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0B410" w14:textId="77777777" w:rsidR="00992E6A" w:rsidRDefault="00992E6A" w:rsidP="00770DA9">
      <w:pPr>
        <w:shd w:val="clear" w:color="auto" w:fill="FFFFFF"/>
        <w:spacing w:after="0" w:line="240" w:lineRule="auto"/>
        <w:rPr>
          <w:rFonts w:ascii="inherit" w:eastAsia="Times New Roman" w:hAnsi="inherit" w:cs="Helvetica"/>
          <w:b/>
          <w:bCs/>
          <w:color w:val="1D2129"/>
          <w:sz w:val="21"/>
          <w:szCs w:val="21"/>
          <w:lang w:eastAsia="es-MX"/>
        </w:rPr>
      </w:pPr>
      <w:bookmarkStart w:id="0" w:name="_GoBack"/>
      <w:bookmarkEnd w:id="0"/>
    </w:p>
    <w:p w14:paraId="7B2A255C" w14:textId="23446716" w:rsidR="007E7543" w:rsidRDefault="007E7543" w:rsidP="00770DA9">
      <w:pPr>
        <w:shd w:val="clear" w:color="auto" w:fill="FFFFFF"/>
        <w:spacing w:after="0" w:line="240" w:lineRule="auto"/>
        <w:rPr>
          <w:rFonts w:ascii="inherit" w:eastAsia="Times New Roman" w:hAnsi="inherit" w:cs="Helvetica"/>
          <w:b/>
          <w:bCs/>
          <w:color w:val="1D2129"/>
          <w:sz w:val="21"/>
          <w:szCs w:val="21"/>
          <w:lang w:eastAsia="es-MX"/>
        </w:rPr>
      </w:pPr>
    </w:p>
    <w:p w14:paraId="2CF9400C" w14:textId="77777777" w:rsidR="00DA19F9" w:rsidRDefault="00DA19F9" w:rsidP="00770DA9">
      <w:pPr>
        <w:shd w:val="clear" w:color="auto" w:fill="FFFFFF"/>
        <w:spacing w:after="0" w:line="240" w:lineRule="auto"/>
        <w:rPr>
          <w:rFonts w:ascii="inherit" w:eastAsia="Times New Roman" w:hAnsi="inherit" w:cs="Helvetica"/>
          <w:color w:val="1D2129"/>
          <w:sz w:val="21"/>
          <w:szCs w:val="21"/>
          <w:lang w:eastAsia="es-MX"/>
        </w:rPr>
      </w:pPr>
    </w:p>
    <w:p w14:paraId="1AE82D97" w14:textId="77777777" w:rsidR="00B51D7E" w:rsidRDefault="00B51D7E" w:rsidP="00770DA9">
      <w:pPr>
        <w:shd w:val="clear" w:color="auto" w:fill="FFFFFF"/>
        <w:spacing w:after="0" w:line="240" w:lineRule="auto"/>
        <w:rPr>
          <w:rFonts w:ascii="inherit" w:eastAsia="Times New Roman" w:hAnsi="inherit" w:cs="Helvetica"/>
          <w:color w:val="1D2129"/>
          <w:sz w:val="21"/>
          <w:szCs w:val="21"/>
          <w:lang w:eastAsia="es-MX"/>
        </w:rPr>
      </w:pPr>
    </w:p>
    <w:p w14:paraId="5829B460" w14:textId="77777777" w:rsidR="00B51D7E" w:rsidRPr="007E7543" w:rsidRDefault="00B51D7E" w:rsidP="00770DA9">
      <w:pPr>
        <w:shd w:val="clear" w:color="auto" w:fill="FFFFFF"/>
        <w:spacing w:after="0" w:line="240" w:lineRule="auto"/>
        <w:rPr>
          <w:rFonts w:ascii="inherit" w:eastAsia="Times New Roman" w:hAnsi="inherit" w:cs="Helvetica"/>
          <w:color w:val="1D2129"/>
          <w:sz w:val="21"/>
          <w:szCs w:val="21"/>
          <w:lang w:eastAsia="es-MX"/>
        </w:rPr>
      </w:pPr>
    </w:p>
    <w:p w14:paraId="52F99B65"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UNIVERSIDAD AUTÓNOMA  AGRARIA  ANTONIO NARRO</w:t>
      </w:r>
    </w:p>
    <w:p w14:paraId="4CCB4756" w14:textId="77777777" w:rsidR="00417D20" w:rsidRDefault="00417D20" w:rsidP="00770DA9">
      <w:pPr>
        <w:spacing w:after="0" w:line="240" w:lineRule="auto"/>
        <w:jc w:val="center"/>
        <w:rPr>
          <w:rFonts w:ascii="Arial" w:hAnsi="Arial" w:cs="Arial"/>
          <w:sz w:val="24"/>
          <w:szCs w:val="24"/>
        </w:rPr>
      </w:pPr>
    </w:p>
    <w:p w14:paraId="2D7C7952"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0F8A1BE7" wp14:editId="405D2484">
            <wp:extent cx="1857375" cy="1619250"/>
            <wp:effectExtent l="0" t="0" r="9525" b="0"/>
            <wp:docPr id="73" name="Imagen 73" descr="Resultado de imagen para logo ua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descr="Resultado de imagen para logo uaa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619250"/>
                    </a:xfrm>
                    <a:prstGeom prst="rect">
                      <a:avLst/>
                    </a:prstGeom>
                    <a:noFill/>
                    <a:ln>
                      <a:noFill/>
                    </a:ln>
                  </pic:spPr>
                </pic:pic>
              </a:graphicData>
            </a:graphic>
          </wp:inline>
        </w:drawing>
      </w:r>
    </w:p>
    <w:p w14:paraId="1B4718C8" w14:textId="77777777" w:rsidR="00770DA9" w:rsidRDefault="00770DA9" w:rsidP="00770DA9">
      <w:pPr>
        <w:spacing w:after="0" w:line="240" w:lineRule="auto"/>
        <w:jc w:val="center"/>
        <w:rPr>
          <w:rFonts w:ascii="Arial" w:hAnsi="Arial" w:cs="Arial"/>
          <w:sz w:val="24"/>
          <w:szCs w:val="24"/>
        </w:rPr>
      </w:pPr>
    </w:p>
    <w:p w14:paraId="118E69E8" w14:textId="77777777" w:rsidR="00417D20" w:rsidRDefault="00417D20" w:rsidP="00770DA9">
      <w:pPr>
        <w:spacing w:after="0" w:line="240" w:lineRule="auto"/>
        <w:jc w:val="center"/>
        <w:rPr>
          <w:rFonts w:ascii="Arial" w:hAnsi="Arial" w:cs="Arial"/>
          <w:sz w:val="24"/>
          <w:szCs w:val="24"/>
        </w:rPr>
      </w:pPr>
    </w:p>
    <w:p w14:paraId="1F819411"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DEPARTAMENTO DE BOTÁNICA</w:t>
      </w:r>
    </w:p>
    <w:p w14:paraId="491A1F26" w14:textId="77777777" w:rsidR="00770DA9" w:rsidRDefault="00770DA9" w:rsidP="00770DA9">
      <w:pPr>
        <w:spacing w:after="0" w:line="240" w:lineRule="auto"/>
        <w:jc w:val="center"/>
        <w:rPr>
          <w:rFonts w:ascii="Arial" w:hAnsi="Arial" w:cs="Arial"/>
          <w:b/>
          <w:sz w:val="24"/>
          <w:szCs w:val="24"/>
        </w:rPr>
      </w:pPr>
    </w:p>
    <w:p w14:paraId="0A29DFE1" w14:textId="77777777" w:rsidR="00770DA9" w:rsidRDefault="00770DA9" w:rsidP="00770DA9">
      <w:pPr>
        <w:spacing w:after="0" w:line="240" w:lineRule="auto"/>
        <w:jc w:val="center"/>
        <w:rPr>
          <w:rFonts w:ascii="Arial" w:hAnsi="Arial" w:cs="Arial"/>
          <w:b/>
          <w:sz w:val="24"/>
          <w:szCs w:val="24"/>
        </w:rPr>
      </w:pPr>
    </w:p>
    <w:p w14:paraId="037E83DF" w14:textId="77777777" w:rsidR="00417D20" w:rsidRDefault="00417D20" w:rsidP="00770DA9">
      <w:pPr>
        <w:spacing w:after="0" w:line="240" w:lineRule="auto"/>
        <w:jc w:val="center"/>
        <w:rPr>
          <w:rFonts w:ascii="Arial" w:hAnsi="Arial" w:cs="Arial"/>
          <w:sz w:val="24"/>
          <w:szCs w:val="24"/>
        </w:rPr>
      </w:pPr>
    </w:p>
    <w:p w14:paraId="2795C047" w14:textId="77777777" w:rsidR="00770DA9" w:rsidRDefault="00770DA9" w:rsidP="00770DA9">
      <w:pPr>
        <w:spacing w:after="0" w:line="240" w:lineRule="auto"/>
        <w:jc w:val="center"/>
        <w:rPr>
          <w:rFonts w:ascii="Arial" w:hAnsi="Arial" w:cs="Arial"/>
          <w:sz w:val="24"/>
          <w:szCs w:val="24"/>
        </w:rPr>
      </w:pPr>
    </w:p>
    <w:p w14:paraId="36FE3B76" w14:textId="77777777" w:rsidR="00770DA9" w:rsidRDefault="00770DA9" w:rsidP="00770DA9">
      <w:pPr>
        <w:spacing w:after="0" w:line="240" w:lineRule="auto"/>
        <w:jc w:val="center"/>
        <w:rPr>
          <w:rFonts w:ascii="Arial" w:hAnsi="Arial" w:cs="Arial"/>
          <w:sz w:val="24"/>
          <w:szCs w:val="24"/>
        </w:rPr>
      </w:pPr>
    </w:p>
    <w:p w14:paraId="523BE546" w14:textId="77777777" w:rsidR="00417D20" w:rsidRDefault="00417D20" w:rsidP="00770DA9">
      <w:pPr>
        <w:spacing w:after="0" w:line="240" w:lineRule="auto"/>
        <w:jc w:val="center"/>
        <w:rPr>
          <w:rFonts w:ascii="Arial" w:hAnsi="Arial" w:cs="Arial"/>
          <w:sz w:val="24"/>
          <w:szCs w:val="24"/>
        </w:rPr>
      </w:pPr>
    </w:p>
    <w:p w14:paraId="5ED78C3D"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PLAN DE DESARROLLO DEL PROGRAMA DOCENTE DE</w:t>
      </w:r>
    </w:p>
    <w:p w14:paraId="0E2BE9E3" w14:textId="77777777" w:rsidR="00417D20" w:rsidRDefault="00417D20" w:rsidP="00770DA9">
      <w:pPr>
        <w:spacing w:after="0" w:line="240" w:lineRule="auto"/>
        <w:jc w:val="center"/>
        <w:rPr>
          <w:rFonts w:ascii="Arial" w:hAnsi="Arial" w:cs="Arial"/>
          <w:sz w:val="24"/>
          <w:szCs w:val="24"/>
        </w:rPr>
      </w:pPr>
    </w:p>
    <w:p w14:paraId="45B86841"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LA CARRERA DE INGENIERO EN AGROBIOLOGÍA</w:t>
      </w:r>
    </w:p>
    <w:p w14:paraId="4E8467B2" w14:textId="77777777" w:rsidR="00770DA9" w:rsidRDefault="00770DA9" w:rsidP="00770DA9">
      <w:pPr>
        <w:spacing w:after="0" w:line="240" w:lineRule="auto"/>
        <w:jc w:val="center"/>
        <w:rPr>
          <w:rFonts w:ascii="Arial" w:hAnsi="Arial" w:cs="Arial"/>
          <w:b/>
          <w:sz w:val="24"/>
          <w:szCs w:val="24"/>
        </w:rPr>
      </w:pPr>
    </w:p>
    <w:p w14:paraId="488AE896" w14:textId="77777777" w:rsidR="00770DA9" w:rsidRDefault="00770DA9" w:rsidP="00770DA9">
      <w:pPr>
        <w:spacing w:after="0" w:line="240" w:lineRule="auto"/>
        <w:jc w:val="center"/>
        <w:rPr>
          <w:rFonts w:ascii="Arial" w:hAnsi="Arial" w:cs="Arial"/>
          <w:b/>
          <w:sz w:val="24"/>
          <w:szCs w:val="24"/>
        </w:rPr>
      </w:pPr>
    </w:p>
    <w:p w14:paraId="1409A2EE" w14:textId="77777777" w:rsidR="00770DA9" w:rsidRDefault="00770DA9" w:rsidP="00770DA9">
      <w:pPr>
        <w:spacing w:after="0" w:line="240" w:lineRule="auto"/>
        <w:jc w:val="center"/>
        <w:rPr>
          <w:rFonts w:ascii="Arial" w:hAnsi="Arial" w:cs="Arial"/>
          <w:b/>
          <w:sz w:val="24"/>
          <w:szCs w:val="24"/>
        </w:rPr>
      </w:pPr>
    </w:p>
    <w:p w14:paraId="50BC2F2B" w14:textId="77777777" w:rsidR="00770DA9" w:rsidRDefault="00770DA9" w:rsidP="00770DA9">
      <w:pPr>
        <w:spacing w:after="0" w:line="240" w:lineRule="auto"/>
        <w:jc w:val="center"/>
        <w:rPr>
          <w:rFonts w:ascii="Arial" w:hAnsi="Arial" w:cs="Arial"/>
          <w:b/>
          <w:sz w:val="24"/>
          <w:szCs w:val="24"/>
        </w:rPr>
      </w:pPr>
    </w:p>
    <w:p w14:paraId="5E6A72FD" w14:textId="77777777" w:rsidR="00770DA9" w:rsidRDefault="00770DA9" w:rsidP="00770DA9">
      <w:pPr>
        <w:spacing w:after="0" w:line="240" w:lineRule="auto"/>
        <w:jc w:val="center"/>
        <w:rPr>
          <w:rFonts w:ascii="Arial" w:hAnsi="Arial" w:cs="Arial"/>
          <w:b/>
          <w:sz w:val="24"/>
          <w:szCs w:val="24"/>
        </w:rPr>
      </w:pPr>
    </w:p>
    <w:p w14:paraId="34CA431B" w14:textId="77777777" w:rsidR="00770DA9" w:rsidRDefault="00B02C32" w:rsidP="00770DA9">
      <w:pPr>
        <w:spacing w:after="0" w:line="240" w:lineRule="auto"/>
        <w:jc w:val="center"/>
        <w:rPr>
          <w:rFonts w:ascii="Arial" w:hAnsi="Arial" w:cs="Arial"/>
          <w:b/>
          <w:sz w:val="24"/>
          <w:szCs w:val="24"/>
        </w:rPr>
      </w:pPr>
      <w:r>
        <w:rPr>
          <w:rFonts w:ascii="Times New Roman" w:hAnsi="Times New Roman" w:cs="Times New Roman"/>
          <w:sz w:val="24"/>
          <w:szCs w:val="24"/>
        </w:rPr>
        <w:object w:dxaOrig="1440" w:dyaOrig="1440" w14:anchorId="504EA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0;text-align:left;margin-left:159.25pt;margin-top:.65pt;width:121.9pt;height:108.35pt;z-index:251717632;mso-position-horizontal-relative:text;mso-position-vertical-relative:text">
            <v:imagedata r:id="rId9" o:title="" gain="69719f"/>
          </v:shape>
          <o:OLEObject Type="Embed" ProgID="Word.Picture.8" ShapeID="_x0000_s1145" DrawAspect="Content" ObjectID="_1565429821" r:id="rId10"/>
        </w:object>
      </w:r>
    </w:p>
    <w:p w14:paraId="4E7D2B90" w14:textId="77777777" w:rsidR="00770DA9" w:rsidRDefault="00770DA9" w:rsidP="00770DA9">
      <w:pPr>
        <w:spacing w:after="0" w:line="240" w:lineRule="auto"/>
        <w:jc w:val="center"/>
        <w:rPr>
          <w:rFonts w:ascii="Arial" w:hAnsi="Arial" w:cs="Arial"/>
          <w:b/>
          <w:sz w:val="24"/>
          <w:szCs w:val="24"/>
        </w:rPr>
      </w:pPr>
    </w:p>
    <w:p w14:paraId="32FD1B77" w14:textId="77777777" w:rsidR="00770DA9" w:rsidRDefault="00770DA9" w:rsidP="00770DA9">
      <w:pPr>
        <w:spacing w:after="0" w:line="240" w:lineRule="auto"/>
        <w:jc w:val="center"/>
        <w:rPr>
          <w:rFonts w:ascii="Arial" w:hAnsi="Arial" w:cs="Arial"/>
          <w:b/>
          <w:sz w:val="24"/>
          <w:szCs w:val="24"/>
        </w:rPr>
      </w:pPr>
    </w:p>
    <w:p w14:paraId="33136A24" w14:textId="77777777" w:rsidR="00770DA9" w:rsidRDefault="00770DA9" w:rsidP="00770DA9">
      <w:pPr>
        <w:spacing w:after="0" w:line="240" w:lineRule="auto"/>
        <w:jc w:val="center"/>
        <w:rPr>
          <w:rFonts w:ascii="Arial" w:hAnsi="Arial" w:cs="Arial"/>
          <w:b/>
          <w:sz w:val="24"/>
          <w:szCs w:val="24"/>
        </w:rPr>
      </w:pPr>
    </w:p>
    <w:p w14:paraId="0ADBAC9D" w14:textId="77777777" w:rsidR="00770DA9" w:rsidRDefault="00770DA9" w:rsidP="00770DA9">
      <w:pPr>
        <w:spacing w:after="0" w:line="240" w:lineRule="auto"/>
        <w:jc w:val="center"/>
        <w:rPr>
          <w:rFonts w:ascii="Arial" w:hAnsi="Arial" w:cs="Arial"/>
          <w:b/>
          <w:sz w:val="24"/>
          <w:szCs w:val="24"/>
        </w:rPr>
      </w:pPr>
    </w:p>
    <w:p w14:paraId="2879CC18" w14:textId="77777777" w:rsidR="00770DA9" w:rsidRDefault="00770DA9" w:rsidP="00770DA9">
      <w:pPr>
        <w:spacing w:after="0" w:line="240" w:lineRule="auto"/>
        <w:jc w:val="center"/>
        <w:rPr>
          <w:rFonts w:ascii="Arial" w:hAnsi="Arial" w:cs="Arial"/>
          <w:b/>
          <w:sz w:val="24"/>
          <w:szCs w:val="24"/>
        </w:rPr>
      </w:pPr>
    </w:p>
    <w:p w14:paraId="63976C04" w14:textId="77777777" w:rsidR="00417D20" w:rsidRDefault="00417D20" w:rsidP="00770DA9">
      <w:pPr>
        <w:spacing w:after="0" w:line="240" w:lineRule="auto"/>
        <w:jc w:val="center"/>
        <w:rPr>
          <w:rFonts w:ascii="Arial" w:hAnsi="Arial" w:cs="Arial"/>
          <w:b/>
          <w:sz w:val="24"/>
          <w:szCs w:val="24"/>
        </w:rPr>
      </w:pPr>
    </w:p>
    <w:p w14:paraId="4317B13E" w14:textId="77777777" w:rsidR="00417D20" w:rsidRDefault="00417D20" w:rsidP="00770DA9">
      <w:pPr>
        <w:spacing w:after="0" w:line="240" w:lineRule="auto"/>
        <w:jc w:val="center"/>
        <w:rPr>
          <w:rFonts w:ascii="Arial" w:hAnsi="Arial" w:cs="Arial"/>
          <w:b/>
          <w:sz w:val="24"/>
          <w:szCs w:val="24"/>
        </w:rPr>
      </w:pPr>
    </w:p>
    <w:p w14:paraId="7EF75E8D" w14:textId="77777777" w:rsidR="00417D20" w:rsidRDefault="00417D20" w:rsidP="00770DA9">
      <w:pPr>
        <w:spacing w:after="0" w:line="240" w:lineRule="auto"/>
        <w:jc w:val="center"/>
        <w:rPr>
          <w:rFonts w:ascii="Arial" w:hAnsi="Arial" w:cs="Arial"/>
          <w:b/>
          <w:sz w:val="24"/>
          <w:szCs w:val="24"/>
        </w:rPr>
      </w:pPr>
    </w:p>
    <w:p w14:paraId="72F34EEA" w14:textId="77777777" w:rsidR="00417D20" w:rsidRDefault="00417D20" w:rsidP="00770DA9">
      <w:pPr>
        <w:spacing w:after="0" w:line="240" w:lineRule="auto"/>
        <w:jc w:val="center"/>
        <w:rPr>
          <w:rFonts w:ascii="Arial" w:hAnsi="Arial" w:cs="Arial"/>
          <w:b/>
          <w:sz w:val="24"/>
          <w:szCs w:val="24"/>
        </w:rPr>
      </w:pPr>
    </w:p>
    <w:p w14:paraId="7B276569" w14:textId="77777777" w:rsidR="00417D20" w:rsidRDefault="00417D20" w:rsidP="00770DA9">
      <w:pPr>
        <w:spacing w:after="0" w:line="240" w:lineRule="auto"/>
        <w:jc w:val="center"/>
        <w:rPr>
          <w:rFonts w:ascii="Arial" w:hAnsi="Arial" w:cs="Arial"/>
          <w:sz w:val="24"/>
          <w:szCs w:val="24"/>
        </w:rPr>
      </w:pPr>
    </w:p>
    <w:p w14:paraId="316A5778"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 xml:space="preserve">2016 </w:t>
      </w:r>
    </w:p>
    <w:p w14:paraId="57AA66D7"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lastRenderedPageBreak/>
        <w:t xml:space="preserve">                                                             </w:t>
      </w:r>
    </w:p>
    <w:p w14:paraId="3F38348D" w14:textId="77777777" w:rsidR="00417D20" w:rsidRDefault="00417D20" w:rsidP="00770DA9">
      <w:pPr>
        <w:spacing w:after="0" w:line="240" w:lineRule="auto"/>
        <w:jc w:val="center"/>
        <w:rPr>
          <w:rFonts w:ascii="Arial" w:hAnsi="Arial" w:cs="Arial"/>
          <w:b/>
          <w:sz w:val="24"/>
          <w:szCs w:val="24"/>
        </w:rPr>
      </w:pPr>
    </w:p>
    <w:p w14:paraId="6A44D505" w14:textId="77777777" w:rsidR="00770DA9" w:rsidRDefault="00770DA9" w:rsidP="00770DA9">
      <w:pPr>
        <w:spacing w:after="0" w:line="240" w:lineRule="auto"/>
        <w:jc w:val="center"/>
        <w:rPr>
          <w:rFonts w:ascii="Arial" w:hAnsi="Arial" w:cs="Arial"/>
          <w:b/>
          <w:sz w:val="24"/>
          <w:szCs w:val="24"/>
        </w:rPr>
      </w:pPr>
    </w:p>
    <w:p w14:paraId="6DAD0BD0" w14:textId="77777777" w:rsidR="00417D20" w:rsidRDefault="00417D20" w:rsidP="00770DA9">
      <w:pPr>
        <w:spacing w:after="0" w:line="240" w:lineRule="auto"/>
        <w:jc w:val="center"/>
        <w:rPr>
          <w:rFonts w:ascii="Arial" w:hAnsi="Arial" w:cs="Arial"/>
          <w:b/>
          <w:sz w:val="24"/>
          <w:szCs w:val="24"/>
        </w:rPr>
      </w:pPr>
    </w:p>
    <w:p w14:paraId="22AB1317"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DIRECTORIO</w:t>
      </w:r>
    </w:p>
    <w:p w14:paraId="18081BD2" w14:textId="77777777" w:rsidR="00417D20" w:rsidRDefault="00417D20" w:rsidP="00770DA9">
      <w:pPr>
        <w:spacing w:after="0" w:line="240" w:lineRule="auto"/>
        <w:jc w:val="both"/>
        <w:rPr>
          <w:rFonts w:ascii="Arial" w:hAnsi="Arial" w:cs="Arial"/>
          <w:b/>
          <w:sz w:val="24"/>
          <w:szCs w:val="24"/>
        </w:rPr>
      </w:pPr>
    </w:p>
    <w:p w14:paraId="0A1FFF30"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088D9B40"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DR JESUS RODOLFO VALENZUELA GARCIA</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RECTOR</w:t>
      </w:r>
    </w:p>
    <w:p w14:paraId="3B898C50" w14:textId="77777777" w:rsidR="00770DA9" w:rsidRDefault="00770DA9" w:rsidP="00770DA9">
      <w:pPr>
        <w:spacing w:after="0" w:line="240" w:lineRule="auto"/>
        <w:jc w:val="center"/>
        <w:rPr>
          <w:rStyle w:val="apple-converted-space"/>
          <w:rFonts w:eastAsia="SimSun"/>
        </w:rPr>
      </w:pPr>
    </w:p>
    <w:p w14:paraId="26D8BD65"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MC VICTOR MANUEL SANCHEZ VALDEZ</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DIRECTOR GENERAL ACADEMICO</w:t>
      </w:r>
    </w:p>
    <w:p w14:paraId="63E6877B" w14:textId="77777777" w:rsidR="00770DA9" w:rsidRDefault="00770DA9" w:rsidP="00770DA9">
      <w:pPr>
        <w:spacing w:after="0" w:line="240" w:lineRule="auto"/>
        <w:jc w:val="center"/>
        <w:rPr>
          <w:rStyle w:val="estilo1"/>
        </w:rPr>
      </w:pPr>
    </w:p>
    <w:p w14:paraId="1DE877F1"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MC GUILLERMO GALVÁN GALLEGOS</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DIRECTOR DE DOCENCIA</w:t>
      </w:r>
    </w:p>
    <w:p w14:paraId="7A4E0E7F" w14:textId="77777777" w:rsidR="00770DA9" w:rsidRDefault="00770DA9" w:rsidP="00770DA9">
      <w:pPr>
        <w:spacing w:after="0" w:line="240" w:lineRule="auto"/>
        <w:jc w:val="center"/>
        <w:rPr>
          <w:rStyle w:val="estilo1"/>
          <w:rFonts w:ascii="Arial" w:eastAsia="SimSun" w:hAnsi="Arial" w:cs="Arial"/>
          <w:sz w:val="24"/>
          <w:szCs w:val="24"/>
        </w:rPr>
      </w:pPr>
    </w:p>
    <w:p w14:paraId="1F8F15F3"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DR GABRIEL GALLEGOS MORALES</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COORDINADOR DE AGRONOMIA</w:t>
      </w:r>
    </w:p>
    <w:p w14:paraId="4F49CFD6" w14:textId="77777777" w:rsidR="00770DA9" w:rsidRDefault="00770DA9" w:rsidP="00770DA9">
      <w:pPr>
        <w:spacing w:after="0" w:line="240" w:lineRule="auto"/>
        <w:jc w:val="center"/>
        <w:rPr>
          <w:rStyle w:val="estilo1"/>
          <w:rFonts w:ascii="Arial" w:eastAsia="SimSun" w:hAnsi="Arial" w:cs="Arial"/>
          <w:sz w:val="24"/>
          <w:szCs w:val="24"/>
        </w:rPr>
      </w:pPr>
    </w:p>
    <w:p w14:paraId="5DB7264C"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DRA ROSA MARTHA ARREDONDO ESQUIVEL</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SUBDIRECTORA DE DESARROLLO EDUCATIVO</w:t>
      </w:r>
    </w:p>
    <w:p w14:paraId="56451E7B" w14:textId="77777777" w:rsidR="00770DA9" w:rsidRDefault="00770DA9" w:rsidP="00770DA9">
      <w:pPr>
        <w:spacing w:after="0" w:line="240" w:lineRule="auto"/>
        <w:jc w:val="center"/>
        <w:rPr>
          <w:rStyle w:val="estilo1"/>
          <w:rFonts w:ascii="Arial" w:eastAsia="SimSun" w:hAnsi="Arial" w:cs="Arial"/>
          <w:sz w:val="24"/>
          <w:szCs w:val="24"/>
        </w:rPr>
      </w:pPr>
    </w:p>
    <w:p w14:paraId="34AF2B9A"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rPr>
        <w:t>MC RAFAEL DE LA ROSA</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JEFE DEL DEPARTAMENTO DE DESARROLLO CURRICULAR</w:t>
      </w:r>
    </w:p>
    <w:p w14:paraId="3F288165" w14:textId="77777777" w:rsidR="00770DA9" w:rsidRDefault="00770DA9" w:rsidP="00770DA9">
      <w:pPr>
        <w:spacing w:after="0" w:line="240" w:lineRule="auto"/>
        <w:jc w:val="center"/>
        <w:rPr>
          <w:rStyle w:val="estilo1"/>
          <w:rFonts w:ascii="Arial" w:eastAsia="SimSun" w:hAnsi="Arial" w:cs="Arial"/>
          <w:sz w:val="24"/>
          <w:szCs w:val="24"/>
        </w:rPr>
      </w:pPr>
    </w:p>
    <w:p w14:paraId="0FF8E05A"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DRA SILVIA YUDITH MARTINEZ AMADOR</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JEFA DEL DEPARTAMENTO DE BOTANICA</w:t>
      </w:r>
    </w:p>
    <w:p w14:paraId="59C39C4F" w14:textId="77777777" w:rsidR="00770DA9" w:rsidRDefault="00770DA9" w:rsidP="00770DA9">
      <w:pPr>
        <w:spacing w:after="0" w:line="240" w:lineRule="auto"/>
        <w:jc w:val="center"/>
        <w:rPr>
          <w:rStyle w:val="estilo1"/>
          <w:rFonts w:ascii="Arial" w:eastAsia="SimSun" w:hAnsi="Arial" w:cs="Arial"/>
          <w:sz w:val="24"/>
          <w:szCs w:val="24"/>
        </w:rPr>
      </w:pPr>
    </w:p>
    <w:p w14:paraId="405064B5" w14:textId="77777777" w:rsidR="00417D20" w:rsidRDefault="00417D20" w:rsidP="00770DA9">
      <w:pPr>
        <w:spacing w:after="0" w:line="240" w:lineRule="auto"/>
        <w:jc w:val="center"/>
        <w:rPr>
          <w:color w:val="000000"/>
          <w:shd w:val="clear" w:color="auto" w:fill="FFFFFF"/>
        </w:rPr>
      </w:pPr>
      <w:r>
        <w:rPr>
          <w:rFonts w:ascii="Arial" w:hAnsi="Arial" w:cs="Arial"/>
          <w:color w:val="000000"/>
          <w:sz w:val="24"/>
          <w:szCs w:val="24"/>
          <w:shd w:val="clear" w:color="auto" w:fill="FFFFFF"/>
        </w:rPr>
        <w:t>M.C. SOFÍA COMPARÁN SÁNCHEZ</w:t>
      </w:r>
    </w:p>
    <w:p w14:paraId="67343DB5" w14:textId="77777777" w:rsidR="00417D20" w:rsidRDefault="00417D20" w:rsidP="00770DA9">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JEFA DEL PROG. DOCENTE - INGENIERO EN AGROBIOLOGIA</w:t>
      </w:r>
    </w:p>
    <w:p w14:paraId="5A302D4E"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05470067"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0FE71496"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2F0D7591"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3264028F"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41C2FB58" w14:textId="77777777" w:rsidR="00417D20" w:rsidRDefault="00417D20" w:rsidP="00770DA9">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COMITÉ DE CALIDAD</w:t>
      </w:r>
    </w:p>
    <w:p w14:paraId="70313F2D"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2C5183E1"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Biol. Sergio Antonio Pérez Mata</w:t>
      </w:r>
    </w:p>
    <w:p w14:paraId="4E3D232F"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M.C. Martha Vázquez Rodríguez</w:t>
      </w:r>
    </w:p>
    <w:p w14:paraId="1A7B90C0"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Biol. Miguel Agustín Carranza Pérez</w:t>
      </w:r>
    </w:p>
    <w:p w14:paraId="116CE4F4"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M.C. Gustavo Villarreal Maury</w:t>
      </w:r>
    </w:p>
    <w:p w14:paraId="199817E5"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M.C. Laura María González Méndez</w:t>
      </w:r>
    </w:p>
    <w:p w14:paraId="7AD968F4" w14:textId="77777777" w:rsidR="00770DA9" w:rsidRDefault="00770DA9" w:rsidP="00770DA9">
      <w:pPr>
        <w:spacing w:after="0" w:line="240" w:lineRule="auto"/>
        <w:jc w:val="center"/>
        <w:rPr>
          <w:rFonts w:ascii="Arial" w:hAnsi="Arial" w:cs="Arial"/>
          <w:bCs/>
          <w:sz w:val="24"/>
          <w:szCs w:val="24"/>
        </w:rPr>
      </w:pPr>
    </w:p>
    <w:p w14:paraId="019C64C3" w14:textId="77777777" w:rsidR="00770DA9" w:rsidRDefault="00770DA9" w:rsidP="00770DA9">
      <w:pPr>
        <w:spacing w:after="0" w:line="240" w:lineRule="auto"/>
        <w:jc w:val="center"/>
        <w:rPr>
          <w:rFonts w:ascii="Arial" w:hAnsi="Arial" w:cs="Arial"/>
          <w:bCs/>
          <w:sz w:val="24"/>
          <w:szCs w:val="24"/>
        </w:rPr>
      </w:pPr>
    </w:p>
    <w:p w14:paraId="67D233BA" w14:textId="77777777" w:rsidR="00770DA9" w:rsidRDefault="00770DA9" w:rsidP="00770DA9">
      <w:pPr>
        <w:spacing w:after="0" w:line="240" w:lineRule="auto"/>
        <w:jc w:val="center"/>
        <w:rPr>
          <w:rFonts w:ascii="Arial" w:hAnsi="Arial" w:cs="Arial"/>
          <w:bCs/>
          <w:sz w:val="24"/>
          <w:szCs w:val="24"/>
        </w:rPr>
      </w:pPr>
    </w:p>
    <w:p w14:paraId="645CF4A7" w14:textId="77777777" w:rsidR="00417D20" w:rsidRDefault="00417D20" w:rsidP="00770DA9">
      <w:pPr>
        <w:spacing w:after="0" w:line="240" w:lineRule="auto"/>
        <w:jc w:val="center"/>
        <w:rPr>
          <w:rFonts w:ascii="Arial" w:hAnsi="Arial" w:cs="Arial"/>
          <w:b/>
          <w:bCs/>
          <w:sz w:val="24"/>
          <w:szCs w:val="24"/>
        </w:rPr>
      </w:pPr>
      <w:r>
        <w:rPr>
          <w:rFonts w:ascii="Arial" w:hAnsi="Arial" w:cs="Arial"/>
          <w:b/>
          <w:bCs/>
          <w:sz w:val="24"/>
          <w:szCs w:val="24"/>
        </w:rPr>
        <w:lastRenderedPageBreak/>
        <w:t>INDICE</w:t>
      </w:r>
    </w:p>
    <w:p w14:paraId="529FEC08" w14:textId="77777777" w:rsidR="00C350FE" w:rsidRDefault="00C350FE" w:rsidP="00770DA9">
      <w:pPr>
        <w:spacing w:after="0" w:line="240" w:lineRule="auto"/>
        <w:jc w:val="center"/>
        <w:rPr>
          <w:rFonts w:ascii="Arial" w:hAnsi="Arial" w:cs="Arial"/>
          <w:b/>
          <w:bCs/>
          <w:sz w:val="24"/>
          <w:szCs w:val="24"/>
        </w:rPr>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C350FE" w14:paraId="419F8E99" w14:textId="77777777" w:rsidTr="00144631">
        <w:tc>
          <w:tcPr>
            <w:tcW w:w="8330" w:type="dxa"/>
          </w:tcPr>
          <w:p w14:paraId="5405A62F" w14:textId="77777777" w:rsidR="00C350FE" w:rsidRDefault="00C350FE" w:rsidP="00C350FE">
            <w:pPr>
              <w:pStyle w:val="Prrafodelista"/>
              <w:numPr>
                <w:ilvl w:val="0"/>
                <w:numId w:val="1"/>
              </w:numPr>
              <w:spacing w:after="0"/>
              <w:contextualSpacing/>
              <w:jc w:val="both"/>
              <w:rPr>
                <w:rFonts w:ascii="Arial" w:hAnsi="Arial" w:cs="Arial"/>
                <w:bCs/>
                <w:sz w:val="24"/>
                <w:szCs w:val="24"/>
              </w:rPr>
            </w:pPr>
            <w:r>
              <w:rPr>
                <w:rFonts w:ascii="Arial" w:hAnsi="Arial" w:cs="Arial"/>
                <w:bCs/>
                <w:sz w:val="24"/>
                <w:szCs w:val="24"/>
              </w:rPr>
              <w:t xml:space="preserve">Presentación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14:paraId="77C5444B" w14:textId="77777777" w:rsidR="00C350FE" w:rsidRDefault="00C350FE" w:rsidP="00C350FE">
            <w:pPr>
              <w:pStyle w:val="Prrafodelista"/>
              <w:numPr>
                <w:ilvl w:val="0"/>
                <w:numId w:val="1"/>
              </w:numPr>
              <w:spacing w:after="0"/>
              <w:contextualSpacing/>
              <w:jc w:val="both"/>
              <w:rPr>
                <w:rFonts w:ascii="Arial" w:hAnsi="Arial" w:cs="Arial"/>
                <w:bCs/>
                <w:sz w:val="24"/>
                <w:szCs w:val="24"/>
              </w:rPr>
            </w:pPr>
            <w:r>
              <w:rPr>
                <w:rFonts w:ascii="Arial" w:hAnsi="Arial" w:cs="Arial"/>
                <w:bCs/>
                <w:sz w:val="24"/>
                <w:szCs w:val="24"/>
              </w:rPr>
              <w:t>Definición operativa</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14:paraId="65D9EEAD" w14:textId="77777777" w:rsidR="00C350FE" w:rsidRDefault="00C350FE" w:rsidP="00C350FE">
            <w:pPr>
              <w:pStyle w:val="Prrafodelista"/>
              <w:numPr>
                <w:ilvl w:val="0"/>
                <w:numId w:val="1"/>
              </w:numPr>
              <w:spacing w:after="0"/>
              <w:contextualSpacing/>
              <w:jc w:val="both"/>
              <w:rPr>
                <w:rFonts w:ascii="Arial" w:hAnsi="Arial" w:cs="Arial"/>
                <w:bCs/>
                <w:sz w:val="24"/>
                <w:szCs w:val="24"/>
              </w:rPr>
            </w:pPr>
            <w:r>
              <w:rPr>
                <w:rFonts w:ascii="Arial" w:hAnsi="Arial" w:cs="Arial"/>
                <w:bCs/>
                <w:sz w:val="24"/>
                <w:szCs w:val="24"/>
              </w:rPr>
              <w:t>Antecedentes y Justificación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14:paraId="74A63F62" w14:textId="77777777" w:rsidR="00C350FE" w:rsidRDefault="00C350FE" w:rsidP="00C350FE">
            <w:pPr>
              <w:pStyle w:val="Prrafodelista"/>
              <w:numPr>
                <w:ilvl w:val="0"/>
                <w:numId w:val="1"/>
              </w:numPr>
              <w:spacing w:after="0"/>
              <w:contextualSpacing/>
              <w:jc w:val="both"/>
              <w:rPr>
                <w:rFonts w:ascii="Arial" w:hAnsi="Arial" w:cs="Arial"/>
                <w:bCs/>
                <w:sz w:val="24"/>
                <w:szCs w:val="24"/>
              </w:rPr>
            </w:pPr>
            <w:r>
              <w:rPr>
                <w:rFonts w:ascii="Arial" w:hAnsi="Arial" w:cs="Arial"/>
                <w:bCs/>
                <w:sz w:val="24"/>
                <w:szCs w:val="24"/>
              </w:rPr>
              <w:t>Fase de Formulación</w:t>
            </w:r>
          </w:p>
          <w:p w14:paraId="28DA78F5"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Administración Estratégica (Misión, Visión)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14:paraId="605F0746"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Evaluación Externa</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14:paraId="38A6F214"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Variables económicas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14:paraId="77A1C773" w14:textId="2E5FB926" w:rsidR="00C350FE" w:rsidRDefault="00C350FE" w:rsidP="0007255D">
            <w:pPr>
              <w:pStyle w:val="Prrafodelista"/>
              <w:numPr>
                <w:ilvl w:val="3"/>
                <w:numId w:val="1"/>
              </w:numPr>
              <w:spacing w:after="0"/>
              <w:ind w:left="2127" w:hanging="993"/>
              <w:contextualSpacing/>
              <w:jc w:val="both"/>
              <w:rPr>
                <w:rFonts w:ascii="Arial" w:hAnsi="Arial" w:cs="Arial"/>
                <w:bCs/>
                <w:sz w:val="24"/>
                <w:szCs w:val="24"/>
              </w:rPr>
            </w:pPr>
            <w:r>
              <w:rPr>
                <w:rFonts w:ascii="Arial" w:hAnsi="Arial" w:cs="Arial"/>
                <w:bCs/>
                <w:sz w:val="24"/>
                <w:szCs w:val="24"/>
              </w:rPr>
              <w:t>Cambio de una economía de p</w:t>
            </w:r>
            <w:r w:rsidR="0007255D">
              <w:rPr>
                <w:rFonts w:ascii="Arial" w:hAnsi="Arial" w:cs="Arial"/>
                <w:bCs/>
                <w:sz w:val="24"/>
                <w:szCs w:val="24"/>
              </w:rPr>
              <w:t xml:space="preserve">roductores a una de servicios </w:t>
            </w:r>
          </w:p>
          <w:p w14:paraId="146D6CFC"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Tendencias del PIB Agropecuario</w:t>
            </w:r>
          </w:p>
          <w:p w14:paraId="44FAA9BB"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Patrones de consumo</w:t>
            </w:r>
          </w:p>
          <w:p w14:paraId="5F4E4EE3"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Importaciones y Exportaciones no petroleras</w:t>
            </w:r>
          </w:p>
          <w:p w14:paraId="5A354024"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Tendencias del Empleo</w:t>
            </w:r>
          </w:p>
          <w:p w14:paraId="47EA9193"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Fluctuaciones de precios</w:t>
            </w:r>
          </w:p>
          <w:p w14:paraId="0CDF8ED8"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Ingresos por grupos de consumidores</w:t>
            </w:r>
          </w:p>
          <w:p w14:paraId="7777B128"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Acuerdos de tratado de libre comercio</w:t>
            </w:r>
          </w:p>
          <w:p w14:paraId="45D450AE"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Variables Sociales, culturales, demográficas y ambientales</w:t>
            </w:r>
          </w:p>
          <w:p w14:paraId="7D27F481"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Condiciones sociodemográficas en México.</w:t>
            </w:r>
          </w:p>
          <w:p w14:paraId="00DBFC24"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Egresados de educación media.</w:t>
            </w:r>
          </w:p>
          <w:p w14:paraId="1264AD8C" w14:textId="77777777" w:rsidR="00C350FE" w:rsidRDefault="00C350FE" w:rsidP="0007255D">
            <w:pPr>
              <w:pStyle w:val="Prrafodelista"/>
              <w:numPr>
                <w:ilvl w:val="3"/>
                <w:numId w:val="1"/>
              </w:numPr>
              <w:spacing w:after="0"/>
              <w:ind w:left="2127" w:hanging="1047"/>
              <w:contextualSpacing/>
              <w:jc w:val="both"/>
              <w:rPr>
                <w:rFonts w:ascii="Arial" w:hAnsi="Arial" w:cs="Arial"/>
                <w:bCs/>
                <w:sz w:val="24"/>
                <w:szCs w:val="24"/>
              </w:rPr>
            </w:pPr>
            <w:r>
              <w:rPr>
                <w:rFonts w:ascii="Arial" w:hAnsi="Arial" w:cs="Arial"/>
                <w:bCs/>
                <w:sz w:val="24"/>
                <w:szCs w:val="24"/>
              </w:rPr>
              <w:t>Demanda de la carrera índice de saturación de carreras.</w:t>
            </w:r>
          </w:p>
          <w:p w14:paraId="3B629DBE"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Programas sociales</w:t>
            </w:r>
          </w:p>
          <w:p w14:paraId="514A44BF"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Organizaciones de productores</w:t>
            </w:r>
          </w:p>
          <w:p w14:paraId="293C36E5"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Contaminación de agua, suelo y aire</w:t>
            </w:r>
          </w:p>
          <w:p w14:paraId="0612AB10"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Variables políticas, gubernamentales y legales</w:t>
            </w:r>
          </w:p>
          <w:p w14:paraId="15393D50" w14:textId="77777777" w:rsidR="00C350FE" w:rsidRDefault="00C350FE" w:rsidP="0007255D">
            <w:pPr>
              <w:pStyle w:val="Prrafodelista"/>
              <w:numPr>
                <w:ilvl w:val="3"/>
                <w:numId w:val="1"/>
              </w:numPr>
              <w:spacing w:after="0"/>
              <w:ind w:left="2127" w:hanging="1047"/>
              <w:contextualSpacing/>
              <w:jc w:val="both"/>
              <w:rPr>
                <w:rFonts w:ascii="Arial" w:hAnsi="Arial" w:cs="Arial"/>
                <w:bCs/>
                <w:sz w:val="24"/>
                <w:szCs w:val="24"/>
              </w:rPr>
            </w:pPr>
            <w:r>
              <w:rPr>
                <w:rFonts w:ascii="Arial" w:hAnsi="Arial" w:cs="Arial"/>
                <w:bCs/>
                <w:sz w:val="24"/>
                <w:szCs w:val="24"/>
              </w:rPr>
              <w:t>Regulaciones y desregulaciones gubernamentales (sector agropecuario)</w:t>
            </w:r>
          </w:p>
          <w:p w14:paraId="4FF1D7E4"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Política de comercio exterior.</w:t>
            </w:r>
          </w:p>
          <w:p w14:paraId="0BF417A7"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Reglamentación para importaciones y exportaciones</w:t>
            </w:r>
          </w:p>
          <w:p w14:paraId="2E3C22A2"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Disposiciones de la SEP, CIEES, ANUIES.</w:t>
            </w:r>
          </w:p>
          <w:p w14:paraId="540966D5" w14:textId="77777777" w:rsidR="00C350FE" w:rsidRDefault="00C350FE" w:rsidP="0007255D">
            <w:pPr>
              <w:pStyle w:val="Prrafodelista"/>
              <w:numPr>
                <w:ilvl w:val="3"/>
                <w:numId w:val="1"/>
              </w:numPr>
              <w:spacing w:after="0"/>
              <w:ind w:left="2127" w:hanging="1047"/>
              <w:contextualSpacing/>
              <w:jc w:val="both"/>
              <w:rPr>
                <w:rFonts w:ascii="Arial" w:hAnsi="Arial" w:cs="Arial"/>
                <w:bCs/>
                <w:sz w:val="24"/>
                <w:szCs w:val="24"/>
              </w:rPr>
            </w:pPr>
            <w:r>
              <w:rPr>
                <w:rFonts w:ascii="Arial" w:hAnsi="Arial" w:cs="Arial"/>
                <w:bCs/>
                <w:sz w:val="24"/>
                <w:szCs w:val="24"/>
              </w:rPr>
              <w:t>Ley agraria, Uso de aguas nacionales, Ley forestal, legislación fitosanitaria.</w:t>
            </w:r>
          </w:p>
          <w:p w14:paraId="07BAEC3F" w14:textId="77777777" w:rsidR="00C350FE" w:rsidRDefault="00C350FE" w:rsidP="00C350FE">
            <w:pPr>
              <w:pStyle w:val="Prrafodelista"/>
              <w:numPr>
                <w:ilvl w:val="4"/>
                <w:numId w:val="1"/>
              </w:numPr>
              <w:spacing w:after="0"/>
              <w:contextualSpacing/>
              <w:jc w:val="both"/>
              <w:rPr>
                <w:rFonts w:ascii="Arial" w:hAnsi="Arial" w:cs="Arial"/>
                <w:bCs/>
                <w:sz w:val="24"/>
                <w:szCs w:val="24"/>
              </w:rPr>
            </w:pPr>
            <w:r>
              <w:rPr>
                <w:rFonts w:ascii="Arial" w:hAnsi="Arial" w:cs="Arial"/>
                <w:bCs/>
                <w:sz w:val="24"/>
                <w:szCs w:val="24"/>
              </w:rPr>
              <w:t>Ley Agraria</w:t>
            </w:r>
          </w:p>
          <w:p w14:paraId="2905F1D3" w14:textId="77777777" w:rsidR="00C350FE" w:rsidRDefault="00C350FE" w:rsidP="00C350FE">
            <w:pPr>
              <w:pStyle w:val="Prrafodelista"/>
              <w:numPr>
                <w:ilvl w:val="4"/>
                <w:numId w:val="1"/>
              </w:numPr>
              <w:spacing w:after="0"/>
              <w:contextualSpacing/>
              <w:jc w:val="both"/>
              <w:rPr>
                <w:rFonts w:ascii="Arial" w:hAnsi="Arial" w:cs="Arial"/>
                <w:bCs/>
                <w:sz w:val="24"/>
                <w:szCs w:val="24"/>
              </w:rPr>
            </w:pPr>
            <w:r>
              <w:rPr>
                <w:rFonts w:ascii="Arial" w:hAnsi="Arial" w:cs="Arial"/>
                <w:bCs/>
                <w:sz w:val="24"/>
                <w:szCs w:val="24"/>
              </w:rPr>
              <w:t>Uso de Aguas Nacionales</w:t>
            </w:r>
          </w:p>
          <w:p w14:paraId="641AE352" w14:textId="77777777" w:rsidR="00C350FE" w:rsidRDefault="00C350FE" w:rsidP="00C350FE">
            <w:pPr>
              <w:pStyle w:val="Prrafodelista"/>
              <w:numPr>
                <w:ilvl w:val="4"/>
                <w:numId w:val="1"/>
              </w:numPr>
              <w:spacing w:after="0"/>
              <w:contextualSpacing/>
              <w:jc w:val="both"/>
              <w:rPr>
                <w:rFonts w:ascii="Arial" w:hAnsi="Arial" w:cs="Arial"/>
                <w:bCs/>
                <w:sz w:val="24"/>
                <w:szCs w:val="24"/>
              </w:rPr>
            </w:pPr>
            <w:r>
              <w:rPr>
                <w:rFonts w:ascii="Arial" w:hAnsi="Arial" w:cs="Arial"/>
                <w:bCs/>
                <w:sz w:val="24"/>
                <w:szCs w:val="24"/>
              </w:rPr>
              <w:t>Ley Forestal</w:t>
            </w:r>
          </w:p>
          <w:p w14:paraId="768FBF6A" w14:textId="77777777" w:rsidR="00C350FE" w:rsidRDefault="00C350FE" w:rsidP="00C350FE">
            <w:pPr>
              <w:pStyle w:val="Prrafodelista"/>
              <w:numPr>
                <w:ilvl w:val="4"/>
                <w:numId w:val="1"/>
              </w:numPr>
              <w:spacing w:after="0"/>
              <w:contextualSpacing/>
              <w:jc w:val="both"/>
              <w:rPr>
                <w:rFonts w:ascii="Arial" w:hAnsi="Arial" w:cs="Arial"/>
                <w:bCs/>
                <w:sz w:val="24"/>
                <w:szCs w:val="24"/>
              </w:rPr>
            </w:pPr>
            <w:r>
              <w:rPr>
                <w:rFonts w:ascii="Arial" w:hAnsi="Arial" w:cs="Arial"/>
                <w:bCs/>
                <w:sz w:val="24"/>
                <w:szCs w:val="24"/>
              </w:rPr>
              <w:t>Legislación Fitosanitaria</w:t>
            </w:r>
          </w:p>
          <w:p w14:paraId="03AF44AA"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Variables Tecnológicas</w:t>
            </w:r>
          </w:p>
          <w:p w14:paraId="75E9EAAC"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Sistemas de Producción (intensiva-extensiva)</w:t>
            </w:r>
          </w:p>
          <w:p w14:paraId="142BCF36"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Ingeniería genética</w:t>
            </w:r>
          </w:p>
          <w:p w14:paraId="6FB8FB51"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Biotecnología</w:t>
            </w:r>
          </w:p>
          <w:p w14:paraId="268E552D"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Software especializado</w:t>
            </w:r>
          </w:p>
          <w:p w14:paraId="3D6677D7"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Variables de competencia</w:t>
            </w:r>
          </w:p>
          <w:p w14:paraId="1F103A71"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Capacidad de responder al cambio</w:t>
            </w:r>
          </w:p>
          <w:p w14:paraId="4C9EB187" w14:textId="77777777" w:rsidR="00C350FE" w:rsidRDefault="00C350FE" w:rsidP="0007255D">
            <w:pPr>
              <w:pStyle w:val="Prrafodelista"/>
              <w:numPr>
                <w:ilvl w:val="3"/>
                <w:numId w:val="1"/>
              </w:numPr>
              <w:spacing w:after="0"/>
              <w:ind w:left="2127" w:hanging="1047"/>
              <w:contextualSpacing/>
              <w:jc w:val="both"/>
              <w:rPr>
                <w:rFonts w:ascii="Arial" w:hAnsi="Arial" w:cs="Arial"/>
                <w:bCs/>
                <w:sz w:val="24"/>
                <w:szCs w:val="24"/>
              </w:rPr>
            </w:pPr>
            <w:r>
              <w:rPr>
                <w:rFonts w:ascii="Arial" w:hAnsi="Arial" w:cs="Arial"/>
                <w:bCs/>
                <w:sz w:val="24"/>
                <w:szCs w:val="24"/>
              </w:rPr>
              <w:lastRenderedPageBreak/>
              <w:t>Participación en el mercado (estudio de pertinencia con egresados y empleadores).</w:t>
            </w:r>
          </w:p>
          <w:p w14:paraId="7F0D75E2"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Evaluación de factores externos</w:t>
            </w:r>
          </w:p>
          <w:p w14:paraId="42706A3E"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Evaluación interna</w:t>
            </w:r>
          </w:p>
          <w:p w14:paraId="6DA8B233"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Docencia</w:t>
            </w:r>
          </w:p>
          <w:p w14:paraId="7BC93B05"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Cantidad y calidad de la planta docente</w:t>
            </w:r>
          </w:p>
          <w:p w14:paraId="71EA2F9E" w14:textId="77777777" w:rsidR="00C350FE" w:rsidRDefault="00C350FE" w:rsidP="0007255D">
            <w:pPr>
              <w:pStyle w:val="Prrafodelista"/>
              <w:numPr>
                <w:ilvl w:val="3"/>
                <w:numId w:val="1"/>
              </w:numPr>
              <w:spacing w:after="0"/>
              <w:ind w:left="2127" w:hanging="1047"/>
              <w:contextualSpacing/>
              <w:jc w:val="both"/>
              <w:rPr>
                <w:rFonts w:ascii="Arial" w:hAnsi="Arial" w:cs="Arial"/>
                <w:bCs/>
                <w:sz w:val="24"/>
                <w:szCs w:val="24"/>
              </w:rPr>
            </w:pPr>
            <w:r>
              <w:rPr>
                <w:rFonts w:ascii="Arial" w:hAnsi="Arial" w:cs="Arial"/>
                <w:bCs/>
                <w:sz w:val="24"/>
                <w:szCs w:val="24"/>
              </w:rPr>
              <w:t>Estructura contenido y flexibilidad del Plan de Estudios 2016</w:t>
            </w:r>
          </w:p>
          <w:p w14:paraId="4031A387"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Matrícula</w:t>
            </w:r>
          </w:p>
          <w:p w14:paraId="0A46DA16"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Investigación</w:t>
            </w:r>
          </w:p>
          <w:p w14:paraId="5B2929D3"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Cantidad y calidad de proyectos de investigación</w:t>
            </w:r>
          </w:p>
          <w:p w14:paraId="55366775"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Publicaciones, tesis, monografías</w:t>
            </w:r>
          </w:p>
          <w:p w14:paraId="232BCB3F"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Infraestructura y equipo</w:t>
            </w:r>
          </w:p>
          <w:p w14:paraId="6220FE43"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Desarrollo/Vinculación</w:t>
            </w:r>
          </w:p>
          <w:p w14:paraId="26C72A08" w14:textId="77777777" w:rsidR="00C350FE" w:rsidRDefault="00C350FE" w:rsidP="0007255D">
            <w:pPr>
              <w:pStyle w:val="Prrafodelista"/>
              <w:numPr>
                <w:ilvl w:val="3"/>
                <w:numId w:val="1"/>
              </w:numPr>
              <w:spacing w:after="0"/>
              <w:ind w:left="2127" w:hanging="1047"/>
              <w:contextualSpacing/>
              <w:jc w:val="both"/>
              <w:rPr>
                <w:rFonts w:ascii="Arial" w:hAnsi="Arial" w:cs="Arial"/>
                <w:bCs/>
                <w:sz w:val="24"/>
                <w:szCs w:val="24"/>
              </w:rPr>
            </w:pPr>
            <w:r>
              <w:rPr>
                <w:rFonts w:ascii="Arial" w:hAnsi="Arial" w:cs="Arial"/>
                <w:bCs/>
                <w:sz w:val="24"/>
                <w:szCs w:val="24"/>
              </w:rPr>
              <w:t>Programas de Educación Continua (servicios a la comunidad)</w:t>
            </w:r>
          </w:p>
          <w:p w14:paraId="41A438A4"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Servicio a la comunidad</w:t>
            </w:r>
          </w:p>
          <w:p w14:paraId="541DCD35"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Identificar las fortalezas y debilidades que afectan al Plan de Estudios.</w:t>
            </w:r>
          </w:p>
          <w:p w14:paraId="16565E19"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Matriz de los factores Internos (EFI)</w:t>
            </w:r>
          </w:p>
          <w:p w14:paraId="0A649185"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Matriz del perfil interno y externo (DOFA)</w:t>
            </w:r>
          </w:p>
          <w:p w14:paraId="4F2F43C7"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Matriz del perfil competitivo.</w:t>
            </w:r>
          </w:p>
          <w:p w14:paraId="6348066D"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Fase de ejecución, evaluación y control.</w:t>
            </w:r>
          </w:p>
          <w:p w14:paraId="5D2B7B55"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Fase de retroalimentación (mejora continua).</w:t>
            </w:r>
          </w:p>
          <w:p w14:paraId="68274FC2" w14:textId="77777777" w:rsidR="00C350FE" w:rsidRDefault="00C350FE" w:rsidP="00C350FE">
            <w:pPr>
              <w:pStyle w:val="Prrafodelista"/>
              <w:numPr>
                <w:ilvl w:val="0"/>
                <w:numId w:val="1"/>
              </w:numPr>
              <w:spacing w:after="0"/>
              <w:contextualSpacing/>
              <w:jc w:val="both"/>
              <w:rPr>
                <w:rFonts w:ascii="Arial" w:hAnsi="Arial" w:cs="Arial"/>
                <w:bCs/>
                <w:sz w:val="24"/>
                <w:szCs w:val="24"/>
              </w:rPr>
            </w:pPr>
            <w:r>
              <w:rPr>
                <w:rFonts w:ascii="Arial" w:hAnsi="Arial" w:cs="Arial"/>
                <w:bCs/>
                <w:sz w:val="24"/>
                <w:szCs w:val="24"/>
              </w:rPr>
              <w:t>Procedimiento para el diseño del currículum</w:t>
            </w:r>
          </w:p>
          <w:p w14:paraId="472BA430"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Fundamentación del Plan de Estudios</w:t>
            </w:r>
          </w:p>
          <w:p w14:paraId="70468FB0"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Perfil del egresado</w:t>
            </w:r>
          </w:p>
          <w:p w14:paraId="5E03535D"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Perfil del aspirante</w:t>
            </w:r>
          </w:p>
          <w:p w14:paraId="40A1FD83"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Espacio profesional</w:t>
            </w:r>
          </w:p>
          <w:p w14:paraId="2187658E"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Objetivo general de la carrera</w:t>
            </w:r>
          </w:p>
          <w:p w14:paraId="624FBFB1"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Justificación de la carrera</w:t>
            </w:r>
          </w:p>
          <w:p w14:paraId="2879D19A"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Organización de Procesos y Contenidos</w:t>
            </w:r>
          </w:p>
          <w:p w14:paraId="646AD4CA"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Plan de estudios</w:t>
            </w:r>
          </w:p>
          <w:p w14:paraId="71722D09"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Congruencia interna</w:t>
            </w:r>
          </w:p>
          <w:p w14:paraId="4436A270"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Integración y Continuidad</w:t>
            </w:r>
          </w:p>
          <w:p w14:paraId="7F027960"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Coherencia externa</w:t>
            </w:r>
          </w:p>
          <w:p w14:paraId="1CF75E26" w14:textId="77777777" w:rsidR="00C350FE" w:rsidRDefault="00C350FE" w:rsidP="0007255D">
            <w:pPr>
              <w:pStyle w:val="Prrafodelista"/>
              <w:numPr>
                <w:ilvl w:val="2"/>
                <w:numId w:val="1"/>
              </w:numPr>
              <w:spacing w:after="0"/>
              <w:ind w:left="1418" w:hanging="698"/>
              <w:contextualSpacing/>
              <w:jc w:val="both"/>
              <w:rPr>
                <w:rFonts w:ascii="Arial" w:hAnsi="Arial" w:cs="Arial"/>
                <w:bCs/>
                <w:sz w:val="24"/>
                <w:szCs w:val="24"/>
              </w:rPr>
            </w:pPr>
            <w:r>
              <w:rPr>
                <w:rFonts w:ascii="Arial" w:hAnsi="Arial" w:cs="Arial"/>
                <w:bCs/>
                <w:sz w:val="24"/>
                <w:szCs w:val="24"/>
              </w:rPr>
              <w:t>Relación entre el Modelo Educativo de la UAAAN y la propuesta curricular</w:t>
            </w:r>
          </w:p>
          <w:p w14:paraId="58E39E76" w14:textId="77777777" w:rsidR="00C350FE" w:rsidRDefault="00C350FE" w:rsidP="00C350FE">
            <w:pPr>
              <w:pStyle w:val="Prrafodelista"/>
              <w:numPr>
                <w:ilvl w:val="3"/>
                <w:numId w:val="1"/>
              </w:numPr>
              <w:spacing w:after="0"/>
              <w:contextualSpacing/>
              <w:jc w:val="both"/>
              <w:rPr>
                <w:rFonts w:ascii="Arial" w:hAnsi="Arial" w:cs="Arial"/>
                <w:bCs/>
                <w:sz w:val="24"/>
                <w:szCs w:val="24"/>
              </w:rPr>
            </w:pPr>
            <w:r>
              <w:rPr>
                <w:rFonts w:ascii="Arial" w:hAnsi="Arial" w:cs="Arial"/>
                <w:bCs/>
                <w:sz w:val="24"/>
                <w:szCs w:val="24"/>
              </w:rPr>
              <w:t>Relación con el modelo educativo</w:t>
            </w:r>
          </w:p>
          <w:p w14:paraId="2F42F9B9" w14:textId="77777777" w:rsidR="00C350FE" w:rsidRDefault="00C350FE" w:rsidP="0007255D">
            <w:pPr>
              <w:pStyle w:val="Prrafodelista"/>
              <w:numPr>
                <w:ilvl w:val="2"/>
                <w:numId w:val="1"/>
              </w:numPr>
              <w:spacing w:after="0"/>
              <w:ind w:left="1418" w:hanging="698"/>
              <w:contextualSpacing/>
              <w:jc w:val="both"/>
              <w:rPr>
                <w:rFonts w:ascii="Arial" w:hAnsi="Arial" w:cs="Arial"/>
                <w:bCs/>
                <w:sz w:val="24"/>
                <w:szCs w:val="24"/>
              </w:rPr>
            </w:pPr>
            <w:r>
              <w:rPr>
                <w:rFonts w:ascii="Arial" w:hAnsi="Arial" w:cs="Arial"/>
                <w:bCs/>
                <w:sz w:val="24"/>
                <w:szCs w:val="24"/>
              </w:rPr>
              <w:t>Congruencia entre el perfil profesional, objetivo general de la carrera y asignaturas del Plan de Estudios.</w:t>
            </w:r>
          </w:p>
          <w:p w14:paraId="3772F46A" w14:textId="77777777" w:rsidR="00C350FE" w:rsidRDefault="00C350FE" w:rsidP="00C350FE">
            <w:pPr>
              <w:pStyle w:val="Prrafodelista"/>
              <w:numPr>
                <w:ilvl w:val="2"/>
                <w:numId w:val="1"/>
              </w:numPr>
              <w:spacing w:after="0"/>
              <w:contextualSpacing/>
              <w:jc w:val="both"/>
              <w:rPr>
                <w:rFonts w:ascii="Arial" w:hAnsi="Arial" w:cs="Arial"/>
                <w:bCs/>
                <w:sz w:val="24"/>
                <w:szCs w:val="24"/>
              </w:rPr>
            </w:pPr>
            <w:r>
              <w:rPr>
                <w:rFonts w:ascii="Arial" w:hAnsi="Arial" w:cs="Arial"/>
                <w:bCs/>
                <w:sz w:val="24"/>
                <w:szCs w:val="24"/>
              </w:rPr>
              <w:t>Tipología de actividades curriculares.</w:t>
            </w:r>
          </w:p>
          <w:p w14:paraId="501767EA"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Ejes de desarrollo transversal en los planes de estudio.</w:t>
            </w:r>
          </w:p>
          <w:p w14:paraId="2CFA5AF2"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Mapa curricular</w:t>
            </w:r>
          </w:p>
          <w:p w14:paraId="1B7FAEB6" w14:textId="77777777" w:rsidR="00C350FE" w:rsidRDefault="00C350FE" w:rsidP="0007255D">
            <w:pPr>
              <w:pStyle w:val="Prrafodelista"/>
              <w:numPr>
                <w:ilvl w:val="2"/>
                <w:numId w:val="1"/>
              </w:numPr>
              <w:spacing w:after="0"/>
              <w:ind w:left="1560" w:hanging="840"/>
              <w:contextualSpacing/>
              <w:jc w:val="both"/>
              <w:rPr>
                <w:rFonts w:ascii="Arial" w:hAnsi="Arial" w:cs="Arial"/>
                <w:bCs/>
                <w:sz w:val="24"/>
                <w:szCs w:val="24"/>
              </w:rPr>
            </w:pPr>
            <w:r>
              <w:rPr>
                <w:rFonts w:ascii="Arial" w:hAnsi="Arial" w:cs="Arial"/>
                <w:bCs/>
                <w:sz w:val="24"/>
                <w:szCs w:val="24"/>
              </w:rPr>
              <w:t xml:space="preserve">Balance de ciencias del Plan de Estudios actualizado para el </w:t>
            </w:r>
            <w:r>
              <w:rPr>
                <w:rFonts w:ascii="Arial" w:hAnsi="Arial" w:cs="Arial"/>
                <w:bCs/>
                <w:sz w:val="24"/>
                <w:szCs w:val="24"/>
              </w:rPr>
              <w:lastRenderedPageBreak/>
              <w:t>2016</w:t>
            </w:r>
          </w:p>
          <w:p w14:paraId="0C5E49D2"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Vigencia</w:t>
            </w:r>
          </w:p>
          <w:p w14:paraId="1842BEA1"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Estudio de traslapes</w:t>
            </w:r>
          </w:p>
          <w:p w14:paraId="5397E8F3" w14:textId="77777777" w:rsidR="00C350FE" w:rsidRDefault="00C350FE" w:rsidP="0007255D">
            <w:pPr>
              <w:pStyle w:val="Prrafodelista"/>
              <w:numPr>
                <w:ilvl w:val="1"/>
                <w:numId w:val="1"/>
              </w:numPr>
              <w:spacing w:after="0"/>
              <w:ind w:left="1418" w:hanging="1058"/>
              <w:contextualSpacing/>
              <w:jc w:val="both"/>
              <w:rPr>
                <w:rFonts w:ascii="Arial" w:hAnsi="Arial" w:cs="Arial"/>
                <w:bCs/>
                <w:sz w:val="24"/>
                <w:szCs w:val="24"/>
              </w:rPr>
            </w:pPr>
            <w:r>
              <w:rPr>
                <w:rFonts w:ascii="Arial" w:hAnsi="Arial" w:cs="Arial"/>
                <w:bCs/>
                <w:sz w:val="24"/>
                <w:szCs w:val="24"/>
              </w:rPr>
              <w:t>Pedagogía y didáctica en la operación de los planes de estudio.</w:t>
            </w:r>
          </w:p>
          <w:p w14:paraId="05D0908A"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Materiales y medio de enseñanza</w:t>
            </w:r>
          </w:p>
          <w:p w14:paraId="2D45C4F1" w14:textId="77777777" w:rsidR="00C350FE" w:rsidRDefault="00C350FE" w:rsidP="00C350FE">
            <w:pPr>
              <w:pStyle w:val="Prrafodelista"/>
              <w:numPr>
                <w:ilvl w:val="1"/>
                <w:numId w:val="1"/>
              </w:numPr>
              <w:spacing w:after="0"/>
              <w:contextualSpacing/>
              <w:jc w:val="both"/>
              <w:rPr>
                <w:rFonts w:ascii="Arial" w:hAnsi="Arial" w:cs="Arial"/>
                <w:bCs/>
                <w:sz w:val="24"/>
                <w:szCs w:val="24"/>
              </w:rPr>
            </w:pPr>
            <w:r>
              <w:rPr>
                <w:rFonts w:ascii="Arial" w:hAnsi="Arial" w:cs="Arial"/>
                <w:bCs/>
                <w:sz w:val="24"/>
                <w:szCs w:val="24"/>
              </w:rPr>
              <w:t>Proceso de tutorías</w:t>
            </w:r>
          </w:p>
          <w:p w14:paraId="68A11DFA" w14:textId="77777777" w:rsidR="00C350FE" w:rsidRPr="00144631" w:rsidRDefault="00C350FE" w:rsidP="00C350FE">
            <w:pPr>
              <w:pStyle w:val="Prrafodelista"/>
              <w:numPr>
                <w:ilvl w:val="1"/>
                <w:numId w:val="1"/>
              </w:numPr>
              <w:spacing w:after="0"/>
              <w:contextualSpacing/>
              <w:jc w:val="both"/>
              <w:rPr>
                <w:rFonts w:ascii="Arial" w:hAnsi="Arial" w:cs="Arial"/>
                <w:b/>
                <w:sz w:val="24"/>
                <w:szCs w:val="24"/>
              </w:rPr>
            </w:pPr>
            <w:r w:rsidRPr="00196ED9">
              <w:rPr>
                <w:rFonts w:ascii="Arial" w:hAnsi="Arial" w:cs="Arial"/>
                <w:bCs/>
                <w:sz w:val="24"/>
                <w:szCs w:val="24"/>
              </w:rPr>
              <w:t>Procedimieto de la Elaboración del Programa Analítico.</w:t>
            </w:r>
          </w:p>
          <w:p w14:paraId="456804BE" w14:textId="6326A4FF" w:rsidR="00344DB7" w:rsidRPr="00144631" w:rsidRDefault="00344DB7" w:rsidP="00144631">
            <w:pPr>
              <w:pStyle w:val="Prrafodelista"/>
              <w:spacing w:after="0"/>
              <w:ind w:left="792"/>
              <w:contextualSpacing/>
              <w:jc w:val="both"/>
              <w:rPr>
                <w:rFonts w:ascii="Arial" w:hAnsi="Arial" w:cs="Arial"/>
                <w:sz w:val="24"/>
                <w:szCs w:val="24"/>
              </w:rPr>
            </w:pPr>
            <w:r>
              <w:rPr>
                <w:rFonts w:ascii="Arial" w:hAnsi="Arial" w:cs="Arial"/>
                <w:b/>
                <w:sz w:val="24"/>
                <w:szCs w:val="24"/>
              </w:rPr>
              <w:t xml:space="preserve">         </w:t>
            </w:r>
            <w:r w:rsidRPr="00144631">
              <w:rPr>
                <w:rFonts w:ascii="Arial" w:hAnsi="Arial" w:cs="Arial"/>
                <w:sz w:val="24"/>
                <w:szCs w:val="24"/>
              </w:rPr>
              <w:t>Bibliografía</w:t>
            </w:r>
          </w:p>
          <w:p w14:paraId="44710C91" w14:textId="77777777" w:rsidR="00C350FE" w:rsidRDefault="00C350FE" w:rsidP="00770DA9">
            <w:pPr>
              <w:jc w:val="center"/>
              <w:rPr>
                <w:rFonts w:ascii="Arial" w:hAnsi="Arial" w:cs="Arial"/>
                <w:b/>
                <w:bCs/>
                <w:sz w:val="24"/>
                <w:szCs w:val="24"/>
              </w:rPr>
            </w:pPr>
          </w:p>
        </w:tc>
        <w:tc>
          <w:tcPr>
            <w:tcW w:w="850" w:type="dxa"/>
          </w:tcPr>
          <w:p w14:paraId="0DCF0994" w14:textId="77777777" w:rsidR="00C350FE" w:rsidRDefault="0007255D" w:rsidP="00770DA9">
            <w:pPr>
              <w:jc w:val="center"/>
              <w:rPr>
                <w:rFonts w:ascii="Arial" w:hAnsi="Arial" w:cs="Arial"/>
                <w:bCs/>
                <w:sz w:val="24"/>
                <w:szCs w:val="24"/>
              </w:rPr>
            </w:pPr>
            <w:r w:rsidRPr="00144631">
              <w:rPr>
                <w:rFonts w:ascii="Arial" w:hAnsi="Arial" w:cs="Arial"/>
                <w:bCs/>
                <w:sz w:val="24"/>
                <w:szCs w:val="24"/>
              </w:rPr>
              <w:lastRenderedPageBreak/>
              <w:t>6</w:t>
            </w:r>
          </w:p>
          <w:p w14:paraId="5AAF1D66" w14:textId="77777777" w:rsidR="0007255D" w:rsidRDefault="0007255D" w:rsidP="00770DA9">
            <w:pPr>
              <w:jc w:val="center"/>
              <w:rPr>
                <w:rFonts w:ascii="Arial" w:hAnsi="Arial" w:cs="Arial"/>
                <w:bCs/>
                <w:sz w:val="24"/>
                <w:szCs w:val="24"/>
              </w:rPr>
            </w:pPr>
            <w:r>
              <w:rPr>
                <w:rFonts w:ascii="Arial" w:hAnsi="Arial" w:cs="Arial"/>
                <w:bCs/>
                <w:sz w:val="24"/>
                <w:szCs w:val="24"/>
              </w:rPr>
              <w:t>8</w:t>
            </w:r>
          </w:p>
          <w:p w14:paraId="42628A75" w14:textId="77777777" w:rsidR="0007255D" w:rsidRDefault="0007255D" w:rsidP="00770DA9">
            <w:pPr>
              <w:jc w:val="center"/>
              <w:rPr>
                <w:rFonts w:ascii="Arial" w:hAnsi="Arial" w:cs="Arial"/>
                <w:bCs/>
                <w:sz w:val="24"/>
                <w:szCs w:val="24"/>
              </w:rPr>
            </w:pPr>
            <w:r>
              <w:rPr>
                <w:rFonts w:ascii="Arial" w:hAnsi="Arial" w:cs="Arial"/>
                <w:bCs/>
                <w:sz w:val="24"/>
                <w:szCs w:val="24"/>
              </w:rPr>
              <w:t>10</w:t>
            </w:r>
          </w:p>
          <w:p w14:paraId="4A5233C6" w14:textId="77777777" w:rsidR="0007255D" w:rsidRDefault="0007255D" w:rsidP="00770DA9">
            <w:pPr>
              <w:jc w:val="center"/>
              <w:rPr>
                <w:rFonts w:ascii="Arial" w:hAnsi="Arial" w:cs="Arial"/>
                <w:bCs/>
                <w:sz w:val="24"/>
                <w:szCs w:val="24"/>
              </w:rPr>
            </w:pPr>
            <w:r>
              <w:rPr>
                <w:rFonts w:ascii="Arial" w:hAnsi="Arial" w:cs="Arial"/>
                <w:bCs/>
                <w:sz w:val="24"/>
                <w:szCs w:val="24"/>
              </w:rPr>
              <w:t>11</w:t>
            </w:r>
          </w:p>
          <w:p w14:paraId="60A59213" w14:textId="77777777" w:rsidR="0007255D" w:rsidRDefault="0007255D" w:rsidP="00770DA9">
            <w:pPr>
              <w:jc w:val="center"/>
              <w:rPr>
                <w:rFonts w:ascii="Arial" w:hAnsi="Arial" w:cs="Arial"/>
                <w:bCs/>
                <w:sz w:val="24"/>
                <w:szCs w:val="24"/>
              </w:rPr>
            </w:pPr>
          </w:p>
          <w:p w14:paraId="4AE1BD91" w14:textId="77777777" w:rsidR="0007255D" w:rsidRDefault="0007255D" w:rsidP="00770DA9">
            <w:pPr>
              <w:jc w:val="center"/>
              <w:rPr>
                <w:rFonts w:ascii="Arial" w:hAnsi="Arial" w:cs="Arial"/>
                <w:bCs/>
                <w:sz w:val="24"/>
                <w:szCs w:val="24"/>
              </w:rPr>
            </w:pPr>
            <w:r>
              <w:rPr>
                <w:rFonts w:ascii="Arial" w:hAnsi="Arial" w:cs="Arial"/>
                <w:bCs/>
                <w:sz w:val="24"/>
                <w:szCs w:val="24"/>
              </w:rPr>
              <w:t>12</w:t>
            </w:r>
          </w:p>
          <w:p w14:paraId="0E3290DB" w14:textId="77777777" w:rsidR="0007255D" w:rsidRDefault="0007255D" w:rsidP="00770DA9">
            <w:pPr>
              <w:jc w:val="center"/>
              <w:rPr>
                <w:rFonts w:ascii="Arial" w:hAnsi="Arial" w:cs="Arial"/>
                <w:bCs/>
                <w:sz w:val="24"/>
                <w:szCs w:val="24"/>
              </w:rPr>
            </w:pPr>
            <w:r>
              <w:rPr>
                <w:rFonts w:ascii="Arial" w:hAnsi="Arial" w:cs="Arial"/>
                <w:bCs/>
                <w:sz w:val="24"/>
                <w:szCs w:val="24"/>
              </w:rPr>
              <w:t>13</w:t>
            </w:r>
          </w:p>
          <w:p w14:paraId="253918E0" w14:textId="77777777" w:rsidR="0007255D" w:rsidRDefault="0007255D" w:rsidP="00770DA9">
            <w:pPr>
              <w:jc w:val="center"/>
              <w:rPr>
                <w:rFonts w:ascii="Arial" w:hAnsi="Arial" w:cs="Arial"/>
                <w:bCs/>
                <w:sz w:val="24"/>
                <w:szCs w:val="24"/>
              </w:rPr>
            </w:pPr>
          </w:p>
          <w:p w14:paraId="284AC470" w14:textId="575ECBBC" w:rsidR="009B7959" w:rsidRDefault="009B7959" w:rsidP="00770DA9">
            <w:pPr>
              <w:jc w:val="center"/>
              <w:rPr>
                <w:rFonts w:ascii="Arial" w:hAnsi="Arial" w:cs="Arial"/>
                <w:bCs/>
                <w:sz w:val="24"/>
                <w:szCs w:val="24"/>
              </w:rPr>
            </w:pPr>
            <w:r>
              <w:rPr>
                <w:rFonts w:ascii="Arial" w:hAnsi="Arial" w:cs="Arial"/>
                <w:bCs/>
                <w:sz w:val="24"/>
                <w:szCs w:val="24"/>
              </w:rPr>
              <w:t>13</w:t>
            </w:r>
          </w:p>
          <w:p w14:paraId="3D2B8E41" w14:textId="77777777" w:rsidR="0007255D" w:rsidRDefault="0007255D" w:rsidP="00770DA9">
            <w:pPr>
              <w:jc w:val="center"/>
              <w:rPr>
                <w:rFonts w:ascii="Arial" w:hAnsi="Arial" w:cs="Arial"/>
                <w:bCs/>
                <w:sz w:val="24"/>
                <w:szCs w:val="24"/>
              </w:rPr>
            </w:pPr>
            <w:r>
              <w:rPr>
                <w:rFonts w:ascii="Arial" w:hAnsi="Arial" w:cs="Arial"/>
                <w:bCs/>
                <w:sz w:val="24"/>
                <w:szCs w:val="24"/>
              </w:rPr>
              <w:t>15</w:t>
            </w:r>
          </w:p>
          <w:p w14:paraId="4AFD37B8" w14:textId="77777777" w:rsidR="0007255D" w:rsidRDefault="0007255D" w:rsidP="00770DA9">
            <w:pPr>
              <w:jc w:val="center"/>
              <w:rPr>
                <w:rFonts w:ascii="Arial" w:hAnsi="Arial" w:cs="Arial"/>
                <w:bCs/>
                <w:sz w:val="24"/>
                <w:szCs w:val="24"/>
              </w:rPr>
            </w:pPr>
            <w:r>
              <w:rPr>
                <w:rFonts w:ascii="Arial" w:hAnsi="Arial" w:cs="Arial"/>
                <w:bCs/>
                <w:sz w:val="24"/>
                <w:szCs w:val="24"/>
              </w:rPr>
              <w:t>19</w:t>
            </w:r>
          </w:p>
          <w:p w14:paraId="52668BF9" w14:textId="77777777" w:rsidR="0007255D" w:rsidRDefault="0007255D" w:rsidP="00770DA9">
            <w:pPr>
              <w:jc w:val="center"/>
              <w:rPr>
                <w:rFonts w:ascii="Arial" w:hAnsi="Arial" w:cs="Arial"/>
                <w:bCs/>
                <w:sz w:val="24"/>
                <w:szCs w:val="24"/>
              </w:rPr>
            </w:pPr>
            <w:r>
              <w:rPr>
                <w:rFonts w:ascii="Arial" w:hAnsi="Arial" w:cs="Arial"/>
                <w:bCs/>
                <w:sz w:val="24"/>
                <w:szCs w:val="24"/>
              </w:rPr>
              <w:t>25</w:t>
            </w:r>
          </w:p>
          <w:p w14:paraId="19B1B74D" w14:textId="77777777" w:rsidR="0007255D" w:rsidRDefault="001A5B80" w:rsidP="00770DA9">
            <w:pPr>
              <w:jc w:val="center"/>
              <w:rPr>
                <w:rFonts w:ascii="Arial" w:hAnsi="Arial" w:cs="Arial"/>
                <w:bCs/>
                <w:sz w:val="24"/>
                <w:szCs w:val="24"/>
              </w:rPr>
            </w:pPr>
            <w:r>
              <w:rPr>
                <w:rFonts w:ascii="Arial" w:hAnsi="Arial" w:cs="Arial"/>
                <w:bCs/>
                <w:sz w:val="24"/>
                <w:szCs w:val="24"/>
              </w:rPr>
              <w:t>47</w:t>
            </w:r>
          </w:p>
          <w:p w14:paraId="78D40075" w14:textId="77777777" w:rsidR="001A5B80" w:rsidRDefault="001A5B80" w:rsidP="00770DA9">
            <w:pPr>
              <w:jc w:val="center"/>
              <w:rPr>
                <w:rFonts w:ascii="Arial" w:hAnsi="Arial" w:cs="Arial"/>
                <w:bCs/>
                <w:sz w:val="24"/>
                <w:szCs w:val="24"/>
              </w:rPr>
            </w:pPr>
            <w:r>
              <w:rPr>
                <w:rFonts w:ascii="Arial" w:hAnsi="Arial" w:cs="Arial"/>
                <w:bCs/>
                <w:sz w:val="24"/>
                <w:szCs w:val="24"/>
              </w:rPr>
              <w:t>49</w:t>
            </w:r>
          </w:p>
          <w:p w14:paraId="616A47E9" w14:textId="77777777" w:rsidR="001A5B80" w:rsidRDefault="001A5B80" w:rsidP="00770DA9">
            <w:pPr>
              <w:jc w:val="center"/>
              <w:rPr>
                <w:rFonts w:ascii="Arial" w:hAnsi="Arial" w:cs="Arial"/>
                <w:bCs/>
                <w:sz w:val="24"/>
                <w:szCs w:val="24"/>
              </w:rPr>
            </w:pPr>
            <w:r>
              <w:rPr>
                <w:rFonts w:ascii="Arial" w:hAnsi="Arial" w:cs="Arial"/>
                <w:bCs/>
                <w:sz w:val="24"/>
                <w:szCs w:val="24"/>
              </w:rPr>
              <w:t>54</w:t>
            </w:r>
          </w:p>
          <w:p w14:paraId="01AA347A" w14:textId="77777777" w:rsidR="001A5B80" w:rsidRDefault="001A5B80" w:rsidP="00770DA9">
            <w:pPr>
              <w:jc w:val="center"/>
              <w:rPr>
                <w:rFonts w:ascii="Arial" w:hAnsi="Arial" w:cs="Arial"/>
                <w:bCs/>
                <w:sz w:val="24"/>
                <w:szCs w:val="24"/>
              </w:rPr>
            </w:pPr>
            <w:r>
              <w:rPr>
                <w:rFonts w:ascii="Arial" w:hAnsi="Arial" w:cs="Arial"/>
                <w:bCs/>
                <w:sz w:val="24"/>
                <w:szCs w:val="24"/>
              </w:rPr>
              <w:t>64</w:t>
            </w:r>
          </w:p>
          <w:p w14:paraId="5200236B" w14:textId="77777777" w:rsidR="001A5B80" w:rsidRDefault="001A5B80" w:rsidP="00770DA9">
            <w:pPr>
              <w:jc w:val="center"/>
              <w:rPr>
                <w:rFonts w:ascii="Arial" w:hAnsi="Arial" w:cs="Arial"/>
                <w:bCs/>
                <w:sz w:val="24"/>
                <w:szCs w:val="24"/>
              </w:rPr>
            </w:pPr>
            <w:r>
              <w:rPr>
                <w:rFonts w:ascii="Arial" w:hAnsi="Arial" w:cs="Arial"/>
                <w:bCs/>
                <w:sz w:val="24"/>
                <w:szCs w:val="24"/>
              </w:rPr>
              <w:t>71</w:t>
            </w:r>
          </w:p>
          <w:p w14:paraId="59FECBF0" w14:textId="77777777" w:rsidR="001A5B80" w:rsidRDefault="001A5B80" w:rsidP="00770DA9">
            <w:pPr>
              <w:jc w:val="center"/>
              <w:rPr>
                <w:rFonts w:ascii="Arial" w:hAnsi="Arial" w:cs="Arial"/>
                <w:bCs/>
                <w:sz w:val="24"/>
                <w:szCs w:val="24"/>
              </w:rPr>
            </w:pPr>
            <w:r>
              <w:rPr>
                <w:rFonts w:ascii="Arial" w:hAnsi="Arial" w:cs="Arial"/>
                <w:bCs/>
                <w:sz w:val="24"/>
                <w:szCs w:val="24"/>
              </w:rPr>
              <w:t>74</w:t>
            </w:r>
          </w:p>
          <w:p w14:paraId="78C6FFA8" w14:textId="77777777" w:rsidR="001A5B80" w:rsidRDefault="001A5B80" w:rsidP="00770DA9">
            <w:pPr>
              <w:jc w:val="center"/>
              <w:rPr>
                <w:rFonts w:ascii="Arial" w:hAnsi="Arial" w:cs="Arial"/>
                <w:bCs/>
                <w:sz w:val="24"/>
                <w:szCs w:val="24"/>
              </w:rPr>
            </w:pPr>
            <w:r>
              <w:rPr>
                <w:rFonts w:ascii="Arial" w:hAnsi="Arial" w:cs="Arial"/>
                <w:bCs/>
                <w:sz w:val="24"/>
                <w:szCs w:val="24"/>
              </w:rPr>
              <w:t>96</w:t>
            </w:r>
          </w:p>
          <w:p w14:paraId="40B6EFB2" w14:textId="77777777" w:rsidR="001A5B80" w:rsidRDefault="001A5B80" w:rsidP="00770DA9">
            <w:pPr>
              <w:jc w:val="center"/>
              <w:rPr>
                <w:rFonts w:ascii="Arial" w:hAnsi="Arial" w:cs="Arial"/>
                <w:bCs/>
                <w:sz w:val="24"/>
                <w:szCs w:val="24"/>
              </w:rPr>
            </w:pPr>
          </w:p>
          <w:p w14:paraId="1E354CCF" w14:textId="77777777" w:rsidR="001A5B80" w:rsidRDefault="001A5B80" w:rsidP="00770DA9">
            <w:pPr>
              <w:jc w:val="center"/>
              <w:rPr>
                <w:rFonts w:ascii="Arial" w:hAnsi="Arial" w:cs="Arial"/>
                <w:bCs/>
                <w:sz w:val="24"/>
                <w:szCs w:val="24"/>
              </w:rPr>
            </w:pPr>
            <w:r>
              <w:rPr>
                <w:rFonts w:ascii="Arial" w:hAnsi="Arial" w:cs="Arial"/>
                <w:bCs/>
                <w:sz w:val="24"/>
                <w:szCs w:val="24"/>
              </w:rPr>
              <w:t>111</w:t>
            </w:r>
          </w:p>
          <w:p w14:paraId="451650D0" w14:textId="77777777" w:rsidR="001A5B80" w:rsidRDefault="001A5B80" w:rsidP="00770DA9">
            <w:pPr>
              <w:jc w:val="center"/>
              <w:rPr>
                <w:rFonts w:ascii="Arial" w:hAnsi="Arial" w:cs="Arial"/>
                <w:bCs/>
                <w:sz w:val="24"/>
                <w:szCs w:val="24"/>
              </w:rPr>
            </w:pPr>
            <w:r>
              <w:rPr>
                <w:rFonts w:ascii="Arial" w:hAnsi="Arial" w:cs="Arial"/>
                <w:bCs/>
                <w:sz w:val="24"/>
                <w:szCs w:val="24"/>
              </w:rPr>
              <w:t>145</w:t>
            </w:r>
          </w:p>
          <w:p w14:paraId="0D54B137" w14:textId="77777777" w:rsidR="001A5B80" w:rsidRDefault="001A5B80" w:rsidP="00770DA9">
            <w:pPr>
              <w:jc w:val="center"/>
              <w:rPr>
                <w:rFonts w:ascii="Arial" w:hAnsi="Arial" w:cs="Arial"/>
                <w:bCs/>
                <w:sz w:val="24"/>
                <w:szCs w:val="24"/>
              </w:rPr>
            </w:pPr>
            <w:r>
              <w:rPr>
                <w:rFonts w:ascii="Arial" w:hAnsi="Arial" w:cs="Arial"/>
                <w:bCs/>
                <w:sz w:val="24"/>
                <w:szCs w:val="24"/>
              </w:rPr>
              <w:t>160</w:t>
            </w:r>
          </w:p>
          <w:p w14:paraId="051F3C5D" w14:textId="77777777" w:rsidR="001A5B80" w:rsidRDefault="001A5B80" w:rsidP="00770DA9">
            <w:pPr>
              <w:jc w:val="center"/>
              <w:rPr>
                <w:rFonts w:ascii="Arial" w:hAnsi="Arial" w:cs="Arial"/>
                <w:bCs/>
                <w:sz w:val="24"/>
                <w:szCs w:val="24"/>
              </w:rPr>
            </w:pPr>
            <w:r>
              <w:rPr>
                <w:rFonts w:ascii="Arial" w:hAnsi="Arial" w:cs="Arial"/>
                <w:bCs/>
                <w:sz w:val="24"/>
                <w:szCs w:val="24"/>
              </w:rPr>
              <w:t>164</w:t>
            </w:r>
          </w:p>
          <w:p w14:paraId="72AB1634" w14:textId="77777777" w:rsidR="001A5B80" w:rsidRDefault="001A5B80" w:rsidP="00770DA9">
            <w:pPr>
              <w:jc w:val="center"/>
              <w:rPr>
                <w:rFonts w:ascii="Arial" w:hAnsi="Arial" w:cs="Arial"/>
                <w:bCs/>
                <w:sz w:val="24"/>
                <w:szCs w:val="24"/>
              </w:rPr>
            </w:pPr>
            <w:r>
              <w:rPr>
                <w:rFonts w:ascii="Arial" w:hAnsi="Arial" w:cs="Arial"/>
                <w:bCs/>
                <w:sz w:val="24"/>
                <w:szCs w:val="24"/>
              </w:rPr>
              <w:t>170</w:t>
            </w:r>
          </w:p>
          <w:p w14:paraId="4A7D6204" w14:textId="77777777" w:rsidR="001A5B80" w:rsidRDefault="001A5B80" w:rsidP="00770DA9">
            <w:pPr>
              <w:jc w:val="center"/>
              <w:rPr>
                <w:rFonts w:ascii="Arial" w:hAnsi="Arial" w:cs="Arial"/>
                <w:bCs/>
                <w:sz w:val="24"/>
                <w:szCs w:val="24"/>
              </w:rPr>
            </w:pPr>
          </w:p>
          <w:p w14:paraId="47260D38" w14:textId="77777777" w:rsidR="001A5B80" w:rsidRDefault="001A5B80" w:rsidP="00770DA9">
            <w:pPr>
              <w:jc w:val="center"/>
              <w:rPr>
                <w:rFonts w:ascii="Arial" w:hAnsi="Arial" w:cs="Arial"/>
                <w:bCs/>
                <w:sz w:val="24"/>
                <w:szCs w:val="24"/>
              </w:rPr>
            </w:pPr>
            <w:r>
              <w:rPr>
                <w:rFonts w:ascii="Arial" w:hAnsi="Arial" w:cs="Arial"/>
                <w:bCs/>
                <w:sz w:val="24"/>
                <w:szCs w:val="24"/>
              </w:rPr>
              <w:t>170</w:t>
            </w:r>
          </w:p>
          <w:p w14:paraId="19D5E80D" w14:textId="77777777" w:rsidR="001A5B80" w:rsidRDefault="001A5B80" w:rsidP="00770DA9">
            <w:pPr>
              <w:jc w:val="center"/>
              <w:rPr>
                <w:rFonts w:ascii="Arial" w:hAnsi="Arial" w:cs="Arial"/>
                <w:bCs/>
                <w:sz w:val="24"/>
                <w:szCs w:val="24"/>
              </w:rPr>
            </w:pPr>
            <w:r>
              <w:rPr>
                <w:rFonts w:ascii="Arial" w:hAnsi="Arial" w:cs="Arial"/>
                <w:bCs/>
                <w:sz w:val="24"/>
                <w:szCs w:val="24"/>
              </w:rPr>
              <w:t>175</w:t>
            </w:r>
          </w:p>
          <w:p w14:paraId="69D2C5DC" w14:textId="77777777" w:rsidR="001A5B80" w:rsidRDefault="001A5B80" w:rsidP="00770DA9">
            <w:pPr>
              <w:jc w:val="center"/>
              <w:rPr>
                <w:rFonts w:ascii="Arial" w:hAnsi="Arial" w:cs="Arial"/>
                <w:bCs/>
                <w:sz w:val="24"/>
                <w:szCs w:val="24"/>
              </w:rPr>
            </w:pPr>
            <w:r>
              <w:rPr>
                <w:rFonts w:ascii="Arial" w:hAnsi="Arial" w:cs="Arial"/>
                <w:bCs/>
                <w:sz w:val="24"/>
                <w:szCs w:val="24"/>
              </w:rPr>
              <w:t>182</w:t>
            </w:r>
          </w:p>
          <w:p w14:paraId="78ED1487" w14:textId="77777777" w:rsidR="001A5B80" w:rsidRDefault="001A5B80" w:rsidP="00770DA9">
            <w:pPr>
              <w:jc w:val="center"/>
              <w:rPr>
                <w:rFonts w:ascii="Arial" w:hAnsi="Arial" w:cs="Arial"/>
                <w:bCs/>
                <w:sz w:val="24"/>
                <w:szCs w:val="24"/>
              </w:rPr>
            </w:pPr>
            <w:r>
              <w:rPr>
                <w:rFonts w:ascii="Arial" w:hAnsi="Arial" w:cs="Arial"/>
                <w:bCs/>
                <w:sz w:val="24"/>
                <w:szCs w:val="24"/>
              </w:rPr>
              <w:t>195</w:t>
            </w:r>
          </w:p>
          <w:p w14:paraId="4B99BCA2" w14:textId="77777777" w:rsidR="001A5B80" w:rsidRDefault="001A5B80" w:rsidP="00770DA9">
            <w:pPr>
              <w:jc w:val="center"/>
              <w:rPr>
                <w:rFonts w:ascii="Arial" w:hAnsi="Arial" w:cs="Arial"/>
                <w:bCs/>
                <w:sz w:val="24"/>
                <w:szCs w:val="24"/>
              </w:rPr>
            </w:pPr>
          </w:p>
          <w:p w14:paraId="7E87A2D5" w14:textId="77777777" w:rsidR="001A5B80" w:rsidRDefault="001A5B80" w:rsidP="00770DA9">
            <w:pPr>
              <w:jc w:val="center"/>
              <w:rPr>
                <w:rFonts w:ascii="Arial" w:hAnsi="Arial" w:cs="Arial"/>
                <w:bCs/>
                <w:sz w:val="24"/>
                <w:szCs w:val="24"/>
              </w:rPr>
            </w:pPr>
          </w:p>
          <w:p w14:paraId="63E682CB" w14:textId="77777777" w:rsidR="001A5B80" w:rsidRDefault="001A5B80" w:rsidP="00770DA9">
            <w:pPr>
              <w:jc w:val="center"/>
              <w:rPr>
                <w:rFonts w:ascii="Arial" w:hAnsi="Arial" w:cs="Arial"/>
                <w:bCs/>
                <w:sz w:val="24"/>
                <w:szCs w:val="24"/>
              </w:rPr>
            </w:pPr>
            <w:r>
              <w:rPr>
                <w:rFonts w:ascii="Arial" w:hAnsi="Arial" w:cs="Arial"/>
                <w:bCs/>
                <w:sz w:val="24"/>
                <w:szCs w:val="24"/>
              </w:rPr>
              <w:t>218</w:t>
            </w:r>
          </w:p>
          <w:p w14:paraId="04319699" w14:textId="77777777" w:rsidR="001A5B80" w:rsidRDefault="001A5B80" w:rsidP="00770DA9">
            <w:pPr>
              <w:jc w:val="center"/>
              <w:rPr>
                <w:rFonts w:ascii="Arial" w:hAnsi="Arial" w:cs="Arial"/>
                <w:bCs/>
                <w:sz w:val="24"/>
                <w:szCs w:val="24"/>
              </w:rPr>
            </w:pPr>
            <w:r>
              <w:rPr>
                <w:rFonts w:ascii="Arial" w:hAnsi="Arial" w:cs="Arial"/>
                <w:bCs/>
                <w:sz w:val="24"/>
                <w:szCs w:val="24"/>
              </w:rPr>
              <w:t>243</w:t>
            </w:r>
          </w:p>
          <w:p w14:paraId="0F26700F" w14:textId="77777777" w:rsidR="001A5B80" w:rsidRDefault="001A5B80" w:rsidP="00770DA9">
            <w:pPr>
              <w:jc w:val="center"/>
              <w:rPr>
                <w:rFonts w:ascii="Arial" w:hAnsi="Arial" w:cs="Arial"/>
                <w:bCs/>
                <w:sz w:val="24"/>
                <w:szCs w:val="24"/>
              </w:rPr>
            </w:pPr>
            <w:r>
              <w:rPr>
                <w:rFonts w:ascii="Arial" w:hAnsi="Arial" w:cs="Arial"/>
                <w:bCs/>
                <w:sz w:val="24"/>
                <w:szCs w:val="24"/>
              </w:rPr>
              <w:t>252</w:t>
            </w:r>
          </w:p>
          <w:p w14:paraId="347ECF06" w14:textId="77777777" w:rsidR="001A5B80" w:rsidRDefault="001A5B80" w:rsidP="00770DA9">
            <w:pPr>
              <w:jc w:val="center"/>
              <w:rPr>
                <w:rFonts w:ascii="Arial" w:hAnsi="Arial" w:cs="Arial"/>
                <w:bCs/>
                <w:sz w:val="24"/>
                <w:szCs w:val="24"/>
              </w:rPr>
            </w:pPr>
            <w:r>
              <w:rPr>
                <w:rFonts w:ascii="Arial" w:hAnsi="Arial" w:cs="Arial"/>
                <w:bCs/>
                <w:sz w:val="24"/>
                <w:szCs w:val="24"/>
              </w:rPr>
              <w:t>263</w:t>
            </w:r>
          </w:p>
          <w:p w14:paraId="3F12ADF5" w14:textId="77777777" w:rsidR="001A5B80" w:rsidRDefault="001A5B80" w:rsidP="00770DA9">
            <w:pPr>
              <w:jc w:val="center"/>
              <w:rPr>
                <w:rFonts w:ascii="Arial" w:hAnsi="Arial" w:cs="Arial"/>
                <w:bCs/>
                <w:sz w:val="24"/>
                <w:szCs w:val="24"/>
              </w:rPr>
            </w:pPr>
            <w:r>
              <w:rPr>
                <w:rFonts w:ascii="Arial" w:hAnsi="Arial" w:cs="Arial"/>
                <w:bCs/>
                <w:sz w:val="24"/>
                <w:szCs w:val="24"/>
              </w:rPr>
              <w:t>273</w:t>
            </w:r>
          </w:p>
          <w:p w14:paraId="38E8E10A" w14:textId="77777777" w:rsidR="001A5B80" w:rsidRDefault="001A5B80" w:rsidP="00770DA9">
            <w:pPr>
              <w:jc w:val="center"/>
              <w:rPr>
                <w:rFonts w:ascii="Arial" w:hAnsi="Arial" w:cs="Arial"/>
                <w:bCs/>
                <w:sz w:val="24"/>
                <w:szCs w:val="24"/>
              </w:rPr>
            </w:pPr>
            <w:r>
              <w:rPr>
                <w:rFonts w:ascii="Arial" w:hAnsi="Arial" w:cs="Arial"/>
                <w:bCs/>
                <w:sz w:val="24"/>
                <w:szCs w:val="24"/>
              </w:rPr>
              <w:t>273</w:t>
            </w:r>
          </w:p>
          <w:p w14:paraId="3845E2C7" w14:textId="77777777" w:rsidR="001A5B80" w:rsidRDefault="001A5B80" w:rsidP="00770DA9">
            <w:pPr>
              <w:jc w:val="center"/>
              <w:rPr>
                <w:rFonts w:ascii="Arial" w:hAnsi="Arial" w:cs="Arial"/>
                <w:bCs/>
                <w:sz w:val="24"/>
                <w:szCs w:val="24"/>
              </w:rPr>
            </w:pPr>
            <w:r>
              <w:rPr>
                <w:rFonts w:ascii="Arial" w:hAnsi="Arial" w:cs="Arial"/>
                <w:bCs/>
                <w:sz w:val="24"/>
                <w:szCs w:val="24"/>
              </w:rPr>
              <w:t>277</w:t>
            </w:r>
          </w:p>
          <w:p w14:paraId="6C19B14D" w14:textId="77777777" w:rsidR="001A5B80" w:rsidRDefault="001A5B80" w:rsidP="00770DA9">
            <w:pPr>
              <w:jc w:val="center"/>
              <w:rPr>
                <w:rFonts w:ascii="Arial" w:hAnsi="Arial" w:cs="Arial"/>
                <w:bCs/>
                <w:sz w:val="24"/>
                <w:szCs w:val="24"/>
              </w:rPr>
            </w:pPr>
            <w:r>
              <w:rPr>
                <w:rFonts w:ascii="Arial" w:hAnsi="Arial" w:cs="Arial"/>
                <w:bCs/>
                <w:sz w:val="24"/>
                <w:szCs w:val="24"/>
              </w:rPr>
              <w:t>279</w:t>
            </w:r>
          </w:p>
          <w:p w14:paraId="7A3F39F6" w14:textId="77777777" w:rsidR="001A5B80" w:rsidRDefault="001A5B80" w:rsidP="00770DA9">
            <w:pPr>
              <w:jc w:val="center"/>
              <w:rPr>
                <w:rFonts w:ascii="Arial" w:hAnsi="Arial" w:cs="Arial"/>
                <w:bCs/>
                <w:sz w:val="24"/>
                <w:szCs w:val="24"/>
              </w:rPr>
            </w:pPr>
            <w:r>
              <w:rPr>
                <w:rFonts w:ascii="Arial" w:hAnsi="Arial" w:cs="Arial"/>
                <w:bCs/>
                <w:sz w:val="24"/>
                <w:szCs w:val="24"/>
              </w:rPr>
              <w:t>281</w:t>
            </w:r>
          </w:p>
          <w:p w14:paraId="12ACDE07" w14:textId="77777777" w:rsidR="001A5B80" w:rsidRDefault="001A5B80" w:rsidP="00770DA9">
            <w:pPr>
              <w:jc w:val="center"/>
              <w:rPr>
                <w:rFonts w:ascii="Arial" w:hAnsi="Arial" w:cs="Arial"/>
                <w:bCs/>
                <w:sz w:val="24"/>
                <w:szCs w:val="24"/>
              </w:rPr>
            </w:pPr>
          </w:p>
          <w:p w14:paraId="67012A68" w14:textId="77777777" w:rsidR="001A5B80" w:rsidRDefault="001A5B80" w:rsidP="00770DA9">
            <w:pPr>
              <w:jc w:val="center"/>
              <w:rPr>
                <w:rFonts w:ascii="Arial" w:hAnsi="Arial" w:cs="Arial"/>
                <w:bCs/>
                <w:sz w:val="24"/>
                <w:szCs w:val="24"/>
              </w:rPr>
            </w:pPr>
            <w:r>
              <w:rPr>
                <w:rFonts w:ascii="Arial" w:hAnsi="Arial" w:cs="Arial"/>
                <w:bCs/>
                <w:sz w:val="24"/>
                <w:szCs w:val="24"/>
              </w:rPr>
              <w:t>283</w:t>
            </w:r>
          </w:p>
          <w:p w14:paraId="32C4C3FB" w14:textId="77777777" w:rsidR="001A5B80" w:rsidRDefault="001A5B80" w:rsidP="00770DA9">
            <w:pPr>
              <w:jc w:val="center"/>
              <w:rPr>
                <w:rFonts w:ascii="Arial" w:hAnsi="Arial" w:cs="Arial"/>
                <w:bCs/>
                <w:sz w:val="24"/>
                <w:szCs w:val="24"/>
              </w:rPr>
            </w:pPr>
          </w:p>
          <w:p w14:paraId="136ABCEE" w14:textId="77777777" w:rsidR="001A5B80" w:rsidRDefault="001A5B80" w:rsidP="00770DA9">
            <w:pPr>
              <w:jc w:val="center"/>
              <w:rPr>
                <w:rFonts w:ascii="Arial" w:hAnsi="Arial" w:cs="Arial"/>
                <w:bCs/>
                <w:sz w:val="24"/>
                <w:szCs w:val="24"/>
              </w:rPr>
            </w:pPr>
            <w:r>
              <w:rPr>
                <w:rFonts w:ascii="Arial" w:hAnsi="Arial" w:cs="Arial"/>
                <w:bCs/>
                <w:sz w:val="24"/>
                <w:szCs w:val="24"/>
              </w:rPr>
              <w:t>290</w:t>
            </w:r>
          </w:p>
          <w:p w14:paraId="00DEAD63" w14:textId="77777777" w:rsidR="001A5B80" w:rsidRDefault="001A5B80" w:rsidP="00770DA9">
            <w:pPr>
              <w:jc w:val="center"/>
              <w:rPr>
                <w:rFonts w:ascii="Arial" w:hAnsi="Arial" w:cs="Arial"/>
                <w:bCs/>
                <w:sz w:val="24"/>
                <w:szCs w:val="24"/>
              </w:rPr>
            </w:pPr>
            <w:r>
              <w:rPr>
                <w:rFonts w:ascii="Arial" w:hAnsi="Arial" w:cs="Arial"/>
                <w:bCs/>
                <w:sz w:val="24"/>
                <w:szCs w:val="24"/>
              </w:rPr>
              <w:t>296</w:t>
            </w:r>
          </w:p>
          <w:p w14:paraId="32D53149" w14:textId="77777777" w:rsidR="001A5B80" w:rsidRDefault="001A5B80" w:rsidP="00770DA9">
            <w:pPr>
              <w:jc w:val="center"/>
              <w:rPr>
                <w:rFonts w:ascii="Arial" w:hAnsi="Arial" w:cs="Arial"/>
                <w:bCs/>
                <w:sz w:val="24"/>
                <w:szCs w:val="24"/>
              </w:rPr>
            </w:pPr>
          </w:p>
          <w:p w14:paraId="5520DA90" w14:textId="77777777" w:rsidR="001A5B80" w:rsidRDefault="001A5B80" w:rsidP="00770DA9">
            <w:pPr>
              <w:jc w:val="center"/>
              <w:rPr>
                <w:rFonts w:ascii="Arial" w:hAnsi="Arial" w:cs="Arial"/>
                <w:bCs/>
                <w:sz w:val="24"/>
                <w:szCs w:val="24"/>
              </w:rPr>
            </w:pPr>
            <w:r>
              <w:rPr>
                <w:rFonts w:ascii="Arial" w:hAnsi="Arial" w:cs="Arial"/>
                <w:bCs/>
                <w:sz w:val="24"/>
                <w:szCs w:val="24"/>
              </w:rPr>
              <w:t>299</w:t>
            </w:r>
          </w:p>
          <w:p w14:paraId="686DAAF0" w14:textId="77777777" w:rsidR="001A5B80" w:rsidRDefault="001A5B80" w:rsidP="00770DA9">
            <w:pPr>
              <w:jc w:val="center"/>
              <w:rPr>
                <w:rFonts w:ascii="Arial" w:hAnsi="Arial" w:cs="Arial"/>
                <w:bCs/>
                <w:sz w:val="24"/>
                <w:szCs w:val="24"/>
              </w:rPr>
            </w:pPr>
            <w:r>
              <w:rPr>
                <w:rFonts w:ascii="Arial" w:hAnsi="Arial" w:cs="Arial"/>
                <w:bCs/>
                <w:sz w:val="24"/>
                <w:szCs w:val="24"/>
              </w:rPr>
              <w:t>299</w:t>
            </w:r>
          </w:p>
          <w:p w14:paraId="74967271" w14:textId="77777777" w:rsidR="001A5B80" w:rsidRDefault="001A5B80" w:rsidP="00770DA9">
            <w:pPr>
              <w:jc w:val="center"/>
              <w:rPr>
                <w:rFonts w:ascii="Arial" w:hAnsi="Arial" w:cs="Arial"/>
                <w:bCs/>
                <w:sz w:val="24"/>
                <w:szCs w:val="24"/>
              </w:rPr>
            </w:pPr>
          </w:p>
          <w:p w14:paraId="0AD8A6C1" w14:textId="77777777" w:rsidR="001A5B80" w:rsidRDefault="001A5B80" w:rsidP="00770DA9">
            <w:pPr>
              <w:jc w:val="center"/>
              <w:rPr>
                <w:rFonts w:ascii="Arial" w:hAnsi="Arial" w:cs="Arial"/>
                <w:bCs/>
                <w:sz w:val="24"/>
                <w:szCs w:val="24"/>
              </w:rPr>
            </w:pPr>
            <w:r>
              <w:rPr>
                <w:rFonts w:ascii="Arial" w:hAnsi="Arial" w:cs="Arial"/>
                <w:bCs/>
                <w:sz w:val="24"/>
                <w:szCs w:val="24"/>
              </w:rPr>
              <w:t>305</w:t>
            </w:r>
          </w:p>
          <w:p w14:paraId="4AB15E46" w14:textId="77777777" w:rsidR="001A5B80" w:rsidRDefault="001A5B80" w:rsidP="00770DA9">
            <w:pPr>
              <w:jc w:val="center"/>
              <w:rPr>
                <w:rFonts w:ascii="Arial" w:hAnsi="Arial" w:cs="Arial"/>
                <w:bCs/>
                <w:sz w:val="24"/>
                <w:szCs w:val="24"/>
              </w:rPr>
            </w:pPr>
            <w:r>
              <w:rPr>
                <w:rFonts w:ascii="Arial" w:hAnsi="Arial" w:cs="Arial"/>
                <w:bCs/>
                <w:sz w:val="24"/>
                <w:szCs w:val="24"/>
              </w:rPr>
              <w:t>306</w:t>
            </w:r>
          </w:p>
          <w:p w14:paraId="30EE0580" w14:textId="4609B1F6" w:rsidR="00344DB7" w:rsidRDefault="00C1737C" w:rsidP="00770DA9">
            <w:pPr>
              <w:jc w:val="center"/>
              <w:rPr>
                <w:rFonts w:ascii="Arial" w:hAnsi="Arial" w:cs="Arial"/>
                <w:bCs/>
                <w:sz w:val="24"/>
                <w:szCs w:val="24"/>
              </w:rPr>
            </w:pPr>
            <w:r>
              <w:rPr>
                <w:rFonts w:ascii="Arial" w:hAnsi="Arial" w:cs="Arial"/>
                <w:bCs/>
                <w:sz w:val="24"/>
                <w:szCs w:val="24"/>
              </w:rPr>
              <w:t>314</w:t>
            </w:r>
          </w:p>
          <w:p w14:paraId="1743277C" w14:textId="10582549" w:rsidR="00344DB7" w:rsidRDefault="00C1737C" w:rsidP="00770DA9">
            <w:pPr>
              <w:jc w:val="center"/>
              <w:rPr>
                <w:rFonts w:ascii="Arial" w:hAnsi="Arial" w:cs="Arial"/>
                <w:bCs/>
                <w:sz w:val="24"/>
                <w:szCs w:val="24"/>
              </w:rPr>
            </w:pPr>
            <w:r>
              <w:rPr>
                <w:rFonts w:ascii="Arial" w:hAnsi="Arial" w:cs="Arial"/>
                <w:bCs/>
                <w:sz w:val="24"/>
                <w:szCs w:val="24"/>
              </w:rPr>
              <w:t>314</w:t>
            </w:r>
          </w:p>
          <w:p w14:paraId="0EA0C017" w14:textId="77777777" w:rsidR="00344DB7" w:rsidRDefault="00344DB7" w:rsidP="00770DA9">
            <w:pPr>
              <w:jc w:val="center"/>
              <w:rPr>
                <w:rFonts w:ascii="Arial" w:hAnsi="Arial" w:cs="Arial"/>
                <w:bCs/>
                <w:sz w:val="24"/>
                <w:szCs w:val="24"/>
              </w:rPr>
            </w:pPr>
            <w:r>
              <w:rPr>
                <w:rFonts w:ascii="Arial" w:hAnsi="Arial" w:cs="Arial"/>
                <w:bCs/>
                <w:sz w:val="24"/>
                <w:szCs w:val="24"/>
              </w:rPr>
              <w:t>324</w:t>
            </w:r>
          </w:p>
          <w:p w14:paraId="41BDD430" w14:textId="77777777" w:rsidR="00344DB7" w:rsidRDefault="00344DB7" w:rsidP="00770DA9">
            <w:pPr>
              <w:jc w:val="center"/>
              <w:rPr>
                <w:rFonts w:ascii="Arial" w:hAnsi="Arial" w:cs="Arial"/>
                <w:bCs/>
                <w:sz w:val="24"/>
                <w:szCs w:val="24"/>
              </w:rPr>
            </w:pPr>
            <w:r>
              <w:rPr>
                <w:rFonts w:ascii="Arial" w:hAnsi="Arial" w:cs="Arial"/>
                <w:bCs/>
                <w:sz w:val="24"/>
                <w:szCs w:val="24"/>
              </w:rPr>
              <w:t>342</w:t>
            </w:r>
          </w:p>
          <w:p w14:paraId="57B6C950" w14:textId="77777777" w:rsidR="00344DB7" w:rsidRDefault="00344DB7" w:rsidP="00770DA9">
            <w:pPr>
              <w:jc w:val="center"/>
              <w:rPr>
                <w:rFonts w:ascii="Arial" w:hAnsi="Arial" w:cs="Arial"/>
                <w:bCs/>
                <w:sz w:val="24"/>
                <w:szCs w:val="24"/>
              </w:rPr>
            </w:pPr>
            <w:r>
              <w:rPr>
                <w:rFonts w:ascii="Arial" w:hAnsi="Arial" w:cs="Arial"/>
                <w:bCs/>
                <w:sz w:val="24"/>
                <w:szCs w:val="24"/>
              </w:rPr>
              <w:t>348</w:t>
            </w:r>
          </w:p>
          <w:p w14:paraId="6C746C7B" w14:textId="77777777" w:rsidR="00344DB7" w:rsidRDefault="00344DB7" w:rsidP="00770DA9">
            <w:pPr>
              <w:jc w:val="center"/>
              <w:rPr>
                <w:rFonts w:ascii="Arial" w:hAnsi="Arial" w:cs="Arial"/>
                <w:bCs/>
                <w:sz w:val="24"/>
                <w:szCs w:val="24"/>
              </w:rPr>
            </w:pPr>
          </w:p>
          <w:p w14:paraId="268997A2" w14:textId="77777777" w:rsidR="00344DB7" w:rsidRDefault="00344DB7" w:rsidP="00770DA9">
            <w:pPr>
              <w:jc w:val="center"/>
              <w:rPr>
                <w:rFonts w:ascii="Arial" w:hAnsi="Arial" w:cs="Arial"/>
                <w:bCs/>
                <w:sz w:val="24"/>
                <w:szCs w:val="24"/>
              </w:rPr>
            </w:pPr>
            <w:r>
              <w:rPr>
                <w:rFonts w:ascii="Arial" w:hAnsi="Arial" w:cs="Arial"/>
                <w:bCs/>
                <w:sz w:val="24"/>
                <w:szCs w:val="24"/>
              </w:rPr>
              <w:t>348</w:t>
            </w:r>
          </w:p>
          <w:p w14:paraId="4EC7DB93" w14:textId="77777777" w:rsidR="00344DB7" w:rsidRDefault="00344DB7" w:rsidP="00770DA9">
            <w:pPr>
              <w:jc w:val="center"/>
              <w:rPr>
                <w:rFonts w:ascii="Arial" w:hAnsi="Arial" w:cs="Arial"/>
                <w:bCs/>
                <w:sz w:val="24"/>
                <w:szCs w:val="24"/>
              </w:rPr>
            </w:pPr>
            <w:r>
              <w:rPr>
                <w:rFonts w:ascii="Arial" w:hAnsi="Arial" w:cs="Arial"/>
                <w:bCs/>
                <w:sz w:val="24"/>
                <w:szCs w:val="24"/>
              </w:rPr>
              <w:t>351</w:t>
            </w:r>
          </w:p>
          <w:p w14:paraId="643F6ED1" w14:textId="77777777" w:rsidR="00344DB7" w:rsidRDefault="00344DB7" w:rsidP="00770DA9">
            <w:pPr>
              <w:jc w:val="center"/>
              <w:rPr>
                <w:rFonts w:ascii="Arial" w:hAnsi="Arial" w:cs="Arial"/>
                <w:bCs/>
                <w:sz w:val="24"/>
                <w:szCs w:val="24"/>
              </w:rPr>
            </w:pPr>
          </w:p>
          <w:p w14:paraId="3655DE6F" w14:textId="77777777" w:rsidR="00344DB7" w:rsidRDefault="00344DB7" w:rsidP="00770DA9">
            <w:pPr>
              <w:jc w:val="center"/>
              <w:rPr>
                <w:rFonts w:ascii="Arial" w:hAnsi="Arial" w:cs="Arial"/>
                <w:bCs/>
                <w:sz w:val="24"/>
                <w:szCs w:val="24"/>
              </w:rPr>
            </w:pPr>
            <w:r>
              <w:rPr>
                <w:rFonts w:ascii="Arial" w:hAnsi="Arial" w:cs="Arial"/>
                <w:bCs/>
                <w:sz w:val="24"/>
                <w:szCs w:val="24"/>
              </w:rPr>
              <w:t>352</w:t>
            </w:r>
          </w:p>
          <w:p w14:paraId="771DA70B" w14:textId="1D7BBBD9" w:rsidR="00344DB7" w:rsidRDefault="00344DB7" w:rsidP="00770DA9">
            <w:pPr>
              <w:jc w:val="center"/>
              <w:rPr>
                <w:rFonts w:ascii="Arial" w:hAnsi="Arial" w:cs="Arial"/>
                <w:bCs/>
                <w:sz w:val="24"/>
                <w:szCs w:val="24"/>
              </w:rPr>
            </w:pPr>
            <w:r>
              <w:rPr>
                <w:rFonts w:ascii="Arial" w:hAnsi="Arial" w:cs="Arial"/>
                <w:bCs/>
                <w:sz w:val="24"/>
                <w:szCs w:val="24"/>
              </w:rPr>
              <w:t>353</w:t>
            </w:r>
          </w:p>
          <w:p w14:paraId="2EE23D90" w14:textId="77777777" w:rsidR="00344DB7" w:rsidRDefault="00344DB7" w:rsidP="00770DA9">
            <w:pPr>
              <w:jc w:val="center"/>
              <w:rPr>
                <w:rFonts w:ascii="Arial" w:hAnsi="Arial" w:cs="Arial"/>
                <w:bCs/>
                <w:sz w:val="24"/>
                <w:szCs w:val="24"/>
              </w:rPr>
            </w:pPr>
            <w:r>
              <w:rPr>
                <w:rFonts w:ascii="Arial" w:hAnsi="Arial" w:cs="Arial"/>
                <w:bCs/>
                <w:sz w:val="24"/>
                <w:szCs w:val="24"/>
              </w:rPr>
              <w:t>355</w:t>
            </w:r>
          </w:p>
          <w:p w14:paraId="6B0C966D" w14:textId="0EC10BDD" w:rsidR="00344DB7" w:rsidRDefault="00344DB7" w:rsidP="00770DA9">
            <w:pPr>
              <w:jc w:val="center"/>
              <w:rPr>
                <w:rFonts w:ascii="Arial" w:hAnsi="Arial" w:cs="Arial"/>
                <w:bCs/>
                <w:sz w:val="24"/>
                <w:szCs w:val="24"/>
              </w:rPr>
            </w:pPr>
            <w:r>
              <w:rPr>
                <w:rFonts w:ascii="Arial" w:hAnsi="Arial" w:cs="Arial"/>
                <w:bCs/>
                <w:sz w:val="24"/>
                <w:szCs w:val="24"/>
              </w:rPr>
              <w:t>360</w:t>
            </w:r>
          </w:p>
          <w:p w14:paraId="1EF0DC3A" w14:textId="77777777" w:rsidR="00344DB7" w:rsidRDefault="00344DB7" w:rsidP="00770DA9">
            <w:pPr>
              <w:jc w:val="center"/>
              <w:rPr>
                <w:rFonts w:ascii="Arial" w:hAnsi="Arial" w:cs="Arial"/>
                <w:bCs/>
                <w:sz w:val="24"/>
                <w:szCs w:val="24"/>
              </w:rPr>
            </w:pPr>
            <w:r>
              <w:rPr>
                <w:rFonts w:ascii="Arial" w:hAnsi="Arial" w:cs="Arial"/>
                <w:bCs/>
                <w:sz w:val="24"/>
                <w:szCs w:val="24"/>
              </w:rPr>
              <w:t>361</w:t>
            </w:r>
          </w:p>
          <w:p w14:paraId="639AB640" w14:textId="7EEDEA5A" w:rsidR="00344DB7" w:rsidRDefault="00344DB7" w:rsidP="00770DA9">
            <w:pPr>
              <w:jc w:val="center"/>
              <w:rPr>
                <w:rFonts w:ascii="Arial" w:hAnsi="Arial" w:cs="Arial"/>
                <w:bCs/>
                <w:sz w:val="24"/>
                <w:szCs w:val="24"/>
              </w:rPr>
            </w:pPr>
            <w:r>
              <w:rPr>
                <w:rFonts w:ascii="Arial" w:hAnsi="Arial" w:cs="Arial"/>
                <w:bCs/>
                <w:sz w:val="24"/>
                <w:szCs w:val="24"/>
              </w:rPr>
              <w:t>374</w:t>
            </w:r>
          </w:p>
          <w:p w14:paraId="08446A39" w14:textId="77777777" w:rsidR="00344DB7" w:rsidRDefault="00344DB7" w:rsidP="00770DA9">
            <w:pPr>
              <w:jc w:val="center"/>
              <w:rPr>
                <w:rFonts w:ascii="Arial" w:hAnsi="Arial" w:cs="Arial"/>
                <w:bCs/>
                <w:sz w:val="24"/>
                <w:szCs w:val="24"/>
              </w:rPr>
            </w:pPr>
            <w:r>
              <w:rPr>
                <w:rFonts w:ascii="Arial" w:hAnsi="Arial" w:cs="Arial"/>
                <w:bCs/>
                <w:sz w:val="24"/>
                <w:szCs w:val="24"/>
              </w:rPr>
              <w:t>383</w:t>
            </w:r>
          </w:p>
          <w:p w14:paraId="2CFEB382" w14:textId="2CF290D5" w:rsidR="00344DB7" w:rsidRDefault="00344DB7" w:rsidP="00770DA9">
            <w:pPr>
              <w:jc w:val="center"/>
              <w:rPr>
                <w:rFonts w:ascii="Arial" w:hAnsi="Arial" w:cs="Arial"/>
                <w:bCs/>
                <w:sz w:val="24"/>
                <w:szCs w:val="24"/>
              </w:rPr>
            </w:pPr>
            <w:r>
              <w:rPr>
                <w:rFonts w:ascii="Arial" w:hAnsi="Arial" w:cs="Arial"/>
                <w:bCs/>
                <w:sz w:val="24"/>
                <w:szCs w:val="24"/>
              </w:rPr>
              <w:t>383</w:t>
            </w:r>
          </w:p>
          <w:p w14:paraId="70AB0D1F" w14:textId="77777777" w:rsidR="00344DB7" w:rsidRDefault="00344DB7" w:rsidP="00770DA9">
            <w:pPr>
              <w:jc w:val="center"/>
              <w:rPr>
                <w:rFonts w:ascii="Arial" w:hAnsi="Arial" w:cs="Arial"/>
                <w:bCs/>
                <w:sz w:val="24"/>
                <w:szCs w:val="24"/>
              </w:rPr>
            </w:pPr>
            <w:r>
              <w:rPr>
                <w:rFonts w:ascii="Arial" w:hAnsi="Arial" w:cs="Arial"/>
                <w:bCs/>
                <w:sz w:val="24"/>
                <w:szCs w:val="24"/>
              </w:rPr>
              <w:t>386</w:t>
            </w:r>
          </w:p>
          <w:p w14:paraId="01E5E1CE" w14:textId="053F0139" w:rsidR="00344DB7" w:rsidRDefault="00344DB7" w:rsidP="00770DA9">
            <w:pPr>
              <w:jc w:val="center"/>
              <w:rPr>
                <w:rFonts w:ascii="Arial" w:hAnsi="Arial" w:cs="Arial"/>
                <w:bCs/>
                <w:sz w:val="24"/>
                <w:szCs w:val="24"/>
              </w:rPr>
            </w:pPr>
            <w:r>
              <w:rPr>
                <w:rFonts w:ascii="Arial" w:hAnsi="Arial" w:cs="Arial"/>
                <w:bCs/>
                <w:sz w:val="24"/>
                <w:szCs w:val="24"/>
              </w:rPr>
              <w:t>386</w:t>
            </w:r>
          </w:p>
          <w:p w14:paraId="14A1FBBD" w14:textId="77777777" w:rsidR="00344DB7" w:rsidRDefault="00344DB7" w:rsidP="00770DA9">
            <w:pPr>
              <w:jc w:val="center"/>
              <w:rPr>
                <w:rFonts w:ascii="Arial" w:hAnsi="Arial" w:cs="Arial"/>
                <w:bCs/>
                <w:sz w:val="24"/>
                <w:szCs w:val="24"/>
              </w:rPr>
            </w:pPr>
            <w:r>
              <w:rPr>
                <w:rFonts w:ascii="Arial" w:hAnsi="Arial" w:cs="Arial"/>
                <w:bCs/>
                <w:sz w:val="24"/>
                <w:szCs w:val="24"/>
              </w:rPr>
              <w:t>387</w:t>
            </w:r>
          </w:p>
          <w:p w14:paraId="1F7F8433" w14:textId="524191F7" w:rsidR="00344DB7" w:rsidRDefault="00344DB7" w:rsidP="00770DA9">
            <w:pPr>
              <w:jc w:val="center"/>
              <w:rPr>
                <w:rFonts w:ascii="Arial" w:hAnsi="Arial" w:cs="Arial"/>
                <w:bCs/>
                <w:sz w:val="24"/>
                <w:szCs w:val="24"/>
              </w:rPr>
            </w:pPr>
            <w:r>
              <w:rPr>
                <w:rFonts w:ascii="Arial" w:hAnsi="Arial" w:cs="Arial"/>
                <w:bCs/>
                <w:sz w:val="24"/>
                <w:szCs w:val="24"/>
              </w:rPr>
              <w:t>392</w:t>
            </w:r>
          </w:p>
          <w:p w14:paraId="3705C5F1" w14:textId="77777777" w:rsidR="00344DB7" w:rsidRDefault="00344DB7" w:rsidP="00770DA9">
            <w:pPr>
              <w:jc w:val="center"/>
              <w:rPr>
                <w:rFonts w:ascii="Arial" w:hAnsi="Arial" w:cs="Arial"/>
                <w:bCs/>
                <w:sz w:val="24"/>
                <w:szCs w:val="24"/>
              </w:rPr>
            </w:pPr>
            <w:r>
              <w:rPr>
                <w:rFonts w:ascii="Arial" w:hAnsi="Arial" w:cs="Arial"/>
                <w:bCs/>
                <w:sz w:val="24"/>
                <w:szCs w:val="24"/>
              </w:rPr>
              <w:t>392</w:t>
            </w:r>
          </w:p>
          <w:p w14:paraId="73878085" w14:textId="77777777" w:rsidR="00344DB7" w:rsidRDefault="00344DB7" w:rsidP="00770DA9">
            <w:pPr>
              <w:jc w:val="center"/>
              <w:rPr>
                <w:rFonts w:ascii="Arial" w:hAnsi="Arial" w:cs="Arial"/>
                <w:bCs/>
                <w:sz w:val="24"/>
                <w:szCs w:val="24"/>
              </w:rPr>
            </w:pPr>
            <w:r>
              <w:rPr>
                <w:rFonts w:ascii="Arial" w:hAnsi="Arial" w:cs="Arial"/>
                <w:bCs/>
                <w:sz w:val="24"/>
                <w:szCs w:val="24"/>
              </w:rPr>
              <w:t>395</w:t>
            </w:r>
          </w:p>
          <w:p w14:paraId="16AB08F3" w14:textId="77777777" w:rsidR="00344DB7" w:rsidRDefault="00344DB7" w:rsidP="00770DA9">
            <w:pPr>
              <w:jc w:val="center"/>
              <w:rPr>
                <w:rFonts w:ascii="Arial" w:hAnsi="Arial" w:cs="Arial"/>
                <w:bCs/>
                <w:sz w:val="24"/>
                <w:szCs w:val="24"/>
              </w:rPr>
            </w:pPr>
            <w:r>
              <w:rPr>
                <w:rFonts w:ascii="Arial" w:hAnsi="Arial" w:cs="Arial"/>
                <w:bCs/>
                <w:sz w:val="24"/>
                <w:szCs w:val="24"/>
              </w:rPr>
              <w:t>401</w:t>
            </w:r>
          </w:p>
          <w:p w14:paraId="4EA8F87C" w14:textId="5C1D8F97" w:rsidR="00344DB7" w:rsidRDefault="00344DB7">
            <w:pPr>
              <w:jc w:val="center"/>
              <w:rPr>
                <w:rFonts w:ascii="Arial" w:hAnsi="Arial" w:cs="Arial"/>
                <w:bCs/>
                <w:sz w:val="24"/>
                <w:szCs w:val="24"/>
              </w:rPr>
            </w:pPr>
            <w:r>
              <w:rPr>
                <w:rFonts w:ascii="Arial" w:hAnsi="Arial" w:cs="Arial"/>
                <w:bCs/>
                <w:sz w:val="24"/>
                <w:szCs w:val="24"/>
              </w:rPr>
              <w:t>406</w:t>
            </w:r>
          </w:p>
          <w:p w14:paraId="615E8C27" w14:textId="77777777" w:rsidR="00344DB7" w:rsidRDefault="00344DB7">
            <w:pPr>
              <w:jc w:val="center"/>
              <w:rPr>
                <w:rFonts w:ascii="Arial" w:hAnsi="Arial" w:cs="Arial"/>
                <w:bCs/>
                <w:sz w:val="24"/>
                <w:szCs w:val="24"/>
              </w:rPr>
            </w:pPr>
            <w:r>
              <w:rPr>
                <w:rFonts w:ascii="Arial" w:hAnsi="Arial" w:cs="Arial"/>
                <w:bCs/>
                <w:sz w:val="24"/>
                <w:szCs w:val="24"/>
              </w:rPr>
              <w:t>410</w:t>
            </w:r>
          </w:p>
          <w:p w14:paraId="0333A7B6" w14:textId="26FC66F2" w:rsidR="00344DB7" w:rsidRDefault="00344DB7">
            <w:pPr>
              <w:jc w:val="center"/>
              <w:rPr>
                <w:rFonts w:ascii="Arial" w:hAnsi="Arial" w:cs="Arial"/>
                <w:bCs/>
                <w:sz w:val="24"/>
                <w:szCs w:val="24"/>
              </w:rPr>
            </w:pPr>
            <w:r>
              <w:rPr>
                <w:rFonts w:ascii="Arial" w:hAnsi="Arial" w:cs="Arial"/>
                <w:bCs/>
                <w:sz w:val="24"/>
                <w:szCs w:val="24"/>
              </w:rPr>
              <w:t>416</w:t>
            </w:r>
          </w:p>
          <w:p w14:paraId="3C061E44" w14:textId="77777777" w:rsidR="00344DB7" w:rsidRDefault="00344DB7">
            <w:pPr>
              <w:jc w:val="center"/>
              <w:rPr>
                <w:rFonts w:ascii="Arial" w:hAnsi="Arial" w:cs="Arial"/>
                <w:bCs/>
                <w:sz w:val="24"/>
                <w:szCs w:val="24"/>
              </w:rPr>
            </w:pPr>
          </w:p>
          <w:p w14:paraId="6576F016" w14:textId="1EE579E0" w:rsidR="00344DB7" w:rsidRDefault="00344DB7">
            <w:pPr>
              <w:jc w:val="center"/>
              <w:rPr>
                <w:rFonts w:ascii="Arial" w:hAnsi="Arial" w:cs="Arial"/>
                <w:bCs/>
                <w:sz w:val="24"/>
                <w:szCs w:val="24"/>
              </w:rPr>
            </w:pPr>
            <w:r>
              <w:rPr>
                <w:rFonts w:ascii="Arial" w:hAnsi="Arial" w:cs="Arial"/>
                <w:bCs/>
                <w:sz w:val="24"/>
                <w:szCs w:val="24"/>
              </w:rPr>
              <w:t>424</w:t>
            </w:r>
          </w:p>
          <w:p w14:paraId="64813FD8" w14:textId="77777777" w:rsidR="00344DB7" w:rsidRDefault="00344DB7">
            <w:pPr>
              <w:jc w:val="center"/>
              <w:rPr>
                <w:rFonts w:ascii="Arial" w:hAnsi="Arial" w:cs="Arial"/>
                <w:bCs/>
                <w:sz w:val="24"/>
                <w:szCs w:val="24"/>
              </w:rPr>
            </w:pPr>
            <w:r>
              <w:rPr>
                <w:rFonts w:ascii="Arial" w:hAnsi="Arial" w:cs="Arial"/>
                <w:bCs/>
                <w:sz w:val="24"/>
                <w:szCs w:val="24"/>
              </w:rPr>
              <w:t>425</w:t>
            </w:r>
          </w:p>
          <w:p w14:paraId="08A8024B" w14:textId="77777777" w:rsidR="00344DB7" w:rsidRDefault="00344DB7">
            <w:pPr>
              <w:jc w:val="center"/>
              <w:rPr>
                <w:rFonts w:ascii="Arial" w:hAnsi="Arial" w:cs="Arial"/>
                <w:bCs/>
                <w:sz w:val="24"/>
                <w:szCs w:val="24"/>
              </w:rPr>
            </w:pPr>
          </w:p>
          <w:p w14:paraId="569E8D31" w14:textId="2F09C3BE" w:rsidR="00344DB7" w:rsidRDefault="00344DB7">
            <w:pPr>
              <w:jc w:val="center"/>
              <w:rPr>
                <w:rFonts w:ascii="Arial" w:hAnsi="Arial" w:cs="Arial"/>
                <w:bCs/>
                <w:sz w:val="24"/>
                <w:szCs w:val="24"/>
              </w:rPr>
            </w:pPr>
            <w:r>
              <w:rPr>
                <w:rFonts w:ascii="Arial" w:hAnsi="Arial" w:cs="Arial"/>
                <w:bCs/>
                <w:sz w:val="24"/>
                <w:szCs w:val="24"/>
              </w:rPr>
              <w:t>427</w:t>
            </w:r>
          </w:p>
          <w:p w14:paraId="1B9B8458" w14:textId="77777777" w:rsidR="00344DB7" w:rsidRDefault="00344DB7">
            <w:pPr>
              <w:jc w:val="center"/>
              <w:rPr>
                <w:rFonts w:ascii="Arial" w:hAnsi="Arial" w:cs="Arial"/>
                <w:bCs/>
                <w:sz w:val="24"/>
                <w:szCs w:val="24"/>
              </w:rPr>
            </w:pPr>
            <w:r>
              <w:rPr>
                <w:rFonts w:ascii="Arial" w:hAnsi="Arial" w:cs="Arial"/>
                <w:bCs/>
                <w:sz w:val="24"/>
                <w:szCs w:val="24"/>
              </w:rPr>
              <w:t>443</w:t>
            </w:r>
          </w:p>
          <w:p w14:paraId="24A7273E" w14:textId="003F1A39" w:rsidR="00344DB7" w:rsidRDefault="00344DB7">
            <w:pPr>
              <w:jc w:val="center"/>
              <w:rPr>
                <w:rFonts w:ascii="Arial" w:hAnsi="Arial" w:cs="Arial"/>
                <w:bCs/>
                <w:sz w:val="24"/>
                <w:szCs w:val="24"/>
              </w:rPr>
            </w:pPr>
            <w:r>
              <w:rPr>
                <w:rFonts w:ascii="Arial" w:hAnsi="Arial" w:cs="Arial"/>
                <w:bCs/>
                <w:sz w:val="24"/>
                <w:szCs w:val="24"/>
              </w:rPr>
              <w:t>444</w:t>
            </w:r>
          </w:p>
          <w:p w14:paraId="0FDDBDD3" w14:textId="77777777" w:rsidR="00344DB7" w:rsidRDefault="00344DB7">
            <w:pPr>
              <w:jc w:val="center"/>
              <w:rPr>
                <w:rFonts w:ascii="Arial" w:hAnsi="Arial" w:cs="Arial"/>
                <w:bCs/>
                <w:sz w:val="24"/>
                <w:szCs w:val="24"/>
              </w:rPr>
            </w:pPr>
          </w:p>
          <w:p w14:paraId="48C7F536" w14:textId="77777777" w:rsidR="00344DB7" w:rsidRDefault="00344DB7">
            <w:pPr>
              <w:jc w:val="center"/>
              <w:rPr>
                <w:rFonts w:ascii="Arial" w:hAnsi="Arial" w:cs="Arial"/>
                <w:bCs/>
                <w:sz w:val="24"/>
                <w:szCs w:val="24"/>
              </w:rPr>
            </w:pPr>
          </w:p>
          <w:p w14:paraId="3A16EB3F" w14:textId="77777777" w:rsidR="00344DB7" w:rsidRDefault="00344DB7">
            <w:pPr>
              <w:jc w:val="center"/>
              <w:rPr>
                <w:rFonts w:ascii="Arial" w:hAnsi="Arial" w:cs="Arial"/>
                <w:bCs/>
                <w:sz w:val="24"/>
                <w:szCs w:val="24"/>
              </w:rPr>
            </w:pPr>
            <w:r>
              <w:rPr>
                <w:rFonts w:ascii="Arial" w:hAnsi="Arial" w:cs="Arial"/>
                <w:bCs/>
                <w:sz w:val="24"/>
                <w:szCs w:val="24"/>
              </w:rPr>
              <w:lastRenderedPageBreak/>
              <w:t>445</w:t>
            </w:r>
          </w:p>
          <w:p w14:paraId="1C4B98A5" w14:textId="77777777" w:rsidR="00344DB7" w:rsidRDefault="00344DB7">
            <w:pPr>
              <w:jc w:val="center"/>
              <w:rPr>
                <w:rFonts w:ascii="Arial" w:hAnsi="Arial" w:cs="Arial"/>
                <w:bCs/>
                <w:sz w:val="24"/>
                <w:szCs w:val="24"/>
              </w:rPr>
            </w:pPr>
            <w:r>
              <w:rPr>
                <w:rFonts w:ascii="Arial" w:hAnsi="Arial" w:cs="Arial"/>
                <w:bCs/>
                <w:sz w:val="24"/>
                <w:szCs w:val="24"/>
              </w:rPr>
              <w:t>454</w:t>
            </w:r>
          </w:p>
          <w:p w14:paraId="769AD2D7" w14:textId="77777777" w:rsidR="00344DB7" w:rsidRDefault="00344DB7">
            <w:pPr>
              <w:jc w:val="center"/>
              <w:rPr>
                <w:rFonts w:ascii="Arial" w:hAnsi="Arial" w:cs="Arial"/>
                <w:bCs/>
                <w:sz w:val="24"/>
                <w:szCs w:val="24"/>
              </w:rPr>
            </w:pPr>
            <w:r>
              <w:rPr>
                <w:rFonts w:ascii="Arial" w:hAnsi="Arial" w:cs="Arial"/>
                <w:bCs/>
                <w:sz w:val="24"/>
                <w:szCs w:val="24"/>
              </w:rPr>
              <w:t>455</w:t>
            </w:r>
          </w:p>
          <w:p w14:paraId="528F7D32" w14:textId="77777777" w:rsidR="00344DB7" w:rsidRDefault="00344DB7">
            <w:pPr>
              <w:jc w:val="center"/>
              <w:rPr>
                <w:rFonts w:ascii="Arial" w:hAnsi="Arial" w:cs="Arial"/>
                <w:bCs/>
                <w:sz w:val="24"/>
                <w:szCs w:val="24"/>
              </w:rPr>
            </w:pPr>
          </w:p>
          <w:p w14:paraId="4863E56B" w14:textId="30449832" w:rsidR="00344DB7" w:rsidRDefault="00344DB7">
            <w:pPr>
              <w:jc w:val="center"/>
              <w:rPr>
                <w:rFonts w:ascii="Arial" w:hAnsi="Arial" w:cs="Arial"/>
                <w:bCs/>
                <w:sz w:val="24"/>
                <w:szCs w:val="24"/>
              </w:rPr>
            </w:pPr>
            <w:r>
              <w:rPr>
                <w:rFonts w:ascii="Arial" w:hAnsi="Arial" w:cs="Arial"/>
                <w:bCs/>
                <w:sz w:val="24"/>
                <w:szCs w:val="24"/>
              </w:rPr>
              <w:t>458</w:t>
            </w:r>
          </w:p>
          <w:p w14:paraId="7C928819" w14:textId="77777777" w:rsidR="001A5B80" w:rsidRDefault="00344DB7" w:rsidP="00770DA9">
            <w:pPr>
              <w:jc w:val="center"/>
              <w:rPr>
                <w:rFonts w:ascii="Arial" w:hAnsi="Arial" w:cs="Arial"/>
                <w:bCs/>
                <w:sz w:val="24"/>
                <w:szCs w:val="24"/>
              </w:rPr>
            </w:pPr>
            <w:r>
              <w:rPr>
                <w:rFonts w:ascii="Arial" w:hAnsi="Arial" w:cs="Arial"/>
                <w:bCs/>
                <w:sz w:val="24"/>
                <w:szCs w:val="24"/>
              </w:rPr>
              <w:t>463</w:t>
            </w:r>
          </w:p>
          <w:p w14:paraId="63661CF8" w14:textId="77777777" w:rsidR="00344DB7" w:rsidRDefault="00344DB7" w:rsidP="00770DA9">
            <w:pPr>
              <w:jc w:val="center"/>
              <w:rPr>
                <w:rFonts w:ascii="Arial" w:hAnsi="Arial" w:cs="Arial"/>
                <w:bCs/>
                <w:sz w:val="24"/>
                <w:szCs w:val="24"/>
              </w:rPr>
            </w:pPr>
            <w:r>
              <w:rPr>
                <w:rFonts w:ascii="Arial" w:hAnsi="Arial" w:cs="Arial"/>
                <w:bCs/>
                <w:sz w:val="24"/>
                <w:szCs w:val="24"/>
              </w:rPr>
              <w:t>464</w:t>
            </w:r>
          </w:p>
          <w:p w14:paraId="3E4BEB77" w14:textId="77777777" w:rsidR="00344DB7" w:rsidRDefault="00344DB7" w:rsidP="00770DA9">
            <w:pPr>
              <w:jc w:val="center"/>
              <w:rPr>
                <w:rFonts w:ascii="Arial" w:hAnsi="Arial" w:cs="Arial"/>
                <w:bCs/>
                <w:sz w:val="24"/>
                <w:szCs w:val="24"/>
              </w:rPr>
            </w:pPr>
            <w:r>
              <w:rPr>
                <w:rFonts w:ascii="Arial" w:hAnsi="Arial" w:cs="Arial"/>
                <w:bCs/>
                <w:sz w:val="24"/>
                <w:szCs w:val="24"/>
              </w:rPr>
              <w:t>468</w:t>
            </w:r>
          </w:p>
          <w:p w14:paraId="3FFC002D" w14:textId="4EB9B52B" w:rsidR="00344DB7" w:rsidRPr="00144631" w:rsidRDefault="00344DB7" w:rsidP="00770DA9">
            <w:pPr>
              <w:jc w:val="center"/>
              <w:rPr>
                <w:rFonts w:ascii="Arial" w:hAnsi="Arial" w:cs="Arial"/>
                <w:bCs/>
                <w:sz w:val="24"/>
                <w:szCs w:val="24"/>
              </w:rPr>
            </w:pPr>
            <w:r>
              <w:rPr>
                <w:rFonts w:ascii="Arial" w:hAnsi="Arial" w:cs="Arial"/>
                <w:bCs/>
                <w:sz w:val="24"/>
                <w:szCs w:val="24"/>
              </w:rPr>
              <w:t>469</w:t>
            </w:r>
          </w:p>
        </w:tc>
      </w:tr>
    </w:tbl>
    <w:p w14:paraId="5C2EDFF9" w14:textId="019510FF" w:rsidR="00C350FE" w:rsidRDefault="00C350FE" w:rsidP="00770DA9">
      <w:pPr>
        <w:spacing w:after="0" w:line="240" w:lineRule="auto"/>
        <w:jc w:val="center"/>
        <w:rPr>
          <w:rFonts w:ascii="Arial" w:hAnsi="Arial" w:cs="Arial"/>
          <w:b/>
          <w:bCs/>
          <w:sz w:val="24"/>
          <w:szCs w:val="24"/>
        </w:rPr>
      </w:pPr>
    </w:p>
    <w:p w14:paraId="6C9017BE"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EEBBC19"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49BF075"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4D64AF91"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2AB01935"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40C3BD54"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30430666"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16594A74"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A89FDFB"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25159A78"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48D3C57C"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F4C025B"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220354DF"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4DBB391"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2B84C999"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2036B93E"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E6D3E03"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FF0E5A9"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07A765E1"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3BFC285A"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53A4E6B3"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8335157"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3C48185"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04A9C288"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F988E81"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1A9FE66C"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035784F2"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4F93E4DF" w14:textId="77777777" w:rsidR="000F25A7" w:rsidRDefault="000F25A7" w:rsidP="000F25A7">
      <w:pPr>
        <w:pStyle w:val="Prrafodelista"/>
        <w:spacing w:after="0" w:line="240" w:lineRule="auto"/>
        <w:ind w:left="792"/>
        <w:contextualSpacing/>
        <w:jc w:val="both"/>
        <w:rPr>
          <w:rFonts w:ascii="Arial" w:hAnsi="Arial" w:cs="Arial"/>
          <w:b/>
          <w:sz w:val="24"/>
          <w:szCs w:val="24"/>
        </w:rPr>
      </w:pPr>
    </w:p>
    <w:p w14:paraId="2BC1DB57" w14:textId="77777777" w:rsidR="00C350FE" w:rsidRDefault="00C350FE" w:rsidP="000F25A7">
      <w:pPr>
        <w:pStyle w:val="Prrafodelista"/>
        <w:spacing w:after="0" w:line="240" w:lineRule="auto"/>
        <w:ind w:left="792"/>
        <w:contextualSpacing/>
        <w:jc w:val="both"/>
        <w:rPr>
          <w:rFonts w:ascii="Arial" w:hAnsi="Arial" w:cs="Arial"/>
          <w:b/>
          <w:sz w:val="24"/>
          <w:szCs w:val="24"/>
        </w:rPr>
      </w:pPr>
    </w:p>
    <w:p w14:paraId="2390A957" w14:textId="77777777" w:rsidR="00055506" w:rsidRDefault="00055506" w:rsidP="000F25A7">
      <w:pPr>
        <w:pStyle w:val="Prrafodelista"/>
        <w:spacing w:after="0" w:line="240" w:lineRule="auto"/>
        <w:ind w:left="792"/>
        <w:contextualSpacing/>
        <w:jc w:val="both"/>
        <w:rPr>
          <w:rFonts w:ascii="Arial" w:hAnsi="Arial" w:cs="Arial"/>
          <w:b/>
          <w:sz w:val="24"/>
          <w:szCs w:val="24"/>
        </w:rPr>
      </w:pPr>
    </w:p>
    <w:p w14:paraId="7FBD40CC" w14:textId="77777777" w:rsidR="00055506" w:rsidRDefault="00055506" w:rsidP="000F25A7">
      <w:pPr>
        <w:pStyle w:val="Prrafodelista"/>
        <w:spacing w:after="0" w:line="240" w:lineRule="auto"/>
        <w:ind w:left="792"/>
        <w:contextualSpacing/>
        <w:jc w:val="both"/>
        <w:rPr>
          <w:rFonts w:ascii="Arial" w:hAnsi="Arial" w:cs="Arial"/>
          <w:b/>
          <w:sz w:val="24"/>
          <w:szCs w:val="24"/>
        </w:rPr>
      </w:pPr>
    </w:p>
    <w:p w14:paraId="1A6BDC48" w14:textId="77777777" w:rsidR="00055506" w:rsidRDefault="00055506" w:rsidP="000F25A7">
      <w:pPr>
        <w:pStyle w:val="Prrafodelista"/>
        <w:spacing w:after="0" w:line="240" w:lineRule="auto"/>
        <w:ind w:left="792"/>
        <w:contextualSpacing/>
        <w:jc w:val="both"/>
        <w:rPr>
          <w:rFonts w:ascii="Arial" w:hAnsi="Arial" w:cs="Arial"/>
          <w:b/>
          <w:sz w:val="24"/>
          <w:szCs w:val="24"/>
        </w:rPr>
      </w:pPr>
    </w:p>
    <w:p w14:paraId="36EE6789" w14:textId="77777777" w:rsidR="00055506" w:rsidRPr="00196ED9" w:rsidRDefault="00055506" w:rsidP="000F25A7">
      <w:pPr>
        <w:pStyle w:val="Prrafodelista"/>
        <w:spacing w:after="0" w:line="240" w:lineRule="auto"/>
        <w:ind w:left="792"/>
        <w:contextualSpacing/>
        <w:jc w:val="both"/>
        <w:rPr>
          <w:rFonts w:ascii="Arial" w:hAnsi="Arial" w:cs="Arial"/>
          <w:b/>
          <w:sz w:val="24"/>
          <w:szCs w:val="24"/>
        </w:rPr>
      </w:pPr>
    </w:p>
    <w:p w14:paraId="3A643B8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lastRenderedPageBreak/>
        <w:t>PLAN DE DESARROLLO DEL PROGRAMA DE INGENIERO EN AGROBIOLOGÍA</w:t>
      </w:r>
    </w:p>
    <w:p w14:paraId="324C40AC" w14:textId="77777777" w:rsidR="00770DA9" w:rsidRDefault="00770DA9" w:rsidP="00770DA9">
      <w:pPr>
        <w:spacing w:after="0" w:line="240" w:lineRule="auto"/>
        <w:jc w:val="both"/>
        <w:rPr>
          <w:rFonts w:ascii="Arial" w:hAnsi="Arial" w:cs="Arial"/>
          <w:b/>
          <w:sz w:val="24"/>
          <w:szCs w:val="24"/>
        </w:rPr>
      </w:pPr>
    </w:p>
    <w:p w14:paraId="3259DAC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1.-PRESENTACIÓN:</w:t>
      </w:r>
    </w:p>
    <w:p w14:paraId="3C2AEB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Agriobiología como prácticas productivas primarias del hombre son tan antiguas como la humanidad, pero como conocimiento científico occidental comienza a establecerse en los años setentas del siglo anterior; como parte de una revolución del conocimiento que plantea el cambio de paradigmas ante la problemática planetaria. A ella se unen otras etnociencias tales como la agroecología, etnobotánica, la etnozoología, etnobiología, etnoecología y otras más.</w:t>
      </w:r>
    </w:p>
    <w:p w14:paraId="55955922" w14:textId="77777777" w:rsidR="00770DA9" w:rsidRDefault="00770DA9" w:rsidP="00770DA9">
      <w:pPr>
        <w:spacing w:after="0" w:line="240" w:lineRule="auto"/>
        <w:jc w:val="both"/>
        <w:rPr>
          <w:rFonts w:ascii="Arial" w:hAnsi="Arial" w:cs="Arial"/>
          <w:sz w:val="24"/>
          <w:szCs w:val="24"/>
        </w:rPr>
      </w:pPr>
    </w:p>
    <w:p w14:paraId="5D8946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segunda mitad del siglo XX el interés por la Agrobiología se deja ver en el mundo occidental y aparecen instituciones diversas, relativas a la Agrobiología, en diferentes puntos del planeta, por ejemplo aparecen Institutos, centros de investigación, escuelas y formación profesional. El centro Abert Katz para el estudio de la Agrobiología del Desierto del Instituto Jacob Blaunstein de la Universidad Ben – Gurión del Negev, es un ejemplo de ello; el Instituto de Agrobiología de Litz, Austria es otro ejemplo de ello. También el Instituto de productos Naturales y Agrobiología de las Canarias es otro ejemplo a nivel mundial, al igual que el Centro de Investigación y Desarrollo correspondiente al Consejo Superior de Investigaciones Científicas (CSIC) con sede en Cataluña. Dicho centro fue fundado en 1967 en Barcelona, enfocando la Investigación en Agrobiología y Ecotecnologías.</w:t>
      </w:r>
    </w:p>
    <w:p w14:paraId="76579627" w14:textId="77777777" w:rsidR="00770DA9" w:rsidRDefault="00770DA9" w:rsidP="00770DA9">
      <w:pPr>
        <w:spacing w:after="0" w:line="240" w:lineRule="auto"/>
        <w:jc w:val="both"/>
        <w:rPr>
          <w:rFonts w:ascii="Arial" w:hAnsi="Arial" w:cs="Arial"/>
          <w:sz w:val="24"/>
          <w:szCs w:val="24"/>
        </w:rPr>
      </w:pPr>
    </w:p>
    <w:p w14:paraId="19283E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México, la  Agrobiología como formación profesional se remonta a los años treinta, cuando la creación de la ley orgánica del 14 de febrero de 1933 da origen a la Universidad   Michoacana de San Miguel Hidalgo. </w:t>
      </w:r>
    </w:p>
    <w:p w14:paraId="37FCD4EC" w14:textId="77777777" w:rsidR="00770DA9" w:rsidRDefault="00770DA9" w:rsidP="00770DA9">
      <w:pPr>
        <w:spacing w:after="0" w:line="240" w:lineRule="auto"/>
        <w:jc w:val="both"/>
        <w:rPr>
          <w:rFonts w:ascii="Arial" w:hAnsi="Arial" w:cs="Arial"/>
          <w:sz w:val="24"/>
          <w:szCs w:val="24"/>
        </w:rPr>
      </w:pPr>
    </w:p>
    <w:p w14:paraId="798134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1939, la Facultad de Agrobiología ya formaba Ing. en Agrobiología.</w:t>
      </w:r>
    </w:p>
    <w:p w14:paraId="6CD773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ese periodo, el gobierno del General Lázaro Cárdenas del Río decretó el carácter socialista de la educación. Hacia 1961 la reestructuración de los Planes de Estudio de la carrera, determinaron la necesidad de diversificar la oferta educativa. </w:t>
      </w:r>
    </w:p>
    <w:p w14:paraId="207A0A1A" w14:textId="77777777" w:rsidR="00770DA9" w:rsidRDefault="00770DA9" w:rsidP="00770DA9">
      <w:pPr>
        <w:spacing w:after="0" w:line="240" w:lineRule="auto"/>
        <w:jc w:val="both"/>
        <w:rPr>
          <w:rFonts w:ascii="Arial" w:hAnsi="Arial" w:cs="Arial"/>
          <w:sz w:val="24"/>
          <w:szCs w:val="24"/>
        </w:rPr>
      </w:pPr>
    </w:p>
    <w:p w14:paraId="04E23B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esta manera la Facultad de Agrobiología de la Universidad Michoacana abrió las carreras de Ing. Agrónomo en Parasitología Agrícola, Ing. Agrónomo en Fitomejoramiento, Ing. Agrónomo en Irrigación, Ing. Agrónomo en Silvicultura, Ing. Agrónomo en Economía Agrícola e Ing. Agrónomo en Industrias Agropecuarias. A pesar del nombre de la Facultad, la formación profesional tenía un enfoque convencional y ha estado muy distante de los objetivos de los centros e Institutos de Investigación europeos y asiáticos, mencionados previamente.</w:t>
      </w:r>
    </w:p>
    <w:p w14:paraId="760C80A1" w14:textId="77777777" w:rsidR="00770DA9" w:rsidRDefault="00770DA9" w:rsidP="00770DA9">
      <w:pPr>
        <w:spacing w:after="0" w:line="240" w:lineRule="auto"/>
        <w:jc w:val="both"/>
        <w:rPr>
          <w:rFonts w:ascii="Arial" w:hAnsi="Arial" w:cs="Arial"/>
          <w:sz w:val="24"/>
          <w:szCs w:val="24"/>
        </w:rPr>
      </w:pPr>
    </w:p>
    <w:p w14:paraId="58AF87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Durante las últimas dos décadas del siglo anterior, México vivió una de las crisis económicas más fuertes de su historia; el país se descapitalizó, la deuda externa alcanzó niveles enormes, la devaluación monetaria creció excesivamente, el desempleo, la producción, la educación y otras entraron en chock. Por otro lado, las distancias entre países pobres y ricos se iban agrandando y la globalización afianzándose. En ese entorno de contradicciones e inequidades de globalización y firma de tratados de libre comercio fue creada la carrera de Ing. en Agrobiología, como una propuesta alternativa ante la problemática local, nacional y global, tratando de aprovechar los nuevos espacios abiertos o disponibles en el mercado de trabajo profesional.</w:t>
      </w:r>
    </w:p>
    <w:p w14:paraId="60EEA380" w14:textId="77777777" w:rsidR="00770DA9" w:rsidRDefault="00770DA9" w:rsidP="00770DA9">
      <w:pPr>
        <w:spacing w:after="0" w:line="240" w:lineRule="auto"/>
        <w:jc w:val="both"/>
        <w:rPr>
          <w:rFonts w:ascii="Arial" w:hAnsi="Arial" w:cs="Arial"/>
          <w:sz w:val="24"/>
          <w:szCs w:val="24"/>
        </w:rPr>
      </w:pPr>
    </w:p>
    <w:p w14:paraId="3E03497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En relación a la UAAAN, independientemente de su antigüedad y su prestigio, la Agrobiología como formación profesional aparece en la última década del siglo XX. El proceso se inicia con la conversión de la Escuela Superior de Agricultura Universidad Autónoma Agraria “Antonio Narro” en 1975 por decreto del Congreso del Estado de Coahuila. A partir de allí, se iniciaron varios procesos de renovación y reestructuración de los planes de estudio de las carreras ofrecidas por la institución.</w:t>
      </w:r>
    </w:p>
    <w:p w14:paraId="1F25CCD2" w14:textId="77777777" w:rsidR="00770DA9" w:rsidRDefault="00770DA9" w:rsidP="00770DA9">
      <w:pPr>
        <w:spacing w:after="0" w:line="240" w:lineRule="auto"/>
        <w:jc w:val="both"/>
        <w:rPr>
          <w:rFonts w:ascii="Arial" w:hAnsi="Arial" w:cs="Arial"/>
          <w:sz w:val="24"/>
          <w:szCs w:val="24"/>
        </w:rPr>
      </w:pPr>
    </w:p>
    <w:p w14:paraId="082F5A6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ochentas y los noventas se dan algunos de ellos. En 1994 se da un movimiento de renovación conocido como “la Narro al Cambio “, se consideró reestructurar los planes de estudios de la institución. El Departamento de Botánica participó con el proyecto de Ing. en Agroecología. Posteriormente en 1995, la institución presentó ante el consejo universitario el Plan de Reestructuración de carreras existentes y presentación de nuevas carreras.</w:t>
      </w:r>
    </w:p>
    <w:p w14:paraId="1BACBBAD" w14:textId="77777777" w:rsidR="00770DA9" w:rsidRDefault="00770DA9" w:rsidP="00770DA9">
      <w:pPr>
        <w:spacing w:after="0" w:line="240" w:lineRule="auto"/>
        <w:jc w:val="both"/>
        <w:rPr>
          <w:rFonts w:ascii="Arial" w:hAnsi="Arial" w:cs="Arial"/>
          <w:sz w:val="24"/>
          <w:szCs w:val="24"/>
        </w:rPr>
      </w:pPr>
    </w:p>
    <w:p w14:paraId="4CA898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Ligados a los procesos anteriores de la UAA” AN”, el Departamento de Botánica creado en 1975, decidió formar una comisión en 1989, (COMMAS, FAPROBI), pensando en la factibilidad de las profesiones biológicas en la Institución. En 1992, el Depto. de Botánica hace llegar al consejo universitario y a la Dirección Académica  el Proyecto de Licenciado en Ciencias Biológicas. En 1994 se trabajó con el Proyecto de Ingeniero en Agroecología el cual se suspende y se comienza a trabajar en el Proyecto de Ingeniero en Agrobiología. El proyecto se presenta ante el H. Consejo Universitario en Febrero de 1997, siendo aprobado y autorizado para iniciar en Agosto del mismo año. La carrera inicia con la inscripción de 23 alumnos, en el presente tiene más de 120 alumnos.</w:t>
      </w:r>
    </w:p>
    <w:p w14:paraId="7AF0C4EA" w14:textId="77777777" w:rsidR="00770DA9" w:rsidRDefault="00770DA9" w:rsidP="00770DA9">
      <w:pPr>
        <w:spacing w:after="0" w:line="240" w:lineRule="auto"/>
        <w:jc w:val="both"/>
        <w:rPr>
          <w:rFonts w:ascii="Arial" w:hAnsi="Arial" w:cs="Arial"/>
          <w:sz w:val="24"/>
          <w:szCs w:val="24"/>
        </w:rPr>
      </w:pPr>
    </w:p>
    <w:p w14:paraId="01BF3C9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documento que aquí se presenta ha sido el resultado del esfuerzo de los maestros del Departamento de Botánica y la Comisión Coordinadora respectiva. Se han considerado las opiniones de las evaluaciones externas, de los egresados y de todos aquellos ligados al desempeño de los  profesionistas de la carrera. Se han seguido todos los lineamientos del documento de reestructuración  de 1995 con los ajustes que ha experimentado posteriormente; además de la normatividad universitaria existente hasta el momento. También las recomendaciones de los evaluadores externos han sido parte primordial de éste proceso de mejoramiento de la carrera. El presente documento se presenta ante las autoridades respectivas de la institución para su autorización y operativización del nuevo Plan de Estudios a partir de Agosto del 2006 y para fortalecer el proceso de acreditación de la carrera de Ingeniero en Agrobiología.</w:t>
      </w:r>
    </w:p>
    <w:p w14:paraId="2084692A" w14:textId="77777777" w:rsidR="00770DA9" w:rsidRDefault="00770DA9" w:rsidP="00770DA9">
      <w:pPr>
        <w:spacing w:after="0" w:line="240" w:lineRule="auto"/>
        <w:jc w:val="both"/>
        <w:rPr>
          <w:rFonts w:ascii="Arial" w:hAnsi="Arial" w:cs="Arial"/>
          <w:sz w:val="24"/>
          <w:szCs w:val="24"/>
        </w:rPr>
      </w:pPr>
    </w:p>
    <w:p w14:paraId="12C330D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partir de la acreditación de la carrera 2006 el Programa Docente IAB ha dado seguimiento al proceso de Mejora continua y a los resultados obtenidos en el desarrollo del Plan de Estudios durante un período de 10 años durante el cual han egresado 6 generaciones.</w:t>
      </w:r>
    </w:p>
    <w:p w14:paraId="6535D556" w14:textId="77777777" w:rsidR="00770DA9" w:rsidRDefault="00770DA9" w:rsidP="00770DA9">
      <w:pPr>
        <w:spacing w:after="0" w:line="240" w:lineRule="auto"/>
        <w:jc w:val="both"/>
        <w:rPr>
          <w:rFonts w:ascii="Arial" w:hAnsi="Arial" w:cs="Arial"/>
          <w:sz w:val="24"/>
          <w:szCs w:val="24"/>
        </w:rPr>
      </w:pPr>
    </w:p>
    <w:p w14:paraId="5D4642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consideró que se debían hacer algunos cambios en el Plan de Estudios en base al estudio de pertinencia de la carrera, consulta a egresados y empleadores.</w:t>
      </w:r>
    </w:p>
    <w:p w14:paraId="6B779E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lo que se presenta una actualización del Plan de Desarrollo incluyendo el estado actual que guardan los ejes centrales que fundamentan al Programa Docente IAB.  </w:t>
      </w:r>
    </w:p>
    <w:p w14:paraId="66FC8701" w14:textId="77777777" w:rsidR="00770DA9" w:rsidRDefault="00770DA9" w:rsidP="00770DA9">
      <w:pPr>
        <w:spacing w:after="0" w:line="240" w:lineRule="auto"/>
        <w:jc w:val="both"/>
        <w:rPr>
          <w:rFonts w:ascii="Arial" w:hAnsi="Arial" w:cs="Arial"/>
          <w:sz w:val="24"/>
          <w:szCs w:val="24"/>
        </w:rPr>
      </w:pPr>
    </w:p>
    <w:p w14:paraId="00D41D0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2.- DEFINICIÓN OPERATIVA</w:t>
      </w:r>
    </w:p>
    <w:p w14:paraId="646ABC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Plan de Desarrollo del Programa Docente de Ingeniero en Agrobiología es un instrumento necesario para marcar el rumbo de la carrera de una manera organizada que permite integrar el trabajo que desempeñan los profesores teniendo como objetivo el fortalecimiento del proceso enseñanza aprendizaje de los alumnos a través de la investigación, desarrollo y vinculación de proyectos que beneficien a la sociedad y genere conocimientos prácticos para los universitarios.</w:t>
      </w:r>
    </w:p>
    <w:p w14:paraId="6DD92E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plan de Desarrollo es un trabajo de planeación participativa en la que deben participar las academias tanto del Departamento de Botánica como las que apoyan a la carrera.</w:t>
      </w:r>
    </w:p>
    <w:p w14:paraId="3FE0AF57" w14:textId="77777777" w:rsidR="00770DA9" w:rsidRDefault="00770DA9" w:rsidP="00770DA9">
      <w:pPr>
        <w:spacing w:after="0" w:line="240" w:lineRule="auto"/>
        <w:jc w:val="both"/>
        <w:rPr>
          <w:rFonts w:ascii="Arial" w:hAnsi="Arial" w:cs="Arial"/>
          <w:sz w:val="24"/>
          <w:szCs w:val="24"/>
        </w:rPr>
      </w:pPr>
    </w:p>
    <w:p w14:paraId="29B3664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plan de desarrollo se presenta un análisis de la situación actual que presenta la carrera, y a través de una propuesta renovada se pretende establecer un proceso de Mejora Continua en la docencia, investigación y desarrollo para lograr una Educación con Calidad.</w:t>
      </w:r>
    </w:p>
    <w:p w14:paraId="6266E105" w14:textId="77777777" w:rsidR="00770DA9" w:rsidRDefault="00770DA9" w:rsidP="00770DA9">
      <w:pPr>
        <w:spacing w:after="0" w:line="240" w:lineRule="auto"/>
        <w:jc w:val="both"/>
        <w:rPr>
          <w:rFonts w:ascii="Arial" w:hAnsi="Arial" w:cs="Arial"/>
          <w:sz w:val="24"/>
          <w:szCs w:val="24"/>
        </w:rPr>
      </w:pPr>
    </w:p>
    <w:p w14:paraId="1FD35E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bases en las que se fundamenta la carrera de Agrobiología parten de un análisis del sistema económico, político y cultural de México, que ha tenido una acción importante en todos los cambios que ha experimentado el agro mexicano desde la utilización de las tierras para el cultivo, la migración de los campesinos, la aplicación de una serie de técnicas de cultivo, pérdida de una gran extensión de áreas naturales, alteración del equilibrio ecológico lo que hace necesario crear profesiones capaces de entender y resolver la problemática que se ha desencadenado.</w:t>
      </w:r>
    </w:p>
    <w:p w14:paraId="0AC9F008" w14:textId="77777777" w:rsidR="00770DA9" w:rsidRDefault="00770DA9" w:rsidP="00770DA9">
      <w:pPr>
        <w:spacing w:after="0" w:line="240" w:lineRule="auto"/>
        <w:jc w:val="both"/>
        <w:rPr>
          <w:rFonts w:ascii="Arial" w:hAnsi="Arial" w:cs="Arial"/>
          <w:sz w:val="24"/>
          <w:szCs w:val="24"/>
        </w:rPr>
      </w:pPr>
    </w:p>
    <w:p w14:paraId="000A28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 carrera pretende fortalecer la educación superior preparando profesionales con sentido de servicio a la comunidad al entender los problemas del medio relacionados con la agricultura, serán el apoyo a los órganos de consulta tanto públicos como privados interesados en la evaluación, recuperación y conservación del medio ambiente.</w:t>
      </w:r>
    </w:p>
    <w:p w14:paraId="20AFE0C1" w14:textId="77777777" w:rsidR="00770DA9" w:rsidRDefault="00770DA9" w:rsidP="00770DA9">
      <w:pPr>
        <w:spacing w:after="0" w:line="240" w:lineRule="auto"/>
        <w:jc w:val="both"/>
        <w:rPr>
          <w:rFonts w:ascii="Arial" w:hAnsi="Arial" w:cs="Arial"/>
          <w:sz w:val="24"/>
          <w:szCs w:val="24"/>
        </w:rPr>
      </w:pPr>
    </w:p>
    <w:p w14:paraId="164E18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tener otro concepto de la agronomía y por la demanda en un futuro inmediato de productos de origen natural podrán recomendar técnicas para obtener dichos productos.</w:t>
      </w:r>
    </w:p>
    <w:p w14:paraId="4CFC39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Participarán en la expansión de la frontera agrícola utilizando tecnologías de mejoramiento de tierras, aumento de la productividad agrícola al utilizar nuevas técnicas de cultivo, tomando en cuenta el entorno ambiental. </w:t>
      </w:r>
    </w:p>
    <w:p w14:paraId="0323B641" w14:textId="77777777" w:rsidR="00770DA9" w:rsidRDefault="00770DA9" w:rsidP="00770DA9">
      <w:pPr>
        <w:spacing w:after="0" w:line="240" w:lineRule="auto"/>
        <w:jc w:val="both"/>
        <w:rPr>
          <w:rFonts w:ascii="Arial" w:hAnsi="Arial" w:cs="Arial"/>
          <w:sz w:val="24"/>
          <w:szCs w:val="24"/>
        </w:rPr>
      </w:pPr>
    </w:p>
    <w:p w14:paraId="0C139B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profesionales al tener más conciencia acerca del ambiente promoverán los programas de reforestación serán capaces de realizar evaluaciones de las condiciones ambientales  (impacto ambiental).</w:t>
      </w:r>
    </w:p>
    <w:p w14:paraId="674B012C" w14:textId="77777777" w:rsidR="00770DA9" w:rsidRDefault="00770DA9" w:rsidP="00770DA9">
      <w:pPr>
        <w:spacing w:after="0" w:line="240" w:lineRule="auto"/>
        <w:jc w:val="both"/>
        <w:rPr>
          <w:rFonts w:ascii="Arial" w:hAnsi="Arial" w:cs="Arial"/>
          <w:sz w:val="24"/>
          <w:szCs w:val="24"/>
        </w:rPr>
      </w:pPr>
    </w:p>
    <w:p w14:paraId="4378DF7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Realizarán la agricultura en estrecha armonía con el ambiente reduciendo el uso de agroquímicos que lesionen el entorno ambiental y el subsuelo. </w:t>
      </w:r>
    </w:p>
    <w:p w14:paraId="0F210D9B" w14:textId="77777777" w:rsidR="00770DA9" w:rsidRDefault="00770DA9" w:rsidP="00770DA9">
      <w:pPr>
        <w:spacing w:after="0" w:line="240" w:lineRule="auto"/>
        <w:jc w:val="both"/>
        <w:rPr>
          <w:rFonts w:ascii="Arial" w:hAnsi="Arial" w:cs="Arial"/>
          <w:sz w:val="24"/>
          <w:szCs w:val="24"/>
        </w:rPr>
      </w:pPr>
    </w:p>
    <w:p w14:paraId="0213AA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Existe una demanda de educación superior sin procedentes acompañada de una gran diversificación de la misma y una mayor forma de conciencia de la importancia fundamental que la educación reviste para el desarrollo sociocultural y económico de México para la construcción del futuro de cara al cual las nuevas generaciones deberán estar preparadas con nuevas competencias y nuevos conocimientos e ideales.</w:t>
      </w:r>
    </w:p>
    <w:p w14:paraId="4770B900" w14:textId="77777777" w:rsidR="00770DA9" w:rsidRDefault="00770DA9" w:rsidP="00770DA9">
      <w:pPr>
        <w:spacing w:after="0" w:line="240" w:lineRule="auto"/>
        <w:jc w:val="both"/>
        <w:rPr>
          <w:rFonts w:ascii="Arial" w:hAnsi="Arial" w:cs="Arial"/>
          <w:sz w:val="24"/>
          <w:szCs w:val="24"/>
        </w:rPr>
      </w:pPr>
    </w:p>
    <w:p w14:paraId="4A7618E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superior se enfrenta a desafíos y dificultades relativos a su financiación, la igualdad de condiciones de acceso a los estudios y en el transcurso de los mismos, una mejor capacitación del personal, la formación basada en las competencias, la mejora y conservación de la calidad de la enseñanza, la investigación y los servicios, la pertinencia de los planes de estudios, las posibilidades de empleo. La educación debe hacer frente a la vez a los retos que suponen las nuevas oportunidades que abren las tecnologías, que mejoran la manera de producir, organizar, difundir y controlar el saber y de acceder al mismo. Deberá garantizarse un acceso equitativo a estas tecnologías en todos los niveles de educación.</w:t>
      </w:r>
    </w:p>
    <w:p w14:paraId="2FA56574" w14:textId="77777777" w:rsidR="00770DA9" w:rsidRDefault="00770DA9" w:rsidP="00770DA9">
      <w:pPr>
        <w:spacing w:after="0" w:line="240" w:lineRule="auto"/>
        <w:jc w:val="both"/>
        <w:rPr>
          <w:rFonts w:ascii="Arial" w:hAnsi="Arial" w:cs="Arial"/>
          <w:sz w:val="24"/>
          <w:szCs w:val="24"/>
        </w:rPr>
      </w:pPr>
    </w:p>
    <w:p w14:paraId="7731D45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superior ha dado sobradas pruebas de su viabilidad a lo largo de los años y de su capacidad para transformarse y propiciar el cambio de la sociedad. Dado el alcance y el ritmo de las transformaciones, la sociedad cada vez tiende más fundarse en el conocimiento, razón de que la educación superior y la investigación formen parte hoy en día parte fundamental del desarrollo cultural, socioeconómico y ecológicamente sostenible de la humanidad. Por consiguiente y dado que tiene que hacer frente a los imponentes desafíos, la propia educación ha de emprender la transformación y la renovación más radicales que jamás haya tenido por delante, de forma que la sociedad contemporánea que en la actualidad vive una crisis de valores pueda trascender las consideraciones meramente económicas y asumir dimensiones de moralidad y espiritualidad más fundamentales.</w:t>
      </w:r>
    </w:p>
    <w:p w14:paraId="4DAB7567" w14:textId="77777777" w:rsidR="00770DA9" w:rsidRDefault="00770DA9" w:rsidP="00770DA9">
      <w:pPr>
        <w:spacing w:after="0" w:line="240" w:lineRule="auto"/>
        <w:jc w:val="both"/>
        <w:rPr>
          <w:rFonts w:ascii="Arial" w:hAnsi="Arial" w:cs="Arial"/>
          <w:sz w:val="24"/>
          <w:szCs w:val="24"/>
        </w:rPr>
      </w:pPr>
    </w:p>
    <w:p w14:paraId="45C3D6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Convencidos de que la educación es uno de los pilares fundamentales de los derechos humanos, la democracia, el desarrollo sostenible y la paz, por lo que deberá ser accesible para todos a lo largo de toda la vida y de que se necesitan medidas para asegurar la coordinación y cooperación entre los diversos sectores y dentro de cada uno de ellos y en particular entre la universitaria.</w:t>
      </w:r>
    </w:p>
    <w:p w14:paraId="051BC1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sistemas de educación deberán aumentar su capacidad  para transformarse y </w:t>
      </w:r>
      <w:bookmarkStart w:id="1" w:name="page5"/>
      <w:bookmarkEnd w:id="1"/>
      <w:r>
        <w:rPr>
          <w:rFonts w:ascii="Arial" w:hAnsi="Arial" w:cs="Arial"/>
          <w:sz w:val="24"/>
          <w:szCs w:val="24"/>
        </w:rPr>
        <w:t>provocar el cambio, para atender las necesidades sociales y fomentar la solidaridad y la igualdad, preservar y ejercer el rigor y la originalidad científica con espíritu imparcial por ser un requisito previo decisivo para mantener un nivel indispensable de calidad.</w:t>
      </w:r>
    </w:p>
    <w:p w14:paraId="14E1661C" w14:textId="77777777" w:rsidR="00770DA9" w:rsidRDefault="00770DA9" w:rsidP="00770DA9">
      <w:pPr>
        <w:spacing w:after="0" w:line="240" w:lineRule="auto"/>
        <w:jc w:val="both"/>
        <w:rPr>
          <w:rFonts w:ascii="Arial" w:hAnsi="Arial" w:cs="Arial"/>
          <w:sz w:val="24"/>
          <w:szCs w:val="24"/>
        </w:rPr>
      </w:pPr>
    </w:p>
    <w:p w14:paraId="2617015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3.-ANTECEDENTES Y JUSTIFICACIÓN</w:t>
      </w:r>
    </w:p>
    <w:p w14:paraId="5B9C014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sociedad mexicana, como contexto de la educación superior, está inmersa en un proceso de transición en todos los órdenes: económico, político, social y cultural, signado por la interdependencia mundial. El cambio afecta a todos pero el cambio no se da de manera homogénea en los distintos ámbitos de la sociedad.</w:t>
      </w:r>
    </w:p>
    <w:p w14:paraId="0AEB1A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 cultural, están apareciendo fenómenos como son el avance acelerado de los conocimientos científicos, humanísticos y tecnológicos, la creciente escolaridad de la población en los noveles de la educación básica y los adelantos en la tecnología de la información y comunicación.</w:t>
      </w:r>
    </w:p>
    <w:p w14:paraId="785902F2" w14:textId="77777777" w:rsidR="00770DA9" w:rsidRDefault="00770DA9" w:rsidP="00770DA9">
      <w:pPr>
        <w:spacing w:after="0" w:line="240" w:lineRule="auto"/>
        <w:jc w:val="both"/>
        <w:rPr>
          <w:rFonts w:ascii="Arial" w:hAnsi="Arial" w:cs="Arial"/>
          <w:sz w:val="24"/>
          <w:szCs w:val="24"/>
        </w:rPr>
      </w:pPr>
    </w:p>
    <w:p w14:paraId="09D2F7C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instituciones educativas actúan en un contexto social no siempre favorable para el óptimo desempeño de sus funciones y que presenta amenazas que se tienen que sortear; pero el contexto social cambiante también les abre nuevas oportunidades de acción. La crisis representa retos a la imaginación de las instituciones educativas y les exige buscar nuevas formas en el cumplimiento de sus funciones sustantivas.</w:t>
      </w:r>
    </w:p>
    <w:p w14:paraId="7D7741B6" w14:textId="77777777" w:rsidR="00770DA9" w:rsidRDefault="00770DA9" w:rsidP="00770DA9">
      <w:pPr>
        <w:spacing w:after="0" w:line="240" w:lineRule="auto"/>
        <w:jc w:val="both"/>
        <w:rPr>
          <w:rFonts w:ascii="Arial" w:hAnsi="Arial" w:cs="Arial"/>
          <w:sz w:val="24"/>
          <w:szCs w:val="24"/>
        </w:rPr>
      </w:pPr>
    </w:p>
    <w:p w14:paraId="6320CF7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sociedad mundial y nacional inmersa en un proceso de cambio acelerado en todas las esferas de la vida humana exige de transformaciones profundas en las formas de organizar y operar la educación en general y la educación terciaria en lo particular. El cambio es constante, acelerado y afecta a toda la vida de la sociedad; se da en la actividad económica; las formas de organización del trabajo y las bases técnicas de la producción surgen nuevas necesidades y exigencias relativas a las competencias y conocimientos de los hombres para insertarse activamente en el mundo laboral, surgen actividades nuevas que requieren de innovaciones continuas y de una mayor participación de la dimensión intelectual del trabajo, se modifican las costumbres, los patrones de conducta y los modos de vida de los individuos, de los grupos sociales y de los sexos, se extienden los ámbitos de acción de la sociedad civil y se reduce al campo de intervención directa del Estado; se va conformando una sociedad superior está siendo desafiada a orientar sus objetivos fundamentales a encontrar un equilibrio entre la búsqueda del conocimiento por si mismo y un servicio directo a la sociedad, entre fomentar capacidades genéricas o desarrollar conocimientos específicos; entre responder a demandas del empleador o adelantarse y descubrir anticipadamente el mundo futuro del trabajo.</w:t>
      </w:r>
    </w:p>
    <w:p w14:paraId="7CC3D4E1" w14:textId="77777777" w:rsidR="00770DA9" w:rsidRDefault="00770DA9" w:rsidP="00770DA9">
      <w:pPr>
        <w:spacing w:after="0" w:line="240" w:lineRule="auto"/>
        <w:jc w:val="both"/>
        <w:rPr>
          <w:rFonts w:ascii="Arial" w:hAnsi="Arial" w:cs="Arial"/>
          <w:sz w:val="24"/>
          <w:szCs w:val="24"/>
        </w:rPr>
      </w:pPr>
    </w:p>
    <w:p w14:paraId="7FCAB4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Ante éstos requerimientos que proclama el país el personal docente de la carrera de Ingeniero en Agrobiología de la UAAAN está comprometido a responder a dichas demanda, es por eso que se hizo necesario hacer una revisión y análisis </w:t>
      </w:r>
      <w:bookmarkStart w:id="2" w:name="page7"/>
      <w:bookmarkEnd w:id="2"/>
      <w:r>
        <w:rPr>
          <w:rFonts w:ascii="Arial" w:hAnsi="Arial" w:cs="Arial"/>
          <w:sz w:val="24"/>
          <w:szCs w:val="24"/>
        </w:rPr>
        <w:t>del Plan de Estudios actual para determinar su viabilidad, su demanda y específicamente el papel que están desempeñando sus egresados en el ámbito laboral.</w:t>
      </w:r>
    </w:p>
    <w:p w14:paraId="1E8D8A67" w14:textId="77777777" w:rsidR="00770DA9" w:rsidRDefault="00770DA9" w:rsidP="00770DA9">
      <w:pPr>
        <w:spacing w:after="0" w:line="240" w:lineRule="auto"/>
        <w:jc w:val="both"/>
        <w:rPr>
          <w:rFonts w:ascii="Arial" w:hAnsi="Arial" w:cs="Arial"/>
          <w:sz w:val="24"/>
          <w:szCs w:val="24"/>
        </w:rPr>
      </w:pPr>
    </w:p>
    <w:p w14:paraId="3703521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base a los resultados del análisis hecho pero sobre todo en un afán de estar inmersos en un programa de Mejora Continua que nos guíe hacia una educación con calidad se realizó la reestructuración del Plan de Estudios del Programa Docente de la carrera IAB.</w:t>
      </w:r>
    </w:p>
    <w:p w14:paraId="1570C01B" w14:textId="77777777" w:rsidR="00770DA9" w:rsidRDefault="00770DA9" w:rsidP="00770DA9">
      <w:pPr>
        <w:spacing w:after="0" w:line="240" w:lineRule="auto"/>
        <w:jc w:val="both"/>
        <w:rPr>
          <w:rFonts w:ascii="Arial" w:hAnsi="Arial" w:cs="Arial"/>
          <w:sz w:val="24"/>
          <w:szCs w:val="24"/>
        </w:rPr>
      </w:pPr>
    </w:p>
    <w:p w14:paraId="2186826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4.-FASE DE FORMULACIÓN </w:t>
      </w:r>
    </w:p>
    <w:p w14:paraId="40469FC3" w14:textId="77777777" w:rsidR="00770DA9" w:rsidRDefault="00770DA9" w:rsidP="00770DA9">
      <w:pPr>
        <w:spacing w:after="0" w:line="240" w:lineRule="auto"/>
        <w:jc w:val="both"/>
        <w:rPr>
          <w:rFonts w:ascii="Arial" w:hAnsi="Arial" w:cs="Arial"/>
          <w:b/>
          <w:sz w:val="24"/>
          <w:szCs w:val="24"/>
        </w:rPr>
      </w:pPr>
    </w:p>
    <w:p w14:paraId="706BC198" w14:textId="77777777" w:rsidR="00770DA9" w:rsidRDefault="00417D20" w:rsidP="00770DA9">
      <w:pPr>
        <w:spacing w:after="0" w:line="240" w:lineRule="auto"/>
        <w:jc w:val="both"/>
        <w:rPr>
          <w:rFonts w:ascii="Arial" w:hAnsi="Arial" w:cs="Arial"/>
          <w:b/>
          <w:sz w:val="24"/>
          <w:szCs w:val="24"/>
        </w:rPr>
      </w:pPr>
      <w:r>
        <w:rPr>
          <w:rFonts w:ascii="Arial" w:hAnsi="Arial" w:cs="Arial"/>
          <w:b/>
          <w:sz w:val="24"/>
          <w:szCs w:val="24"/>
        </w:rPr>
        <w:t>4.1-ADMINISTRACIÓN ESTRATÉGICA</w:t>
      </w:r>
    </w:p>
    <w:p w14:paraId="70EEE88A" w14:textId="77777777" w:rsidR="00770DA9" w:rsidRDefault="00770DA9" w:rsidP="00770DA9">
      <w:pPr>
        <w:spacing w:after="0" w:line="240" w:lineRule="auto"/>
        <w:jc w:val="both"/>
        <w:rPr>
          <w:rFonts w:ascii="Arial" w:hAnsi="Arial" w:cs="Arial"/>
          <w:b/>
          <w:sz w:val="24"/>
          <w:szCs w:val="24"/>
        </w:rPr>
      </w:pPr>
    </w:p>
    <w:p w14:paraId="185BEDF2"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MISIÓN Y VISIÓN</w:t>
      </w:r>
    </w:p>
    <w:p w14:paraId="19C4217A" w14:textId="77777777" w:rsidR="00770DA9" w:rsidRDefault="00770DA9" w:rsidP="00770DA9">
      <w:pPr>
        <w:spacing w:after="0" w:line="240" w:lineRule="auto"/>
        <w:jc w:val="both"/>
        <w:rPr>
          <w:rFonts w:ascii="Arial" w:hAnsi="Arial" w:cs="Arial"/>
          <w:b/>
          <w:sz w:val="24"/>
          <w:szCs w:val="24"/>
        </w:rPr>
      </w:pPr>
    </w:p>
    <w:p w14:paraId="144500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a las bases mencionadas la misión y la visión de la carrera de Ingeniero en Agrobiología son:</w:t>
      </w:r>
    </w:p>
    <w:p w14:paraId="36318E76" w14:textId="77777777" w:rsidR="00770DA9" w:rsidRDefault="00770DA9" w:rsidP="00770DA9">
      <w:pPr>
        <w:spacing w:after="0" w:line="240" w:lineRule="auto"/>
        <w:jc w:val="both"/>
        <w:rPr>
          <w:rFonts w:ascii="Arial" w:hAnsi="Arial" w:cs="Arial"/>
          <w:sz w:val="24"/>
          <w:szCs w:val="24"/>
        </w:rPr>
      </w:pPr>
    </w:p>
    <w:p w14:paraId="26331BC9"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Misión</w:t>
      </w:r>
    </w:p>
    <w:p w14:paraId="11BDBC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Formar profesionistas con juicio crítico en la solución de la problemática ambiental, ser objetivo en la toma de desiciones, con principio ético para el cuidado de la salud del hombre y los ecosistemas, espíritu emprendedor, colaborativo e innovador para proponer cambios en la producción agrícola convencional; capaces de contribuir al desarrollo del país mediante el uso sostenible de los recursos naturales para la producción silvoagropecuaria, a través de la aplicación del  conocimiento científico y tecnológico que permita al egresado analizar la mejor forma de hacerlo sin causar impactos a través de la aplicación de tecnologías limpias.     </w:t>
      </w:r>
    </w:p>
    <w:p w14:paraId="36F42841" w14:textId="77777777" w:rsidR="00770DA9" w:rsidRDefault="00770DA9" w:rsidP="00770DA9">
      <w:pPr>
        <w:spacing w:after="0" w:line="240" w:lineRule="auto"/>
        <w:jc w:val="both"/>
        <w:rPr>
          <w:rFonts w:ascii="Arial" w:hAnsi="Arial" w:cs="Arial"/>
          <w:sz w:val="24"/>
          <w:szCs w:val="24"/>
        </w:rPr>
      </w:pPr>
    </w:p>
    <w:p w14:paraId="4FB9053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Visión </w:t>
      </w:r>
    </w:p>
    <w:p w14:paraId="080A641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Contribuir a una nueva cultura de conciencia y responsabilidad en el sector productivo, económico y social, mediante la generación y/o aplicación del conocimiento bioecológico y  ecotecnias que permitan  el desarrollo sostenible del país.</w:t>
      </w:r>
    </w:p>
    <w:p w14:paraId="11AE1D39" w14:textId="77777777" w:rsidR="00417D20" w:rsidRDefault="00417D20" w:rsidP="00770DA9">
      <w:pPr>
        <w:spacing w:after="0" w:line="240" w:lineRule="auto"/>
        <w:jc w:val="both"/>
        <w:rPr>
          <w:rFonts w:ascii="Arial" w:hAnsi="Arial" w:cs="Arial"/>
          <w:sz w:val="24"/>
          <w:szCs w:val="24"/>
        </w:rPr>
      </w:pPr>
      <w:bookmarkStart w:id="3" w:name="page9"/>
      <w:bookmarkEnd w:id="3"/>
      <w:r>
        <w:rPr>
          <w:rFonts w:ascii="Arial" w:hAnsi="Arial" w:cs="Arial"/>
          <w:sz w:val="24"/>
          <w:szCs w:val="24"/>
        </w:rPr>
        <w:t>Para el 2030</w:t>
      </w:r>
    </w:p>
    <w:p w14:paraId="5FA3D1E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Que los egresados contribuyan a la sostenibilidad en el área donde se desempeñen profesionalmente.</w:t>
      </w:r>
    </w:p>
    <w:p w14:paraId="2AB83541" w14:textId="77777777" w:rsidR="00770DA9" w:rsidRDefault="00770DA9" w:rsidP="00770DA9">
      <w:pPr>
        <w:spacing w:after="0" w:line="240" w:lineRule="auto"/>
        <w:jc w:val="both"/>
        <w:rPr>
          <w:rFonts w:ascii="Arial" w:hAnsi="Arial" w:cs="Arial"/>
          <w:sz w:val="24"/>
          <w:szCs w:val="24"/>
        </w:rPr>
      </w:pPr>
    </w:p>
    <w:p w14:paraId="25A7249E" w14:textId="77777777" w:rsidR="00306F35" w:rsidRDefault="00306F35" w:rsidP="00770DA9">
      <w:pPr>
        <w:spacing w:after="0" w:line="240" w:lineRule="auto"/>
        <w:jc w:val="both"/>
        <w:rPr>
          <w:rFonts w:ascii="Arial" w:hAnsi="Arial" w:cs="Arial"/>
          <w:b/>
          <w:sz w:val="24"/>
          <w:szCs w:val="24"/>
        </w:rPr>
      </w:pPr>
    </w:p>
    <w:p w14:paraId="77DFCA2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4.2.-EVALUACIÓN EXTERNA</w:t>
      </w:r>
    </w:p>
    <w:p w14:paraId="5F5AA4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Ingeniero en Agrobiología tiene una nueva propuesta, la inducción al holismo, la visión totalizadora o estructuralista, no deja de lado la importancia del rendimiento y comercialización de los productos agrícolas y contempla otros aspectos como la protección del entorno, la salud de productores y consumidores.</w:t>
      </w:r>
    </w:p>
    <w:p w14:paraId="336622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agrónomo tradicional se enfoca en la producción de alimentos con la perspectiva neopositivista, la práctica de la agricultura como negocio y el conocimiento parcelado.</w:t>
      </w:r>
    </w:p>
    <w:p w14:paraId="70561F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bases para diseñar el perfil del egresado de la carrera de Ingeniero en Agrobiología resultaron de una evaluación externa hecha desde el planteamiento de la carrera y se estableció que había diferentes necesidades que podría cubrir el profesional y que son:</w:t>
      </w:r>
    </w:p>
    <w:p w14:paraId="32F06BD1" w14:textId="77777777" w:rsidR="00770DA9" w:rsidRDefault="00770DA9" w:rsidP="00770DA9">
      <w:pPr>
        <w:spacing w:after="0" w:line="240" w:lineRule="auto"/>
        <w:jc w:val="both"/>
        <w:rPr>
          <w:rFonts w:ascii="Arial" w:hAnsi="Arial" w:cs="Arial"/>
          <w:sz w:val="24"/>
          <w:szCs w:val="24"/>
        </w:rPr>
      </w:pPr>
    </w:p>
    <w:p w14:paraId="4C64ED8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1.-Del trabajo de la Diversidad Biológica</w:t>
      </w:r>
    </w:p>
    <w:p w14:paraId="56F9C550"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Control del recurso genético animal y vegetal</w:t>
      </w:r>
    </w:p>
    <w:p w14:paraId="47136368"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Mejoramiento de los sistemas de producción agrícola</w:t>
      </w:r>
    </w:p>
    <w:p w14:paraId="4DD96259"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Mantenimiento de la diversidad vegetal y animal</w:t>
      </w:r>
    </w:p>
    <w:p w14:paraId="279EDACF" w14:textId="77777777" w:rsidR="00417D20" w:rsidRDefault="00417D20" w:rsidP="00770DA9">
      <w:pPr>
        <w:pStyle w:val="Prrafodelista"/>
        <w:numPr>
          <w:ilvl w:val="0"/>
          <w:numId w:val="2"/>
        </w:numPr>
        <w:spacing w:after="0" w:line="240" w:lineRule="auto"/>
        <w:jc w:val="both"/>
        <w:rPr>
          <w:rFonts w:ascii="Arial" w:hAnsi="Arial" w:cs="Arial"/>
          <w:color w:val="FF0000"/>
          <w:sz w:val="24"/>
          <w:szCs w:val="24"/>
        </w:rPr>
      </w:pPr>
      <w:r>
        <w:rPr>
          <w:rFonts w:ascii="Arial" w:hAnsi="Arial" w:cs="Arial"/>
          <w:sz w:val="24"/>
          <w:szCs w:val="24"/>
        </w:rPr>
        <w:t xml:space="preserve">Crear programas tendientes a la protección y propagación de especies en peligro de extinción, raras, o endémicas. </w:t>
      </w:r>
    </w:p>
    <w:p w14:paraId="143CEEF3"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El inventario florístico y faunístico de zona áridas y semiáridas.</w:t>
      </w:r>
    </w:p>
    <w:p w14:paraId="00A79927"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establecimiento de bancos de germoplasma de especies vegetales cultivadas y silvestres susceptibles de manejo genético. </w:t>
      </w:r>
    </w:p>
    <w:p w14:paraId="38AB1B79"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Manejo de especies silvestres capaces de ser sometidas para su protección.</w:t>
      </w:r>
    </w:p>
    <w:p w14:paraId="1749D48A"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Educación para productores campesinos y políticas hacia la conciencia ecológica</w:t>
      </w:r>
    </w:p>
    <w:p w14:paraId="066B8070"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Control del ambiente</w:t>
      </w:r>
    </w:p>
    <w:p w14:paraId="652AF50B"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Prevención del impacto ambiental</w:t>
      </w:r>
    </w:p>
    <w:p w14:paraId="3C079537"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Desarrollo de programas educativos</w:t>
      </w:r>
    </w:p>
    <w:p w14:paraId="09F4403E"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Biosfera</w:t>
      </w:r>
    </w:p>
    <w:p w14:paraId="7A513528"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Bioensayos</w:t>
      </w:r>
    </w:p>
    <w:p w14:paraId="187126E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2.-Del trabajo del Sistema Tecnológico del País</w:t>
      </w:r>
    </w:p>
    <w:p w14:paraId="47EF6BC7" w14:textId="408A6EE6" w:rsidR="00417D20" w:rsidRDefault="004C4E3A" w:rsidP="00770DA9">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Aplicación</w:t>
      </w:r>
      <w:r w:rsidR="00417D20">
        <w:rPr>
          <w:rFonts w:ascii="Arial" w:hAnsi="Arial" w:cs="Arial"/>
          <w:sz w:val="24"/>
          <w:szCs w:val="24"/>
        </w:rPr>
        <w:t xml:space="preserve"> tecnol</w:t>
      </w:r>
      <w:r>
        <w:rPr>
          <w:rFonts w:ascii="Arial" w:hAnsi="Arial" w:cs="Arial"/>
          <w:sz w:val="24"/>
          <w:szCs w:val="24"/>
        </w:rPr>
        <w:t>ó</w:t>
      </w:r>
      <w:r w:rsidR="00417D20">
        <w:rPr>
          <w:rFonts w:ascii="Arial" w:hAnsi="Arial" w:cs="Arial"/>
          <w:sz w:val="24"/>
          <w:szCs w:val="24"/>
        </w:rPr>
        <w:t>g</w:t>
      </w:r>
      <w:r>
        <w:rPr>
          <w:rFonts w:ascii="Arial" w:hAnsi="Arial" w:cs="Arial"/>
          <w:sz w:val="24"/>
          <w:szCs w:val="24"/>
        </w:rPr>
        <w:t>ic</w:t>
      </w:r>
      <w:r w:rsidR="00417D20">
        <w:rPr>
          <w:rFonts w:ascii="Arial" w:hAnsi="Arial" w:cs="Arial"/>
          <w:sz w:val="24"/>
          <w:szCs w:val="24"/>
        </w:rPr>
        <w:t>a para el manejo de residuos.</w:t>
      </w:r>
    </w:p>
    <w:p w14:paraId="470679AC" w14:textId="77777777" w:rsidR="00417D20" w:rsidRDefault="00417D20" w:rsidP="00770DA9">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La contaminación del suelo por el uso de agroquímicos.</w:t>
      </w:r>
    </w:p>
    <w:p w14:paraId="5E76A728" w14:textId="77777777" w:rsidR="00417D20" w:rsidRDefault="00417D20" w:rsidP="00770DA9">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Control biológico prevención de plagas y enfermedades agrícolas.</w:t>
      </w:r>
    </w:p>
    <w:p w14:paraId="08F7840C" w14:textId="5B0238E2" w:rsidR="00417D20" w:rsidRDefault="00417D20" w:rsidP="00770DA9">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La falta de</w:t>
      </w:r>
      <w:r w:rsidR="00306F35">
        <w:rPr>
          <w:rFonts w:ascii="Arial" w:hAnsi="Arial" w:cs="Arial"/>
          <w:sz w:val="24"/>
          <w:szCs w:val="24"/>
        </w:rPr>
        <w:t xml:space="preserve"> aplicación</w:t>
      </w:r>
      <w:r>
        <w:rPr>
          <w:rFonts w:ascii="Arial" w:hAnsi="Arial" w:cs="Arial"/>
          <w:sz w:val="24"/>
          <w:szCs w:val="24"/>
        </w:rPr>
        <w:t xml:space="preserve"> tecnol</w:t>
      </w:r>
      <w:r w:rsidR="00306F35">
        <w:rPr>
          <w:rFonts w:ascii="Arial" w:hAnsi="Arial" w:cs="Arial"/>
          <w:sz w:val="24"/>
          <w:szCs w:val="24"/>
        </w:rPr>
        <w:t>ó</w:t>
      </w:r>
      <w:r>
        <w:rPr>
          <w:rFonts w:ascii="Arial" w:hAnsi="Arial" w:cs="Arial"/>
          <w:sz w:val="24"/>
          <w:szCs w:val="24"/>
        </w:rPr>
        <w:t>g</w:t>
      </w:r>
      <w:r w:rsidR="00306F35">
        <w:rPr>
          <w:rFonts w:ascii="Arial" w:hAnsi="Arial" w:cs="Arial"/>
          <w:sz w:val="24"/>
          <w:szCs w:val="24"/>
        </w:rPr>
        <w:t>ic</w:t>
      </w:r>
      <w:r>
        <w:rPr>
          <w:rFonts w:ascii="Arial" w:hAnsi="Arial" w:cs="Arial"/>
          <w:sz w:val="24"/>
          <w:szCs w:val="24"/>
        </w:rPr>
        <w:t>a para el mejoramiento del suelo.</w:t>
      </w:r>
    </w:p>
    <w:p w14:paraId="1A91840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3.-Del Trabajo Agrobiotecnológico</w:t>
      </w:r>
    </w:p>
    <w:p w14:paraId="5B828E7A"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Asistencia técnica en la producción agrícola con bases biotecnológica.</w:t>
      </w:r>
    </w:p>
    <w:p w14:paraId="3AA0D648"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De la Ley del Equilibrio Ecológico y Protección al Ambiente 1998.</w:t>
      </w:r>
    </w:p>
    <w:p w14:paraId="47495A94"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Control de la contaminación del suelo, agua.</w:t>
      </w:r>
    </w:p>
    <w:p w14:paraId="6424B21C"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Producción orgánica sin la aplicación de plaguicidas, fertilizantes y sustancias tóxicas.</w:t>
      </w:r>
    </w:p>
    <w:p w14:paraId="6ED1CDE9"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Realizar estudios; evaluar el riesgo y el impacto ambiental. </w:t>
      </w:r>
    </w:p>
    <w:p w14:paraId="01D55983" w14:textId="19CD32CB" w:rsidR="00417D20" w:rsidRDefault="00417D20" w:rsidP="00770DA9">
      <w:pPr>
        <w:spacing w:after="0" w:line="240" w:lineRule="auto"/>
        <w:jc w:val="both"/>
        <w:rPr>
          <w:rFonts w:ascii="Arial" w:hAnsi="Arial" w:cs="Arial"/>
          <w:b/>
          <w:sz w:val="24"/>
          <w:szCs w:val="24"/>
        </w:rPr>
      </w:pPr>
      <w:r>
        <w:rPr>
          <w:rFonts w:ascii="Arial" w:hAnsi="Arial" w:cs="Arial"/>
          <w:b/>
          <w:sz w:val="24"/>
          <w:szCs w:val="24"/>
        </w:rPr>
        <w:t>4.-Del Trabajo de</w:t>
      </w:r>
      <w:r w:rsidR="004C4E3A">
        <w:rPr>
          <w:rFonts w:ascii="Arial" w:hAnsi="Arial" w:cs="Arial"/>
          <w:b/>
          <w:sz w:val="24"/>
          <w:szCs w:val="24"/>
        </w:rPr>
        <w:t xml:space="preserve"> la</w:t>
      </w:r>
      <w:r>
        <w:rPr>
          <w:rFonts w:ascii="Arial" w:hAnsi="Arial" w:cs="Arial"/>
          <w:b/>
          <w:sz w:val="24"/>
          <w:szCs w:val="24"/>
        </w:rPr>
        <w:t xml:space="preserve"> Educación Agrícola Superior </w:t>
      </w:r>
    </w:p>
    <w:p w14:paraId="70D79F6C" w14:textId="03B8D811" w:rsidR="00417D20" w:rsidRDefault="00417D20" w:rsidP="00770DA9">
      <w:pPr>
        <w:pStyle w:val="Prrafodelista"/>
        <w:numPr>
          <w:ilvl w:val="0"/>
          <w:numId w:val="5"/>
        </w:numPr>
        <w:spacing w:after="0" w:line="240" w:lineRule="auto"/>
        <w:jc w:val="both"/>
        <w:rPr>
          <w:rFonts w:ascii="Arial" w:hAnsi="Arial" w:cs="Arial"/>
          <w:sz w:val="24"/>
          <w:szCs w:val="24"/>
        </w:rPr>
      </w:pPr>
      <w:r>
        <w:rPr>
          <w:rFonts w:ascii="Arial" w:hAnsi="Arial" w:cs="Arial"/>
          <w:sz w:val="24"/>
          <w:szCs w:val="24"/>
        </w:rPr>
        <w:t>Practicar una agricultura que relacione el uso de la energía  con el objeto de mejorar la estructura, sus costos de producción y tener la posibilidad de competir en los mercados internacionales.</w:t>
      </w:r>
    </w:p>
    <w:p w14:paraId="1B0BF238" w14:textId="237852EE" w:rsidR="00417D20" w:rsidRDefault="00417D20" w:rsidP="00770DA9">
      <w:pPr>
        <w:pStyle w:val="Prrafodelista"/>
        <w:numPr>
          <w:ilvl w:val="0"/>
          <w:numId w:val="5"/>
        </w:numPr>
        <w:spacing w:after="0" w:line="240" w:lineRule="auto"/>
        <w:jc w:val="both"/>
        <w:rPr>
          <w:rFonts w:ascii="Arial" w:hAnsi="Arial" w:cs="Arial"/>
          <w:sz w:val="24"/>
          <w:szCs w:val="24"/>
        </w:rPr>
      </w:pPr>
      <w:r>
        <w:rPr>
          <w:rFonts w:ascii="Arial" w:hAnsi="Arial" w:cs="Arial"/>
          <w:sz w:val="24"/>
          <w:szCs w:val="24"/>
        </w:rPr>
        <w:t>Generar tecnología que sea compatibles con la situación de escasez de recursos, capital y de adversidad  productiva.</w:t>
      </w:r>
    </w:p>
    <w:p w14:paraId="3457FBD4" w14:textId="77777777" w:rsidR="00770DA9" w:rsidRDefault="00770DA9" w:rsidP="00770DA9">
      <w:pPr>
        <w:pStyle w:val="Prrafodelista"/>
        <w:numPr>
          <w:ilvl w:val="0"/>
          <w:numId w:val="5"/>
        </w:numPr>
        <w:spacing w:after="0" w:line="240" w:lineRule="auto"/>
        <w:jc w:val="both"/>
        <w:rPr>
          <w:rFonts w:ascii="Arial" w:hAnsi="Arial" w:cs="Arial"/>
          <w:sz w:val="24"/>
          <w:szCs w:val="24"/>
        </w:rPr>
      </w:pPr>
    </w:p>
    <w:p w14:paraId="2E64B14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FUERZAS EXTERNAS ANÁLISIS DE LAS VARIABLES CLAVES PARA UN AGROBIÓLOGO</w:t>
      </w:r>
    </w:p>
    <w:p w14:paraId="67F2ED80" w14:textId="77777777" w:rsidR="00770DA9" w:rsidRDefault="00770DA9" w:rsidP="00770DA9">
      <w:pPr>
        <w:spacing w:after="0" w:line="240" w:lineRule="auto"/>
        <w:jc w:val="both"/>
        <w:rPr>
          <w:rFonts w:ascii="Arial" w:hAnsi="Arial" w:cs="Arial"/>
          <w:b/>
          <w:sz w:val="24"/>
          <w:szCs w:val="24"/>
        </w:rPr>
      </w:pPr>
    </w:p>
    <w:p w14:paraId="6D8E447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 VARIABLES ECONÓMICAS</w:t>
      </w:r>
    </w:p>
    <w:p w14:paraId="05E5FB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alumno egresado de la carrera de Ing en Agrobiología puede perfectamente adaptarse al cambio de una economía de productos a una de servicios.</w:t>
      </w:r>
    </w:p>
    <w:p w14:paraId="62F2F3F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diversidad de la carrera permite que el profesionista pueda ejercer diferentes tipos de empleos.</w:t>
      </w:r>
    </w:p>
    <w:p w14:paraId="1D86A945" w14:textId="77777777" w:rsidR="00770DA9" w:rsidRDefault="00770DA9" w:rsidP="00770DA9">
      <w:pPr>
        <w:spacing w:after="0" w:line="240" w:lineRule="auto"/>
        <w:jc w:val="both"/>
        <w:rPr>
          <w:rFonts w:ascii="Arial" w:hAnsi="Arial" w:cs="Arial"/>
          <w:sz w:val="24"/>
          <w:szCs w:val="24"/>
        </w:rPr>
      </w:pPr>
    </w:p>
    <w:p w14:paraId="521881A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4.2.1.1.-CAMBIO DE UNA ECONOMÍA DE PRODUCTOS A UNA DE SERVICIOS</w:t>
      </w:r>
    </w:p>
    <w:p w14:paraId="113399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en su contexto económico social.</w:t>
      </w:r>
    </w:p>
    <w:p w14:paraId="03A2D98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mundo dominan básicamente tres tipos de regímenes económicos: los llamados regímenes de costumbre o tradición, propios de muchas naciones en vías de desarrollo de países de África y Asia. Las economías de mercado o capitalismo, y las economías de planificación central o socialismo.</w:t>
      </w:r>
    </w:p>
    <w:p w14:paraId="1980D26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grandes contradicciones surgen dentro de una geografía que expresa regiones con distintos grados de desarrollo: el primer mundo de naciones con alto nivel de ingreso, el segundo mundo socialista y las naciones en vías de desarrollo o tercer mundo.</w:t>
      </w:r>
    </w:p>
    <w:p w14:paraId="7E13E379" w14:textId="77777777" w:rsidR="00770DA9" w:rsidRDefault="00770DA9" w:rsidP="00770DA9">
      <w:pPr>
        <w:spacing w:after="0" w:line="240" w:lineRule="auto"/>
        <w:jc w:val="both"/>
        <w:rPr>
          <w:rFonts w:ascii="Arial" w:hAnsi="Arial" w:cs="Arial"/>
          <w:sz w:val="24"/>
          <w:szCs w:val="24"/>
        </w:rPr>
      </w:pPr>
    </w:p>
    <w:p w14:paraId="5C0A8C0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Así también están los grandes problemas mundiales como son la población, el hambre, la pobreza, el deterioro del ecosistema. La fuerza cada día mayor de las empresas multinacionales, los Estados nacionales y las crisis de la regulación estatal, entre otros más.</w:t>
      </w:r>
    </w:p>
    <w:p w14:paraId="1BAB823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se integra al esquema  económico regional de las Américas bajo la tónica del Consenso de Washington, desde los años 80. Las políticas internas siguen las pautas de las tesis neoliberal y es ahora una de las economías latinoamericanas que presentan los mayores avances en su integración continental, y extra continental, así como una de las economías con más apertura y tras nacionalización.</w:t>
      </w:r>
    </w:p>
    <w:p w14:paraId="1DAEB034" w14:textId="77777777" w:rsidR="00770DA9" w:rsidRDefault="00770DA9" w:rsidP="00770DA9">
      <w:pPr>
        <w:spacing w:after="0" w:line="240" w:lineRule="auto"/>
        <w:jc w:val="both"/>
        <w:rPr>
          <w:rFonts w:ascii="Arial" w:hAnsi="Arial" w:cs="Arial"/>
          <w:sz w:val="24"/>
          <w:szCs w:val="24"/>
        </w:rPr>
      </w:pPr>
    </w:p>
    <w:p w14:paraId="51AA6D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grave rezago tecnológico del país se traduce en una fuerte dependencia tecnológica del extranjero, dominantemente de los Estados Unidos. La falta de competitividad de las exportaciones mexicanas, entre otros factores, hacen que los términos de intercambio sean desproporcionales lo que significa déficit perentorios en la cuenta corriente de la balanza de pagos, finalmente, la disminución de reservas llevan a la nación a un continuo deslizamiento de la paridad cambiaria ante el dólar y el aumento del endeudamiento externo.</w:t>
      </w:r>
    </w:p>
    <w:p w14:paraId="12479E99" w14:textId="77777777" w:rsidR="00BD623A" w:rsidRDefault="00BD623A" w:rsidP="00770DA9">
      <w:pPr>
        <w:spacing w:after="0" w:line="240" w:lineRule="auto"/>
        <w:jc w:val="both"/>
        <w:rPr>
          <w:rFonts w:ascii="Arial" w:hAnsi="Arial" w:cs="Arial"/>
          <w:sz w:val="24"/>
          <w:szCs w:val="24"/>
        </w:rPr>
      </w:pPr>
    </w:p>
    <w:p w14:paraId="609C1F5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obstante el carácter multilateralista y librecambista de las reformas institucionales en materia comercial, domina un unilateralista y bilateralismo en el manejo del endeudamiento de las instituciones acreedoras internacionales tales como son el FMI, el BM y los bancos centrales de las naciones industrializadas. Conlleva entonces a que los problemas del subdesarrollo se traduzcan de conflictos en torno al financiamiento del desarrollo, donde los problemas de las naciones en vías de desarrollo pasan de ser de tipo estructural a financiero. Lo que pretendía resolver los problemas de una nación, ahora es el principal problema y obstáculo para su desarrollo.</w:t>
      </w:r>
    </w:p>
    <w:p w14:paraId="606AF238" w14:textId="77777777" w:rsidR="00BD623A" w:rsidRDefault="00BD623A" w:rsidP="00770DA9">
      <w:pPr>
        <w:spacing w:after="0" w:line="240" w:lineRule="auto"/>
        <w:jc w:val="both"/>
        <w:rPr>
          <w:rFonts w:ascii="Arial" w:hAnsi="Arial" w:cs="Arial"/>
          <w:sz w:val="24"/>
          <w:szCs w:val="24"/>
        </w:rPr>
      </w:pPr>
    </w:p>
    <w:p w14:paraId="01DB2F3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Ante este cuadro, la vialidad a que las asimetrías existentes entre el centro y la periferia se aminoren, queda distantes de una realidad en el mediano o largo plazo, la tendencia es que se amplié el abismo entre el desarrollo y el subdesarrollo.</w:t>
      </w:r>
    </w:p>
    <w:p w14:paraId="50AF989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cuestiona entonces la estrategia que el orden económico internacional establece para resolver las seis grandes interrogantes de las economías nacionales: ¿Qué producir? ¿Cuánto producir? y ¿Para quién producir? ¿Hasta dónde es sustentable lo sostenido? ¿Hasta dónde es sostenible el sustento? </w:t>
      </w:r>
    </w:p>
    <w:p w14:paraId="7B7DAE7F" w14:textId="77777777" w:rsidR="00BD623A" w:rsidRDefault="00BD623A" w:rsidP="00770DA9">
      <w:pPr>
        <w:spacing w:after="0" w:line="240" w:lineRule="auto"/>
        <w:jc w:val="both"/>
        <w:rPr>
          <w:rFonts w:ascii="Arial" w:hAnsi="Arial" w:cs="Arial"/>
          <w:color w:val="FF0000"/>
          <w:sz w:val="24"/>
          <w:szCs w:val="24"/>
        </w:rPr>
      </w:pPr>
    </w:p>
    <w:p w14:paraId="1F9C46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requiere un nuevo orden económico internacional que por un lado sea sostenido por sus propias fuerzas motoras y lógica inherente de reproducción, que resuelva las necesidades del hombre actual, pero que a su vez sea sustentable en el manejo eficiente de los recursos bajo la óptica de que no se puede aspirar a crecer ilimitadamente ante recursos limitados, y que prevea las necesidades del hombre futuro.  </w:t>
      </w:r>
    </w:p>
    <w:p w14:paraId="494C9320" w14:textId="77777777" w:rsidR="00BD623A" w:rsidRDefault="00BD623A" w:rsidP="00770DA9">
      <w:pPr>
        <w:spacing w:after="0" w:line="240" w:lineRule="auto"/>
        <w:jc w:val="both"/>
        <w:rPr>
          <w:rFonts w:ascii="Arial" w:hAnsi="Arial" w:cs="Arial"/>
          <w:sz w:val="24"/>
          <w:szCs w:val="24"/>
        </w:rPr>
      </w:pPr>
    </w:p>
    <w:p w14:paraId="19B51A0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se sumó al orden neoliberal, pero hay posiciones distintas puesto que las necesidades apremiantes del país, y a 20 años de políticas neoliberales, los conflictos se enconan en expresiones sociales y políticas de mayor violencia.</w:t>
      </w:r>
    </w:p>
    <w:p w14:paraId="53B44B7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por ello que el modelo aparenta una obsolescencia prematura y prevalece la inquietud de procurar un nuevo orden que observa las urgencias nacionales más que los intereses sectorizados trasnacionales.</w:t>
      </w:r>
    </w:p>
    <w:p w14:paraId="46C10F84" w14:textId="77777777" w:rsidR="00BD623A" w:rsidRDefault="00BD623A" w:rsidP="00770DA9">
      <w:pPr>
        <w:spacing w:after="0" w:line="240" w:lineRule="auto"/>
        <w:jc w:val="both"/>
        <w:rPr>
          <w:rFonts w:ascii="Arial" w:hAnsi="Arial" w:cs="Arial"/>
          <w:sz w:val="24"/>
          <w:szCs w:val="24"/>
        </w:rPr>
      </w:pPr>
    </w:p>
    <w:p w14:paraId="777D269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búsqueda de mayor captación de divisas para la nación por distintas vías, en el caso del turismo internacional, en México sigue como estrategia la inclusión de fuertes montos de IED en desarrollos turísticos y otros servicios a este tipo de turismo. En este afán se crea un mecanismo por el cual vía honorarios, beneficios y deuda externa, las divisas captadas vuelven a salir del país.</w:t>
      </w:r>
    </w:p>
    <w:p w14:paraId="173FA2A4" w14:textId="77777777" w:rsidR="00BD623A" w:rsidRDefault="00BD623A" w:rsidP="00770DA9">
      <w:pPr>
        <w:spacing w:after="0" w:line="240" w:lineRule="auto"/>
        <w:jc w:val="both"/>
        <w:rPr>
          <w:rFonts w:ascii="Arial" w:hAnsi="Arial" w:cs="Arial"/>
          <w:sz w:val="24"/>
          <w:szCs w:val="24"/>
        </w:rPr>
      </w:pPr>
    </w:p>
    <w:p w14:paraId="7F4F313C" w14:textId="77777777" w:rsidR="00BD623A" w:rsidRDefault="00417D20" w:rsidP="00770DA9">
      <w:pPr>
        <w:spacing w:after="0" w:line="240" w:lineRule="auto"/>
        <w:jc w:val="both"/>
        <w:rPr>
          <w:rFonts w:ascii="Arial" w:hAnsi="Arial" w:cs="Arial"/>
          <w:sz w:val="24"/>
          <w:szCs w:val="24"/>
        </w:rPr>
      </w:pPr>
      <w:r>
        <w:rPr>
          <w:rFonts w:ascii="Arial" w:hAnsi="Arial" w:cs="Arial"/>
          <w:sz w:val="24"/>
          <w:szCs w:val="24"/>
        </w:rPr>
        <w:t>La transición económica del país implica la confrontación de intereses conservados con los innovadores, la conformación social mexicana presenta graves problemas que presionan por sus urgencias a una atención inmediata, para ello la inversión nacional no basta, pero por otra parte, los escasos recursos son distraídos por lo que se puede llamar la “elitización de la inversión pública” al canalizarse a intereses de grupo, comprados (vendidos) al capital, desatendiendo estas urgencias básicas. Esto es evidente tanto en la social democracia como en la democracia cristiana, pero en un régimen de gobierno ultraderechista, la situación se extrema.</w:t>
      </w:r>
    </w:p>
    <w:p w14:paraId="1C20CBD3" w14:textId="77777777" w:rsidR="00BD623A" w:rsidRDefault="00BD623A" w:rsidP="00770DA9">
      <w:pPr>
        <w:spacing w:after="0" w:line="240" w:lineRule="auto"/>
        <w:jc w:val="both"/>
        <w:rPr>
          <w:rFonts w:ascii="Arial" w:hAnsi="Arial" w:cs="Arial"/>
          <w:sz w:val="24"/>
          <w:szCs w:val="24"/>
        </w:rPr>
      </w:pPr>
    </w:p>
    <w:p w14:paraId="31382F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régimen actual hay un abierto abandono de las necesidades públicas de la población tanto por carencia de recursos como la elitización de la inversión pública, a lo que se llama “ingobernabilidad”.</w:t>
      </w:r>
    </w:p>
    <w:p w14:paraId="537F3C69" w14:textId="77777777" w:rsidR="00BD623A" w:rsidRDefault="00BD623A" w:rsidP="00770DA9">
      <w:pPr>
        <w:spacing w:after="0" w:line="240" w:lineRule="auto"/>
        <w:jc w:val="both"/>
        <w:rPr>
          <w:rFonts w:ascii="Arial" w:hAnsi="Arial" w:cs="Arial"/>
          <w:sz w:val="24"/>
          <w:szCs w:val="24"/>
        </w:rPr>
      </w:pPr>
    </w:p>
    <w:p w14:paraId="533D78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estado mexicano desde la década de los 80 concesiona paulatinamente las instancias del gobierno a la iniciativa privada. El interés lucrativo de asimilar los servicios públicos por particulares, muchas veces es ajeno al interés social y público, esta desincorporación de las actividades del Estado expresan una precarización de los servicios que requiere la población en materia de educación, salud, asistencia social, seguridad, entre otros servicios.</w:t>
      </w:r>
    </w:p>
    <w:p w14:paraId="7848EB2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Prosperan desarrollos de inversión pública en correspondencia a intereses de la empresa, pero a cambio se abandonan la intención de grandes núcleos de la población, se subestiman y subordinan a intereses de la acumulación capitalista. Se tienen entonces un Estado mexicano en subordinación de la empresa, nacional como extranjera.</w:t>
      </w:r>
    </w:p>
    <w:p w14:paraId="207272B7" w14:textId="77777777" w:rsidR="00BD623A" w:rsidRDefault="00BD623A" w:rsidP="00770DA9">
      <w:pPr>
        <w:spacing w:after="0" w:line="240" w:lineRule="auto"/>
        <w:jc w:val="both"/>
        <w:rPr>
          <w:rFonts w:ascii="Arial" w:hAnsi="Arial" w:cs="Arial"/>
          <w:sz w:val="24"/>
          <w:szCs w:val="24"/>
        </w:rPr>
      </w:pPr>
    </w:p>
    <w:p w14:paraId="61A7A2D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4.2.1.2.-TENDENCIA DEL PIB AGROPECUARIO</w:t>
      </w:r>
    </w:p>
    <w:p w14:paraId="771EA2BD" w14:textId="77777777" w:rsidR="00417D20" w:rsidRDefault="00417D20" w:rsidP="00770DA9">
      <w:pPr>
        <w:spacing w:after="0" w:line="240" w:lineRule="auto"/>
        <w:jc w:val="both"/>
        <w:rPr>
          <w:rFonts w:ascii="Arial" w:hAnsi="Arial" w:cs="Arial"/>
          <w:sz w:val="24"/>
          <w:szCs w:val="24"/>
        </w:rPr>
      </w:pPr>
      <w:r>
        <w:rPr>
          <w:rStyle w:val="Refdecomentario"/>
          <w:rFonts w:ascii="Arial" w:eastAsia="Times New Roman" w:hAnsi="Arial" w:cs="Arial"/>
          <w:sz w:val="24"/>
          <w:szCs w:val="24"/>
        </w:rPr>
        <w:commentReference w:id="4"/>
      </w:r>
      <w:r>
        <w:rPr>
          <w:rFonts w:ascii="Arial" w:hAnsi="Arial" w:cs="Arial"/>
          <w:sz w:val="24"/>
          <w:szCs w:val="24"/>
        </w:rPr>
        <w:t>Los múltiples problemas en el campo mexicano están dando, desde hace algunos decenios, muchas señales de alerta. La naturaleza de esta problemática es tanto política como económica y social.</w:t>
      </w:r>
    </w:p>
    <w:p w14:paraId="6D5612EF" w14:textId="77777777" w:rsidR="00BD623A" w:rsidRDefault="00BD623A" w:rsidP="00770DA9">
      <w:pPr>
        <w:spacing w:after="0" w:line="240" w:lineRule="auto"/>
        <w:jc w:val="both"/>
        <w:rPr>
          <w:rFonts w:ascii="Arial" w:hAnsi="Arial" w:cs="Arial"/>
          <w:sz w:val="24"/>
          <w:szCs w:val="24"/>
        </w:rPr>
      </w:pPr>
    </w:p>
    <w:p w14:paraId="1A2158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Su dimensión política y social se advierte en el hecho de que ahí viven 26 millones de mexicanos, de los cuales más de 80% es pobre, y 16 millones más viven en pobreza extrema; en 33% de los hogares, los jefes de familia son analfabetas y los jóvenes prefieren emigrar a las ciudades o caer en la delincuencia organizada.</w:t>
      </w:r>
    </w:p>
    <w:p w14:paraId="0C57B12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Económicamente, el panorama es desolador y expresa la perversidad del subdesarrollo: de las unidades de producción rural 72% es trabajada por campesinos, indígenas y pequeños productores con superficies menores a cinco hectáreas y producen para el autoconsumo; 22% lo es por pequeños productores con superficies de cuatro a 20 hectáreas, produciendo para el autoconsumo y algo para el mercado local; sólo 6% de los productores son empresarios que canalizan sus mercancías al mercado nacional e internacional.</w:t>
      </w:r>
    </w:p>
    <w:p w14:paraId="1B34A786" w14:textId="77777777" w:rsidR="00BD623A" w:rsidRDefault="00BD623A" w:rsidP="00770DA9">
      <w:pPr>
        <w:spacing w:after="0" w:line="240" w:lineRule="auto"/>
        <w:jc w:val="both"/>
        <w:rPr>
          <w:rFonts w:ascii="Arial" w:hAnsi="Arial" w:cs="Arial"/>
          <w:sz w:val="24"/>
          <w:szCs w:val="24"/>
        </w:rPr>
      </w:pPr>
    </w:p>
    <w:p w14:paraId="4E0B7E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Macroeconómicamente la inversión es insignificante, menor a 1% del PIB y la producción total agropecuaria sólo representa 3% del PIB.</w:t>
      </w:r>
    </w:p>
    <w:p w14:paraId="2A0283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países de la Organización para la Cooperación y el Desarrollo Económico, a la que México pertenece, el promedio del PIB agropecuario es de 32% del PIB total. Si se lograra en nuestro país hacer que el sector agropecuario, por lo menos representara 10% del PIB nacional, se habrá realizado un gran avance. De lo contrario únicamente se habrán sembrado palabras.</w:t>
      </w:r>
    </w:p>
    <w:p w14:paraId="3D7D5EA9" w14:textId="77777777" w:rsidR="00BD623A" w:rsidRDefault="00BD623A" w:rsidP="00770DA9">
      <w:pPr>
        <w:spacing w:after="0" w:line="240" w:lineRule="auto"/>
        <w:jc w:val="both"/>
        <w:rPr>
          <w:rFonts w:ascii="Arial" w:hAnsi="Arial" w:cs="Arial"/>
          <w:sz w:val="24"/>
          <w:szCs w:val="24"/>
        </w:rPr>
      </w:pPr>
    </w:p>
    <w:p w14:paraId="0DA55A3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puede caracterizar al sector agropecuario así: rezagado, incompetente, desequilibrado y lo peor es que se pone en peligro la seguridad y soberanía alimenticia del país. Enrique de la Madrid, coordinador para el Campo del equipo de transición, advertía de estos peligros en la entrevista reciente que le hizo El Economista, donde aseguró: “La FAO indica que los países no deberían de importar más de 25% de los alimentos que consumen. En México estamos importando 43% de los alimentos básicos que consumimos. O sea, hemos aumentado la dependencia alimentaria en productos tales como el maíz, al importar 30%; en arroz importamos más de 70%; en oleaginosas y en soya 95%; en carne de puerco 40 por ciento”.</w:t>
      </w:r>
    </w:p>
    <w:p w14:paraId="1B824A72" w14:textId="77777777" w:rsidR="00BD623A" w:rsidRDefault="00BD623A" w:rsidP="00770DA9">
      <w:pPr>
        <w:spacing w:after="0" w:line="240" w:lineRule="auto"/>
        <w:jc w:val="both"/>
        <w:rPr>
          <w:rFonts w:ascii="Arial" w:hAnsi="Arial" w:cs="Arial"/>
          <w:sz w:val="24"/>
          <w:szCs w:val="24"/>
        </w:rPr>
      </w:pPr>
    </w:p>
    <w:p w14:paraId="706EAA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problemas y respuestas hay de todo, visiones parciales, utopías, enredos conceptuales, una larga enumeración de buenas intenciones o la visión autocomplaciente de pragmatismo de los que dicen que saben, pero que no tienen contexto global.</w:t>
      </w:r>
    </w:p>
    <w:p w14:paraId="609BDE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Presidente electo ha señalado dos compromisos que articularán todo el andamiaje burocrático y de políticas normativas: la seguridad alimenticia y eliminar la pobreza alimentaria.</w:t>
      </w:r>
    </w:p>
    <w:p w14:paraId="56B8A41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Asociado a estos objetivos, está la consideración de aumentar la producción de alimentos, que son fundamentales para la emergencia. </w:t>
      </w:r>
    </w:p>
    <w:p w14:paraId="047B41BA" w14:textId="77777777" w:rsidR="00BD623A" w:rsidRDefault="00BD623A" w:rsidP="00770DA9">
      <w:pPr>
        <w:spacing w:after="0" w:line="240" w:lineRule="auto"/>
        <w:jc w:val="both"/>
        <w:rPr>
          <w:rFonts w:ascii="Arial" w:hAnsi="Arial" w:cs="Arial"/>
          <w:sz w:val="24"/>
          <w:szCs w:val="24"/>
        </w:rPr>
      </w:pPr>
    </w:p>
    <w:p w14:paraId="079521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Paralelamente, realizar una reforma profunda de reconversión productiva de todo el sector agropecuario, sustituyendo cultivos, para obtener mayores ingresos, rendimientos y ventajas competitivas, así como un cambio en el uso del suelo, de actividades agrícolas a ganaderas y silvícolas.</w:t>
      </w:r>
    </w:p>
    <w:p w14:paraId="7F2DA760" w14:textId="77777777" w:rsidR="00BD623A" w:rsidRDefault="00BD623A" w:rsidP="00770DA9">
      <w:pPr>
        <w:spacing w:after="0" w:line="240" w:lineRule="auto"/>
        <w:jc w:val="both"/>
        <w:rPr>
          <w:rFonts w:ascii="Arial" w:hAnsi="Arial" w:cs="Arial"/>
          <w:sz w:val="24"/>
          <w:szCs w:val="24"/>
        </w:rPr>
      </w:pPr>
    </w:p>
    <w:p w14:paraId="157B0FB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También tendrán que realizarse acciones en materia de financiamiento para obtener mayores plazos y menores tasas de interés. Asimismo, medidas importantes en agua, tecnología, extensionismo renovado, para citar sólo unos ejemplos de los medios más importantes para lograr los fines buscados</w:t>
      </w:r>
    </w:p>
    <w:p w14:paraId="2D17242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México: El PIB ascendió un </w:t>
      </w:r>
      <w:commentRangeStart w:id="5"/>
      <w:r>
        <w:rPr>
          <w:rFonts w:ascii="Arial" w:hAnsi="Arial" w:cs="Arial"/>
          <w:sz w:val="24"/>
          <w:szCs w:val="24"/>
        </w:rPr>
        <w:t>2,1%</w:t>
      </w:r>
      <w:commentRangeEnd w:id="5"/>
      <w:r>
        <w:rPr>
          <w:rStyle w:val="Refdecomentario"/>
          <w:rFonts w:ascii="Arial" w:eastAsia="Times New Roman" w:hAnsi="Arial" w:cs="Arial"/>
          <w:sz w:val="24"/>
          <w:szCs w:val="24"/>
        </w:rPr>
        <w:commentReference w:id="5"/>
      </w:r>
      <w:r>
        <w:rPr>
          <w:rFonts w:ascii="Arial" w:hAnsi="Arial" w:cs="Arial"/>
          <w:sz w:val="24"/>
          <w:szCs w:val="24"/>
        </w:rPr>
        <w:t xml:space="preserve"> el producto interior bruto de México 2014 ha crecido un 2,1% respecto a 2013. Se trata de una tasa 7 décimas mayor que la de 2013, que fue del 1,4%. </w:t>
      </w:r>
    </w:p>
    <w:p w14:paraId="6BD3580A" w14:textId="77777777" w:rsidR="00BD623A" w:rsidRDefault="00BD623A" w:rsidP="00770DA9">
      <w:pPr>
        <w:spacing w:after="0" w:line="240" w:lineRule="auto"/>
        <w:jc w:val="both"/>
        <w:rPr>
          <w:rFonts w:ascii="Arial" w:hAnsi="Arial" w:cs="Arial"/>
          <w:sz w:val="24"/>
          <w:szCs w:val="24"/>
        </w:rPr>
      </w:pPr>
    </w:p>
    <w:p w14:paraId="25E5705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2014 la cifra del PIB fue de 965.074 M.€1.282.725 M.$, con lo que México es la economía número 15 en el ranking de los 196 países de los que publicamos el PIB. El valor absoluto del PIB en México creció 16.992 M.€20.475 M.$ respecto a 2013.</w:t>
      </w:r>
    </w:p>
    <w:p w14:paraId="6E13AB6B" w14:textId="77777777" w:rsidR="00BD623A" w:rsidRDefault="00BD623A" w:rsidP="00770DA9">
      <w:pPr>
        <w:spacing w:after="0" w:line="240" w:lineRule="auto"/>
        <w:jc w:val="both"/>
        <w:rPr>
          <w:rFonts w:ascii="Arial" w:hAnsi="Arial" w:cs="Arial"/>
          <w:sz w:val="24"/>
          <w:szCs w:val="24"/>
        </w:rPr>
      </w:pPr>
    </w:p>
    <w:p w14:paraId="03A424B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PIB Per cápita de México en 2014 fue de 8.061€10.715$, 53€54$ mayor que el de 2013, que fue de 8.008€10.661$. Para ver la evolución del PIB per cápita resulta interesante mirar unos años atrás y comparar estos datos con los del año 2004 cuando el PIB per cápita en México era de 5.8457.270$. </w:t>
      </w:r>
    </w:p>
    <w:p w14:paraId="4B20D88B" w14:textId="77777777" w:rsidR="00BD623A" w:rsidRDefault="00BD623A" w:rsidP="00770DA9">
      <w:pPr>
        <w:spacing w:after="0" w:line="240" w:lineRule="auto"/>
        <w:jc w:val="both"/>
        <w:rPr>
          <w:rFonts w:ascii="Arial" w:hAnsi="Arial" w:cs="Arial"/>
          <w:sz w:val="24"/>
          <w:szCs w:val="24"/>
        </w:rPr>
      </w:pPr>
    </w:p>
    <w:p w14:paraId="46202D7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 ordenamos los países que publicamos en función de su PIB per cápita, México se encuentra en el puesto 69 de los 196 países de los que publicamos este dato.</w:t>
      </w:r>
    </w:p>
    <w:p w14:paraId="5B7C96A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Evolución anual PIB México</w:t>
      </w:r>
      <w:r w:rsidR="00BD623A">
        <w:rPr>
          <w:rFonts w:ascii="Arial" w:hAnsi="Arial" w:cs="Arial"/>
          <w:sz w:val="24"/>
          <w:szCs w:val="24"/>
        </w:rPr>
        <w:t>.</w:t>
      </w:r>
    </w:p>
    <w:p w14:paraId="55AB7002" w14:textId="77777777" w:rsidR="00BD623A" w:rsidRDefault="00BD623A" w:rsidP="00770DA9">
      <w:pPr>
        <w:spacing w:after="0" w:line="240" w:lineRule="auto"/>
        <w:jc w:val="both"/>
        <w:rPr>
          <w:rFonts w:ascii="Arial" w:hAnsi="Arial" w:cs="Arial"/>
          <w:sz w:val="24"/>
          <w:szCs w:val="24"/>
        </w:rPr>
      </w:pPr>
    </w:p>
    <w:p w14:paraId="2CF4EE8B" w14:textId="77777777" w:rsidR="00BD623A" w:rsidRDefault="00BD623A" w:rsidP="00770DA9">
      <w:pPr>
        <w:spacing w:after="0" w:line="240" w:lineRule="auto"/>
        <w:jc w:val="both"/>
        <w:rPr>
          <w:rFonts w:ascii="Arial" w:hAnsi="Arial" w:cs="Arial"/>
          <w:sz w:val="24"/>
          <w:szCs w:val="24"/>
        </w:rPr>
      </w:pPr>
    </w:p>
    <w:tbl>
      <w:tblPr>
        <w:tblW w:w="5000" w:type="pct"/>
        <w:tblLook w:val="04A0" w:firstRow="1" w:lastRow="0" w:firstColumn="1" w:lastColumn="0" w:noHBand="0" w:noVBand="1"/>
      </w:tblPr>
      <w:tblGrid>
        <w:gridCol w:w="1442"/>
        <w:gridCol w:w="2333"/>
        <w:gridCol w:w="2594"/>
        <w:gridCol w:w="2420"/>
      </w:tblGrid>
      <w:tr w:rsidR="00417D20" w14:paraId="70FAB74D" w14:textId="77777777" w:rsidTr="00417D20">
        <w:trPr>
          <w:tblHeader/>
        </w:trPr>
        <w:tc>
          <w:tcPr>
            <w:tcW w:w="0" w:type="auto"/>
            <w:tcMar>
              <w:top w:w="0" w:type="dxa"/>
              <w:left w:w="0" w:type="dxa"/>
              <w:bottom w:w="0" w:type="dxa"/>
              <w:right w:w="0" w:type="dxa"/>
            </w:tcMar>
            <w:vAlign w:val="center"/>
            <w:hideMark/>
          </w:tcPr>
          <w:p w14:paraId="4B7020F7"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Fecha</w:t>
            </w:r>
          </w:p>
        </w:tc>
        <w:tc>
          <w:tcPr>
            <w:tcW w:w="0" w:type="auto"/>
            <w:tcMar>
              <w:top w:w="0" w:type="dxa"/>
              <w:left w:w="0" w:type="dxa"/>
              <w:bottom w:w="0" w:type="dxa"/>
              <w:right w:w="0" w:type="dxa"/>
            </w:tcMar>
            <w:vAlign w:val="center"/>
            <w:hideMark/>
          </w:tcPr>
          <w:p w14:paraId="27AD6EBC"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PIB Mill. €</w:t>
            </w:r>
          </w:p>
        </w:tc>
        <w:tc>
          <w:tcPr>
            <w:tcW w:w="0" w:type="auto"/>
            <w:tcMar>
              <w:top w:w="0" w:type="dxa"/>
              <w:left w:w="0" w:type="dxa"/>
              <w:bottom w:w="0" w:type="dxa"/>
              <w:right w:w="0" w:type="dxa"/>
            </w:tcMar>
            <w:vAlign w:val="center"/>
            <w:hideMark/>
          </w:tcPr>
          <w:p w14:paraId="437DF55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PIB Mill. $</w:t>
            </w:r>
          </w:p>
        </w:tc>
        <w:tc>
          <w:tcPr>
            <w:tcW w:w="0" w:type="auto"/>
            <w:tcMar>
              <w:top w:w="0" w:type="dxa"/>
              <w:left w:w="0" w:type="dxa"/>
              <w:bottom w:w="0" w:type="dxa"/>
              <w:right w:w="0" w:type="dxa"/>
            </w:tcMar>
            <w:vAlign w:val="center"/>
            <w:hideMark/>
          </w:tcPr>
          <w:p w14:paraId="52390828"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Var. Anual</w:t>
            </w:r>
          </w:p>
        </w:tc>
      </w:tr>
      <w:tr w:rsidR="00417D20" w14:paraId="454E817A" w14:textId="77777777" w:rsidTr="00417D20">
        <w:tc>
          <w:tcPr>
            <w:tcW w:w="0" w:type="auto"/>
            <w:tcMar>
              <w:top w:w="0" w:type="dxa"/>
              <w:left w:w="0" w:type="dxa"/>
              <w:bottom w:w="0" w:type="dxa"/>
              <w:right w:w="0" w:type="dxa"/>
            </w:tcMar>
            <w:vAlign w:val="center"/>
            <w:hideMark/>
          </w:tcPr>
          <w:p w14:paraId="5D56FDD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2014</w:t>
            </w:r>
          </w:p>
        </w:tc>
        <w:tc>
          <w:tcPr>
            <w:tcW w:w="0" w:type="auto"/>
            <w:tcMar>
              <w:top w:w="0" w:type="dxa"/>
              <w:left w:w="0" w:type="dxa"/>
              <w:bottom w:w="0" w:type="dxa"/>
              <w:right w:w="0" w:type="dxa"/>
            </w:tcMar>
            <w:vAlign w:val="center"/>
            <w:hideMark/>
          </w:tcPr>
          <w:p w14:paraId="6D54ADC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965.074€</w:t>
            </w:r>
          </w:p>
        </w:tc>
        <w:tc>
          <w:tcPr>
            <w:tcW w:w="0" w:type="auto"/>
            <w:tcMar>
              <w:top w:w="0" w:type="dxa"/>
              <w:left w:w="0" w:type="dxa"/>
              <w:bottom w:w="0" w:type="dxa"/>
              <w:right w:w="0" w:type="dxa"/>
            </w:tcMar>
            <w:vAlign w:val="center"/>
            <w:hideMark/>
          </w:tcPr>
          <w:p w14:paraId="649B2CC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1.282.725$</w:t>
            </w:r>
          </w:p>
        </w:tc>
        <w:tc>
          <w:tcPr>
            <w:tcW w:w="0" w:type="auto"/>
            <w:tcMar>
              <w:top w:w="0" w:type="dxa"/>
              <w:left w:w="0" w:type="dxa"/>
              <w:bottom w:w="0" w:type="dxa"/>
              <w:right w:w="0" w:type="dxa"/>
            </w:tcMar>
            <w:vAlign w:val="center"/>
            <w:hideMark/>
          </w:tcPr>
          <w:p w14:paraId="30123380"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2,1%</w:t>
            </w:r>
          </w:p>
        </w:tc>
      </w:tr>
      <w:tr w:rsidR="00417D20" w14:paraId="6A9632DB" w14:textId="77777777" w:rsidTr="00417D20">
        <w:tc>
          <w:tcPr>
            <w:tcW w:w="0" w:type="auto"/>
            <w:tcMar>
              <w:top w:w="0" w:type="dxa"/>
              <w:left w:w="0" w:type="dxa"/>
              <w:bottom w:w="0" w:type="dxa"/>
              <w:right w:w="0" w:type="dxa"/>
            </w:tcMar>
            <w:vAlign w:val="center"/>
            <w:hideMark/>
          </w:tcPr>
          <w:p w14:paraId="6FCA063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2013</w:t>
            </w:r>
          </w:p>
        </w:tc>
        <w:tc>
          <w:tcPr>
            <w:tcW w:w="0" w:type="auto"/>
            <w:tcMar>
              <w:top w:w="0" w:type="dxa"/>
              <w:left w:w="0" w:type="dxa"/>
              <w:bottom w:w="0" w:type="dxa"/>
              <w:right w:w="0" w:type="dxa"/>
            </w:tcMar>
            <w:vAlign w:val="center"/>
            <w:hideMark/>
          </w:tcPr>
          <w:p w14:paraId="345CCD6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948.082€</w:t>
            </w:r>
          </w:p>
        </w:tc>
        <w:tc>
          <w:tcPr>
            <w:tcW w:w="0" w:type="auto"/>
            <w:tcMar>
              <w:top w:w="0" w:type="dxa"/>
              <w:left w:w="0" w:type="dxa"/>
              <w:bottom w:w="0" w:type="dxa"/>
              <w:right w:w="0" w:type="dxa"/>
            </w:tcMar>
            <w:vAlign w:val="center"/>
            <w:hideMark/>
          </w:tcPr>
          <w:p w14:paraId="67410AC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1.262.250$</w:t>
            </w:r>
          </w:p>
        </w:tc>
        <w:tc>
          <w:tcPr>
            <w:tcW w:w="0" w:type="auto"/>
            <w:tcMar>
              <w:top w:w="0" w:type="dxa"/>
              <w:left w:w="0" w:type="dxa"/>
              <w:bottom w:w="0" w:type="dxa"/>
              <w:right w:w="0" w:type="dxa"/>
            </w:tcMar>
            <w:vAlign w:val="center"/>
            <w:hideMark/>
          </w:tcPr>
          <w:p w14:paraId="4547B27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1,4%</w:t>
            </w:r>
          </w:p>
        </w:tc>
      </w:tr>
      <w:tr w:rsidR="00417D20" w14:paraId="54785862" w14:textId="77777777" w:rsidTr="00417D20">
        <w:tc>
          <w:tcPr>
            <w:tcW w:w="0" w:type="auto"/>
            <w:tcMar>
              <w:top w:w="0" w:type="dxa"/>
              <w:left w:w="0" w:type="dxa"/>
              <w:bottom w:w="0" w:type="dxa"/>
              <w:right w:w="0" w:type="dxa"/>
            </w:tcMar>
            <w:vAlign w:val="center"/>
            <w:hideMark/>
          </w:tcPr>
          <w:p w14:paraId="1F29DB2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2012</w:t>
            </w:r>
          </w:p>
        </w:tc>
        <w:tc>
          <w:tcPr>
            <w:tcW w:w="0" w:type="auto"/>
            <w:tcMar>
              <w:top w:w="0" w:type="dxa"/>
              <w:left w:w="0" w:type="dxa"/>
              <w:bottom w:w="0" w:type="dxa"/>
              <w:right w:w="0" w:type="dxa"/>
            </w:tcMar>
            <w:vAlign w:val="center"/>
            <w:hideMark/>
          </w:tcPr>
          <w:p w14:paraId="23C9D1C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921.429€</w:t>
            </w:r>
          </w:p>
        </w:tc>
        <w:tc>
          <w:tcPr>
            <w:tcW w:w="0" w:type="auto"/>
            <w:tcMar>
              <w:top w:w="0" w:type="dxa"/>
              <w:left w:w="0" w:type="dxa"/>
              <w:bottom w:w="0" w:type="dxa"/>
              <w:right w:w="0" w:type="dxa"/>
            </w:tcMar>
            <w:vAlign w:val="center"/>
            <w:hideMark/>
          </w:tcPr>
          <w:p w14:paraId="1081418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1.186.663$</w:t>
            </w:r>
          </w:p>
        </w:tc>
        <w:tc>
          <w:tcPr>
            <w:tcW w:w="0" w:type="auto"/>
            <w:tcMar>
              <w:top w:w="0" w:type="dxa"/>
              <w:left w:w="0" w:type="dxa"/>
              <w:bottom w:w="0" w:type="dxa"/>
              <w:right w:w="0" w:type="dxa"/>
            </w:tcMar>
            <w:vAlign w:val="center"/>
            <w:hideMark/>
          </w:tcPr>
          <w:p w14:paraId="49BC363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4,0%</w:t>
            </w:r>
          </w:p>
        </w:tc>
      </w:tr>
      <w:tr w:rsidR="00417D20" w14:paraId="733E9816" w14:textId="77777777" w:rsidTr="00417D20">
        <w:tc>
          <w:tcPr>
            <w:tcW w:w="0" w:type="auto"/>
            <w:tcMar>
              <w:top w:w="0" w:type="dxa"/>
              <w:left w:w="0" w:type="dxa"/>
              <w:bottom w:w="0" w:type="dxa"/>
              <w:right w:w="0" w:type="dxa"/>
            </w:tcMar>
            <w:vAlign w:val="center"/>
            <w:hideMark/>
          </w:tcPr>
          <w:p w14:paraId="27E38C3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2011</w:t>
            </w:r>
          </w:p>
        </w:tc>
        <w:tc>
          <w:tcPr>
            <w:tcW w:w="0" w:type="auto"/>
            <w:tcMar>
              <w:top w:w="0" w:type="dxa"/>
              <w:left w:w="0" w:type="dxa"/>
              <w:bottom w:w="0" w:type="dxa"/>
              <w:right w:w="0" w:type="dxa"/>
            </w:tcMar>
            <w:vAlign w:val="center"/>
            <w:hideMark/>
          </w:tcPr>
          <w:p w14:paraId="5F878B1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840.415€</w:t>
            </w:r>
          </w:p>
        </w:tc>
        <w:tc>
          <w:tcPr>
            <w:tcW w:w="0" w:type="auto"/>
            <w:tcMar>
              <w:top w:w="0" w:type="dxa"/>
              <w:left w:w="0" w:type="dxa"/>
              <w:bottom w:w="0" w:type="dxa"/>
              <w:right w:w="0" w:type="dxa"/>
            </w:tcMar>
            <w:vAlign w:val="center"/>
            <w:hideMark/>
          </w:tcPr>
          <w:p w14:paraId="6DF02BD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1.171.185$</w:t>
            </w:r>
          </w:p>
        </w:tc>
        <w:tc>
          <w:tcPr>
            <w:tcW w:w="0" w:type="auto"/>
            <w:tcMar>
              <w:top w:w="0" w:type="dxa"/>
              <w:left w:w="0" w:type="dxa"/>
              <w:bottom w:w="0" w:type="dxa"/>
              <w:right w:w="0" w:type="dxa"/>
            </w:tcMar>
            <w:vAlign w:val="center"/>
            <w:hideMark/>
          </w:tcPr>
          <w:p w14:paraId="31CF2802"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4,0%</w:t>
            </w:r>
          </w:p>
        </w:tc>
      </w:tr>
      <w:tr w:rsidR="00417D20" w14:paraId="3CEC0575" w14:textId="77777777" w:rsidTr="00417D20">
        <w:tc>
          <w:tcPr>
            <w:tcW w:w="0" w:type="auto"/>
            <w:tcMar>
              <w:top w:w="0" w:type="dxa"/>
              <w:left w:w="0" w:type="dxa"/>
              <w:bottom w:w="0" w:type="dxa"/>
              <w:right w:w="0" w:type="dxa"/>
            </w:tcMar>
            <w:vAlign w:val="center"/>
            <w:hideMark/>
          </w:tcPr>
          <w:p w14:paraId="435D692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2010</w:t>
            </w:r>
          </w:p>
        </w:tc>
        <w:tc>
          <w:tcPr>
            <w:tcW w:w="0" w:type="auto"/>
            <w:tcMar>
              <w:top w:w="0" w:type="dxa"/>
              <w:left w:w="0" w:type="dxa"/>
              <w:bottom w:w="0" w:type="dxa"/>
              <w:right w:w="0" w:type="dxa"/>
            </w:tcMar>
            <w:vAlign w:val="center"/>
            <w:hideMark/>
          </w:tcPr>
          <w:p w14:paraId="719792A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791.265€</w:t>
            </w:r>
          </w:p>
        </w:tc>
        <w:tc>
          <w:tcPr>
            <w:tcW w:w="0" w:type="auto"/>
            <w:tcMar>
              <w:top w:w="0" w:type="dxa"/>
              <w:left w:w="0" w:type="dxa"/>
              <w:bottom w:w="0" w:type="dxa"/>
              <w:right w:w="0" w:type="dxa"/>
            </w:tcMar>
            <w:vAlign w:val="center"/>
            <w:hideMark/>
          </w:tcPr>
          <w:p w14:paraId="5EE2AF58"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1.051.128$</w:t>
            </w:r>
          </w:p>
        </w:tc>
        <w:tc>
          <w:tcPr>
            <w:tcW w:w="0" w:type="auto"/>
            <w:tcMar>
              <w:top w:w="0" w:type="dxa"/>
              <w:left w:w="0" w:type="dxa"/>
              <w:bottom w:w="0" w:type="dxa"/>
              <w:right w:w="0" w:type="dxa"/>
            </w:tcMar>
            <w:vAlign w:val="center"/>
            <w:hideMark/>
          </w:tcPr>
          <w:p w14:paraId="396D9B4F"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5,1%</w:t>
            </w:r>
          </w:p>
        </w:tc>
      </w:tr>
      <w:tr w:rsidR="00417D20" w14:paraId="24DB8560" w14:textId="77777777" w:rsidTr="00417D20">
        <w:tc>
          <w:tcPr>
            <w:tcW w:w="0" w:type="auto"/>
            <w:tcMar>
              <w:top w:w="0" w:type="dxa"/>
              <w:left w:w="0" w:type="dxa"/>
              <w:bottom w:w="0" w:type="dxa"/>
              <w:right w:w="0" w:type="dxa"/>
            </w:tcMar>
            <w:vAlign w:val="center"/>
            <w:hideMark/>
          </w:tcPr>
          <w:p w14:paraId="459A3897"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2009</w:t>
            </w:r>
          </w:p>
        </w:tc>
        <w:tc>
          <w:tcPr>
            <w:tcW w:w="0" w:type="auto"/>
            <w:tcMar>
              <w:top w:w="0" w:type="dxa"/>
              <w:left w:w="0" w:type="dxa"/>
              <w:bottom w:w="0" w:type="dxa"/>
              <w:right w:w="0" w:type="dxa"/>
            </w:tcMar>
            <w:vAlign w:val="center"/>
            <w:hideMark/>
          </w:tcPr>
          <w:p w14:paraId="4879BF9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641.422€</w:t>
            </w:r>
          </w:p>
        </w:tc>
        <w:tc>
          <w:tcPr>
            <w:tcW w:w="0" w:type="auto"/>
            <w:tcMar>
              <w:top w:w="0" w:type="dxa"/>
              <w:left w:w="0" w:type="dxa"/>
              <w:bottom w:w="0" w:type="dxa"/>
              <w:right w:w="0" w:type="dxa"/>
            </w:tcMar>
            <w:vAlign w:val="center"/>
            <w:hideMark/>
          </w:tcPr>
          <w:p w14:paraId="01B7C95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894.950$</w:t>
            </w:r>
          </w:p>
        </w:tc>
        <w:tc>
          <w:tcPr>
            <w:tcW w:w="0" w:type="auto"/>
            <w:tcMar>
              <w:top w:w="0" w:type="dxa"/>
              <w:left w:w="0" w:type="dxa"/>
              <w:bottom w:w="0" w:type="dxa"/>
              <w:right w:w="0" w:type="dxa"/>
            </w:tcMar>
            <w:vAlign w:val="center"/>
            <w:hideMark/>
          </w:tcPr>
          <w:p w14:paraId="02B2EA8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-4,7%</w:t>
            </w:r>
          </w:p>
        </w:tc>
      </w:tr>
      <w:tr w:rsidR="00417D20" w14:paraId="5FA179B4" w14:textId="77777777" w:rsidTr="00417D20">
        <w:tc>
          <w:tcPr>
            <w:tcW w:w="0" w:type="auto"/>
            <w:tcMar>
              <w:top w:w="0" w:type="dxa"/>
              <w:left w:w="0" w:type="dxa"/>
              <w:bottom w:w="0" w:type="dxa"/>
              <w:right w:w="0" w:type="dxa"/>
            </w:tcMar>
            <w:vAlign w:val="center"/>
            <w:hideMark/>
          </w:tcPr>
          <w:p w14:paraId="14987FED"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2008</w:t>
            </w:r>
          </w:p>
        </w:tc>
        <w:tc>
          <w:tcPr>
            <w:tcW w:w="0" w:type="auto"/>
            <w:tcMar>
              <w:top w:w="0" w:type="dxa"/>
              <w:left w:w="0" w:type="dxa"/>
              <w:bottom w:w="0" w:type="dxa"/>
              <w:right w:w="0" w:type="dxa"/>
            </w:tcMar>
            <w:vAlign w:val="center"/>
            <w:hideMark/>
          </w:tcPr>
          <w:p w14:paraId="397060F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748.293€</w:t>
            </w:r>
          </w:p>
        </w:tc>
        <w:tc>
          <w:tcPr>
            <w:tcW w:w="0" w:type="auto"/>
            <w:tcMar>
              <w:top w:w="0" w:type="dxa"/>
              <w:left w:w="0" w:type="dxa"/>
              <w:bottom w:w="0" w:type="dxa"/>
              <w:right w:w="0" w:type="dxa"/>
            </w:tcMar>
            <w:vAlign w:val="center"/>
            <w:hideMark/>
          </w:tcPr>
          <w:p w14:paraId="2743E01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1.101.274$</w:t>
            </w:r>
          </w:p>
        </w:tc>
        <w:tc>
          <w:tcPr>
            <w:tcW w:w="0" w:type="auto"/>
            <w:tcMar>
              <w:top w:w="0" w:type="dxa"/>
              <w:left w:w="0" w:type="dxa"/>
              <w:bottom w:w="0" w:type="dxa"/>
              <w:right w:w="0" w:type="dxa"/>
            </w:tcMar>
            <w:vAlign w:val="center"/>
            <w:hideMark/>
          </w:tcPr>
          <w:p w14:paraId="71F859FF"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1,4%</w:t>
            </w:r>
          </w:p>
        </w:tc>
      </w:tr>
      <w:tr w:rsidR="00417D20" w14:paraId="41B6C6EE" w14:textId="77777777" w:rsidTr="00417D20">
        <w:tc>
          <w:tcPr>
            <w:tcW w:w="0" w:type="auto"/>
            <w:tcMar>
              <w:top w:w="0" w:type="dxa"/>
              <w:left w:w="0" w:type="dxa"/>
              <w:bottom w:w="0" w:type="dxa"/>
              <w:right w:w="0" w:type="dxa"/>
            </w:tcMar>
            <w:vAlign w:val="center"/>
            <w:hideMark/>
          </w:tcPr>
          <w:p w14:paraId="50C6E82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2007</w:t>
            </w:r>
          </w:p>
        </w:tc>
        <w:tc>
          <w:tcPr>
            <w:tcW w:w="0" w:type="auto"/>
            <w:tcMar>
              <w:top w:w="0" w:type="dxa"/>
              <w:left w:w="0" w:type="dxa"/>
              <w:bottom w:w="0" w:type="dxa"/>
              <w:right w:w="0" w:type="dxa"/>
            </w:tcMar>
            <w:vAlign w:val="center"/>
            <w:hideMark/>
          </w:tcPr>
          <w:p w14:paraId="79C4DA02"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761.052€</w:t>
            </w:r>
          </w:p>
        </w:tc>
        <w:tc>
          <w:tcPr>
            <w:tcW w:w="0" w:type="auto"/>
            <w:tcMar>
              <w:top w:w="0" w:type="dxa"/>
              <w:left w:w="0" w:type="dxa"/>
              <w:bottom w:w="0" w:type="dxa"/>
              <w:right w:w="0" w:type="dxa"/>
            </w:tcMar>
            <w:vAlign w:val="center"/>
            <w:hideMark/>
          </w:tcPr>
          <w:p w14:paraId="0FEC87A0"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1.043.472$</w:t>
            </w:r>
          </w:p>
        </w:tc>
        <w:tc>
          <w:tcPr>
            <w:tcW w:w="0" w:type="auto"/>
            <w:tcMar>
              <w:top w:w="0" w:type="dxa"/>
              <w:left w:w="0" w:type="dxa"/>
              <w:bottom w:w="0" w:type="dxa"/>
              <w:right w:w="0" w:type="dxa"/>
            </w:tcMar>
            <w:vAlign w:val="center"/>
            <w:hideMark/>
          </w:tcPr>
          <w:p w14:paraId="001BB33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3,1%</w:t>
            </w:r>
          </w:p>
        </w:tc>
      </w:tr>
      <w:tr w:rsidR="00417D20" w14:paraId="2FF02AF8" w14:textId="77777777" w:rsidTr="00417D20">
        <w:tc>
          <w:tcPr>
            <w:tcW w:w="0" w:type="auto"/>
            <w:tcMar>
              <w:top w:w="0" w:type="dxa"/>
              <w:left w:w="0" w:type="dxa"/>
              <w:bottom w:w="0" w:type="dxa"/>
              <w:right w:w="0" w:type="dxa"/>
            </w:tcMar>
            <w:vAlign w:val="center"/>
            <w:hideMark/>
          </w:tcPr>
          <w:p w14:paraId="1BFA67A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2006</w:t>
            </w:r>
          </w:p>
        </w:tc>
        <w:tc>
          <w:tcPr>
            <w:tcW w:w="0" w:type="auto"/>
            <w:tcMar>
              <w:top w:w="0" w:type="dxa"/>
              <w:left w:w="0" w:type="dxa"/>
              <w:bottom w:w="0" w:type="dxa"/>
              <w:right w:w="0" w:type="dxa"/>
            </w:tcMar>
            <w:vAlign w:val="center"/>
            <w:hideMark/>
          </w:tcPr>
          <w:p w14:paraId="7067A66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768.748€</w:t>
            </w:r>
          </w:p>
        </w:tc>
        <w:tc>
          <w:tcPr>
            <w:tcW w:w="0" w:type="auto"/>
            <w:tcMar>
              <w:top w:w="0" w:type="dxa"/>
              <w:left w:w="0" w:type="dxa"/>
              <w:bottom w:w="0" w:type="dxa"/>
              <w:right w:w="0" w:type="dxa"/>
            </w:tcMar>
            <w:vAlign w:val="center"/>
            <w:hideMark/>
          </w:tcPr>
          <w:p w14:paraId="53674F0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966.867$</w:t>
            </w:r>
          </w:p>
        </w:tc>
        <w:tc>
          <w:tcPr>
            <w:tcW w:w="0" w:type="auto"/>
            <w:tcMar>
              <w:top w:w="0" w:type="dxa"/>
              <w:left w:w="0" w:type="dxa"/>
              <w:bottom w:w="0" w:type="dxa"/>
              <w:right w:w="0" w:type="dxa"/>
            </w:tcMar>
            <w:vAlign w:val="center"/>
            <w:hideMark/>
          </w:tcPr>
          <w:p w14:paraId="3D4F8D6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5,0%</w:t>
            </w:r>
          </w:p>
        </w:tc>
      </w:tr>
      <w:tr w:rsidR="00417D20" w14:paraId="302A8A1B" w14:textId="77777777" w:rsidTr="00417D20">
        <w:tc>
          <w:tcPr>
            <w:tcW w:w="0" w:type="auto"/>
            <w:tcMar>
              <w:top w:w="0" w:type="dxa"/>
              <w:left w:w="0" w:type="dxa"/>
              <w:bottom w:w="0" w:type="dxa"/>
              <w:right w:w="0" w:type="dxa"/>
            </w:tcMar>
            <w:vAlign w:val="center"/>
            <w:hideMark/>
          </w:tcPr>
          <w:p w14:paraId="2BAD265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2005</w:t>
            </w:r>
          </w:p>
        </w:tc>
        <w:tc>
          <w:tcPr>
            <w:tcW w:w="0" w:type="auto"/>
            <w:tcMar>
              <w:top w:w="0" w:type="dxa"/>
              <w:left w:w="0" w:type="dxa"/>
              <w:bottom w:w="0" w:type="dxa"/>
              <w:right w:w="0" w:type="dxa"/>
            </w:tcMar>
            <w:vAlign w:val="center"/>
            <w:hideMark/>
          </w:tcPr>
          <w:p w14:paraId="2CA3AA1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694.205€</w:t>
            </w:r>
          </w:p>
        </w:tc>
        <w:tc>
          <w:tcPr>
            <w:tcW w:w="0" w:type="auto"/>
            <w:tcMar>
              <w:top w:w="0" w:type="dxa"/>
              <w:left w:w="0" w:type="dxa"/>
              <w:bottom w:w="0" w:type="dxa"/>
              <w:right w:w="0" w:type="dxa"/>
            </w:tcMar>
            <w:vAlign w:val="center"/>
            <w:hideMark/>
          </w:tcPr>
          <w:p w14:paraId="1DC05AA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866.346$</w:t>
            </w:r>
          </w:p>
        </w:tc>
        <w:tc>
          <w:tcPr>
            <w:tcW w:w="0" w:type="auto"/>
            <w:tcMar>
              <w:top w:w="0" w:type="dxa"/>
              <w:left w:w="0" w:type="dxa"/>
              <w:bottom w:w="0" w:type="dxa"/>
              <w:right w:w="0" w:type="dxa"/>
            </w:tcMar>
            <w:vAlign w:val="center"/>
            <w:hideMark/>
          </w:tcPr>
          <w:p w14:paraId="77631BB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3,0%</w:t>
            </w:r>
          </w:p>
        </w:tc>
      </w:tr>
      <w:tr w:rsidR="00417D20" w14:paraId="7912291E" w14:textId="77777777" w:rsidTr="00417D20">
        <w:tc>
          <w:tcPr>
            <w:tcW w:w="0" w:type="auto"/>
            <w:tcMar>
              <w:top w:w="0" w:type="dxa"/>
              <w:left w:w="0" w:type="dxa"/>
              <w:bottom w:w="0" w:type="dxa"/>
              <w:right w:w="0" w:type="dxa"/>
            </w:tcMar>
            <w:vAlign w:val="center"/>
            <w:hideMark/>
          </w:tcPr>
          <w:p w14:paraId="6B00ECD2"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2004</w:t>
            </w:r>
          </w:p>
        </w:tc>
        <w:tc>
          <w:tcPr>
            <w:tcW w:w="0" w:type="auto"/>
            <w:tcMar>
              <w:top w:w="0" w:type="dxa"/>
              <w:left w:w="0" w:type="dxa"/>
              <w:bottom w:w="0" w:type="dxa"/>
              <w:right w:w="0" w:type="dxa"/>
            </w:tcMar>
            <w:vAlign w:val="center"/>
            <w:hideMark/>
          </w:tcPr>
          <w:p w14:paraId="1D8A2B47"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619.322€</w:t>
            </w:r>
          </w:p>
        </w:tc>
        <w:tc>
          <w:tcPr>
            <w:tcW w:w="0" w:type="auto"/>
            <w:tcMar>
              <w:top w:w="0" w:type="dxa"/>
              <w:left w:w="0" w:type="dxa"/>
              <w:bottom w:w="0" w:type="dxa"/>
              <w:right w:w="0" w:type="dxa"/>
            </w:tcMar>
            <w:vAlign w:val="center"/>
            <w:hideMark/>
          </w:tcPr>
          <w:p w14:paraId="58AB075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770.270$</w:t>
            </w:r>
          </w:p>
        </w:tc>
        <w:tc>
          <w:tcPr>
            <w:tcW w:w="0" w:type="auto"/>
            <w:tcMar>
              <w:top w:w="0" w:type="dxa"/>
              <w:left w:w="0" w:type="dxa"/>
              <w:bottom w:w="0" w:type="dxa"/>
              <w:right w:w="0" w:type="dxa"/>
            </w:tcMar>
            <w:vAlign w:val="center"/>
            <w:hideMark/>
          </w:tcPr>
          <w:p w14:paraId="3445E94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4,3%</w:t>
            </w:r>
          </w:p>
        </w:tc>
      </w:tr>
      <w:tr w:rsidR="00417D20" w14:paraId="6B6BAE88" w14:textId="77777777" w:rsidTr="00417D20">
        <w:tc>
          <w:tcPr>
            <w:tcW w:w="0" w:type="auto"/>
            <w:tcMar>
              <w:top w:w="0" w:type="dxa"/>
              <w:left w:w="0" w:type="dxa"/>
              <w:bottom w:w="0" w:type="dxa"/>
              <w:right w:w="0" w:type="dxa"/>
            </w:tcMar>
            <w:vAlign w:val="center"/>
            <w:hideMark/>
          </w:tcPr>
          <w:p w14:paraId="48C0612E"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2003</w:t>
            </w:r>
          </w:p>
        </w:tc>
        <w:tc>
          <w:tcPr>
            <w:tcW w:w="0" w:type="auto"/>
            <w:tcMar>
              <w:top w:w="0" w:type="dxa"/>
              <w:left w:w="0" w:type="dxa"/>
              <w:bottom w:w="0" w:type="dxa"/>
              <w:right w:w="0" w:type="dxa"/>
            </w:tcMar>
            <w:vAlign w:val="center"/>
            <w:hideMark/>
          </w:tcPr>
          <w:p w14:paraId="175CF02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630.796€</w:t>
            </w:r>
          </w:p>
        </w:tc>
        <w:tc>
          <w:tcPr>
            <w:tcW w:w="0" w:type="auto"/>
            <w:tcMar>
              <w:top w:w="0" w:type="dxa"/>
              <w:left w:w="0" w:type="dxa"/>
              <w:bottom w:w="0" w:type="dxa"/>
              <w:right w:w="0" w:type="dxa"/>
            </w:tcMar>
            <w:vAlign w:val="center"/>
            <w:hideMark/>
          </w:tcPr>
          <w:p w14:paraId="6376358D"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713.283$</w:t>
            </w:r>
          </w:p>
        </w:tc>
        <w:tc>
          <w:tcPr>
            <w:tcW w:w="0" w:type="auto"/>
            <w:tcMar>
              <w:top w:w="0" w:type="dxa"/>
              <w:left w:w="0" w:type="dxa"/>
              <w:bottom w:w="0" w:type="dxa"/>
              <w:right w:w="0" w:type="dxa"/>
            </w:tcMar>
            <w:vAlign w:val="center"/>
            <w:hideMark/>
          </w:tcPr>
          <w:p w14:paraId="48F1483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1,4%</w:t>
            </w:r>
          </w:p>
        </w:tc>
      </w:tr>
      <w:tr w:rsidR="00417D20" w14:paraId="26ECCF1C" w14:textId="77777777" w:rsidTr="00417D20">
        <w:tc>
          <w:tcPr>
            <w:tcW w:w="0" w:type="auto"/>
            <w:tcMar>
              <w:top w:w="0" w:type="dxa"/>
              <w:left w:w="0" w:type="dxa"/>
              <w:bottom w:w="0" w:type="dxa"/>
              <w:right w:w="0" w:type="dxa"/>
            </w:tcMar>
            <w:vAlign w:val="center"/>
            <w:hideMark/>
          </w:tcPr>
          <w:p w14:paraId="1D1387B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2002</w:t>
            </w:r>
          </w:p>
        </w:tc>
        <w:tc>
          <w:tcPr>
            <w:tcW w:w="0" w:type="auto"/>
            <w:tcMar>
              <w:top w:w="0" w:type="dxa"/>
              <w:left w:w="0" w:type="dxa"/>
              <w:bottom w:w="0" w:type="dxa"/>
              <w:right w:w="0" w:type="dxa"/>
            </w:tcMar>
            <w:vAlign w:val="center"/>
            <w:hideMark/>
          </w:tcPr>
          <w:p w14:paraId="114AA8D7"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766.927€</w:t>
            </w:r>
          </w:p>
        </w:tc>
        <w:tc>
          <w:tcPr>
            <w:tcW w:w="0" w:type="auto"/>
            <w:tcMar>
              <w:top w:w="0" w:type="dxa"/>
              <w:left w:w="0" w:type="dxa"/>
              <w:bottom w:w="0" w:type="dxa"/>
              <w:right w:w="0" w:type="dxa"/>
            </w:tcMar>
            <w:vAlign w:val="center"/>
            <w:hideMark/>
          </w:tcPr>
          <w:p w14:paraId="783BF168"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741.563$</w:t>
            </w:r>
          </w:p>
        </w:tc>
        <w:tc>
          <w:tcPr>
            <w:tcW w:w="0" w:type="auto"/>
            <w:tcMar>
              <w:top w:w="0" w:type="dxa"/>
              <w:left w:w="0" w:type="dxa"/>
              <w:bottom w:w="0" w:type="dxa"/>
              <w:right w:w="0" w:type="dxa"/>
            </w:tcMar>
            <w:vAlign w:val="center"/>
            <w:hideMark/>
          </w:tcPr>
          <w:p w14:paraId="2EA9108D"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0,1%</w:t>
            </w:r>
          </w:p>
        </w:tc>
      </w:tr>
      <w:tr w:rsidR="00417D20" w14:paraId="2625CFC4" w14:textId="77777777" w:rsidTr="00417D20">
        <w:tc>
          <w:tcPr>
            <w:tcW w:w="0" w:type="auto"/>
            <w:tcMar>
              <w:top w:w="0" w:type="dxa"/>
              <w:left w:w="0" w:type="dxa"/>
              <w:bottom w:w="0" w:type="dxa"/>
              <w:right w:w="0" w:type="dxa"/>
            </w:tcMar>
            <w:vAlign w:val="center"/>
            <w:hideMark/>
          </w:tcPr>
          <w:p w14:paraId="65D22F80"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2001</w:t>
            </w:r>
          </w:p>
        </w:tc>
        <w:tc>
          <w:tcPr>
            <w:tcW w:w="0" w:type="auto"/>
            <w:tcMar>
              <w:top w:w="0" w:type="dxa"/>
              <w:left w:w="0" w:type="dxa"/>
              <w:bottom w:w="0" w:type="dxa"/>
              <w:right w:w="0" w:type="dxa"/>
            </w:tcMar>
            <w:vAlign w:val="center"/>
            <w:hideMark/>
          </w:tcPr>
          <w:p w14:paraId="4B752288"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775.343€</w:t>
            </w:r>
          </w:p>
        </w:tc>
        <w:tc>
          <w:tcPr>
            <w:tcW w:w="0" w:type="auto"/>
            <w:tcMar>
              <w:top w:w="0" w:type="dxa"/>
              <w:left w:w="0" w:type="dxa"/>
              <w:bottom w:w="0" w:type="dxa"/>
              <w:right w:w="0" w:type="dxa"/>
            </w:tcMar>
            <w:vAlign w:val="center"/>
            <w:hideMark/>
          </w:tcPr>
          <w:p w14:paraId="67BA9DDC"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724.691$</w:t>
            </w:r>
          </w:p>
        </w:tc>
        <w:tc>
          <w:tcPr>
            <w:tcW w:w="0" w:type="auto"/>
            <w:tcMar>
              <w:top w:w="0" w:type="dxa"/>
              <w:left w:w="0" w:type="dxa"/>
              <w:bottom w:w="0" w:type="dxa"/>
              <w:right w:w="0" w:type="dxa"/>
            </w:tcMar>
            <w:vAlign w:val="center"/>
            <w:hideMark/>
          </w:tcPr>
          <w:p w14:paraId="7D46F4AF"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-0,6%</w:t>
            </w:r>
          </w:p>
        </w:tc>
      </w:tr>
    </w:tbl>
    <w:p w14:paraId="13A06527" w14:textId="77777777" w:rsidR="00417D20" w:rsidRDefault="00417D20" w:rsidP="00770DA9">
      <w:pPr>
        <w:spacing w:after="0" w:line="240" w:lineRule="auto"/>
        <w:jc w:val="both"/>
        <w:rPr>
          <w:rFonts w:ascii="Arial" w:eastAsia="Times New Roman" w:hAnsi="Arial" w:cs="Arial"/>
          <w:sz w:val="24"/>
          <w:szCs w:val="24"/>
        </w:rPr>
      </w:pPr>
    </w:p>
    <w:p w14:paraId="0B553F9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INDICADORES DEL SECTOR AGROPECUARIO NACIONAL</w:t>
      </w:r>
    </w:p>
    <w:p w14:paraId="6074729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Producto Interno Bruto del país al año 2010 es de $ 8, 369, 583,065, de los cuales el sector primario representa 322,995,920, representando un 3.86% del PIB Total, de igual manera el sector secundario representa el 31.68% y el terciario 64.46%. </w:t>
      </w:r>
    </w:p>
    <w:p w14:paraId="6E5C1D28" w14:textId="77777777" w:rsidR="00BD623A" w:rsidRDefault="00BD623A"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16256" behindDoc="0" locked="0" layoutInCell="0" allowOverlap="1" wp14:anchorId="75594D28" wp14:editId="6E1C4D61">
            <wp:simplePos x="0" y="0"/>
            <wp:positionH relativeFrom="column">
              <wp:posOffset>304165</wp:posOffset>
            </wp:positionH>
            <wp:positionV relativeFrom="paragraph">
              <wp:posOffset>86995</wp:posOffset>
            </wp:positionV>
            <wp:extent cx="5169535" cy="2633345"/>
            <wp:effectExtent l="0" t="0" r="0" b="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9535" cy="2633345"/>
                    </a:xfrm>
                    <a:prstGeom prst="rect">
                      <a:avLst/>
                    </a:prstGeom>
                    <a:noFill/>
                  </pic:spPr>
                </pic:pic>
              </a:graphicData>
            </a:graphic>
            <wp14:sizeRelH relativeFrom="page">
              <wp14:pctWidth>0</wp14:pctWidth>
            </wp14:sizeRelH>
            <wp14:sizeRelV relativeFrom="page">
              <wp14:pctHeight>0</wp14:pctHeight>
            </wp14:sizeRelV>
          </wp:anchor>
        </w:drawing>
      </w:r>
    </w:p>
    <w:p w14:paraId="5ED78ABB" w14:textId="77777777" w:rsidR="00BD623A" w:rsidRDefault="00BD623A" w:rsidP="00770DA9">
      <w:pPr>
        <w:spacing w:after="0" w:line="240" w:lineRule="auto"/>
        <w:jc w:val="both"/>
        <w:rPr>
          <w:rFonts w:ascii="Arial" w:hAnsi="Arial" w:cs="Arial"/>
          <w:sz w:val="24"/>
          <w:szCs w:val="24"/>
        </w:rPr>
      </w:pPr>
    </w:p>
    <w:p w14:paraId="0DF203E0" w14:textId="77777777" w:rsidR="00BD623A" w:rsidRDefault="00BD623A" w:rsidP="00770DA9">
      <w:pPr>
        <w:spacing w:after="0" w:line="240" w:lineRule="auto"/>
        <w:jc w:val="both"/>
        <w:rPr>
          <w:rFonts w:ascii="Arial" w:hAnsi="Arial" w:cs="Arial"/>
          <w:sz w:val="24"/>
          <w:szCs w:val="24"/>
        </w:rPr>
      </w:pPr>
    </w:p>
    <w:p w14:paraId="188B56FC" w14:textId="77777777" w:rsidR="00BD623A" w:rsidRDefault="00BD623A" w:rsidP="00770DA9">
      <w:pPr>
        <w:spacing w:after="0" w:line="240" w:lineRule="auto"/>
        <w:jc w:val="both"/>
        <w:rPr>
          <w:rFonts w:ascii="Arial" w:hAnsi="Arial" w:cs="Arial"/>
          <w:sz w:val="24"/>
          <w:szCs w:val="24"/>
        </w:rPr>
      </w:pPr>
    </w:p>
    <w:p w14:paraId="3494B446" w14:textId="77777777" w:rsidR="00BD623A" w:rsidRDefault="00BD623A" w:rsidP="00770DA9">
      <w:pPr>
        <w:spacing w:after="0" w:line="240" w:lineRule="auto"/>
        <w:jc w:val="both"/>
        <w:rPr>
          <w:rFonts w:ascii="Arial" w:hAnsi="Arial" w:cs="Arial"/>
          <w:sz w:val="24"/>
          <w:szCs w:val="24"/>
        </w:rPr>
      </w:pPr>
    </w:p>
    <w:p w14:paraId="47D4BA25" w14:textId="77777777" w:rsidR="00BD623A" w:rsidRDefault="00BD623A" w:rsidP="00770DA9">
      <w:pPr>
        <w:spacing w:after="0" w:line="240" w:lineRule="auto"/>
        <w:jc w:val="both"/>
        <w:rPr>
          <w:rFonts w:ascii="Arial" w:hAnsi="Arial" w:cs="Arial"/>
          <w:sz w:val="24"/>
          <w:szCs w:val="24"/>
        </w:rPr>
      </w:pPr>
    </w:p>
    <w:p w14:paraId="46F5F9AE" w14:textId="77777777" w:rsidR="00BD623A" w:rsidRDefault="00BD623A" w:rsidP="00770DA9">
      <w:pPr>
        <w:spacing w:after="0" w:line="240" w:lineRule="auto"/>
        <w:jc w:val="both"/>
        <w:rPr>
          <w:rFonts w:ascii="Arial" w:hAnsi="Arial" w:cs="Arial"/>
          <w:sz w:val="24"/>
          <w:szCs w:val="24"/>
        </w:rPr>
      </w:pPr>
    </w:p>
    <w:p w14:paraId="657852B0" w14:textId="77777777" w:rsidR="00417D20" w:rsidRDefault="00417D20" w:rsidP="00770DA9">
      <w:pPr>
        <w:spacing w:after="0" w:line="240" w:lineRule="auto"/>
        <w:jc w:val="both"/>
        <w:rPr>
          <w:rFonts w:ascii="Arial" w:hAnsi="Arial" w:cs="Arial"/>
          <w:sz w:val="24"/>
          <w:szCs w:val="24"/>
        </w:rPr>
      </w:pPr>
    </w:p>
    <w:p w14:paraId="540918E8" w14:textId="77777777" w:rsidR="00417D20" w:rsidRDefault="00417D20" w:rsidP="00770DA9">
      <w:pPr>
        <w:spacing w:after="0" w:line="240" w:lineRule="auto"/>
        <w:jc w:val="both"/>
        <w:rPr>
          <w:rFonts w:ascii="Arial" w:hAnsi="Arial" w:cs="Arial"/>
          <w:sz w:val="24"/>
          <w:szCs w:val="24"/>
        </w:rPr>
      </w:pPr>
    </w:p>
    <w:p w14:paraId="7C0D567E" w14:textId="77777777" w:rsidR="00417D20" w:rsidRDefault="00417D20" w:rsidP="00770DA9">
      <w:pPr>
        <w:spacing w:after="0" w:line="240" w:lineRule="auto"/>
        <w:jc w:val="both"/>
        <w:rPr>
          <w:rFonts w:ascii="Arial" w:hAnsi="Arial" w:cs="Arial"/>
          <w:sz w:val="24"/>
          <w:szCs w:val="24"/>
        </w:rPr>
      </w:pPr>
    </w:p>
    <w:p w14:paraId="26BC144A" w14:textId="77777777" w:rsidR="00417D20" w:rsidRDefault="00417D20" w:rsidP="00770DA9">
      <w:pPr>
        <w:spacing w:after="0" w:line="240" w:lineRule="auto"/>
        <w:jc w:val="both"/>
        <w:rPr>
          <w:rFonts w:ascii="Arial" w:hAnsi="Arial" w:cs="Arial"/>
          <w:sz w:val="24"/>
          <w:szCs w:val="24"/>
        </w:rPr>
      </w:pPr>
    </w:p>
    <w:p w14:paraId="18631FBF" w14:textId="77777777" w:rsidR="00417D20" w:rsidRDefault="00417D20" w:rsidP="00770DA9">
      <w:pPr>
        <w:spacing w:after="0" w:line="240" w:lineRule="auto"/>
        <w:jc w:val="both"/>
        <w:rPr>
          <w:rFonts w:ascii="Arial" w:hAnsi="Arial" w:cs="Arial"/>
          <w:sz w:val="24"/>
          <w:szCs w:val="24"/>
        </w:rPr>
      </w:pPr>
    </w:p>
    <w:p w14:paraId="2DC59317" w14:textId="77777777" w:rsidR="00417D20" w:rsidRDefault="00417D20" w:rsidP="00770DA9">
      <w:pPr>
        <w:spacing w:after="0" w:line="240" w:lineRule="auto"/>
        <w:jc w:val="both"/>
        <w:rPr>
          <w:rFonts w:ascii="Arial" w:hAnsi="Arial" w:cs="Arial"/>
          <w:sz w:val="24"/>
          <w:szCs w:val="24"/>
        </w:rPr>
      </w:pPr>
    </w:p>
    <w:p w14:paraId="0FA8B5BF" w14:textId="77777777" w:rsidR="00417D20" w:rsidRDefault="00417D20" w:rsidP="00770DA9">
      <w:pPr>
        <w:spacing w:after="0" w:line="240" w:lineRule="auto"/>
        <w:jc w:val="both"/>
        <w:rPr>
          <w:rFonts w:ascii="Arial" w:hAnsi="Arial" w:cs="Arial"/>
          <w:sz w:val="24"/>
          <w:szCs w:val="24"/>
        </w:rPr>
      </w:pPr>
    </w:p>
    <w:p w14:paraId="56511270" w14:textId="77777777" w:rsidR="00417D20" w:rsidRDefault="00417D20" w:rsidP="00770DA9">
      <w:pPr>
        <w:spacing w:after="0" w:line="240" w:lineRule="auto"/>
        <w:jc w:val="both"/>
        <w:rPr>
          <w:rFonts w:ascii="Arial" w:hAnsi="Arial" w:cs="Arial"/>
          <w:sz w:val="24"/>
          <w:szCs w:val="24"/>
        </w:rPr>
      </w:pPr>
    </w:p>
    <w:p w14:paraId="7F3D3969" w14:textId="77777777" w:rsidR="00417D20" w:rsidRDefault="00417D20" w:rsidP="00770DA9">
      <w:pPr>
        <w:spacing w:after="0" w:line="240" w:lineRule="auto"/>
        <w:jc w:val="both"/>
        <w:rPr>
          <w:rFonts w:ascii="Arial" w:hAnsi="Arial" w:cs="Arial"/>
          <w:sz w:val="24"/>
          <w:szCs w:val="24"/>
        </w:rPr>
      </w:pPr>
    </w:p>
    <w:p w14:paraId="6AD0727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INEGI informó que el Producto Interno Bruto (PIB) creció 1.34% durante el trimestre julio-septiembre de 2011 respecto al trimestre inmediato anterior. Por componentes, las Primarias fueron mayores en 11.76%, las Terciarias en 1.63% y las Actividades Secundarias aumentaron 0.54% frente al trimestre previo.</w:t>
      </w:r>
    </w:p>
    <w:p w14:paraId="59C453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PIB de las Actividades Primarias (que incluyen al sector agricultura, ganadería, aprovechamiento forestal, pesca y caza) se elevó 8.3% a tasa anual en términos reales durante el tercer trimestre de 2011 como consecuencia del alza reportada en la agricultura, principalmente.</w:t>
      </w:r>
    </w:p>
    <w:p w14:paraId="5BB934E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Producto de las Actividades Terciarias fue superior en 4.8% en el trimestre en cuestión respecto a igual lapso de un año antes. Destacan los incrementos del comercio; información en medios masivos; servicios financieros y de seguros; transportes, correos y almacenamiento; servicios inmobiliarios y de alquiler de bienes muebles e intangibles y los servicios profesionales, científicos y técnicos, entre otros.</w:t>
      </w:r>
    </w:p>
    <w:p w14:paraId="6B30610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PIB de las Actividades Secundarias se acrecentó 3.4% a tasa anual en el trimestre julio-septiembre del año en curso, resultado de las variaciones positivas en tres de sus cuatro sectores: la construcción subió 5.3%; la electricidad, agua y suministro de gas por ductos al consumidor final 5.2% y las industrias manufactureras 4.6%; mientras que la minería disminuyó (-) 3.6 por ciento.</w:t>
      </w:r>
    </w:p>
    <w:p w14:paraId="3A075031" w14:textId="77777777" w:rsidR="00417D20" w:rsidRDefault="00417D20" w:rsidP="00770DA9">
      <w:pPr>
        <w:spacing w:after="0" w:line="240" w:lineRule="auto"/>
        <w:jc w:val="both"/>
        <w:rPr>
          <w:rFonts w:ascii="Arial" w:hAnsi="Arial" w:cs="Arial"/>
          <w:sz w:val="24"/>
          <w:szCs w:val="24"/>
        </w:rPr>
      </w:pPr>
      <w:bookmarkStart w:id="6" w:name="page21"/>
      <w:bookmarkEnd w:id="6"/>
      <w:r>
        <w:rPr>
          <w:rFonts w:ascii="Arial" w:hAnsi="Arial" w:cs="Arial"/>
          <w:sz w:val="24"/>
          <w:szCs w:val="24"/>
        </w:rPr>
        <w:t>PIB DEL SECTOR PRIMARIO</w:t>
      </w:r>
    </w:p>
    <w:p w14:paraId="459C2B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Producto Interno Bruto del Sector Primario (agricultura, ganadería, pesca y forestal) alcanzó en 2010, $317,539 millones de pesos 1 lo que representa una aportación del 3.6% del PIB total nacional. Por su parte el PIB del Sector Alimentos y Bebidas2 alcanzó para ese mismo año $440,429 millones de pesos, lo que representa el 5% del PIB total nacional.</w:t>
      </w:r>
    </w:p>
    <w:p w14:paraId="132AE94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promedio de 2005 a 2010, el sector agroindustrial a nivel nacional equivale al 8.2% del PIB nacional total y al 28.4% del PIB manufacturero.</w:t>
      </w:r>
    </w:p>
    <w:p w14:paraId="70453FA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PIB del sector agroindustrial, el cual está conformado por los grandes grupos del Sector Primario y el de Alimentos y Bebidas, alcanzó un valor total de $757,968 millones de pesos en 2010. Lo anterior deriva en una tasa de crecimiento promedio anual del sector agroindustrial en México del 1.9% en los últimos 10 años (2000-2010), tasa de crecimiento más elevada que la tasa promedio de crecimiento demográfico en el mismo período que fue del 1%.</w:t>
      </w:r>
    </w:p>
    <w:p w14:paraId="2BA8069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Tomando en cuenta el PIB Primario por estado, de 2003 a 2009 en promedio, Jalisco tiene la mayor participación a nivel nacional con un 11.6%, seguido por Veracruz, Michoacán y Sinaloa.</w:t>
      </w:r>
    </w:p>
    <w:p w14:paraId="6810D04D" w14:textId="77777777" w:rsidR="00417D20" w:rsidRPr="00BD623A" w:rsidRDefault="00BD623A" w:rsidP="00770DA9">
      <w:pPr>
        <w:spacing w:after="0" w:line="240" w:lineRule="auto"/>
        <w:jc w:val="both"/>
        <w:rPr>
          <w:rFonts w:ascii="Arial" w:hAnsi="Arial" w:cs="Arial"/>
          <w:sz w:val="20"/>
          <w:szCs w:val="20"/>
        </w:rPr>
      </w:pPr>
      <w:r w:rsidRPr="00BD623A">
        <w:rPr>
          <w:noProof/>
          <w:sz w:val="20"/>
          <w:szCs w:val="20"/>
          <w:lang w:eastAsia="es-MX"/>
        </w:rPr>
        <w:drawing>
          <wp:anchor distT="0" distB="0" distL="114300" distR="114300" simplePos="0" relativeHeight="251618304" behindDoc="0" locked="0" layoutInCell="0" allowOverlap="1" wp14:anchorId="4812A986" wp14:editId="4ED16B70">
            <wp:simplePos x="0" y="0"/>
            <wp:positionH relativeFrom="margin">
              <wp:align>center</wp:align>
            </wp:positionH>
            <wp:positionV relativeFrom="paragraph">
              <wp:posOffset>6350</wp:posOffset>
            </wp:positionV>
            <wp:extent cx="5048250" cy="2355850"/>
            <wp:effectExtent l="0" t="0" r="0" b="6350"/>
            <wp:wrapSquare wrapText="bothSides"/>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069" cy="2356354"/>
                    </a:xfrm>
                    <a:prstGeom prst="rect">
                      <a:avLst/>
                    </a:prstGeom>
                    <a:noFill/>
                  </pic:spPr>
                </pic:pic>
              </a:graphicData>
            </a:graphic>
            <wp14:sizeRelH relativeFrom="page">
              <wp14:pctWidth>0</wp14:pctWidth>
            </wp14:sizeRelH>
            <wp14:sizeRelV relativeFrom="page">
              <wp14:pctHeight>0</wp14:pctHeight>
            </wp14:sizeRelV>
          </wp:anchor>
        </w:drawing>
      </w:r>
      <w:r w:rsidR="00417D20" w:rsidRPr="00BD623A">
        <w:rPr>
          <w:rFonts w:ascii="Arial" w:hAnsi="Arial" w:cs="Arial"/>
          <w:sz w:val="20"/>
          <w:szCs w:val="20"/>
        </w:rPr>
        <w:t>Fuente: Instituto Nacional de Estadística y Geografía (INEGI)</w:t>
      </w:r>
    </w:p>
    <w:p w14:paraId="6813FBD4" w14:textId="77777777" w:rsidR="00BD623A" w:rsidRDefault="00BD623A" w:rsidP="00770DA9">
      <w:pPr>
        <w:spacing w:after="0" w:line="240" w:lineRule="auto"/>
        <w:jc w:val="both"/>
        <w:rPr>
          <w:rFonts w:ascii="Arial" w:hAnsi="Arial" w:cs="Arial"/>
          <w:sz w:val="24"/>
          <w:szCs w:val="24"/>
        </w:rPr>
      </w:pPr>
    </w:p>
    <w:p w14:paraId="61B0D6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caso del PIB Agroindustrial, el Estado de México aporta la mayor parte con un 15.9%, seguido por Jalisco (11.6%), Distrito Federal (8.9%) y Nuevo León (6.3%).</w:t>
      </w:r>
    </w:p>
    <w:p w14:paraId="581DCD7C" w14:textId="77777777" w:rsidR="00417D20" w:rsidRDefault="00417D20" w:rsidP="00770DA9">
      <w:pPr>
        <w:spacing w:after="0" w:line="240" w:lineRule="auto"/>
        <w:jc w:val="both"/>
        <w:rPr>
          <w:rFonts w:ascii="Arial" w:hAnsi="Arial" w:cs="Arial"/>
          <w:sz w:val="24"/>
          <w:szCs w:val="24"/>
        </w:rPr>
      </w:pPr>
      <w:bookmarkStart w:id="7" w:name="page25"/>
      <w:bookmarkEnd w:id="7"/>
      <w:r>
        <w:rPr>
          <w:rFonts w:ascii="Arial" w:hAnsi="Arial" w:cs="Arial"/>
          <w:sz w:val="24"/>
          <w:szCs w:val="24"/>
        </w:rPr>
        <w:t>Lo anterior muestra claramente cómo es que más de una tercera parte de la agroindustria se concentra en estas cuatro entidades, a pesar de no tener la misma participación en el sector primario.</w:t>
      </w:r>
    </w:p>
    <w:p w14:paraId="0A6104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Evolución del PIB Agroindustria de 2000 a 2010. Millones de pesos</w:t>
      </w:r>
    </w:p>
    <w:p w14:paraId="46F10FFE" w14:textId="77777777" w:rsidR="00BD623A" w:rsidRDefault="00BD623A"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19328" behindDoc="0" locked="0" layoutInCell="1" allowOverlap="1" wp14:anchorId="4F74D45D" wp14:editId="5313826D">
            <wp:simplePos x="0" y="0"/>
            <wp:positionH relativeFrom="margin">
              <wp:posOffset>586740</wp:posOffset>
            </wp:positionH>
            <wp:positionV relativeFrom="paragraph">
              <wp:posOffset>85090</wp:posOffset>
            </wp:positionV>
            <wp:extent cx="4229100" cy="1980565"/>
            <wp:effectExtent l="0" t="0" r="0" b="635"/>
            <wp:wrapSquare wrapText="bothSides"/>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100" cy="1980565"/>
                    </a:xfrm>
                    <a:prstGeom prst="rect">
                      <a:avLst/>
                    </a:prstGeom>
                    <a:noFill/>
                  </pic:spPr>
                </pic:pic>
              </a:graphicData>
            </a:graphic>
            <wp14:sizeRelH relativeFrom="page">
              <wp14:pctWidth>0</wp14:pctWidth>
            </wp14:sizeRelH>
            <wp14:sizeRelV relativeFrom="page">
              <wp14:pctHeight>0</wp14:pctHeight>
            </wp14:sizeRelV>
          </wp:anchor>
        </w:drawing>
      </w:r>
    </w:p>
    <w:p w14:paraId="28FF638F" w14:textId="77777777" w:rsidR="00BD623A" w:rsidRDefault="00BD623A" w:rsidP="00770DA9">
      <w:pPr>
        <w:spacing w:after="0" w:line="240" w:lineRule="auto"/>
        <w:jc w:val="both"/>
        <w:rPr>
          <w:rFonts w:ascii="Arial" w:hAnsi="Arial" w:cs="Arial"/>
          <w:sz w:val="24"/>
          <w:szCs w:val="24"/>
        </w:rPr>
      </w:pPr>
    </w:p>
    <w:p w14:paraId="689B2815" w14:textId="77777777" w:rsidR="00BD623A" w:rsidRDefault="00BD623A" w:rsidP="00770DA9">
      <w:pPr>
        <w:spacing w:after="0" w:line="240" w:lineRule="auto"/>
        <w:jc w:val="both"/>
        <w:rPr>
          <w:rFonts w:ascii="Arial" w:hAnsi="Arial" w:cs="Arial"/>
          <w:sz w:val="24"/>
          <w:szCs w:val="24"/>
        </w:rPr>
      </w:pPr>
    </w:p>
    <w:p w14:paraId="235DA43E" w14:textId="77777777" w:rsidR="00BD623A" w:rsidRDefault="00BD623A" w:rsidP="00770DA9">
      <w:pPr>
        <w:spacing w:after="0" w:line="240" w:lineRule="auto"/>
        <w:jc w:val="both"/>
        <w:rPr>
          <w:rFonts w:ascii="Arial" w:hAnsi="Arial" w:cs="Arial"/>
          <w:sz w:val="24"/>
          <w:szCs w:val="24"/>
        </w:rPr>
      </w:pPr>
    </w:p>
    <w:p w14:paraId="5A72A69A" w14:textId="77777777" w:rsidR="00417D20" w:rsidRDefault="00417D20" w:rsidP="00770DA9">
      <w:pPr>
        <w:spacing w:after="0" w:line="240" w:lineRule="auto"/>
        <w:jc w:val="both"/>
        <w:rPr>
          <w:rFonts w:ascii="Arial" w:hAnsi="Arial" w:cs="Arial"/>
          <w:sz w:val="24"/>
          <w:szCs w:val="24"/>
        </w:rPr>
      </w:pPr>
    </w:p>
    <w:p w14:paraId="7B6E581B" w14:textId="77777777" w:rsidR="00417D20" w:rsidRDefault="00417D20" w:rsidP="00770DA9">
      <w:pPr>
        <w:spacing w:after="0" w:line="240" w:lineRule="auto"/>
        <w:jc w:val="both"/>
        <w:rPr>
          <w:rFonts w:ascii="Arial" w:hAnsi="Arial" w:cs="Arial"/>
          <w:sz w:val="24"/>
          <w:szCs w:val="24"/>
        </w:rPr>
      </w:pPr>
    </w:p>
    <w:p w14:paraId="5336EECE" w14:textId="77777777" w:rsidR="00417D20" w:rsidRDefault="00417D20" w:rsidP="00770DA9">
      <w:pPr>
        <w:spacing w:after="0" w:line="240" w:lineRule="auto"/>
        <w:jc w:val="both"/>
        <w:rPr>
          <w:rFonts w:ascii="Arial" w:hAnsi="Arial" w:cs="Arial"/>
          <w:sz w:val="24"/>
          <w:szCs w:val="24"/>
        </w:rPr>
      </w:pPr>
    </w:p>
    <w:p w14:paraId="7D743D5C" w14:textId="77777777" w:rsidR="00417D20" w:rsidRDefault="00417D20" w:rsidP="00770DA9">
      <w:pPr>
        <w:spacing w:after="0" w:line="240" w:lineRule="auto"/>
        <w:jc w:val="both"/>
        <w:rPr>
          <w:rFonts w:ascii="Arial" w:hAnsi="Arial" w:cs="Arial"/>
          <w:sz w:val="24"/>
          <w:szCs w:val="24"/>
        </w:rPr>
      </w:pPr>
    </w:p>
    <w:p w14:paraId="6F62DB2B" w14:textId="77777777" w:rsidR="00417D20" w:rsidRDefault="00417D20" w:rsidP="00770DA9">
      <w:pPr>
        <w:spacing w:after="0" w:line="240" w:lineRule="auto"/>
        <w:jc w:val="both"/>
        <w:rPr>
          <w:rFonts w:ascii="Arial" w:hAnsi="Arial" w:cs="Arial"/>
          <w:sz w:val="24"/>
          <w:szCs w:val="24"/>
        </w:rPr>
      </w:pPr>
    </w:p>
    <w:p w14:paraId="3E7EFE6D" w14:textId="77777777" w:rsidR="00417D20" w:rsidRDefault="00417D20" w:rsidP="00770DA9">
      <w:pPr>
        <w:spacing w:after="0" w:line="240" w:lineRule="auto"/>
        <w:jc w:val="both"/>
        <w:rPr>
          <w:rFonts w:ascii="Arial" w:hAnsi="Arial" w:cs="Arial"/>
          <w:sz w:val="24"/>
          <w:szCs w:val="24"/>
        </w:rPr>
      </w:pPr>
    </w:p>
    <w:p w14:paraId="28F3748A" w14:textId="77777777" w:rsidR="00417D20" w:rsidRDefault="00417D20" w:rsidP="00770DA9">
      <w:pPr>
        <w:spacing w:after="0" w:line="240" w:lineRule="auto"/>
        <w:jc w:val="both"/>
        <w:rPr>
          <w:rFonts w:ascii="Arial" w:hAnsi="Arial" w:cs="Arial"/>
          <w:sz w:val="24"/>
          <w:szCs w:val="24"/>
        </w:rPr>
      </w:pPr>
    </w:p>
    <w:p w14:paraId="1ECA9CEA" w14:textId="77777777" w:rsidR="00417D20" w:rsidRDefault="00417D20" w:rsidP="00770DA9">
      <w:pPr>
        <w:spacing w:after="0" w:line="240" w:lineRule="auto"/>
        <w:jc w:val="both"/>
        <w:rPr>
          <w:rFonts w:ascii="Arial" w:hAnsi="Arial" w:cs="Arial"/>
          <w:sz w:val="24"/>
          <w:szCs w:val="24"/>
        </w:rPr>
      </w:pPr>
    </w:p>
    <w:p w14:paraId="5DF27B1F" w14:textId="77777777" w:rsidR="00417D20" w:rsidRPr="00BD623A" w:rsidRDefault="00417D20" w:rsidP="00770DA9">
      <w:pPr>
        <w:spacing w:after="0" w:line="240" w:lineRule="auto"/>
        <w:jc w:val="both"/>
        <w:rPr>
          <w:rFonts w:ascii="Arial" w:hAnsi="Arial" w:cs="Arial"/>
          <w:sz w:val="20"/>
          <w:szCs w:val="20"/>
        </w:rPr>
      </w:pPr>
      <w:r w:rsidRPr="00BD623A">
        <w:rPr>
          <w:rFonts w:ascii="Arial" w:hAnsi="Arial" w:cs="Arial"/>
          <w:sz w:val="20"/>
          <w:szCs w:val="20"/>
        </w:rPr>
        <w:t>Fuente: Instituto Nacional de Estadística y Geografía (INEGI). Base 2003</w:t>
      </w:r>
    </w:p>
    <w:p w14:paraId="5A122A55" w14:textId="77777777" w:rsidR="004C4E3A" w:rsidRDefault="004C4E3A" w:rsidP="00770DA9">
      <w:pPr>
        <w:spacing w:after="0" w:line="240" w:lineRule="auto"/>
        <w:jc w:val="both"/>
        <w:rPr>
          <w:rFonts w:ascii="Arial" w:hAnsi="Arial" w:cs="Arial"/>
          <w:b/>
          <w:sz w:val="24"/>
          <w:szCs w:val="24"/>
        </w:rPr>
      </w:pPr>
    </w:p>
    <w:p w14:paraId="3A6A445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4.2.1.3.- PATRONES DE CONSUMO</w:t>
      </w:r>
    </w:p>
    <w:p w14:paraId="19CD26B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Agricultura y Economía en México durante los siglos XX y XXI</w:t>
      </w:r>
    </w:p>
    <w:p w14:paraId="6E52CA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durante el siglo anterior y desde principios del mismo fue convertida en una actividad empresarial que debía arrojar la renta más grande que fuese posible.</w:t>
      </w:r>
    </w:p>
    <w:p w14:paraId="793B7E54" w14:textId="77777777" w:rsidR="00AC4677" w:rsidRDefault="00AC4677" w:rsidP="00770DA9">
      <w:pPr>
        <w:spacing w:after="0" w:line="240" w:lineRule="auto"/>
        <w:jc w:val="both"/>
        <w:rPr>
          <w:rFonts w:ascii="Arial" w:hAnsi="Arial" w:cs="Arial"/>
          <w:sz w:val="24"/>
          <w:szCs w:val="24"/>
        </w:rPr>
      </w:pPr>
    </w:p>
    <w:p w14:paraId="7A6A44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 dejo verse al término de la segunda guerra mundial; una guerra que se desarrolló entre bloques capitalistas por el control de los mercados del mundo.</w:t>
      </w:r>
    </w:p>
    <w:p w14:paraId="59D63A3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partir de tal fecha el capital invertido por las empresas de dichos países en el desarrollo de armas para la guerra, quedo sin esa perspectiva, pero con un gran desarrollo tecnológico; el cual fue enfocado al desarrollo agrícola y la salud.</w:t>
      </w:r>
    </w:p>
    <w:p w14:paraId="0A84E0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El DDT es uno de los primeros ejemplos de ello.</w:t>
      </w:r>
    </w:p>
    <w:p w14:paraId="26A533AB" w14:textId="77777777" w:rsidR="00AC4677" w:rsidRDefault="00AC4677" w:rsidP="00770DA9">
      <w:pPr>
        <w:spacing w:after="0" w:line="240" w:lineRule="auto"/>
        <w:jc w:val="both"/>
        <w:rPr>
          <w:rFonts w:ascii="Arial" w:hAnsi="Arial" w:cs="Arial"/>
          <w:sz w:val="24"/>
          <w:szCs w:val="24"/>
        </w:rPr>
      </w:pPr>
    </w:p>
    <w:p w14:paraId="2ABBDE3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Durante el siglo XX se creó todo el marco, enfoque e infraestructura para el desarrollo de la agricultura industrial o convencional por lo que el tipo de producción apoyado por las políticas de las organizaciones mundiales y nacionales sería de ese tipo. En consecuencia, la maximización de la producción agropecuaria requería de la producción y uso de insumos químicos para el control de plagas y enfermedades de cultivos y animales domésticos y para la fertilización de los cultivos; del desarrollo de variedades y razas de alto rendimiento, lo cual fue posible con el avance del conocimiento de la genética durante el siglo XX; del desarrollo de maquinaria agrícola que eficientara el rendimiento del trabajo por unidad de superficie y que asegurara la producción a través del riego suficiente y oportuno y finalmente el incremento de la superficie agrícola. Esto determinaba el perfil de la actividad y del productor de corte empresarial.</w:t>
      </w:r>
    </w:p>
    <w:p w14:paraId="0447EB0D" w14:textId="77777777" w:rsidR="00AC4677" w:rsidRDefault="00AC4677" w:rsidP="00770DA9">
      <w:pPr>
        <w:spacing w:after="0" w:line="240" w:lineRule="auto"/>
        <w:jc w:val="both"/>
        <w:rPr>
          <w:rFonts w:ascii="Arial" w:hAnsi="Arial" w:cs="Arial"/>
          <w:sz w:val="24"/>
          <w:szCs w:val="24"/>
        </w:rPr>
      </w:pPr>
    </w:p>
    <w:p w14:paraId="5610FE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caso particular de México, la Revolución de 1910 fue una revolución que pretendió reivindicar los derechos de los campesinos, peones, acasillados y de una población básicamente agraria. Al triunfo de este movimiento y hasta los cincuentas las políticas agrícolas del gobierno nacional consistieron en desmantelar en buena medida, la organización del periodo anterior y en crear la infraestructura básica para la producción agrícola; el gobierno del General Lázaro Cárdenas es un ejemplo de ello. Durante ese lapso, el PIB agropecuario alcanzó niveles del 70 % del total y aún más. Las oportunidades de empleo para profesionistas del área fueron abundantes y la creación de las escuelas de agronomía de mayor tradición se ubica en los principios del periodo post-revolucionario. Cabe señalar que en dicho periodo el grueso de la producción se dirigió al consumo interno y el país llegó a ser autosuficiente desde el punto de vista alimentario.</w:t>
      </w:r>
    </w:p>
    <w:p w14:paraId="650A1252" w14:textId="77777777" w:rsidR="00AC4677" w:rsidRDefault="00AC4677" w:rsidP="00770DA9">
      <w:pPr>
        <w:spacing w:after="0" w:line="240" w:lineRule="auto"/>
        <w:jc w:val="both"/>
        <w:rPr>
          <w:rFonts w:ascii="Arial" w:hAnsi="Arial" w:cs="Arial"/>
          <w:sz w:val="24"/>
          <w:szCs w:val="24"/>
        </w:rPr>
      </w:pPr>
    </w:p>
    <w:p w14:paraId="4E6DB6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partir de los sesentas, el país cambio de modelo de desarrollo reduciendo el desarrollo agropecuario y fomentando el industrial. Los apoyos y subsidios gubernamentales se fueron en esa dirección. El aporte del PIB agropecuario al PIB total disminuyo notablemente. El modelo de desarrollo industrial proteccionista hace crisis dos décadas después. De una economía cerrada se pasa a una economía abierta a partir de los ochentas. En 1994 se firma el Tratado Libre Comercio (TLC) con Estados Unidos y Canadá.</w:t>
      </w:r>
    </w:p>
    <w:p w14:paraId="61F83C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desmantela en buena medida el estado anterior y se fomenta en gran medida la participación del libre mercado. Se plantea una nueva división internacional de trabajo y la función proveedora de México. La producción agropecuaria del país alcanza alrededor del 5 % del PIB nacional. Todo esto tiene efecto sobre el desarrollo y el rumbo de México; sobre las escuelas de agronomía del país, su población escolar (2% o menos) y las oportunidades de empleo en el área, la especialización en la exportación de productos hortícolas y frutales y el cambio en la venta de servicios más que de productos.</w:t>
      </w:r>
    </w:p>
    <w:p w14:paraId="0B28B89B" w14:textId="77777777" w:rsidR="00AC4677" w:rsidRDefault="00AC4677" w:rsidP="00770DA9">
      <w:pPr>
        <w:spacing w:after="0" w:line="240" w:lineRule="auto"/>
        <w:jc w:val="both"/>
        <w:rPr>
          <w:rFonts w:ascii="Arial" w:hAnsi="Arial" w:cs="Arial"/>
          <w:sz w:val="24"/>
          <w:szCs w:val="24"/>
        </w:rPr>
      </w:pPr>
    </w:p>
    <w:p w14:paraId="343EBF4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general el desempleo no solo ha afectado a los egresados de carreras de agronomía sino a todos los universitarios de todas las carreras, aunque no de igual manera porque las profesiones o carreras que se llevan el grueso de la inscripción en educación superior son las ligadas a la administración de bienes o recursos (más del 40 %).</w:t>
      </w:r>
    </w:p>
    <w:p w14:paraId="663C6CF1" w14:textId="77777777" w:rsidR="00AC4677" w:rsidRDefault="00AC4677" w:rsidP="00770DA9">
      <w:pPr>
        <w:spacing w:after="0" w:line="240" w:lineRule="auto"/>
        <w:jc w:val="both"/>
        <w:rPr>
          <w:rFonts w:ascii="Arial" w:hAnsi="Arial" w:cs="Arial"/>
          <w:sz w:val="24"/>
          <w:szCs w:val="24"/>
        </w:rPr>
      </w:pPr>
    </w:p>
    <w:p w14:paraId="372C40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difícil pensar que una propuesta de producción agropecuaria alternativa y una carrera con ese enfoque llegue a desplazar el modo convencional de producción, mientras no se desmantele toda la infraestructura, políticas y otros aspectos en que se sustenta, el sistema de producción agropecuaria vigente; a pesar de los señalamientos mundiales del daño planetario ocasionado por el sistema mencionado. Pero habrá que aprovechar el nicho generado. El Congreso de los Estado Unidos durante el año 2002 estableció el acuerdo de que a partir de la fecha, el 20 % de la producción agrícola fuese orgánica.</w:t>
      </w:r>
      <w:r w:rsidR="00AC4677">
        <w:rPr>
          <w:rFonts w:ascii="Arial" w:hAnsi="Arial" w:cs="Arial"/>
          <w:sz w:val="24"/>
          <w:szCs w:val="24"/>
        </w:rPr>
        <w:t xml:space="preserve"> </w:t>
      </w:r>
      <w:r>
        <w:rPr>
          <w:rFonts w:ascii="Arial" w:hAnsi="Arial" w:cs="Arial"/>
          <w:sz w:val="24"/>
          <w:szCs w:val="24"/>
        </w:rPr>
        <w:t xml:space="preserve">En México difícilmente llegamos al 5 %.  </w:t>
      </w:r>
    </w:p>
    <w:p w14:paraId="37A7DEE3" w14:textId="77777777" w:rsidR="00AC4677" w:rsidRDefault="00AC4677" w:rsidP="00770DA9">
      <w:pPr>
        <w:spacing w:after="0" w:line="240" w:lineRule="auto"/>
        <w:jc w:val="both"/>
        <w:rPr>
          <w:rFonts w:ascii="Arial" w:hAnsi="Arial" w:cs="Arial"/>
          <w:sz w:val="24"/>
          <w:szCs w:val="24"/>
        </w:rPr>
      </w:pPr>
    </w:p>
    <w:p w14:paraId="3E1E75B1" w14:textId="77777777" w:rsidR="00417D20" w:rsidRDefault="00417D20" w:rsidP="00770DA9">
      <w:pPr>
        <w:spacing w:after="0" w:line="240" w:lineRule="auto"/>
        <w:jc w:val="both"/>
        <w:rPr>
          <w:rFonts w:ascii="Arial" w:hAnsi="Arial" w:cs="Arial"/>
          <w:b/>
          <w:sz w:val="24"/>
          <w:szCs w:val="24"/>
        </w:rPr>
      </w:pPr>
      <w:bookmarkStart w:id="8" w:name="bm05"/>
      <w:r>
        <w:rPr>
          <w:rFonts w:ascii="Arial" w:hAnsi="Arial" w:cs="Arial"/>
          <w:b/>
          <w:sz w:val="24"/>
          <w:szCs w:val="24"/>
        </w:rPr>
        <w:t>El sector agrícola y el crecimiento económico</w:t>
      </w:r>
      <w:bookmarkEnd w:id="8"/>
      <w:r>
        <w:rPr>
          <w:rFonts w:ascii="Arial" w:hAnsi="Arial" w:cs="Arial"/>
          <w:b/>
          <w:sz w:val="24"/>
          <w:szCs w:val="24"/>
        </w:rPr>
        <w:t>.</w:t>
      </w:r>
    </w:p>
    <w:p w14:paraId="3195EF3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Como el aumento de la productividad de la agricultura libera fuerza laboral para otros sectores, durante varias décadas del siglo pasado esta relación entre agricultura y crecimiento económico global fue distorsionada en la forma de una doctrina que perseguía la industrialización aún a expensas del desarrollo agrícola, socavando por lo tanto las posibilidades de que la agricultura contribuyera al desarrollo global. Se consideraba que el papel del sector era el de ayudar al desarrollo industrial, que era el elemento esencial de la estrategia de crecimiento. De hecho, se pensó que la industria era tan importante para las perspectivas económicas a largo plazo que subsidiarla fue una práctica común, a expensas del contribuyente fiscal y de otros sectores.</w:t>
      </w:r>
    </w:p>
    <w:p w14:paraId="60075B6F" w14:textId="77777777" w:rsidR="00AC4677" w:rsidRDefault="00AC4677" w:rsidP="00770DA9">
      <w:pPr>
        <w:spacing w:after="0" w:line="240" w:lineRule="auto"/>
        <w:jc w:val="both"/>
        <w:rPr>
          <w:rFonts w:ascii="Arial" w:hAnsi="Arial" w:cs="Arial"/>
          <w:sz w:val="24"/>
          <w:szCs w:val="24"/>
        </w:rPr>
      </w:pPr>
    </w:p>
    <w:p w14:paraId="154BA9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 fue la doctrina de la primera generación de estrategias de desarrollo económico. La costumbre de favorecer y subsidiar el desarrollo industrial fue especialmente marcada en América Latina y algunos países de Asia. Quizás el más conocido de los primeros exponentes latinoamericanos de esta tradición fue Celso Furtado. En palabras que hoy suenan raras, Furtado observó, refiriéndose a las prioridades sectoriales del desarrollo brasileño:</w:t>
      </w:r>
    </w:p>
    <w:p w14:paraId="12B5A76D" w14:textId="77777777" w:rsidR="00AC4677" w:rsidRDefault="00AC4677" w:rsidP="00770DA9">
      <w:pPr>
        <w:spacing w:after="0" w:line="240" w:lineRule="auto"/>
        <w:jc w:val="both"/>
        <w:rPr>
          <w:rFonts w:ascii="Arial" w:hAnsi="Arial" w:cs="Arial"/>
          <w:sz w:val="24"/>
          <w:szCs w:val="24"/>
        </w:rPr>
      </w:pPr>
    </w:p>
    <w:p w14:paraId="5DE4C2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acción gubernamental, fuente de amplios subsidios para la inversión industrial a través de las políticas cambiarias y crediticias, ha permitido la expansión, aceleración y ampliación del proceso de industrialización. </w:t>
      </w:r>
    </w:p>
    <w:p w14:paraId="2C04F5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este enfoque del desarrollo, el papel de la agricultura fue considerado como el de proveedora de “excedentes” (de mano de obra, divisas y ahorro interno) para impulsar el desarrollo industrial. No fue vista como una fuente de crecimiento del ingreso por sí misma. Sin embargo, la concesión de subsidios a la industria significaba imponer un gravamen, implícito o explícito, sobre la agricultura, que con toda probabilidad deprimiría sus perspectivas de crecimiento. En otro contexto, Furtado comentó que en México: desde 1940, la política agrícola sistemáticamente ha perseguido el objetivo de incrementar los excedentes agrícolas extraídos para favorecer el consumo urbano o la exportación.</w:t>
      </w:r>
    </w:p>
    <w:p w14:paraId="555461CC" w14:textId="77777777" w:rsidR="00AC4677" w:rsidRDefault="00AC4677" w:rsidP="00770DA9">
      <w:pPr>
        <w:spacing w:after="0" w:line="240" w:lineRule="auto"/>
        <w:jc w:val="both"/>
        <w:rPr>
          <w:rFonts w:ascii="Arial" w:hAnsi="Arial" w:cs="Arial"/>
          <w:sz w:val="24"/>
          <w:szCs w:val="24"/>
        </w:rPr>
      </w:pPr>
    </w:p>
    <w:p w14:paraId="2138BEE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Anne Krueger resumió el pensamiento inicial de la economía de desarrollo como conteniendo:varias tendencias prevalecientes y dominantes...: 1) deseo e impulso hacia la modernización; 2) interpretación de la industrialización como la ruta hacia la modernización; 3) creencia en la sustitución de importaciones como política necesaria para proteger a las industrias nacientes; 4) desconfianza en el sector privado y el mercado, y creencia en que el gobierno, como guardián paternalista y benévolo, debería asumir el liderazgo del desarrollo; y 5) relacionado con el inciso 4) desconfianza hacia la economía internacional y pesimismo sobre el crecimiento de las exportaciones de los países en desarrollo.</w:t>
      </w:r>
    </w:p>
    <w:p w14:paraId="19007E0F" w14:textId="77777777" w:rsidR="00AC4677" w:rsidRDefault="00AC4677" w:rsidP="00770DA9">
      <w:pPr>
        <w:spacing w:after="0" w:line="240" w:lineRule="auto"/>
        <w:jc w:val="both"/>
        <w:rPr>
          <w:rFonts w:ascii="Arial" w:hAnsi="Arial" w:cs="Arial"/>
          <w:sz w:val="24"/>
          <w:szCs w:val="24"/>
        </w:rPr>
      </w:pPr>
    </w:p>
    <w:p w14:paraId="42F0CCA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Aún cuando no proponían subsidiar a la industria, Hollis Chenery y Moises Syrquin subrayaban que la agricultura debería transferir capital y fuerza laboral hacia las zonas urbanas, para promover el desarrollo general en la economía. En el pasado, incluso los economistas agrícolas han suscrito esa tesis: la agricultura debe proveer aumentos importantes de productos agrícolas, pero también debe hacer contribuciones netas significativas a las necesidades de capital de los otros sectores de la economía.</w:t>
      </w:r>
    </w:p>
    <w:p w14:paraId="2AE72BC2" w14:textId="77777777" w:rsidR="00AC4677" w:rsidRDefault="00AC4677" w:rsidP="00770DA9">
      <w:pPr>
        <w:spacing w:after="0" w:line="240" w:lineRule="auto"/>
        <w:jc w:val="both"/>
        <w:rPr>
          <w:rFonts w:ascii="Arial" w:hAnsi="Arial" w:cs="Arial"/>
          <w:sz w:val="24"/>
          <w:szCs w:val="24"/>
        </w:rPr>
      </w:pPr>
    </w:p>
    <w:p w14:paraId="018681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aporte del sector rural a la formación de capital podría ser lograda... a través de la imposición y del descenso relativo de los precios agrícolas. Los impuestos sobre las exportaciones son más fáciles de administrar.</w:t>
      </w:r>
    </w:p>
    <w:p w14:paraId="2017658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Bruce Johnston y John Mellor desarrollaron una visión más completa del proceso de desarrollo agrícola y abogaron por políticas en favor de los pequeños productores. Su estrategia de desarrollo agrícola fue la primera que subrayó la importancia del aumento de la productividad, incluso en las pequeñas explotaciones. Describieron un proceso de crecimiento a largo plazo en el que los tipos de innovación tecnológica variaban según las fases del proceso. </w:t>
      </w:r>
    </w:p>
    <w:p w14:paraId="3C9FE53C" w14:textId="77777777" w:rsidR="00AC4677" w:rsidRDefault="00AC4677" w:rsidP="00770DA9">
      <w:pPr>
        <w:spacing w:after="0" w:line="240" w:lineRule="auto"/>
        <w:jc w:val="both"/>
        <w:rPr>
          <w:rFonts w:ascii="Arial" w:hAnsi="Arial" w:cs="Arial"/>
          <w:sz w:val="24"/>
          <w:szCs w:val="24"/>
        </w:rPr>
      </w:pPr>
    </w:p>
    <w:p w14:paraId="5D29FC4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lo tanto, lejos de proponer ayudas a la agricultura, buena parte del pensamiento de los últimos cincuenta años acerca de su papel en el desarrollo abogaba por gravar al sector, directamente o a través de políticas de precios, para proveer recursos al desarrollo del resto de la economía y, en algunos casos, utilizar los recursos restantes para subvencionar a la industria. </w:t>
      </w:r>
    </w:p>
    <w:p w14:paraId="2EC14C33" w14:textId="77777777" w:rsidR="00AC4677" w:rsidRDefault="00AC4677" w:rsidP="00770DA9">
      <w:pPr>
        <w:spacing w:after="0" w:line="240" w:lineRule="auto"/>
        <w:jc w:val="both"/>
        <w:rPr>
          <w:rFonts w:ascii="Arial" w:hAnsi="Arial" w:cs="Arial"/>
          <w:sz w:val="24"/>
          <w:szCs w:val="24"/>
        </w:rPr>
      </w:pPr>
    </w:p>
    <w:p w14:paraId="489510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Para muchos observadores, el éxito de las economías de Asia oriental hasta hace poco tiempo reforzó la convicción de que la industrialización era el camino hacia la creación de riqueza nacional, y contradijo el anterior pesimismo sobre las posibilidades de expansión de las exportaciones de los países en desarrollo. Se ha discutido por años acerca del grado y éxito de la intervención gubernamental en el crecimiento industrial del Asia oriental; las conclusiones han sido divergentes. </w:t>
      </w:r>
    </w:p>
    <w:p w14:paraId="19B16A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concepción del papel de agricultura como netamente de apoyo al resto de la economía, como una reserva de mano de obra y capital a ser explotada, está siendo reemplazada por la visión de que el desarrollo agrícola debe ser perseguido por sí mismo, y que en ocasiones puede ser un sector líder de la economía, especialmente en</w:t>
      </w:r>
      <w:r w:rsidR="00AC4677">
        <w:rPr>
          <w:rFonts w:ascii="Arial" w:hAnsi="Arial" w:cs="Arial"/>
          <w:sz w:val="24"/>
          <w:szCs w:val="24"/>
        </w:rPr>
        <w:t xml:space="preserve"> períodos de ajuste económico. D</w:t>
      </w:r>
      <w:r>
        <w:rPr>
          <w:rFonts w:ascii="Arial" w:hAnsi="Arial" w:cs="Arial"/>
          <w:sz w:val="24"/>
          <w:szCs w:val="24"/>
        </w:rPr>
        <w:t xml:space="preserve">urante cuatro a cinco años, guiando la economía fuera de la recesión. </w:t>
      </w:r>
    </w:p>
    <w:p w14:paraId="464AB4AC" w14:textId="77777777" w:rsidR="00AC4677" w:rsidRDefault="00AC4677" w:rsidP="00770DA9">
      <w:pPr>
        <w:spacing w:after="0" w:line="240" w:lineRule="auto"/>
        <w:jc w:val="both"/>
        <w:rPr>
          <w:rFonts w:ascii="Arial" w:hAnsi="Arial" w:cs="Arial"/>
          <w:sz w:val="24"/>
          <w:szCs w:val="24"/>
        </w:rPr>
      </w:pPr>
    </w:p>
    <w:p w14:paraId="3B02157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Cuando se toman en consideración las industrias agro procesadoras, los sectores de insumos agrícolas y las actividades de mercadeo, la contribución total de la agricultura al PIB oscila normalmente entre 35 y 45 por ciento en los países en desarrollo de bajos a medianos ingresos, mucho más que el aporte la agricultura por sí sola, y casi siempre mucho mayor que el de las manufacturas. El grueso de la pobreza se halla frecuentemente en las zonas rurales y, por lo tanto, a los efectos de aliviar la pobreza y evitar el crecimiento de los barrios pobres urbanos, el desarrollo agrícola puede reclamar un lugar dentro de las prioridades nacionales.</w:t>
      </w:r>
    </w:p>
    <w:p w14:paraId="59FEF835" w14:textId="77777777" w:rsidR="00AC4677" w:rsidRDefault="00AC4677" w:rsidP="00770DA9">
      <w:pPr>
        <w:spacing w:after="0" w:line="240" w:lineRule="auto"/>
        <w:jc w:val="both"/>
        <w:rPr>
          <w:rFonts w:ascii="Arial" w:hAnsi="Arial" w:cs="Arial"/>
          <w:sz w:val="24"/>
          <w:szCs w:val="24"/>
        </w:rPr>
      </w:pPr>
    </w:p>
    <w:p w14:paraId="2584F2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Existe en la actualidad un creciente acuerdo en que el crecimiento agrícola es la clave para la expansión de la economía global. En apoyo a esta idea, Mellor ha escrito:</w:t>
      </w:r>
    </w:p>
    <w:p w14:paraId="7844E7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Cuando la agricultura crece rápidamente, se alcanzan normalmente altas tasas de crecimiento económico. Esto se debe a que los recursos utilizados para el crecimiento agrícola son sólo marginalmente competitivos con otros sectores. </w:t>
      </w:r>
    </w:p>
    <w:p w14:paraId="0677E2F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explosión del comercio internacional y los ingresos globales significa que la agricultura puede crecer al 4-6 por ciento (50 por ciento más de lo que era concebible hace tres décadas), aún en los casos en que el ingreso interno es demasiado bajo como para ampliar el mercado de los productos de alto valor.</w:t>
      </w:r>
    </w:p>
    <w:p w14:paraId="404AC3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Otras razones para el fuerte efecto del crecimiento agrícola sobre el de toda la economía surgen de las estructuras del ingreso y del consumo en las zonas rurales: 1) dado que la población rural es en promedio más pobre que la urbana, su propensión a gastar los ingresos adicionales, en lugar de ahorrarlos, es más elevada, y 2) la composición de sus gastos da proporcionalmente mayor peso a los bienes nacionales que a los importados, a diferencia del comportamiento de los consumidores urbanos. Estos hechos son la base del alto efecto multiplicador sobre el ingreso global como consecuencia de aumentos de los ingresos agrícolas y rurales, detectado en muchos países.</w:t>
      </w:r>
    </w:p>
    <w:p w14:paraId="0F37C7BA" w14:textId="77777777" w:rsidR="00AC4677" w:rsidRDefault="00AC4677" w:rsidP="00770DA9">
      <w:pPr>
        <w:spacing w:after="0" w:line="240" w:lineRule="auto"/>
        <w:jc w:val="both"/>
        <w:rPr>
          <w:rFonts w:ascii="Arial" w:hAnsi="Arial" w:cs="Arial"/>
          <w:sz w:val="24"/>
          <w:szCs w:val="24"/>
        </w:rPr>
      </w:pPr>
    </w:p>
    <w:p w14:paraId="69F5D49A"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PRODUCTOS Y CONDUCTAS</w:t>
      </w:r>
    </w:p>
    <w:p w14:paraId="16EA14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puede dejar de lado a la hora de evaluar las conductas el consumidor, cómo las medidas económicas (política de salarios, de regulación bancaria, de control de la inflación, etcétera) influyen en sus decisiones. En Argentina, datos comparativos muestran una importante reducción en la cantidad de carne vacuna consumida por habitante por año entre el inicio de la década de 1980 y el inicio de la década siguiente. En contrapartida, la comparación entre 1990 y 2010 del consumo anual por habitante de carne de pollo revela gran aumento en la demanda de dicho producto. La evolución por habitante del consumo de vino muestra una migración en la composición de esta bebida, desde los vinos de mesa hasta los vinos varietales, caracterizados por una mayor calidad. En cuanto a las bebidas analcohólicas, el consumo de gaseosas también se ha incrementado durante los últimos 30 años, aunque estancándose en el último tiempo. Las aguas envasadas, se expandieron más allá del crecimiento de las gaseosas, fenómeno asociado a la explotación comercial del estilo de vida saludable. En referencia a los lácteos, es notable el aumento en la demanda de productos que aportan características nutritivas más allá de las propias de la leche. El consumo de yogur muestra esta clara tendencia, habiéndose triplicado su consumo por habitante entre comienzos de la década de 1990 y 2009.</w:t>
      </w:r>
    </w:p>
    <w:p w14:paraId="2D1AA213" w14:textId="77777777" w:rsidR="00AC4677" w:rsidRDefault="00AC4677" w:rsidP="00770DA9">
      <w:pPr>
        <w:spacing w:after="0" w:line="240" w:lineRule="auto"/>
        <w:jc w:val="both"/>
        <w:rPr>
          <w:rFonts w:ascii="Arial" w:hAnsi="Arial" w:cs="Arial"/>
          <w:sz w:val="24"/>
          <w:szCs w:val="24"/>
        </w:rPr>
      </w:pPr>
    </w:p>
    <w:p w14:paraId="71C8784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innegable así que a partir de los impulsos mencionados y cualquiera que sea el segmento al que pertenece el consumidor, su reacción tiende a la búsqueda de artículos que provean un beneficio para su salud. La función saludable es representada por la presencia de un ingrediente agregado para el beneficio de los consumidores, pero además por la percepción que éste tiene de la composición, donde lo saludable se basa en la presencia de elementos naturales, la ausencia de ingredientes artificiales y/o el agregado de uno o más nutrientes de comprobada efectividad sobre la salud. Diversos tópicos hoy se abarcan por la oferta de productos fortificados y/o funcionales. Se destaca la salud del sistema inmune (a través de microorganismos probióticos), la salud cardiovascular (con el agregado de fitoesteroles), la salud mental, la belleza y el antienvejecimiento. Las vitaminas y minerales se presentan en asociación con sabores y presentaciones novedosas, liderando la innovación en productos dirigidos a niños. Se reconoce también la aplicación de calcio, antioxidantes y vitaminas para la tercera edad y el agregado de hierro, ácido fólico y/o fibras en alimentos  dirigidos a las mujeres.</w:t>
      </w:r>
    </w:p>
    <w:p w14:paraId="32BB6A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este contexto, diversas combinaciones de nutrientes* han sido desarrolladas para satisfacer la demanda de la industria y posibilitar su aplicación en las diferentes matrices alimenticias: el auge de los alimentos funcionales se ha establecido en forma absoluta y la industria alimenticia continúa en la búsqueda de nuevos ingredientes que agreguen valor a sus productos.</w:t>
      </w:r>
    </w:p>
    <w:p w14:paraId="5ADE67FA" w14:textId="77777777" w:rsidR="00AC4677" w:rsidRDefault="00AC4677" w:rsidP="00770DA9">
      <w:pPr>
        <w:spacing w:after="0" w:line="240" w:lineRule="auto"/>
        <w:jc w:val="both"/>
        <w:rPr>
          <w:rFonts w:ascii="Arial" w:hAnsi="Arial" w:cs="Arial"/>
          <w:sz w:val="24"/>
          <w:szCs w:val="24"/>
        </w:rPr>
      </w:pPr>
    </w:p>
    <w:p w14:paraId="2147C3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Ante la crisis financiera internacional, el patrón de consumo de los mexicanos no se ha visto afectado, aseguró Manuel Ramos Francia, director de Investigación de Estudios Económicos del Banco de México.</w:t>
      </w:r>
    </w:p>
    <w:p w14:paraId="593065F8" w14:textId="77777777" w:rsidR="00AC4677" w:rsidRDefault="00AC4677" w:rsidP="00770DA9">
      <w:pPr>
        <w:spacing w:after="0" w:line="240" w:lineRule="auto"/>
        <w:jc w:val="both"/>
        <w:rPr>
          <w:rFonts w:ascii="Arial" w:hAnsi="Arial" w:cs="Arial"/>
          <w:sz w:val="24"/>
          <w:szCs w:val="24"/>
        </w:rPr>
      </w:pPr>
    </w:p>
    <w:p w14:paraId="30C4BFA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ve el bienestar afectado, como en otros ciclos, dado que los hogares pueden mantener un patrón de consumo", remarcó el funcionario.</w:t>
      </w:r>
    </w:p>
    <w:p w14:paraId="06F914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reconoció que las tasas de crecimiento de crédito al consumo disminuyeron de un nivel de 40% a 20%.</w:t>
      </w:r>
    </w:p>
    <w:p w14:paraId="1C8135E5" w14:textId="77777777" w:rsidR="00AC4677" w:rsidRDefault="00AC4677" w:rsidP="00770DA9">
      <w:pPr>
        <w:spacing w:after="0" w:line="240" w:lineRule="auto"/>
        <w:jc w:val="both"/>
        <w:rPr>
          <w:rFonts w:ascii="Arial" w:hAnsi="Arial" w:cs="Arial"/>
          <w:sz w:val="24"/>
          <w:szCs w:val="24"/>
        </w:rPr>
      </w:pPr>
    </w:p>
    <w:p w14:paraId="23FD494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ONU pide cambios en los patrones de consumo para preservar el planeta</w:t>
      </w:r>
      <w:r w:rsidR="00AC4677">
        <w:rPr>
          <w:rFonts w:ascii="Arial" w:hAnsi="Arial" w:cs="Arial"/>
          <w:sz w:val="24"/>
          <w:szCs w:val="24"/>
        </w:rPr>
        <w:t xml:space="preserve"> </w:t>
      </w:r>
      <w:r>
        <w:rPr>
          <w:rFonts w:ascii="Arial" w:hAnsi="Arial" w:cs="Arial"/>
          <w:sz w:val="24"/>
          <w:szCs w:val="24"/>
        </w:rPr>
        <w:t>El Secretario General de la ONU, Ban Ki-moon, advirtió que la humanidad sigue consumiendo más recursos naturales de los que el planeta puede proporcionar de modo sostenible y que muchos de los ecosistemas están llegando a un punto de inflexión crítico.</w:t>
      </w:r>
    </w:p>
    <w:p w14:paraId="46F07C96" w14:textId="77777777" w:rsidR="00AC4677" w:rsidRDefault="00AC4677" w:rsidP="00770DA9">
      <w:pPr>
        <w:spacing w:after="0" w:line="240" w:lineRule="auto"/>
        <w:jc w:val="both"/>
        <w:rPr>
          <w:rFonts w:ascii="Arial" w:hAnsi="Arial" w:cs="Arial"/>
          <w:sz w:val="24"/>
          <w:szCs w:val="24"/>
        </w:rPr>
      </w:pPr>
    </w:p>
    <w:p w14:paraId="12E859E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un mensaje por Día Mundial del Medio Ambiente, que se celebra este 5 de junio, afirmó que es hora de cambiar y apostar por el desarrollo sostenible.</w:t>
      </w:r>
    </w:p>
    <w:p w14:paraId="76CD39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Añadió que esto se puede lograr modificando los hábitos y consumiendo bienes que requieran menos energía, agua y otros recursos, así como desperdiciando menos alimentos.</w:t>
      </w:r>
    </w:p>
    <w:p w14:paraId="3A2A5E04" w14:textId="77777777" w:rsidR="00AC4677" w:rsidRDefault="00AC4677" w:rsidP="00770DA9">
      <w:pPr>
        <w:spacing w:after="0" w:line="240" w:lineRule="auto"/>
        <w:jc w:val="both"/>
        <w:rPr>
          <w:rFonts w:ascii="Arial" w:hAnsi="Arial" w:cs="Arial"/>
          <w:sz w:val="24"/>
          <w:szCs w:val="24"/>
        </w:rPr>
      </w:pPr>
    </w:p>
    <w:p w14:paraId="066593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tema de la edición del 2015 del Día Mundial es "Siete Mil Millones de Sueños. Un solo planeta. Consume con moderación"</w:t>
      </w:r>
    </w:p>
    <w:p w14:paraId="01E7AD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Sobre esa premisa, el Titular de la ONU pidió a la gente ser más consciente del impacto ecológico de su comportamiento y pensar más en las consecuencias que tienen para el medio ambiente las elecciones que hacemos.</w:t>
      </w:r>
    </w:p>
    <w:p w14:paraId="2FED7FA2" w14:textId="77777777" w:rsidR="00AC4677" w:rsidRDefault="00AC4677" w:rsidP="00770DA9">
      <w:pPr>
        <w:spacing w:after="0" w:line="240" w:lineRule="auto"/>
        <w:jc w:val="both"/>
        <w:rPr>
          <w:rFonts w:ascii="Arial" w:hAnsi="Arial" w:cs="Arial"/>
          <w:sz w:val="24"/>
          <w:szCs w:val="24"/>
        </w:rPr>
      </w:pPr>
    </w:p>
    <w:p w14:paraId="4546437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4.2.1.4.- IMPORTACIONES Y EXPORTACIONES NO PETROLERAS</w:t>
      </w:r>
    </w:p>
    <w:p w14:paraId="339726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2015, año de  las exportaciones  (no petroleras)</w:t>
      </w:r>
      <w:r w:rsidR="00807239">
        <w:rPr>
          <w:rFonts w:ascii="Arial" w:hAnsi="Arial" w:cs="Arial"/>
          <w:sz w:val="24"/>
          <w:szCs w:val="24"/>
        </w:rPr>
        <w:t>.</w:t>
      </w:r>
    </w:p>
    <w:p w14:paraId="48A79A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Hace exactamente 20 años este país se recuperaba de una de sus peores crisis financieras y económicas, gracias al sector exportador.</w:t>
      </w:r>
    </w:p>
    <w:p w14:paraId="60DDE1E1" w14:textId="77777777" w:rsidR="00807239" w:rsidRDefault="00807239" w:rsidP="00770DA9">
      <w:pPr>
        <w:spacing w:after="0" w:line="240" w:lineRule="auto"/>
        <w:jc w:val="both"/>
        <w:rPr>
          <w:rFonts w:ascii="Arial" w:hAnsi="Arial" w:cs="Arial"/>
          <w:sz w:val="24"/>
          <w:szCs w:val="24"/>
        </w:rPr>
      </w:pPr>
    </w:p>
    <w:p w14:paraId="3B2F715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estrenaba el Tratado de Libre Comercio de América del Norte, que facilitaba el intercambio de mercancías, porque bien sabía el gobierno de Washington que de ello dependía que México le pagara o no el préstamo extraordinario que el presidente Clinton había realizado para apuntalar a su vecino del sur.</w:t>
      </w:r>
    </w:p>
    <w:p w14:paraId="261C19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Y así sucedió, el sector exportador despegó de una manera notable y junto con la exportación petrolera, la economía mexicana encontró un soporte para levantarse de los suelos del error de diciembre.</w:t>
      </w:r>
    </w:p>
    <w:p w14:paraId="1F087059" w14:textId="77777777" w:rsidR="00807239" w:rsidRDefault="00807239" w:rsidP="00770DA9">
      <w:pPr>
        <w:spacing w:after="0" w:line="240" w:lineRule="auto"/>
        <w:jc w:val="both"/>
        <w:rPr>
          <w:rFonts w:ascii="Arial" w:hAnsi="Arial" w:cs="Arial"/>
          <w:sz w:val="24"/>
          <w:szCs w:val="24"/>
        </w:rPr>
      </w:pPr>
    </w:p>
    <w:p w14:paraId="21CAC2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Este año nuevo también promete ser propicio para ese sector exportador, siempre y cuando dejemos fuera de los buenos augurios a las exportaciones petroleras.</w:t>
      </w:r>
    </w:p>
    <w:p w14:paraId="7A975C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 que vive hoy Petróleos Mexicanos (Pemex) es una situación crítica donde el precio del crudo se encuentra muy bajo y sus niveles de producción se han derrumbado ante la falta de inversiones y los problemas financieros de la propia empresa.</w:t>
      </w:r>
    </w:p>
    <w:p w14:paraId="1BCDA8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reforma energética no alcanza a tapar el tamaño del boquete financiero que ha dejado su pasivo laboral y lo oneroso de su relación obrero-patronal.</w:t>
      </w:r>
    </w:p>
    <w:p w14:paraId="3BCA3C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Pero el resto de los exportadores, que hoy venden nueve de cada 10 dólares de lo que se comercia con el extranjero, tienen por delante la puerta de un paraíso comercial que deben encontrar la manera de cómo traspasar.</w:t>
      </w:r>
    </w:p>
    <w:p w14:paraId="5880779B" w14:textId="77777777" w:rsidR="00807239" w:rsidRDefault="00807239" w:rsidP="00770DA9">
      <w:pPr>
        <w:spacing w:after="0" w:line="240" w:lineRule="auto"/>
        <w:jc w:val="both"/>
        <w:rPr>
          <w:rFonts w:ascii="Arial" w:hAnsi="Arial" w:cs="Arial"/>
          <w:sz w:val="24"/>
          <w:szCs w:val="24"/>
        </w:rPr>
      </w:pPr>
    </w:p>
    <w:p w14:paraId="537965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Estados Unidos está en franco proceso de recuperación, su economía tiene un despegue sólido que pinta para tener un robusto y prolongado ciclo alcista. Hay algunas heridas de la crisis, como el nivel de recuperación de la fuerza laboral y falta que los más escépticos tomen sus billeteras y empiecen a gastar, pero la recuperación es sólida. Los precios de los energéticos tan bajos apuntalan la confianza y dejan un margen mayor disponible para el consumo de otros bienes.</w:t>
      </w:r>
    </w:p>
    <w:p w14:paraId="7336CFE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Y los exportadores mexicanos dejan escapar una sonrisa cada día que la cotización del peso frente al dólar ronda los 15 por uno. Porque siempre el coraje de un turista es la alegría de un industrial exportador.</w:t>
      </w:r>
    </w:p>
    <w:p w14:paraId="18D4032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es algo sano para la economía, ni siquiera para los exportadores, que el tipo de cambio se mantenga en los niveles actuales de 15 pesos por dólar, los riesgos inflacionarios existen.</w:t>
      </w:r>
    </w:p>
    <w:p w14:paraId="1888D3D8" w14:textId="77777777" w:rsidR="00807239" w:rsidRDefault="00807239" w:rsidP="00770DA9">
      <w:pPr>
        <w:spacing w:after="0" w:line="240" w:lineRule="auto"/>
        <w:jc w:val="both"/>
        <w:rPr>
          <w:rFonts w:ascii="Arial" w:hAnsi="Arial" w:cs="Arial"/>
          <w:sz w:val="24"/>
          <w:szCs w:val="24"/>
        </w:rPr>
      </w:pPr>
    </w:p>
    <w:p w14:paraId="5433CA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un tipo de cambio 7% más bajo de los niveles actuales puede contener las presiones internas sin dejar de brindar ventajas exportadoras.</w:t>
      </w:r>
    </w:p>
    <w:p w14:paraId="61EE6F3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Entonces, las exportaciones no petroleras al mercado de Estados Unidos, que el año pasado crecieron 8.7%, pueden perfectamente bien este año llegar a los dos dígitos y aportar varios puntos al Producto Interno Bruto.</w:t>
      </w:r>
    </w:p>
    <w:p w14:paraId="132CA131" w14:textId="77777777" w:rsidR="00807239" w:rsidRDefault="00807239" w:rsidP="00770DA9">
      <w:pPr>
        <w:spacing w:after="0" w:line="240" w:lineRule="auto"/>
        <w:jc w:val="both"/>
        <w:rPr>
          <w:rFonts w:ascii="Arial" w:eastAsia="Times New Roman" w:hAnsi="Arial" w:cs="Arial"/>
          <w:sz w:val="24"/>
          <w:szCs w:val="24"/>
        </w:rPr>
      </w:pPr>
    </w:p>
    <w:p w14:paraId="323087F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 la perspectiva de tener una economía estadounidense creciendo, precios de los energéticos bajos por un buen tiempo y con una moneda que aporta una competitividad adicional al mercado mexicano, seguro que también aumentará la Inversión Extranjera Directa, que buscará sacar provecho a esta positiva alineación de los astros comerciales.</w:t>
      </w:r>
    </w:p>
    <w:p w14:paraId="0ADD5DFC" w14:textId="77777777" w:rsidR="00807239" w:rsidRDefault="00807239" w:rsidP="00770DA9">
      <w:pPr>
        <w:spacing w:after="0" w:line="240" w:lineRule="auto"/>
        <w:jc w:val="both"/>
        <w:rPr>
          <w:rFonts w:ascii="Arial" w:hAnsi="Arial" w:cs="Arial"/>
          <w:sz w:val="24"/>
          <w:szCs w:val="24"/>
        </w:rPr>
      </w:pPr>
    </w:p>
    <w:p w14:paraId="696B500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Hoy no sirve aquel discurso de la necesidad de diversificar mercados para encontrar destinos diferentes a Estados Unidos para las exportaciones. Hoy lo que deja es vender al norte.</w:t>
      </w:r>
    </w:p>
    <w:p w14:paraId="54EB1C2D" w14:textId="77777777" w:rsidR="00807239" w:rsidRDefault="00807239" w:rsidP="00770DA9">
      <w:pPr>
        <w:spacing w:after="0" w:line="240" w:lineRule="auto"/>
        <w:jc w:val="both"/>
        <w:rPr>
          <w:rFonts w:ascii="Arial" w:hAnsi="Arial" w:cs="Arial"/>
          <w:sz w:val="24"/>
          <w:szCs w:val="24"/>
        </w:rPr>
      </w:pPr>
    </w:p>
    <w:p w14:paraId="5AA4C42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PRODUCCION AGRICOLA Y PECUARIA</w:t>
      </w:r>
    </w:p>
    <w:p w14:paraId="7E0737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valor de la producción agrícola nacional en 2010 fue de $331,786 millones de pesos, con una superficie sembrada de 21.6 millones de hectáreas. En cuanto a la producción pecuaria, el valor fue de $248,315 millones de pesos con un volumen de 8.4 millones de toneladas.</w:t>
      </w:r>
    </w:p>
    <w:p w14:paraId="75DA068F" w14:textId="77777777" w:rsidR="00807239" w:rsidRDefault="00807239" w:rsidP="00770DA9">
      <w:pPr>
        <w:spacing w:after="0" w:line="240" w:lineRule="auto"/>
        <w:jc w:val="both"/>
        <w:rPr>
          <w:rFonts w:ascii="Arial" w:hAnsi="Arial" w:cs="Arial"/>
          <w:sz w:val="24"/>
          <w:szCs w:val="24"/>
        </w:rPr>
      </w:pPr>
    </w:p>
    <w:p w14:paraId="483A90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cuanto a la distribución por grupos de productos, a continuación se muestran los principales por volumen:</w:t>
      </w:r>
    </w:p>
    <w:p w14:paraId="09CAA9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Distribución de la Producción Agrícola y Pecuaria 2010.</w:t>
      </w:r>
    </w:p>
    <w:p w14:paraId="3EE21F34" w14:textId="77777777" w:rsidR="00807239" w:rsidRDefault="00807239" w:rsidP="00770DA9">
      <w:pPr>
        <w:spacing w:after="0" w:line="240" w:lineRule="auto"/>
        <w:jc w:val="both"/>
        <w:rPr>
          <w:rFonts w:ascii="Arial" w:hAnsi="Arial" w:cs="Arial"/>
          <w:sz w:val="24"/>
          <w:szCs w:val="24"/>
        </w:rPr>
      </w:pPr>
    </w:p>
    <w:p w14:paraId="03D3EB0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Produccion agricola por estados</w:t>
      </w:r>
    </w:p>
    <w:p w14:paraId="73EC3CE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presenta en la siguiente tabla la produccion agrícola en Mexico durante 2010, destacando a los principales estados productores. En valor de la produccion agricola destacan Michoacan, Sinaloa, Veracruz, Jalisco, Sonora, Chihuahua y Chiapas.</w:t>
      </w:r>
    </w:p>
    <w:p w14:paraId="48E9C0E3" w14:textId="77777777" w:rsidR="00807239" w:rsidRDefault="00807239" w:rsidP="00770DA9">
      <w:pPr>
        <w:spacing w:after="0" w:line="240" w:lineRule="auto"/>
        <w:jc w:val="both"/>
        <w:rPr>
          <w:rFonts w:ascii="Arial" w:hAnsi="Arial" w:cs="Arial"/>
          <w:sz w:val="24"/>
          <w:szCs w:val="24"/>
        </w:rPr>
      </w:pPr>
    </w:p>
    <w:p w14:paraId="4A99A34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Productos agrícolas</w:t>
      </w:r>
    </w:p>
    <w:p w14:paraId="03189F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siguiente cuadro se presentan los principales cultivos en México ordenados por valor de su producción. Se presentan aquellos cultivos con un valor superior a 2,000 millones de pesos.</w:t>
      </w:r>
    </w:p>
    <w:p w14:paraId="62AABAE6" w14:textId="77777777" w:rsidR="00417D20" w:rsidRDefault="00417D20" w:rsidP="00770DA9">
      <w:pPr>
        <w:spacing w:after="0" w:line="240" w:lineRule="auto"/>
        <w:jc w:val="both"/>
        <w:rPr>
          <w:rFonts w:ascii="Arial" w:hAnsi="Arial" w:cs="Arial"/>
          <w:sz w:val="24"/>
          <w:szCs w:val="24"/>
        </w:rPr>
      </w:pPr>
    </w:p>
    <w:p w14:paraId="4AD0F082" w14:textId="77777777" w:rsidR="00417D20" w:rsidRDefault="00417D20"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20352" behindDoc="0" locked="0" layoutInCell="0" allowOverlap="1" wp14:anchorId="3FF0E266" wp14:editId="2E7F682A">
            <wp:simplePos x="0" y="0"/>
            <wp:positionH relativeFrom="column">
              <wp:posOffset>6217920</wp:posOffset>
            </wp:positionH>
            <wp:positionV relativeFrom="paragraph">
              <wp:posOffset>253365</wp:posOffset>
            </wp:positionV>
            <wp:extent cx="0" cy="6350"/>
            <wp:effectExtent l="0" t="0" r="0" b="0"/>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PRODUCCION AGRICOLA</w:t>
      </w:r>
    </w:p>
    <w:p w14:paraId="4CA78BBC" w14:textId="77777777" w:rsidR="00417D20" w:rsidRDefault="00417D20"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21376" behindDoc="0" locked="0" layoutInCell="0" allowOverlap="1" wp14:anchorId="471095A9" wp14:editId="68CBE18E">
            <wp:simplePos x="0" y="0"/>
            <wp:positionH relativeFrom="column">
              <wp:posOffset>6217920</wp:posOffset>
            </wp:positionH>
            <wp:positionV relativeFrom="paragraph">
              <wp:posOffset>3810</wp:posOffset>
            </wp:positionV>
            <wp:extent cx="0" cy="6350"/>
            <wp:effectExtent l="0" t="0" r="0"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Ciclo: Ciclicos y Perennes 2010</w:t>
      </w:r>
    </w:p>
    <w:p w14:paraId="52A88356" w14:textId="77777777" w:rsidR="00417D20" w:rsidRDefault="00417D20"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22400" behindDoc="0" locked="0" layoutInCell="0" allowOverlap="1" wp14:anchorId="58E4573E" wp14:editId="7098FDAB">
            <wp:simplePos x="0" y="0"/>
            <wp:positionH relativeFrom="column">
              <wp:posOffset>6217920</wp:posOffset>
            </wp:positionH>
            <wp:positionV relativeFrom="paragraph">
              <wp:posOffset>3810</wp:posOffset>
            </wp:positionV>
            <wp:extent cx="0" cy="6350"/>
            <wp:effectExtent l="0" t="0" r="0" b="0"/>
            <wp:wrapNone/>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Modalidad: Riego + Temporal</w:t>
      </w:r>
    </w:p>
    <w:tbl>
      <w:tblPr>
        <w:tblW w:w="0" w:type="auto"/>
        <w:tblLook w:val="04A0" w:firstRow="1" w:lastRow="0" w:firstColumn="1" w:lastColumn="0" w:noHBand="0" w:noVBand="1"/>
      </w:tblPr>
      <w:tblGrid>
        <w:gridCol w:w="1748"/>
        <w:gridCol w:w="1221"/>
        <w:gridCol w:w="1310"/>
        <w:gridCol w:w="1217"/>
        <w:gridCol w:w="1339"/>
        <w:gridCol w:w="861"/>
        <w:gridCol w:w="1309"/>
      </w:tblGrid>
      <w:tr w:rsidR="00417D20" w14:paraId="57D17C49" w14:textId="77777777" w:rsidTr="00417D20">
        <w:trPr>
          <w:trHeight w:val="228"/>
        </w:trPr>
        <w:tc>
          <w:tcPr>
            <w:tcW w:w="0" w:type="auto"/>
            <w:tcBorders>
              <w:top w:val="single" w:sz="4" w:space="0" w:color="auto"/>
              <w:left w:val="single" w:sz="4" w:space="0" w:color="auto"/>
              <w:bottom w:val="single" w:sz="4" w:space="0" w:color="auto"/>
              <w:right w:val="single" w:sz="4" w:space="0" w:color="auto"/>
            </w:tcBorders>
            <w:hideMark/>
          </w:tcPr>
          <w:p w14:paraId="25C3647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Cultivo</w:t>
            </w:r>
          </w:p>
        </w:tc>
        <w:tc>
          <w:tcPr>
            <w:tcW w:w="0" w:type="auto"/>
            <w:tcBorders>
              <w:top w:val="single" w:sz="4" w:space="0" w:color="auto"/>
              <w:left w:val="single" w:sz="4" w:space="0" w:color="auto"/>
              <w:bottom w:val="single" w:sz="4" w:space="0" w:color="auto"/>
              <w:right w:val="single" w:sz="4" w:space="0" w:color="auto"/>
            </w:tcBorders>
            <w:hideMark/>
          </w:tcPr>
          <w:p w14:paraId="53F2FEF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Sup. Sembrada</w:t>
            </w:r>
          </w:p>
        </w:tc>
        <w:tc>
          <w:tcPr>
            <w:tcW w:w="0" w:type="auto"/>
            <w:tcBorders>
              <w:top w:val="single" w:sz="4" w:space="0" w:color="auto"/>
              <w:left w:val="single" w:sz="4" w:space="0" w:color="auto"/>
              <w:bottom w:val="single" w:sz="4" w:space="0" w:color="auto"/>
              <w:right w:val="single" w:sz="4" w:space="0" w:color="auto"/>
            </w:tcBorders>
            <w:hideMark/>
          </w:tcPr>
          <w:p w14:paraId="2C2CA86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Sup. Cosechada</w:t>
            </w:r>
          </w:p>
        </w:tc>
        <w:tc>
          <w:tcPr>
            <w:tcW w:w="0" w:type="auto"/>
            <w:tcBorders>
              <w:top w:val="single" w:sz="4" w:space="0" w:color="auto"/>
              <w:left w:val="single" w:sz="4" w:space="0" w:color="auto"/>
              <w:bottom w:val="single" w:sz="4" w:space="0" w:color="auto"/>
              <w:right w:val="single" w:sz="4" w:space="0" w:color="auto"/>
            </w:tcBorders>
            <w:hideMark/>
          </w:tcPr>
          <w:p w14:paraId="4845E46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Producción</w:t>
            </w:r>
          </w:p>
        </w:tc>
        <w:tc>
          <w:tcPr>
            <w:tcW w:w="0" w:type="auto"/>
            <w:tcBorders>
              <w:top w:val="single" w:sz="4" w:space="0" w:color="auto"/>
              <w:left w:val="single" w:sz="4" w:space="0" w:color="auto"/>
              <w:bottom w:val="single" w:sz="4" w:space="0" w:color="auto"/>
              <w:right w:val="single" w:sz="4" w:space="0" w:color="auto"/>
            </w:tcBorders>
            <w:hideMark/>
          </w:tcPr>
          <w:p w14:paraId="3C58A4A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Rendimiento</w:t>
            </w:r>
          </w:p>
        </w:tc>
        <w:tc>
          <w:tcPr>
            <w:tcW w:w="0" w:type="auto"/>
            <w:tcBorders>
              <w:top w:val="single" w:sz="4" w:space="0" w:color="auto"/>
              <w:left w:val="single" w:sz="4" w:space="0" w:color="auto"/>
              <w:bottom w:val="single" w:sz="4" w:space="0" w:color="auto"/>
              <w:right w:val="single" w:sz="4" w:space="0" w:color="auto"/>
            </w:tcBorders>
            <w:hideMark/>
          </w:tcPr>
          <w:p w14:paraId="2FB174F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PMR</w:t>
            </w:r>
          </w:p>
        </w:tc>
        <w:tc>
          <w:tcPr>
            <w:tcW w:w="0" w:type="auto"/>
            <w:tcBorders>
              <w:top w:val="single" w:sz="4" w:space="0" w:color="auto"/>
              <w:left w:val="single" w:sz="4" w:space="0" w:color="auto"/>
              <w:bottom w:val="single" w:sz="4" w:space="0" w:color="auto"/>
              <w:right w:val="single" w:sz="4" w:space="0" w:color="auto"/>
            </w:tcBorders>
            <w:hideMark/>
          </w:tcPr>
          <w:p w14:paraId="45E0B01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Valor Producción</w:t>
            </w:r>
          </w:p>
        </w:tc>
      </w:tr>
      <w:tr w:rsidR="00417D20" w14:paraId="64679031"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tcPr>
          <w:p w14:paraId="1A99F35C" w14:textId="77777777" w:rsidR="00417D20" w:rsidRPr="00807239" w:rsidRDefault="00417D20" w:rsidP="00770DA9">
            <w:pPr>
              <w:jc w:val="both"/>
              <w:rPr>
                <w:rFonts w:ascii="Arial" w:eastAsia="Times New Roman"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F19C70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(Ha)</w:t>
            </w:r>
          </w:p>
        </w:tc>
        <w:tc>
          <w:tcPr>
            <w:tcW w:w="0" w:type="auto"/>
            <w:tcBorders>
              <w:top w:val="single" w:sz="4" w:space="0" w:color="auto"/>
              <w:left w:val="single" w:sz="4" w:space="0" w:color="auto"/>
              <w:bottom w:val="single" w:sz="4" w:space="0" w:color="auto"/>
              <w:right w:val="single" w:sz="4" w:space="0" w:color="auto"/>
            </w:tcBorders>
            <w:hideMark/>
          </w:tcPr>
          <w:p w14:paraId="3AF5DAC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(Ha)</w:t>
            </w:r>
          </w:p>
        </w:tc>
        <w:tc>
          <w:tcPr>
            <w:tcW w:w="0" w:type="auto"/>
            <w:tcBorders>
              <w:top w:val="single" w:sz="4" w:space="0" w:color="auto"/>
              <w:left w:val="single" w:sz="4" w:space="0" w:color="auto"/>
              <w:bottom w:val="single" w:sz="4" w:space="0" w:color="auto"/>
              <w:right w:val="single" w:sz="4" w:space="0" w:color="auto"/>
            </w:tcBorders>
            <w:hideMark/>
          </w:tcPr>
          <w:p w14:paraId="04D789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(Ton)</w:t>
            </w:r>
          </w:p>
        </w:tc>
        <w:tc>
          <w:tcPr>
            <w:tcW w:w="0" w:type="auto"/>
            <w:tcBorders>
              <w:top w:val="single" w:sz="4" w:space="0" w:color="auto"/>
              <w:left w:val="single" w:sz="4" w:space="0" w:color="auto"/>
              <w:bottom w:val="single" w:sz="4" w:space="0" w:color="auto"/>
              <w:right w:val="single" w:sz="4" w:space="0" w:color="auto"/>
            </w:tcBorders>
            <w:hideMark/>
          </w:tcPr>
          <w:p w14:paraId="5BD0E79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(Ton/Ha)</w:t>
            </w:r>
          </w:p>
        </w:tc>
        <w:tc>
          <w:tcPr>
            <w:tcW w:w="0" w:type="auto"/>
            <w:tcBorders>
              <w:top w:val="single" w:sz="4" w:space="0" w:color="auto"/>
              <w:left w:val="single" w:sz="4" w:space="0" w:color="auto"/>
              <w:bottom w:val="single" w:sz="4" w:space="0" w:color="auto"/>
              <w:right w:val="single" w:sz="4" w:space="0" w:color="auto"/>
            </w:tcBorders>
            <w:hideMark/>
          </w:tcPr>
          <w:p w14:paraId="78521CF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($/Ton)</w:t>
            </w:r>
          </w:p>
        </w:tc>
        <w:tc>
          <w:tcPr>
            <w:tcW w:w="0" w:type="auto"/>
            <w:tcBorders>
              <w:top w:val="single" w:sz="4" w:space="0" w:color="auto"/>
              <w:left w:val="single" w:sz="4" w:space="0" w:color="auto"/>
              <w:bottom w:val="single" w:sz="4" w:space="0" w:color="auto"/>
              <w:right w:val="single" w:sz="4" w:space="0" w:color="auto"/>
            </w:tcBorders>
            <w:hideMark/>
          </w:tcPr>
          <w:p w14:paraId="012E330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(Miles de Pesos)</w:t>
            </w:r>
          </w:p>
        </w:tc>
      </w:tr>
      <w:tr w:rsidR="00417D20" w14:paraId="460DC163" w14:textId="77777777" w:rsidTr="00417D20">
        <w:trPr>
          <w:trHeight w:val="223"/>
        </w:trPr>
        <w:tc>
          <w:tcPr>
            <w:tcW w:w="0" w:type="auto"/>
            <w:tcBorders>
              <w:top w:val="single" w:sz="4" w:space="0" w:color="auto"/>
              <w:left w:val="single" w:sz="4" w:space="0" w:color="auto"/>
              <w:bottom w:val="single" w:sz="4" w:space="0" w:color="auto"/>
              <w:right w:val="single" w:sz="4" w:space="0" w:color="auto"/>
            </w:tcBorders>
            <w:hideMark/>
          </w:tcPr>
          <w:p w14:paraId="7413980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MAIZ GRANO</w:t>
            </w:r>
          </w:p>
        </w:tc>
        <w:tc>
          <w:tcPr>
            <w:tcW w:w="0" w:type="auto"/>
            <w:tcBorders>
              <w:top w:val="single" w:sz="4" w:space="0" w:color="auto"/>
              <w:left w:val="single" w:sz="4" w:space="0" w:color="auto"/>
              <w:bottom w:val="single" w:sz="4" w:space="0" w:color="auto"/>
              <w:right w:val="single" w:sz="4" w:space="0" w:color="auto"/>
            </w:tcBorders>
            <w:hideMark/>
          </w:tcPr>
          <w:p w14:paraId="2EBCC70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7,860,705</w:t>
            </w:r>
          </w:p>
        </w:tc>
        <w:tc>
          <w:tcPr>
            <w:tcW w:w="0" w:type="auto"/>
            <w:tcBorders>
              <w:top w:val="single" w:sz="4" w:space="0" w:color="auto"/>
              <w:left w:val="single" w:sz="4" w:space="0" w:color="auto"/>
              <w:bottom w:val="single" w:sz="4" w:space="0" w:color="auto"/>
              <w:right w:val="single" w:sz="4" w:space="0" w:color="auto"/>
            </w:tcBorders>
            <w:hideMark/>
          </w:tcPr>
          <w:p w14:paraId="1B2CE45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7,148,046</w:t>
            </w:r>
          </w:p>
        </w:tc>
        <w:tc>
          <w:tcPr>
            <w:tcW w:w="0" w:type="auto"/>
            <w:tcBorders>
              <w:top w:val="single" w:sz="4" w:space="0" w:color="auto"/>
              <w:left w:val="single" w:sz="4" w:space="0" w:color="auto"/>
              <w:bottom w:val="single" w:sz="4" w:space="0" w:color="auto"/>
              <w:right w:val="single" w:sz="4" w:space="0" w:color="auto"/>
            </w:tcBorders>
            <w:hideMark/>
          </w:tcPr>
          <w:p w14:paraId="243F997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23,301,879</w:t>
            </w:r>
          </w:p>
        </w:tc>
        <w:tc>
          <w:tcPr>
            <w:tcW w:w="0" w:type="auto"/>
            <w:tcBorders>
              <w:top w:val="single" w:sz="4" w:space="0" w:color="auto"/>
              <w:left w:val="single" w:sz="4" w:space="0" w:color="auto"/>
              <w:bottom w:val="single" w:sz="4" w:space="0" w:color="auto"/>
              <w:right w:val="single" w:sz="4" w:space="0" w:color="auto"/>
            </w:tcBorders>
            <w:hideMark/>
          </w:tcPr>
          <w:p w14:paraId="36EE6FB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3.26</w:t>
            </w:r>
          </w:p>
        </w:tc>
        <w:tc>
          <w:tcPr>
            <w:tcW w:w="0" w:type="auto"/>
            <w:tcBorders>
              <w:top w:val="single" w:sz="4" w:space="0" w:color="auto"/>
              <w:left w:val="single" w:sz="4" w:space="0" w:color="auto"/>
              <w:bottom w:val="single" w:sz="4" w:space="0" w:color="auto"/>
              <w:right w:val="single" w:sz="4" w:space="0" w:color="auto"/>
            </w:tcBorders>
            <w:hideMark/>
          </w:tcPr>
          <w:p w14:paraId="7440E6B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2,816</w:t>
            </w:r>
          </w:p>
        </w:tc>
        <w:tc>
          <w:tcPr>
            <w:tcW w:w="0" w:type="auto"/>
            <w:tcBorders>
              <w:top w:val="single" w:sz="4" w:space="0" w:color="auto"/>
              <w:left w:val="single" w:sz="4" w:space="0" w:color="auto"/>
              <w:bottom w:val="single" w:sz="4" w:space="0" w:color="auto"/>
              <w:right w:val="single" w:sz="4" w:space="0" w:color="auto"/>
            </w:tcBorders>
            <w:hideMark/>
          </w:tcPr>
          <w:p w14:paraId="78E00AD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65,629,388</w:t>
            </w:r>
          </w:p>
        </w:tc>
      </w:tr>
      <w:tr w:rsidR="00417D20" w14:paraId="14F9BD8A" w14:textId="77777777" w:rsidTr="00417D20">
        <w:trPr>
          <w:trHeight w:val="220"/>
        </w:trPr>
        <w:tc>
          <w:tcPr>
            <w:tcW w:w="0" w:type="auto"/>
            <w:tcBorders>
              <w:top w:val="single" w:sz="4" w:space="0" w:color="auto"/>
              <w:left w:val="single" w:sz="4" w:space="0" w:color="auto"/>
              <w:bottom w:val="single" w:sz="4" w:space="0" w:color="auto"/>
              <w:right w:val="single" w:sz="4" w:space="0" w:color="auto"/>
            </w:tcBorders>
            <w:hideMark/>
          </w:tcPr>
          <w:p w14:paraId="18C0CB9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CAÑA DE AZUCAR</w:t>
            </w:r>
          </w:p>
        </w:tc>
        <w:tc>
          <w:tcPr>
            <w:tcW w:w="0" w:type="auto"/>
            <w:tcBorders>
              <w:top w:val="single" w:sz="4" w:space="0" w:color="auto"/>
              <w:left w:val="single" w:sz="4" w:space="0" w:color="auto"/>
              <w:bottom w:val="single" w:sz="4" w:space="0" w:color="auto"/>
              <w:right w:val="single" w:sz="4" w:space="0" w:color="auto"/>
            </w:tcBorders>
            <w:hideMark/>
          </w:tcPr>
          <w:p w14:paraId="374FCE9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734,819</w:t>
            </w:r>
          </w:p>
        </w:tc>
        <w:tc>
          <w:tcPr>
            <w:tcW w:w="0" w:type="auto"/>
            <w:tcBorders>
              <w:top w:val="single" w:sz="4" w:space="0" w:color="auto"/>
              <w:left w:val="single" w:sz="4" w:space="0" w:color="auto"/>
              <w:bottom w:val="single" w:sz="4" w:space="0" w:color="auto"/>
              <w:right w:val="single" w:sz="4" w:space="0" w:color="auto"/>
            </w:tcBorders>
            <w:hideMark/>
          </w:tcPr>
          <w:p w14:paraId="0BB4D25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703,943</w:t>
            </w:r>
          </w:p>
        </w:tc>
        <w:tc>
          <w:tcPr>
            <w:tcW w:w="0" w:type="auto"/>
            <w:tcBorders>
              <w:top w:val="single" w:sz="4" w:space="0" w:color="auto"/>
              <w:left w:val="single" w:sz="4" w:space="0" w:color="auto"/>
              <w:bottom w:val="single" w:sz="4" w:space="0" w:color="auto"/>
              <w:right w:val="single" w:sz="4" w:space="0" w:color="auto"/>
            </w:tcBorders>
            <w:hideMark/>
          </w:tcPr>
          <w:p w14:paraId="32F7286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50,421,620</w:t>
            </w:r>
          </w:p>
        </w:tc>
        <w:tc>
          <w:tcPr>
            <w:tcW w:w="0" w:type="auto"/>
            <w:tcBorders>
              <w:top w:val="single" w:sz="4" w:space="0" w:color="auto"/>
              <w:left w:val="single" w:sz="4" w:space="0" w:color="auto"/>
              <w:bottom w:val="single" w:sz="4" w:space="0" w:color="auto"/>
              <w:right w:val="single" w:sz="4" w:space="0" w:color="auto"/>
            </w:tcBorders>
            <w:hideMark/>
          </w:tcPr>
          <w:p w14:paraId="4ED4EEF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71.63</w:t>
            </w:r>
          </w:p>
        </w:tc>
        <w:tc>
          <w:tcPr>
            <w:tcW w:w="0" w:type="auto"/>
            <w:tcBorders>
              <w:top w:val="single" w:sz="4" w:space="0" w:color="auto"/>
              <w:left w:val="single" w:sz="4" w:space="0" w:color="auto"/>
              <w:bottom w:val="single" w:sz="4" w:space="0" w:color="auto"/>
              <w:right w:val="single" w:sz="4" w:space="0" w:color="auto"/>
            </w:tcBorders>
            <w:hideMark/>
          </w:tcPr>
          <w:p w14:paraId="59E0A93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620</w:t>
            </w:r>
          </w:p>
        </w:tc>
        <w:tc>
          <w:tcPr>
            <w:tcW w:w="0" w:type="auto"/>
            <w:tcBorders>
              <w:top w:val="single" w:sz="4" w:space="0" w:color="auto"/>
              <w:left w:val="single" w:sz="4" w:space="0" w:color="auto"/>
              <w:bottom w:val="single" w:sz="4" w:space="0" w:color="auto"/>
              <w:right w:val="single" w:sz="4" w:space="0" w:color="auto"/>
            </w:tcBorders>
            <w:hideMark/>
          </w:tcPr>
          <w:p w14:paraId="1AC865E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31,250,469</w:t>
            </w:r>
          </w:p>
        </w:tc>
      </w:tr>
      <w:tr w:rsidR="00417D20" w14:paraId="2F5E060A"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4BE9053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PASTOS</w:t>
            </w:r>
          </w:p>
        </w:tc>
        <w:tc>
          <w:tcPr>
            <w:tcW w:w="0" w:type="auto"/>
            <w:tcBorders>
              <w:top w:val="single" w:sz="4" w:space="0" w:color="auto"/>
              <w:left w:val="single" w:sz="4" w:space="0" w:color="auto"/>
              <w:bottom w:val="single" w:sz="4" w:space="0" w:color="auto"/>
              <w:right w:val="single" w:sz="4" w:space="0" w:color="auto"/>
            </w:tcBorders>
            <w:hideMark/>
          </w:tcPr>
          <w:p w14:paraId="4579DDA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2,301,210</w:t>
            </w:r>
          </w:p>
        </w:tc>
        <w:tc>
          <w:tcPr>
            <w:tcW w:w="0" w:type="auto"/>
            <w:tcBorders>
              <w:top w:val="single" w:sz="4" w:space="0" w:color="auto"/>
              <w:left w:val="single" w:sz="4" w:space="0" w:color="auto"/>
              <w:bottom w:val="single" w:sz="4" w:space="0" w:color="auto"/>
              <w:right w:val="single" w:sz="4" w:space="0" w:color="auto"/>
            </w:tcBorders>
            <w:hideMark/>
          </w:tcPr>
          <w:p w14:paraId="6F39453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2,253,963</w:t>
            </w:r>
          </w:p>
        </w:tc>
        <w:tc>
          <w:tcPr>
            <w:tcW w:w="0" w:type="auto"/>
            <w:tcBorders>
              <w:top w:val="single" w:sz="4" w:space="0" w:color="auto"/>
              <w:left w:val="single" w:sz="4" w:space="0" w:color="auto"/>
              <w:bottom w:val="single" w:sz="4" w:space="0" w:color="auto"/>
              <w:right w:val="single" w:sz="4" w:space="0" w:color="auto"/>
            </w:tcBorders>
            <w:hideMark/>
          </w:tcPr>
          <w:p w14:paraId="0321C20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45,982,534</w:t>
            </w:r>
          </w:p>
        </w:tc>
        <w:tc>
          <w:tcPr>
            <w:tcW w:w="0" w:type="auto"/>
            <w:tcBorders>
              <w:top w:val="single" w:sz="4" w:space="0" w:color="auto"/>
              <w:left w:val="single" w:sz="4" w:space="0" w:color="auto"/>
              <w:bottom w:val="single" w:sz="4" w:space="0" w:color="auto"/>
              <w:right w:val="single" w:sz="4" w:space="0" w:color="auto"/>
            </w:tcBorders>
            <w:hideMark/>
          </w:tcPr>
          <w:p w14:paraId="411E297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20.40</w:t>
            </w:r>
          </w:p>
        </w:tc>
        <w:tc>
          <w:tcPr>
            <w:tcW w:w="0" w:type="auto"/>
            <w:tcBorders>
              <w:top w:val="single" w:sz="4" w:space="0" w:color="auto"/>
              <w:left w:val="single" w:sz="4" w:space="0" w:color="auto"/>
              <w:bottom w:val="single" w:sz="4" w:space="0" w:color="auto"/>
              <w:right w:val="single" w:sz="4" w:space="0" w:color="auto"/>
            </w:tcBorders>
            <w:hideMark/>
          </w:tcPr>
          <w:p w14:paraId="3D2A862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363</w:t>
            </w:r>
          </w:p>
        </w:tc>
        <w:tc>
          <w:tcPr>
            <w:tcW w:w="0" w:type="auto"/>
            <w:tcBorders>
              <w:top w:val="single" w:sz="4" w:space="0" w:color="auto"/>
              <w:left w:val="single" w:sz="4" w:space="0" w:color="auto"/>
              <w:bottom w:val="single" w:sz="4" w:space="0" w:color="auto"/>
              <w:right w:val="single" w:sz="4" w:space="0" w:color="auto"/>
            </w:tcBorders>
            <w:hideMark/>
          </w:tcPr>
          <w:p w14:paraId="2369DD5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16,700,176</w:t>
            </w:r>
          </w:p>
        </w:tc>
      </w:tr>
      <w:tr w:rsidR="00417D20" w14:paraId="6627671B"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451A6B8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SORGO GRANO</w:t>
            </w:r>
          </w:p>
        </w:tc>
        <w:tc>
          <w:tcPr>
            <w:tcW w:w="0" w:type="auto"/>
            <w:tcBorders>
              <w:top w:val="single" w:sz="4" w:space="0" w:color="auto"/>
              <w:left w:val="single" w:sz="4" w:space="0" w:color="auto"/>
              <w:bottom w:val="single" w:sz="4" w:space="0" w:color="auto"/>
              <w:right w:val="single" w:sz="4" w:space="0" w:color="auto"/>
            </w:tcBorders>
            <w:hideMark/>
          </w:tcPr>
          <w:p w14:paraId="219BCE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1,888,732</w:t>
            </w:r>
          </w:p>
        </w:tc>
        <w:tc>
          <w:tcPr>
            <w:tcW w:w="0" w:type="auto"/>
            <w:tcBorders>
              <w:top w:val="single" w:sz="4" w:space="0" w:color="auto"/>
              <w:left w:val="single" w:sz="4" w:space="0" w:color="auto"/>
              <w:bottom w:val="single" w:sz="4" w:space="0" w:color="auto"/>
              <w:right w:val="single" w:sz="4" w:space="0" w:color="auto"/>
            </w:tcBorders>
            <w:hideMark/>
          </w:tcPr>
          <w:p w14:paraId="715BF6A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1,768,382</w:t>
            </w:r>
          </w:p>
        </w:tc>
        <w:tc>
          <w:tcPr>
            <w:tcW w:w="0" w:type="auto"/>
            <w:tcBorders>
              <w:top w:val="single" w:sz="4" w:space="0" w:color="auto"/>
              <w:left w:val="single" w:sz="4" w:space="0" w:color="auto"/>
              <w:bottom w:val="single" w:sz="4" w:space="0" w:color="auto"/>
              <w:right w:val="single" w:sz="4" w:space="0" w:color="auto"/>
            </w:tcBorders>
            <w:hideMark/>
          </w:tcPr>
          <w:p w14:paraId="70128D5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6,940,225</w:t>
            </w:r>
          </w:p>
        </w:tc>
        <w:tc>
          <w:tcPr>
            <w:tcW w:w="0" w:type="auto"/>
            <w:tcBorders>
              <w:top w:val="single" w:sz="4" w:space="0" w:color="auto"/>
              <w:left w:val="single" w:sz="4" w:space="0" w:color="auto"/>
              <w:bottom w:val="single" w:sz="4" w:space="0" w:color="auto"/>
              <w:right w:val="single" w:sz="4" w:space="0" w:color="auto"/>
            </w:tcBorders>
            <w:hideMark/>
          </w:tcPr>
          <w:p w14:paraId="12C4CAE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3.92</w:t>
            </w:r>
          </w:p>
        </w:tc>
        <w:tc>
          <w:tcPr>
            <w:tcW w:w="0" w:type="auto"/>
            <w:tcBorders>
              <w:top w:val="single" w:sz="4" w:space="0" w:color="auto"/>
              <w:left w:val="single" w:sz="4" w:space="0" w:color="auto"/>
              <w:bottom w:val="single" w:sz="4" w:space="0" w:color="auto"/>
              <w:right w:val="single" w:sz="4" w:space="0" w:color="auto"/>
            </w:tcBorders>
            <w:hideMark/>
          </w:tcPr>
          <w:p w14:paraId="22A99F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2,270</w:t>
            </w:r>
          </w:p>
        </w:tc>
        <w:tc>
          <w:tcPr>
            <w:tcW w:w="0" w:type="auto"/>
            <w:tcBorders>
              <w:top w:val="single" w:sz="4" w:space="0" w:color="auto"/>
              <w:left w:val="single" w:sz="4" w:space="0" w:color="auto"/>
              <w:bottom w:val="single" w:sz="4" w:space="0" w:color="auto"/>
              <w:right w:val="single" w:sz="4" w:space="0" w:color="auto"/>
            </w:tcBorders>
            <w:hideMark/>
          </w:tcPr>
          <w:p w14:paraId="6066E33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15,752,804</w:t>
            </w:r>
          </w:p>
        </w:tc>
      </w:tr>
      <w:tr w:rsidR="00417D20" w14:paraId="356755D9"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10AB648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TOMATE ROJO (JITOMATE)</w:t>
            </w:r>
          </w:p>
        </w:tc>
        <w:tc>
          <w:tcPr>
            <w:tcW w:w="0" w:type="auto"/>
            <w:tcBorders>
              <w:top w:val="single" w:sz="4" w:space="0" w:color="auto"/>
              <w:left w:val="single" w:sz="4" w:space="0" w:color="auto"/>
              <w:bottom w:val="single" w:sz="4" w:space="0" w:color="auto"/>
              <w:right w:val="single" w:sz="4" w:space="0" w:color="auto"/>
            </w:tcBorders>
            <w:hideMark/>
          </w:tcPr>
          <w:p w14:paraId="1A3B7FB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54,511</w:t>
            </w:r>
          </w:p>
        </w:tc>
        <w:tc>
          <w:tcPr>
            <w:tcW w:w="0" w:type="auto"/>
            <w:tcBorders>
              <w:top w:val="single" w:sz="4" w:space="0" w:color="auto"/>
              <w:left w:val="single" w:sz="4" w:space="0" w:color="auto"/>
              <w:bottom w:val="single" w:sz="4" w:space="0" w:color="auto"/>
              <w:right w:val="single" w:sz="4" w:space="0" w:color="auto"/>
            </w:tcBorders>
            <w:hideMark/>
          </w:tcPr>
          <w:p w14:paraId="779F0A3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52,089</w:t>
            </w:r>
          </w:p>
        </w:tc>
        <w:tc>
          <w:tcPr>
            <w:tcW w:w="0" w:type="auto"/>
            <w:tcBorders>
              <w:top w:val="single" w:sz="4" w:space="0" w:color="auto"/>
              <w:left w:val="single" w:sz="4" w:space="0" w:color="auto"/>
              <w:bottom w:val="single" w:sz="4" w:space="0" w:color="auto"/>
              <w:right w:val="single" w:sz="4" w:space="0" w:color="auto"/>
            </w:tcBorders>
            <w:hideMark/>
          </w:tcPr>
          <w:p w14:paraId="2B58849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2,277,791</w:t>
            </w:r>
          </w:p>
        </w:tc>
        <w:tc>
          <w:tcPr>
            <w:tcW w:w="0" w:type="auto"/>
            <w:tcBorders>
              <w:top w:val="single" w:sz="4" w:space="0" w:color="auto"/>
              <w:left w:val="single" w:sz="4" w:space="0" w:color="auto"/>
              <w:bottom w:val="single" w:sz="4" w:space="0" w:color="auto"/>
              <w:right w:val="single" w:sz="4" w:space="0" w:color="auto"/>
            </w:tcBorders>
            <w:hideMark/>
          </w:tcPr>
          <w:p w14:paraId="7DE2E11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43.73</w:t>
            </w:r>
          </w:p>
        </w:tc>
        <w:tc>
          <w:tcPr>
            <w:tcW w:w="0" w:type="auto"/>
            <w:tcBorders>
              <w:top w:val="single" w:sz="4" w:space="0" w:color="auto"/>
              <w:left w:val="single" w:sz="4" w:space="0" w:color="auto"/>
              <w:bottom w:val="single" w:sz="4" w:space="0" w:color="auto"/>
              <w:right w:val="single" w:sz="4" w:space="0" w:color="auto"/>
            </w:tcBorders>
            <w:hideMark/>
          </w:tcPr>
          <w:p w14:paraId="03E1A8C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6,536</w:t>
            </w:r>
          </w:p>
        </w:tc>
        <w:tc>
          <w:tcPr>
            <w:tcW w:w="0" w:type="auto"/>
            <w:tcBorders>
              <w:top w:val="single" w:sz="4" w:space="0" w:color="auto"/>
              <w:left w:val="single" w:sz="4" w:space="0" w:color="auto"/>
              <w:bottom w:val="single" w:sz="4" w:space="0" w:color="auto"/>
              <w:right w:val="single" w:sz="4" w:space="0" w:color="auto"/>
            </w:tcBorders>
            <w:hideMark/>
          </w:tcPr>
          <w:p w14:paraId="03141B4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14,887,128</w:t>
            </w:r>
          </w:p>
        </w:tc>
      </w:tr>
      <w:tr w:rsidR="00417D20" w14:paraId="40CDCF10"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5855449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AGUACATE</w:t>
            </w:r>
          </w:p>
        </w:tc>
        <w:tc>
          <w:tcPr>
            <w:tcW w:w="0" w:type="auto"/>
            <w:tcBorders>
              <w:top w:val="single" w:sz="4" w:space="0" w:color="auto"/>
              <w:left w:val="single" w:sz="4" w:space="0" w:color="auto"/>
              <w:bottom w:val="single" w:sz="4" w:space="0" w:color="auto"/>
              <w:right w:val="single" w:sz="4" w:space="0" w:color="auto"/>
            </w:tcBorders>
            <w:hideMark/>
          </w:tcPr>
          <w:p w14:paraId="5A36499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134,322</w:t>
            </w:r>
          </w:p>
        </w:tc>
        <w:tc>
          <w:tcPr>
            <w:tcW w:w="0" w:type="auto"/>
            <w:tcBorders>
              <w:top w:val="single" w:sz="4" w:space="0" w:color="auto"/>
              <w:left w:val="single" w:sz="4" w:space="0" w:color="auto"/>
              <w:bottom w:val="single" w:sz="4" w:space="0" w:color="auto"/>
              <w:right w:val="single" w:sz="4" w:space="0" w:color="auto"/>
            </w:tcBorders>
            <w:hideMark/>
          </w:tcPr>
          <w:p w14:paraId="6FB34C0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123,404</w:t>
            </w:r>
          </w:p>
        </w:tc>
        <w:tc>
          <w:tcPr>
            <w:tcW w:w="0" w:type="auto"/>
            <w:tcBorders>
              <w:top w:val="single" w:sz="4" w:space="0" w:color="auto"/>
              <w:left w:val="single" w:sz="4" w:space="0" w:color="auto"/>
              <w:bottom w:val="single" w:sz="4" w:space="0" w:color="auto"/>
              <w:right w:val="single" w:sz="4" w:space="0" w:color="auto"/>
            </w:tcBorders>
            <w:hideMark/>
          </w:tcPr>
          <w:p w14:paraId="4C7783C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1,107,135</w:t>
            </w:r>
          </w:p>
        </w:tc>
        <w:tc>
          <w:tcPr>
            <w:tcW w:w="0" w:type="auto"/>
            <w:tcBorders>
              <w:top w:val="single" w:sz="4" w:space="0" w:color="auto"/>
              <w:left w:val="single" w:sz="4" w:space="0" w:color="auto"/>
              <w:bottom w:val="single" w:sz="4" w:space="0" w:color="auto"/>
              <w:right w:val="single" w:sz="4" w:space="0" w:color="auto"/>
            </w:tcBorders>
            <w:hideMark/>
          </w:tcPr>
          <w:p w14:paraId="200732C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8.97</w:t>
            </w:r>
          </w:p>
        </w:tc>
        <w:tc>
          <w:tcPr>
            <w:tcW w:w="0" w:type="auto"/>
            <w:tcBorders>
              <w:top w:val="single" w:sz="4" w:space="0" w:color="auto"/>
              <w:left w:val="single" w:sz="4" w:space="0" w:color="auto"/>
              <w:bottom w:val="single" w:sz="4" w:space="0" w:color="auto"/>
              <w:right w:val="single" w:sz="4" w:space="0" w:color="auto"/>
            </w:tcBorders>
            <w:hideMark/>
          </w:tcPr>
          <w:p w14:paraId="4F349D3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12,795</w:t>
            </w:r>
          </w:p>
        </w:tc>
        <w:tc>
          <w:tcPr>
            <w:tcW w:w="0" w:type="auto"/>
            <w:tcBorders>
              <w:top w:val="single" w:sz="4" w:space="0" w:color="auto"/>
              <w:left w:val="single" w:sz="4" w:space="0" w:color="auto"/>
              <w:bottom w:val="single" w:sz="4" w:space="0" w:color="auto"/>
              <w:right w:val="single" w:sz="4" w:space="0" w:color="auto"/>
            </w:tcBorders>
            <w:hideMark/>
          </w:tcPr>
          <w:p w14:paraId="3080306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14,165,758</w:t>
            </w:r>
          </w:p>
        </w:tc>
      </w:tr>
      <w:tr w:rsidR="00417D20" w14:paraId="61E80578" w14:textId="77777777" w:rsidTr="00417D20">
        <w:trPr>
          <w:trHeight w:val="223"/>
        </w:trPr>
        <w:tc>
          <w:tcPr>
            <w:tcW w:w="0" w:type="auto"/>
            <w:tcBorders>
              <w:top w:val="single" w:sz="4" w:space="0" w:color="auto"/>
              <w:left w:val="single" w:sz="4" w:space="0" w:color="auto"/>
              <w:bottom w:val="single" w:sz="4" w:space="0" w:color="auto"/>
              <w:right w:val="single" w:sz="4" w:space="0" w:color="auto"/>
            </w:tcBorders>
            <w:hideMark/>
          </w:tcPr>
          <w:p w14:paraId="328D650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CHILE VERDE</w:t>
            </w:r>
          </w:p>
        </w:tc>
        <w:tc>
          <w:tcPr>
            <w:tcW w:w="0" w:type="auto"/>
            <w:tcBorders>
              <w:top w:val="single" w:sz="4" w:space="0" w:color="auto"/>
              <w:left w:val="single" w:sz="4" w:space="0" w:color="auto"/>
              <w:bottom w:val="single" w:sz="4" w:space="0" w:color="auto"/>
              <w:right w:val="single" w:sz="4" w:space="0" w:color="auto"/>
            </w:tcBorders>
            <w:hideMark/>
          </w:tcPr>
          <w:p w14:paraId="756919E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148,759</w:t>
            </w:r>
          </w:p>
        </w:tc>
        <w:tc>
          <w:tcPr>
            <w:tcW w:w="0" w:type="auto"/>
            <w:tcBorders>
              <w:top w:val="single" w:sz="4" w:space="0" w:color="auto"/>
              <w:left w:val="single" w:sz="4" w:space="0" w:color="auto"/>
              <w:bottom w:val="single" w:sz="4" w:space="0" w:color="auto"/>
              <w:right w:val="single" w:sz="4" w:space="0" w:color="auto"/>
            </w:tcBorders>
            <w:hideMark/>
          </w:tcPr>
          <w:p w14:paraId="5C1294E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143,975</w:t>
            </w:r>
          </w:p>
        </w:tc>
        <w:tc>
          <w:tcPr>
            <w:tcW w:w="0" w:type="auto"/>
            <w:tcBorders>
              <w:top w:val="single" w:sz="4" w:space="0" w:color="auto"/>
              <w:left w:val="single" w:sz="4" w:space="0" w:color="auto"/>
              <w:bottom w:val="single" w:sz="4" w:space="0" w:color="auto"/>
              <w:right w:val="single" w:sz="4" w:space="0" w:color="auto"/>
            </w:tcBorders>
            <w:hideMark/>
          </w:tcPr>
          <w:p w14:paraId="4FE6EC0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2,335,560</w:t>
            </w:r>
          </w:p>
        </w:tc>
        <w:tc>
          <w:tcPr>
            <w:tcW w:w="0" w:type="auto"/>
            <w:tcBorders>
              <w:top w:val="single" w:sz="4" w:space="0" w:color="auto"/>
              <w:left w:val="single" w:sz="4" w:space="0" w:color="auto"/>
              <w:bottom w:val="single" w:sz="4" w:space="0" w:color="auto"/>
              <w:right w:val="single" w:sz="4" w:space="0" w:color="auto"/>
            </w:tcBorders>
            <w:hideMark/>
          </w:tcPr>
          <w:p w14:paraId="68F9DCC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16.22</w:t>
            </w:r>
          </w:p>
        </w:tc>
        <w:tc>
          <w:tcPr>
            <w:tcW w:w="0" w:type="auto"/>
            <w:tcBorders>
              <w:top w:val="single" w:sz="4" w:space="0" w:color="auto"/>
              <w:left w:val="single" w:sz="4" w:space="0" w:color="auto"/>
              <w:bottom w:val="single" w:sz="4" w:space="0" w:color="auto"/>
              <w:right w:val="single" w:sz="4" w:space="0" w:color="auto"/>
            </w:tcBorders>
            <w:hideMark/>
          </w:tcPr>
          <w:p w14:paraId="5496968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5,662</w:t>
            </w:r>
          </w:p>
        </w:tc>
        <w:tc>
          <w:tcPr>
            <w:tcW w:w="0" w:type="auto"/>
            <w:tcBorders>
              <w:top w:val="single" w:sz="4" w:space="0" w:color="auto"/>
              <w:left w:val="single" w:sz="4" w:space="0" w:color="auto"/>
              <w:bottom w:val="single" w:sz="4" w:space="0" w:color="auto"/>
              <w:right w:val="single" w:sz="4" w:space="0" w:color="auto"/>
            </w:tcBorders>
            <w:hideMark/>
          </w:tcPr>
          <w:p w14:paraId="30199EA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13,224,803</w:t>
            </w:r>
          </w:p>
        </w:tc>
      </w:tr>
      <w:tr w:rsidR="00417D20" w14:paraId="22D3A3AB" w14:textId="77777777" w:rsidTr="00417D20">
        <w:trPr>
          <w:trHeight w:val="220"/>
        </w:trPr>
        <w:tc>
          <w:tcPr>
            <w:tcW w:w="0" w:type="auto"/>
            <w:tcBorders>
              <w:top w:val="single" w:sz="4" w:space="0" w:color="auto"/>
              <w:left w:val="single" w:sz="4" w:space="0" w:color="auto"/>
              <w:bottom w:val="single" w:sz="4" w:space="0" w:color="auto"/>
              <w:right w:val="single" w:sz="4" w:space="0" w:color="auto"/>
            </w:tcBorders>
            <w:hideMark/>
          </w:tcPr>
          <w:p w14:paraId="1D26AB2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PAPA</w:t>
            </w:r>
          </w:p>
        </w:tc>
        <w:tc>
          <w:tcPr>
            <w:tcW w:w="0" w:type="auto"/>
            <w:tcBorders>
              <w:top w:val="single" w:sz="4" w:space="0" w:color="auto"/>
              <w:left w:val="single" w:sz="4" w:space="0" w:color="auto"/>
              <w:bottom w:val="single" w:sz="4" w:space="0" w:color="auto"/>
              <w:right w:val="single" w:sz="4" w:space="0" w:color="auto"/>
            </w:tcBorders>
            <w:hideMark/>
          </w:tcPr>
          <w:p w14:paraId="6F80D9D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55,646</w:t>
            </w:r>
          </w:p>
        </w:tc>
        <w:tc>
          <w:tcPr>
            <w:tcW w:w="0" w:type="auto"/>
            <w:tcBorders>
              <w:top w:val="single" w:sz="4" w:space="0" w:color="auto"/>
              <w:left w:val="single" w:sz="4" w:space="0" w:color="auto"/>
              <w:bottom w:val="single" w:sz="4" w:space="0" w:color="auto"/>
              <w:right w:val="single" w:sz="4" w:space="0" w:color="auto"/>
            </w:tcBorders>
            <w:hideMark/>
          </w:tcPr>
          <w:p w14:paraId="3D323C2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55,359</w:t>
            </w:r>
          </w:p>
        </w:tc>
        <w:tc>
          <w:tcPr>
            <w:tcW w:w="0" w:type="auto"/>
            <w:tcBorders>
              <w:top w:val="single" w:sz="4" w:space="0" w:color="auto"/>
              <w:left w:val="single" w:sz="4" w:space="0" w:color="auto"/>
              <w:bottom w:val="single" w:sz="4" w:space="0" w:color="auto"/>
              <w:right w:val="single" w:sz="4" w:space="0" w:color="auto"/>
            </w:tcBorders>
            <w:hideMark/>
          </w:tcPr>
          <w:p w14:paraId="4B39F08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1,536,617</w:t>
            </w:r>
          </w:p>
        </w:tc>
        <w:tc>
          <w:tcPr>
            <w:tcW w:w="0" w:type="auto"/>
            <w:tcBorders>
              <w:top w:val="single" w:sz="4" w:space="0" w:color="auto"/>
              <w:left w:val="single" w:sz="4" w:space="0" w:color="auto"/>
              <w:bottom w:val="single" w:sz="4" w:space="0" w:color="auto"/>
              <w:right w:val="single" w:sz="4" w:space="0" w:color="auto"/>
            </w:tcBorders>
            <w:hideMark/>
          </w:tcPr>
          <w:p w14:paraId="08CDD89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27.76</w:t>
            </w:r>
          </w:p>
        </w:tc>
        <w:tc>
          <w:tcPr>
            <w:tcW w:w="0" w:type="auto"/>
            <w:tcBorders>
              <w:top w:val="single" w:sz="4" w:space="0" w:color="auto"/>
              <w:left w:val="single" w:sz="4" w:space="0" w:color="auto"/>
              <w:bottom w:val="single" w:sz="4" w:space="0" w:color="auto"/>
              <w:right w:val="single" w:sz="4" w:space="0" w:color="auto"/>
            </w:tcBorders>
            <w:hideMark/>
          </w:tcPr>
          <w:p w14:paraId="5BFA04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7,563</w:t>
            </w:r>
          </w:p>
        </w:tc>
        <w:tc>
          <w:tcPr>
            <w:tcW w:w="0" w:type="auto"/>
            <w:tcBorders>
              <w:top w:val="single" w:sz="4" w:space="0" w:color="auto"/>
              <w:left w:val="single" w:sz="4" w:space="0" w:color="auto"/>
              <w:bottom w:val="single" w:sz="4" w:space="0" w:color="auto"/>
              <w:right w:val="single" w:sz="4" w:space="0" w:color="auto"/>
            </w:tcBorders>
            <w:hideMark/>
          </w:tcPr>
          <w:p w14:paraId="2199C2D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11,622,048</w:t>
            </w:r>
          </w:p>
        </w:tc>
      </w:tr>
      <w:tr w:rsidR="00417D20" w14:paraId="788B1621"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2C3AA57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ALFALFA VERDE</w:t>
            </w:r>
          </w:p>
        </w:tc>
        <w:tc>
          <w:tcPr>
            <w:tcW w:w="0" w:type="auto"/>
            <w:tcBorders>
              <w:top w:val="single" w:sz="4" w:space="0" w:color="auto"/>
              <w:left w:val="single" w:sz="4" w:space="0" w:color="auto"/>
              <w:bottom w:val="single" w:sz="4" w:space="0" w:color="auto"/>
              <w:right w:val="single" w:sz="4" w:space="0" w:color="auto"/>
            </w:tcBorders>
            <w:hideMark/>
          </w:tcPr>
          <w:p w14:paraId="60EBD2D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383,437</w:t>
            </w:r>
          </w:p>
        </w:tc>
        <w:tc>
          <w:tcPr>
            <w:tcW w:w="0" w:type="auto"/>
            <w:tcBorders>
              <w:top w:val="single" w:sz="4" w:space="0" w:color="auto"/>
              <w:left w:val="single" w:sz="4" w:space="0" w:color="auto"/>
              <w:bottom w:val="single" w:sz="4" w:space="0" w:color="auto"/>
              <w:right w:val="single" w:sz="4" w:space="0" w:color="auto"/>
            </w:tcBorders>
            <w:hideMark/>
          </w:tcPr>
          <w:p w14:paraId="5203D2C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377,756</w:t>
            </w:r>
          </w:p>
        </w:tc>
        <w:tc>
          <w:tcPr>
            <w:tcW w:w="0" w:type="auto"/>
            <w:tcBorders>
              <w:top w:val="single" w:sz="4" w:space="0" w:color="auto"/>
              <w:left w:val="single" w:sz="4" w:space="0" w:color="auto"/>
              <w:bottom w:val="single" w:sz="4" w:space="0" w:color="auto"/>
              <w:right w:val="single" w:sz="4" w:space="0" w:color="auto"/>
            </w:tcBorders>
            <w:hideMark/>
          </w:tcPr>
          <w:p w14:paraId="77B8F16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29,110,563</w:t>
            </w:r>
          </w:p>
        </w:tc>
        <w:tc>
          <w:tcPr>
            <w:tcW w:w="0" w:type="auto"/>
            <w:tcBorders>
              <w:top w:val="single" w:sz="4" w:space="0" w:color="auto"/>
              <w:left w:val="single" w:sz="4" w:space="0" w:color="auto"/>
              <w:bottom w:val="single" w:sz="4" w:space="0" w:color="auto"/>
              <w:right w:val="single" w:sz="4" w:space="0" w:color="auto"/>
            </w:tcBorders>
            <w:hideMark/>
          </w:tcPr>
          <w:p w14:paraId="0D110A1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77.06</w:t>
            </w:r>
          </w:p>
        </w:tc>
        <w:tc>
          <w:tcPr>
            <w:tcW w:w="0" w:type="auto"/>
            <w:tcBorders>
              <w:top w:val="single" w:sz="4" w:space="0" w:color="auto"/>
              <w:left w:val="single" w:sz="4" w:space="0" w:color="auto"/>
              <w:bottom w:val="single" w:sz="4" w:space="0" w:color="auto"/>
              <w:right w:val="single" w:sz="4" w:space="0" w:color="auto"/>
            </w:tcBorders>
            <w:hideMark/>
          </w:tcPr>
          <w:p w14:paraId="61BC743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379</w:t>
            </w:r>
          </w:p>
        </w:tc>
        <w:tc>
          <w:tcPr>
            <w:tcW w:w="0" w:type="auto"/>
            <w:tcBorders>
              <w:top w:val="single" w:sz="4" w:space="0" w:color="auto"/>
              <w:left w:val="single" w:sz="4" w:space="0" w:color="auto"/>
              <w:bottom w:val="single" w:sz="4" w:space="0" w:color="auto"/>
              <w:right w:val="single" w:sz="4" w:space="0" w:color="auto"/>
            </w:tcBorders>
            <w:hideMark/>
          </w:tcPr>
          <w:p w14:paraId="15C3186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11,018,751</w:t>
            </w:r>
          </w:p>
        </w:tc>
      </w:tr>
      <w:tr w:rsidR="00417D20" w14:paraId="2A634D38"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0ADCE87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FRIJOL</w:t>
            </w:r>
          </w:p>
        </w:tc>
        <w:tc>
          <w:tcPr>
            <w:tcW w:w="0" w:type="auto"/>
            <w:tcBorders>
              <w:top w:val="single" w:sz="4" w:space="0" w:color="auto"/>
              <w:left w:val="single" w:sz="4" w:space="0" w:color="auto"/>
              <w:bottom w:val="single" w:sz="4" w:space="0" w:color="auto"/>
              <w:right w:val="single" w:sz="4" w:space="0" w:color="auto"/>
            </w:tcBorders>
            <w:hideMark/>
          </w:tcPr>
          <w:p w14:paraId="57CF46C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1,887,177</w:t>
            </w:r>
          </w:p>
        </w:tc>
        <w:tc>
          <w:tcPr>
            <w:tcW w:w="0" w:type="auto"/>
            <w:tcBorders>
              <w:top w:val="single" w:sz="4" w:space="0" w:color="auto"/>
              <w:left w:val="single" w:sz="4" w:space="0" w:color="auto"/>
              <w:bottom w:val="single" w:sz="4" w:space="0" w:color="auto"/>
              <w:right w:val="single" w:sz="4" w:space="0" w:color="auto"/>
            </w:tcBorders>
            <w:hideMark/>
          </w:tcPr>
          <w:p w14:paraId="45DBB59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1,630,225</w:t>
            </w:r>
          </w:p>
        </w:tc>
        <w:tc>
          <w:tcPr>
            <w:tcW w:w="0" w:type="auto"/>
            <w:tcBorders>
              <w:top w:val="single" w:sz="4" w:space="0" w:color="auto"/>
              <w:left w:val="single" w:sz="4" w:space="0" w:color="auto"/>
              <w:bottom w:val="single" w:sz="4" w:space="0" w:color="auto"/>
              <w:right w:val="single" w:sz="4" w:space="0" w:color="auto"/>
            </w:tcBorders>
            <w:hideMark/>
          </w:tcPr>
          <w:p w14:paraId="18D2EFA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1,156,257</w:t>
            </w:r>
          </w:p>
        </w:tc>
        <w:tc>
          <w:tcPr>
            <w:tcW w:w="0" w:type="auto"/>
            <w:tcBorders>
              <w:top w:val="single" w:sz="4" w:space="0" w:color="auto"/>
              <w:left w:val="single" w:sz="4" w:space="0" w:color="auto"/>
              <w:bottom w:val="single" w:sz="4" w:space="0" w:color="auto"/>
              <w:right w:val="single" w:sz="4" w:space="0" w:color="auto"/>
            </w:tcBorders>
            <w:hideMark/>
          </w:tcPr>
          <w:p w14:paraId="6F4176B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0.71</w:t>
            </w:r>
          </w:p>
        </w:tc>
        <w:tc>
          <w:tcPr>
            <w:tcW w:w="0" w:type="auto"/>
            <w:tcBorders>
              <w:top w:val="single" w:sz="4" w:space="0" w:color="auto"/>
              <w:left w:val="single" w:sz="4" w:space="0" w:color="auto"/>
              <w:bottom w:val="single" w:sz="4" w:space="0" w:color="auto"/>
              <w:right w:val="single" w:sz="4" w:space="0" w:color="auto"/>
            </w:tcBorders>
            <w:hideMark/>
          </w:tcPr>
          <w:p w14:paraId="3D73630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8,787</w:t>
            </w:r>
          </w:p>
        </w:tc>
        <w:tc>
          <w:tcPr>
            <w:tcW w:w="0" w:type="auto"/>
            <w:tcBorders>
              <w:top w:val="single" w:sz="4" w:space="0" w:color="auto"/>
              <w:left w:val="single" w:sz="4" w:space="0" w:color="auto"/>
              <w:bottom w:val="single" w:sz="4" w:space="0" w:color="auto"/>
              <w:right w:val="single" w:sz="4" w:space="0" w:color="auto"/>
            </w:tcBorders>
            <w:hideMark/>
          </w:tcPr>
          <w:p w14:paraId="0EA9FD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10,160,359</w:t>
            </w:r>
          </w:p>
        </w:tc>
      </w:tr>
      <w:tr w:rsidR="00417D20" w14:paraId="17676F82"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E961FF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TRIGO GRANO</w:t>
            </w:r>
          </w:p>
        </w:tc>
        <w:tc>
          <w:tcPr>
            <w:tcW w:w="0" w:type="auto"/>
            <w:tcBorders>
              <w:top w:val="single" w:sz="4" w:space="0" w:color="auto"/>
              <w:left w:val="single" w:sz="4" w:space="0" w:color="auto"/>
              <w:bottom w:val="single" w:sz="4" w:space="0" w:color="auto"/>
              <w:right w:val="single" w:sz="4" w:space="0" w:color="auto"/>
            </w:tcBorders>
            <w:hideMark/>
          </w:tcPr>
          <w:p w14:paraId="2054BFD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700,585</w:t>
            </w:r>
          </w:p>
        </w:tc>
        <w:tc>
          <w:tcPr>
            <w:tcW w:w="0" w:type="auto"/>
            <w:tcBorders>
              <w:top w:val="single" w:sz="4" w:space="0" w:color="auto"/>
              <w:left w:val="single" w:sz="4" w:space="0" w:color="auto"/>
              <w:bottom w:val="single" w:sz="4" w:space="0" w:color="auto"/>
              <w:right w:val="single" w:sz="4" w:space="0" w:color="auto"/>
            </w:tcBorders>
            <w:hideMark/>
          </w:tcPr>
          <w:p w14:paraId="6E5059A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678,553</w:t>
            </w:r>
          </w:p>
        </w:tc>
        <w:tc>
          <w:tcPr>
            <w:tcW w:w="0" w:type="auto"/>
            <w:tcBorders>
              <w:top w:val="single" w:sz="4" w:space="0" w:color="auto"/>
              <w:left w:val="single" w:sz="4" w:space="0" w:color="auto"/>
              <w:bottom w:val="single" w:sz="4" w:space="0" w:color="auto"/>
              <w:right w:val="single" w:sz="4" w:space="0" w:color="auto"/>
            </w:tcBorders>
            <w:hideMark/>
          </w:tcPr>
          <w:p w14:paraId="1B8CE8A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3,676,708</w:t>
            </w:r>
          </w:p>
        </w:tc>
        <w:tc>
          <w:tcPr>
            <w:tcW w:w="0" w:type="auto"/>
            <w:tcBorders>
              <w:top w:val="single" w:sz="4" w:space="0" w:color="auto"/>
              <w:left w:val="single" w:sz="4" w:space="0" w:color="auto"/>
              <w:bottom w:val="single" w:sz="4" w:space="0" w:color="auto"/>
              <w:right w:val="single" w:sz="4" w:space="0" w:color="auto"/>
            </w:tcBorders>
            <w:hideMark/>
          </w:tcPr>
          <w:p w14:paraId="07C678D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5.42</w:t>
            </w:r>
          </w:p>
        </w:tc>
        <w:tc>
          <w:tcPr>
            <w:tcW w:w="0" w:type="auto"/>
            <w:tcBorders>
              <w:top w:val="single" w:sz="4" w:space="0" w:color="auto"/>
              <w:left w:val="single" w:sz="4" w:space="0" w:color="auto"/>
              <w:bottom w:val="single" w:sz="4" w:space="0" w:color="auto"/>
              <w:right w:val="single" w:sz="4" w:space="0" w:color="auto"/>
            </w:tcBorders>
            <w:hideMark/>
          </w:tcPr>
          <w:p w14:paraId="64164A4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2,695</w:t>
            </w:r>
          </w:p>
        </w:tc>
        <w:tc>
          <w:tcPr>
            <w:tcW w:w="0" w:type="auto"/>
            <w:tcBorders>
              <w:top w:val="single" w:sz="4" w:space="0" w:color="auto"/>
              <w:left w:val="single" w:sz="4" w:space="0" w:color="auto"/>
              <w:bottom w:val="single" w:sz="4" w:space="0" w:color="auto"/>
              <w:right w:val="single" w:sz="4" w:space="0" w:color="auto"/>
            </w:tcBorders>
            <w:hideMark/>
          </w:tcPr>
          <w:p w14:paraId="462BBFB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9,909,418</w:t>
            </w:r>
          </w:p>
        </w:tc>
      </w:tr>
      <w:tr w:rsidR="00417D20" w14:paraId="5F31DE78"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62D8A6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CAFE CEREZA</w:t>
            </w:r>
          </w:p>
        </w:tc>
        <w:tc>
          <w:tcPr>
            <w:tcW w:w="0" w:type="auto"/>
            <w:tcBorders>
              <w:top w:val="single" w:sz="4" w:space="0" w:color="auto"/>
              <w:left w:val="single" w:sz="4" w:space="0" w:color="auto"/>
              <w:bottom w:val="single" w:sz="4" w:space="0" w:color="auto"/>
              <w:right w:val="single" w:sz="4" w:space="0" w:color="auto"/>
            </w:tcBorders>
            <w:hideMark/>
          </w:tcPr>
          <w:p w14:paraId="4C23190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781,016</w:t>
            </w:r>
          </w:p>
        </w:tc>
        <w:tc>
          <w:tcPr>
            <w:tcW w:w="0" w:type="auto"/>
            <w:tcBorders>
              <w:top w:val="single" w:sz="4" w:space="0" w:color="auto"/>
              <w:left w:val="single" w:sz="4" w:space="0" w:color="auto"/>
              <w:bottom w:val="single" w:sz="4" w:space="0" w:color="auto"/>
              <w:right w:val="single" w:sz="4" w:space="0" w:color="auto"/>
            </w:tcBorders>
            <w:hideMark/>
          </w:tcPr>
          <w:p w14:paraId="798542A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741,411</w:t>
            </w:r>
          </w:p>
        </w:tc>
        <w:tc>
          <w:tcPr>
            <w:tcW w:w="0" w:type="auto"/>
            <w:tcBorders>
              <w:top w:val="single" w:sz="4" w:space="0" w:color="auto"/>
              <w:left w:val="single" w:sz="4" w:space="0" w:color="auto"/>
              <w:bottom w:val="single" w:sz="4" w:space="0" w:color="auto"/>
              <w:right w:val="single" w:sz="4" w:space="0" w:color="auto"/>
            </w:tcBorders>
            <w:hideMark/>
          </w:tcPr>
          <w:p w14:paraId="085B7B6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1,332,263</w:t>
            </w:r>
          </w:p>
        </w:tc>
        <w:tc>
          <w:tcPr>
            <w:tcW w:w="0" w:type="auto"/>
            <w:tcBorders>
              <w:top w:val="single" w:sz="4" w:space="0" w:color="auto"/>
              <w:left w:val="single" w:sz="4" w:space="0" w:color="auto"/>
              <w:bottom w:val="single" w:sz="4" w:space="0" w:color="auto"/>
              <w:right w:val="single" w:sz="4" w:space="0" w:color="auto"/>
            </w:tcBorders>
            <w:hideMark/>
          </w:tcPr>
          <w:p w14:paraId="3899096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1.80</w:t>
            </w:r>
          </w:p>
        </w:tc>
        <w:tc>
          <w:tcPr>
            <w:tcW w:w="0" w:type="auto"/>
            <w:tcBorders>
              <w:top w:val="single" w:sz="4" w:space="0" w:color="auto"/>
              <w:left w:val="single" w:sz="4" w:space="0" w:color="auto"/>
              <w:bottom w:val="single" w:sz="4" w:space="0" w:color="auto"/>
              <w:right w:val="single" w:sz="4" w:space="0" w:color="auto"/>
            </w:tcBorders>
            <w:hideMark/>
          </w:tcPr>
          <w:p w14:paraId="6209E9F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4,299</w:t>
            </w:r>
          </w:p>
        </w:tc>
        <w:tc>
          <w:tcPr>
            <w:tcW w:w="0" w:type="auto"/>
            <w:tcBorders>
              <w:top w:val="single" w:sz="4" w:space="0" w:color="auto"/>
              <w:left w:val="single" w:sz="4" w:space="0" w:color="auto"/>
              <w:bottom w:val="single" w:sz="4" w:space="0" w:color="auto"/>
              <w:right w:val="single" w:sz="4" w:space="0" w:color="auto"/>
            </w:tcBorders>
            <w:hideMark/>
          </w:tcPr>
          <w:p w14:paraId="3160874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5,727,519</w:t>
            </w:r>
          </w:p>
        </w:tc>
      </w:tr>
      <w:tr w:rsidR="00417D20" w14:paraId="5C993D54"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1730863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LIMON</w:t>
            </w:r>
          </w:p>
        </w:tc>
        <w:tc>
          <w:tcPr>
            <w:tcW w:w="0" w:type="auto"/>
            <w:tcBorders>
              <w:top w:val="single" w:sz="4" w:space="0" w:color="auto"/>
              <w:left w:val="single" w:sz="4" w:space="0" w:color="auto"/>
              <w:bottom w:val="single" w:sz="4" w:space="0" w:color="auto"/>
              <w:right w:val="single" w:sz="4" w:space="0" w:color="auto"/>
            </w:tcBorders>
            <w:hideMark/>
          </w:tcPr>
          <w:p w14:paraId="3B9A106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153,443</w:t>
            </w:r>
          </w:p>
        </w:tc>
        <w:tc>
          <w:tcPr>
            <w:tcW w:w="0" w:type="auto"/>
            <w:tcBorders>
              <w:top w:val="single" w:sz="4" w:space="0" w:color="auto"/>
              <w:left w:val="single" w:sz="4" w:space="0" w:color="auto"/>
              <w:bottom w:val="single" w:sz="4" w:space="0" w:color="auto"/>
              <w:right w:val="single" w:sz="4" w:space="0" w:color="auto"/>
            </w:tcBorders>
            <w:hideMark/>
          </w:tcPr>
          <w:p w14:paraId="2072FA4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143,869</w:t>
            </w:r>
          </w:p>
        </w:tc>
        <w:tc>
          <w:tcPr>
            <w:tcW w:w="0" w:type="auto"/>
            <w:tcBorders>
              <w:top w:val="single" w:sz="4" w:space="0" w:color="auto"/>
              <w:left w:val="single" w:sz="4" w:space="0" w:color="auto"/>
              <w:bottom w:val="single" w:sz="4" w:space="0" w:color="auto"/>
              <w:right w:val="single" w:sz="4" w:space="0" w:color="auto"/>
            </w:tcBorders>
            <w:hideMark/>
          </w:tcPr>
          <w:p w14:paraId="75F879F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1,891,403</w:t>
            </w:r>
          </w:p>
        </w:tc>
        <w:tc>
          <w:tcPr>
            <w:tcW w:w="0" w:type="auto"/>
            <w:tcBorders>
              <w:top w:val="single" w:sz="4" w:space="0" w:color="auto"/>
              <w:left w:val="single" w:sz="4" w:space="0" w:color="auto"/>
              <w:bottom w:val="single" w:sz="4" w:space="0" w:color="auto"/>
              <w:right w:val="single" w:sz="4" w:space="0" w:color="auto"/>
            </w:tcBorders>
            <w:hideMark/>
          </w:tcPr>
          <w:p w14:paraId="586BE27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13.15</w:t>
            </w:r>
          </w:p>
        </w:tc>
        <w:tc>
          <w:tcPr>
            <w:tcW w:w="0" w:type="auto"/>
            <w:tcBorders>
              <w:top w:val="single" w:sz="4" w:space="0" w:color="auto"/>
              <w:left w:val="single" w:sz="4" w:space="0" w:color="auto"/>
              <w:bottom w:val="single" w:sz="4" w:space="0" w:color="auto"/>
              <w:right w:val="single" w:sz="4" w:space="0" w:color="auto"/>
            </w:tcBorders>
            <w:hideMark/>
          </w:tcPr>
          <w:p w14:paraId="3DDB615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2,875</w:t>
            </w:r>
          </w:p>
        </w:tc>
        <w:tc>
          <w:tcPr>
            <w:tcW w:w="0" w:type="auto"/>
            <w:tcBorders>
              <w:top w:val="single" w:sz="4" w:space="0" w:color="auto"/>
              <w:left w:val="single" w:sz="4" w:space="0" w:color="auto"/>
              <w:bottom w:val="single" w:sz="4" w:space="0" w:color="auto"/>
              <w:right w:val="single" w:sz="4" w:space="0" w:color="auto"/>
            </w:tcBorders>
            <w:hideMark/>
          </w:tcPr>
          <w:p w14:paraId="24333C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5,437,093</w:t>
            </w:r>
          </w:p>
        </w:tc>
      </w:tr>
      <w:tr w:rsidR="00417D20" w14:paraId="7721EB9F"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DD2A05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CEBOLLA</w:t>
            </w:r>
          </w:p>
        </w:tc>
        <w:tc>
          <w:tcPr>
            <w:tcW w:w="0" w:type="auto"/>
            <w:tcBorders>
              <w:top w:val="single" w:sz="4" w:space="0" w:color="auto"/>
              <w:left w:val="single" w:sz="4" w:space="0" w:color="auto"/>
              <w:bottom w:val="single" w:sz="4" w:space="0" w:color="auto"/>
              <w:right w:val="single" w:sz="4" w:space="0" w:color="auto"/>
            </w:tcBorders>
            <w:hideMark/>
          </w:tcPr>
          <w:p w14:paraId="145D5DB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45,126</w:t>
            </w:r>
          </w:p>
        </w:tc>
        <w:tc>
          <w:tcPr>
            <w:tcW w:w="0" w:type="auto"/>
            <w:tcBorders>
              <w:top w:val="single" w:sz="4" w:space="0" w:color="auto"/>
              <w:left w:val="single" w:sz="4" w:space="0" w:color="auto"/>
              <w:bottom w:val="single" w:sz="4" w:space="0" w:color="auto"/>
              <w:right w:val="single" w:sz="4" w:space="0" w:color="auto"/>
            </w:tcBorders>
            <w:hideMark/>
          </w:tcPr>
          <w:p w14:paraId="5CE09C3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44,836</w:t>
            </w:r>
          </w:p>
        </w:tc>
        <w:tc>
          <w:tcPr>
            <w:tcW w:w="0" w:type="auto"/>
            <w:tcBorders>
              <w:top w:val="single" w:sz="4" w:space="0" w:color="auto"/>
              <w:left w:val="single" w:sz="4" w:space="0" w:color="auto"/>
              <w:bottom w:val="single" w:sz="4" w:space="0" w:color="auto"/>
              <w:right w:val="single" w:sz="4" w:space="0" w:color="auto"/>
            </w:tcBorders>
            <w:hideMark/>
          </w:tcPr>
          <w:p w14:paraId="2FD6551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1,266,165</w:t>
            </w:r>
          </w:p>
        </w:tc>
        <w:tc>
          <w:tcPr>
            <w:tcW w:w="0" w:type="auto"/>
            <w:tcBorders>
              <w:top w:val="single" w:sz="4" w:space="0" w:color="auto"/>
              <w:left w:val="single" w:sz="4" w:space="0" w:color="auto"/>
              <w:bottom w:val="single" w:sz="4" w:space="0" w:color="auto"/>
              <w:right w:val="single" w:sz="4" w:space="0" w:color="auto"/>
            </w:tcBorders>
            <w:hideMark/>
          </w:tcPr>
          <w:p w14:paraId="4C8BC6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28.24</w:t>
            </w:r>
          </w:p>
        </w:tc>
        <w:tc>
          <w:tcPr>
            <w:tcW w:w="0" w:type="auto"/>
            <w:tcBorders>
              <w:top w:val="single" w:sz="4" w:space="0" w:color="auto"/>
              <w:left w:val="single" w:sz="4" w:space="0" w:color="auto"/>
              <w:bottom w:val="single" w:sz="4" w:space="0" w:color="auto"/>
              <w:right w:val="single" w:sz="4" w:space="0" w:color="auto"/>
            </w:tcBorders>
            <w:hideMark/>
          </w:tcPr>
          <w:p w14:paraId="293F60C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4,181</w:t>
            </w:r>
          </w:p>
        </w:tc>
        <w:tc>
          <w:tcPr>
            <w:tcW w:w="0" w:type="auto"/>
            <w:tcBorders>
              <w:top w:val="single" w:sz="4" w:space="0" w:color="auto"/>
              <w:left w:val="single" w:sz="4" w:space="0" w:color="auto"/>
              <w:bottom w:val="single" w:sz="4" w:space="0" w:color="auto"/>
              <w:right w:val="single" w:sz="4" w:space="0" w:color="auto"/>
            </w:tcBorders>
            <w:hideMark/>
          </w:tcPr>
          <w:p w14:paraId="7F6F97D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5,294,014</w:t>
            </w:r>
          </w:p>
        </w:tc>
      </w:tr>
      <w:tr w:rsidR="00417D20" w14:paraId="22D77059" w14:textId="77777777" w:rsidTr="00417D20">
        <w:trPr>
          <w:trHeight w:val="221"/>
        </w:trPr>
        <w:tc>
          <w:tcPr>
            <w:tcW w:w="0" w:type="auto"/>
            <w:tcBorders>
              <w:top w:val="single" w:sz="4" w:space="0" w:color="auto"/>
              <w:left w:val="single" w:sz="4" w:space="0" w:color="auto"/>
              <w:bottom w:val="single" w:sz="4" w:space="0" w:color="auto"/>
              <w:right w:val="single" w:sz="4" w:space="0" w:color="auto"/>
            </w:tcBorders>
            <w:hideMark/>
          </w:tcPr>
          <w:p w14:paraId="6B593A2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NARANJA</w:t>
            </w:r>
          </w:p>
        </w:tc>
        <w:tc>
          <w:tcPr>
            <w:tcW w:w="0" w:type="auto"/>
            <w:tcBorders>
              <w:top w:val="single" w:sz="4" w:space="0" w:color="auto"/>
              <w:left w:val="single" w:sz="4" w:space="0" w:color="auto"/>
              <w:bottom w:val="single" w:sz="4" w:space="0" w:color="auto"/>
              <w:right w:val="single" w:sz="4" w:space="0" w:color="auto"/>
            </w:tcBorders>
            <w:hideMark/>
          </w:tcPr>
          <w:p w14:paraId="5918F31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339,389</w:t>
            </w:r>
          </w:p>
        </w:tc>
        <w:tc>
          <w:tcPr>
            <w:tcW w:w="0" w:type="auto"/>
            <w:tcBorders>
              <w:top w:val="single" w:sz="4" w:space="0" w:color="auto"/>
              <w:left w:val="single" w:sz="4" w:space="0" w:color="auto"/>
              <w:bottom w:val="single" w:sz="4" w:space="0" w:color="auto"/>
              <w:right w:val="single" w:sz="4" w:space="0" w:color="auto"/>
            </w:tcBorders>
            <w:hideMark/>
          </w:tcPr>
          <w:p w14:paraId="2D31814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334,573</w:t>
            </w:r>
          </w:p>
        </w:tc>
        <w:tc>
          <w:tcPr>
            <w:tcW w:w="0" w:type="auto"/>
            <w:tcBorders>
              <w:top w:val="single" w:sz="4" w:space="0" w:color="auto"/>
              <w:left w:val="single" w:sz="4" w:space="0" w:color="auto"/>
              <w:bottom w:val="single" w:sz="4" w:space="0" w:color="auto"/>
              <w:right w:val="single" w:sz="4" w:space="0" w:color="auto"/>
            </w:tcBorders>
            <w:hideMark/>
          </w:tcPr>
          <w:p w14:paraId="5F388FA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4,051,632</w:t>
            </w:r>
          </w:p>
        </w:tc>
        <w:tc>
          <w:tcPr>
            <w:tcW w:w="0" w:type="auto"/>
            <w:tcBorders>
              <w:top w:val="single" w:sz="4" w:space="0" w:color="auto"/>
              <w:left w:val="single" w:sz="4" w:space="0" w:color="auto"/>
              <w:bottom w:val="single" w:sz="4" w:space="0" w:color="auto"/>
              <w:right w:val="single" w:sz="4" w:space="0" w:color="auto"/>
            </w:tcBorders>
            <w:hideMark/>
          </w:tcPr>
          <w:p w14:paraId="17EBC8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12.11</w:t>
            </w:r>
          </w:p>
        </w:tc>
        <w:tc>
          <w:tcPr>
            <w:tcW w:w="0" w:type="auto"/>
            <w:tcBorders>
              <w:top w:val="single" w:sz="4" w:space="0" w:color="auto"/>
              <w:left w:val="single" w:sz="4" w:space="0" w:color="auto"/>
              <w:bottom w:val="single" w:sz="4" w:space="0" w:color="auto"/>
              <w:right w:val="single" w:sz="4" w:space="0" w:color="auto"/>
            </w:tcBorders>
            <w:hideMark/>
          </w:tcPr>
          <w:p w14:paraId="4B85C64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1,204</w:t>
            </w:r>
          </w:p>
        </w:tc>
        <w:tc>
          <w:tcPr>
            <w:tcW w:w="0" w:type="auto"/>
            <w:tcBorders>
              <w:top w:val="single" w:sz="4" w:space="0" w:color="auto"/>
              <w:left w:val="single" w:sz="4" w:space="0" w:color="auto"/>
              <w:bottom w:val="single" w:sz="4" w:space="0" w:color="auto"/>
              <w:right w:val="single" w:sz="4" w:space="0" w:color="auto"/>
            </w:tcBorders>
            <w:hideMark/>
          </w:tcPr>
          <w:p w14:paraId="6613DB7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4,876,988</w:t>
            </w:r>
          </w:p>
        </w:tc>
      </w:tr>
      <w:tr w:rsidR="00417D20" w14:paraId="11885017"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DFDD36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PLATANO</w:t>
            </w:r>
          </w:p>
        </w:tc>
        <w:tc>
          <w:tcPr>
            <w:tcW w:w="0" w:type="auto"/>
            <w:tcBorders>
              <w:top w:val="single" w:sz="4" w:space="0" w:color="auto"/>
              <w:left w:val="single" w:sz="4" w:space="0" w:color="auto"/>
              <w:bottom w:val="single" w:sz="4" w:space="0" w:color="auto"/>
              <w:right w:val="single" w:sz="4" w:space="0" w:color="auto"/>
            </w:tcBorders>
            <w:hideMark/>
          </w:tcPr>
          <w:p w14:paraId="4DA51FA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78,130</w:t>
            </w:r>
          </w:p>
        </w:tc>
        <w:tc>
          <w:tcPr>
            <w:tcW w:w="0" w:type="auto"/>
            <w:tcBorders>
              <w:top w:val="single" w:sz="4" w:space="0" w:color="auto"/>
              <w:left w:val="single" w:sz="4" w:space="0" w:color="auto"/>
              <w:bottom w:val="single" w:sz="4" w:space="0" w:color="auto"/>
              <w:right w:val="single" w:sz="4" w:space="0" w:color="auto"/>
            </w:tcBorders>
            <w:hideMark/>
          </w:tcPr>
          <w:p w14:paraId="52BBBA0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76,927</w:t>
            </w:r>
          </w:p>
        </w:tc>
        <w:tc>
          <w:tcPr>
            <w:tcW w:w="0" w:type="auto"/>
            <w:tcBorders>
              <w:top w:val="single" w:sz="4" w:space="0" w:color="auto"/>
              <w:left w:val="single" w:sz="4" w:space="0" w:color="auto"/>
              <w:bottom w:val="single" w:sz="4" w:space="0" w:color="auto"/>
              <w:right w:val="single" w:sz="4" w:space="0" w:color="auto"/>
            </w:tcBorders>
            <w:hideMark/>
          </w:tcPr>
          <w:p w14:paraId="06DBB9F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2,103,362</w:t>
            </w:r>
          </w:p>
        </w:tc>
        <w:tc>
          <w:tcPr>
            <w:tcW w:w="0" w:type="auto"/>
            <w:tcBorders>
              <w:top w:val="single" w:sz="4" w:space="0" w:color="auto"/>
              <w:left w:val="single" w:sz="4" w:space="0" w:color="auto"/>
              <w:bottom w:val="single" w:sz="4" w:space="0" w:color="auto"/>
              <w:right w:val="single" w:sz="4" w:space="0" w:color="auto"/>
            </w:tcBorders>
            <w:hideMark/>
          </w:tcPr>
          <w:p w14:paraId="367B01E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27.34</w:t>
            </w:r>
          </w:p>
        </w:tc>
        <w:tc>
          <w:tcPr>
            <w:tcW w:w="0" w:type="auto"/>
            <w:tcBorders>
              <w:top w:val="single" w:sz="4" w:space="0" w:color="auto"/>
              <w:left w:val="single" w:sz="4" w:space="0" w:color="auto"/>
              <w:bottom w:val="single" w:sz="4" w:space="0" w:color="auto"/>
              <w:right w:val="single" w:sz="4" w:space="0" w:color="auto"/>
            </w:tcBorders>
            <w:hideMark/>
          </w:tcPr>
          <w:p w14:paraId="28045FA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2,276</w:t>
            </w:r>
          </w:p>
        </w:tc>
        <w:tc>
          <w:tcPr>
            <w:tcW w:w="0" w:type="auto"/>
            <w:tcBorders>
              <w:top w:val="single" w:sz="4" w:space="0" w:color="auto"/>
              <w:left w:val="single" w:sz="4" w:space="0" w:color="auto"/>
              <w:bottom w:val="single" w:sz="4" w:space="0" w:color="auto"/>
              <w:right w:val="single" w:sz="4" w:space="0" w:color="auto"/>
            </w:tcBorders>
            <w:hideMark/>
          </w:tcPr>
          <w:p w14:paraId="4AD6124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4,787,969</w:t>
            </w:r>
          </w:p>
        </w:tc>
      </w:tr>
      <w:tr w:rsidR="00417D20" w14:paraId="0DE31F2E"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575467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MAIZ FORRAJERO</w:t>
            </w:r>
          </w:p>
        </w:tc>
        <w:tc>
          <w:tcPr>
            <w:tcW w:w="0" w:type="auto"/>
            <w:tcBorders>
              <w:top w:val="single" w:sz="4" w:space="0" w:color="auto"/>
              <w:left w:val="single" w:sz="4" w:space="0" w:color="auto"/>
              <w:bottom w:val="single" w:sz="4" w:space="0" w:color="auto"/>
              <w:right w:val="single" w:sz="4" w:space="0" w:color="auto"/>
            </w:tcBorders>
            <w:hideMark/>
          </w:tcPr>
          <w:p w14:paraId="6F1D215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535,621</w:t>
            </w:r>
          </w:p>
        </w:tc>
        <w:tc>
          <w:tcPr>
            <w:tcW w:w="0" w:type="auto"/>
            <w:tcBorders>
              <w:top w:val="single" w:sz="4" w:space="0" w:color="auto"/>
              <w:left w:val="single" w:sz="4" w:space="0" w:color="auto"/>
              <w:bottom w:val="single" w:sz="4" w:space="0" w:color="auto"/>
              <w:right w:val="single" w:sz="4" w:space="0" w:color="auto"/>
            </w:tcBorders>
            <w:hideMark/>
          </w:tcPr>
          <w:p w14:paraId="4B94E5D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493,224</w:t>
            </w:r>
          </w:p>
        </w:tc>
        <w:tc>
          <w:tcPr>
            <w:tcW w:w="0" w:type="auto"/>
            <w:tcBorders>
              <w:top w:val="single" w:sz="4" w:space="0" w:color="auto"/>
              <w:left w:val="single" w:sz="4" w:space="0" w:color="auto"/>
              <w:bottom w:val="single" w:sz="4" w:space="0" w:color="auto"/>
              <w:right w:val="single" w:sz="4" w:space="0" w:color="auto"/>
            </w:tcBorders>
            <w:hideMark/>
          </w:tcPr>
          <w:p w14:paraId="2A423DD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11,778,484</w:t>
            </w:r>
          </w:p>
        </w:tc>
        <w:tc>
          <w:tcPr>
            <w:tcW w:w="0" w:type="auto"/>
            <w:tcBorders>
              <w:top w:val="single" w:sz="4" w:space="0" w:color="auto"/>
              <w:left w:val="single" w:sz="4" w:space="0" w:color="auto"/>
              <w:bottom w:val="single" w:sz="4" w:space="0" w:color="auto"/>
              <w:right w:val="single" w:sz="4" w:space="0" w:color="auto"/>
            </w:tcBorders>
            <w:hideMark/>
          </w:tcPr>
          <w:p w14:paraId="4A4B986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23.88</w:t>
            </w:r>
          </w:p>
        </w:tc>
        <w:tc>
          <w:tcPr>
            <w:tcW w:w="0" w:type="auto"/>
            <w:tcBorders>
              <w:top w:val="single" w:sz="4" w:space="0" w:color="auto"/>
              <w:left w:val="single" w:sz="4" w:space="0" w:color="auto"/>
              <w:bottom w:val="single" w:sz="4" w:space="0" w:color="auto"/>
              <w:right w:val="single" w:sz="4" w:space="0" w:color="auto"/>
            </w:tcBorders>
            <w:hideMark/>
          </w:tcPr>
          <w:p w14:paraId="5121A65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388</w:t>
            </w:r>
          </w:p>
        </w:tc>
        <w:tc>
          <w:tcPr>
            <w:tcW w:w="0" w:type="auto"/>
            <w:tcBorders>
              <w:top w:val="single" w:sz="4" w:space="0" w:color="auto"/>
              <w:left w:val="single" w:sz="4" w:space="0" w:color="auto"/>
              <w:bottom w:val="single" w:sz="4" w:space="0" w:color="auto"/>
              <w:right w:val="single" w:sz="4" w:space="0" w:color="auto"/>
            </w:tcBorders>
            <w:hideMark/>
          </w:tcPr>
          <w:p w14:paraId="12F64C8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4,572,094</w:t>
            </w:r>
          </w:p>
        </w:tc>
      </w:tr>
      <w:tr w:rsidR="00417D20" w14:paraId="619608F6"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5D2FE16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MANGO</w:t>
            </w:r>
          </w:p>
        </w:tc>
        <w:tc>
          <w:tcPr>
            <w:tcW w:w="0" w:type="auto"/>
            <w:tcBorders>
              <w:top w:val="single" w:sz="4" w:space="0" w:color="auto"/>
              <w:left w:val="single" w:sz="4" w:space="0" w:color="auto"/>
              <w:bottom w:val="single" w:sz="4" w:space="0" w:color="auto"/>
              <w:right w:val="single" w:sz="4" w:space="0" w:color="auto"/>
            </w:tcBorders>
            <w:hideMark/>
          </w:tcPr>
          <w:p w14:paraId="10E7276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183,108</w:t>
            </w:r>
          </w:p>
        </w:tc>
        <w:tc>
          <w:tcPr>
            <w:tcW w:w="0" w:type="auto"/>
            <w:tcBorders>
              <w:top w:val="single" w:sz="4" w:space="0" w:color="auto"/>
              <w:left w:val="single" w:sz="4" w:space="0" w:color="auto"/>
              <w:bottom w:val="single" w:sz="4" w:space="0" w:color="auto"/>
              <w:right w:val="single" w:sz="4" w:space="0" w:color="auto"/>
            </w:tcBorders>
            <w:hideMark/>
          </w:tcPr>
          <w:p w14:paraId="0EDE6A7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174,970</w:t>
            </w:r>
          </w:p>
        </w:tc>
        <w:tc>
          <w:tcPr>
            <w:tcW w:w="0" w:type="auto"/>
            <w:tcBorders>
              <w:top w:val="single" w:sz="4" w:space="0" w:color="auto"/>
              <w:left w:val="single" w:sz="4" w:space="0" w:color="auto"/>
              <w:bottom w:val="single" w:sz="4" w:space="0" w:color="auto"/>
              <w:right w:val="single" w:sz="4" w:space="0" w:color="auto"/>
            </w:tcBorders>
            <w:hideMark/>
          </w:tcPr>
          <w:p w14:paraId="05A8045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1,632,649</w:t>
            </w:r>
          </w:p>
        </w:tc>
        <w:tc>
          <w:tcPr>
            <w:tcW w:w="0" w:type="auto"/>
            <w:tcBorders>
              <w:top w:val="single" w:sz="4" w:space="0" w:color="auto"/>
              <w:left w:val="single" w:sz="4" w:space="0" w:color="auto"/>
              <w:bottom w:val="single" w:sz="4" w:space="0" w:color="auto"/>
              <w:right w:val="single" w:sz="4" w:space="0" w:color="auto"/>
            </w:tcBorders>
            <w:hideMark/>
          </w:tcPr>
          <w:p w14:paraId="19BC648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9.33</w:t>
            </w:r>
          </w:p>
        </w:tc>
        <w:tc>
          <w:tcPr>
            <w:tcW w:w="0" w:type="auto"/>
            <w:tcBorders>
              <w:top w:val="single" w:sz="4" w:space="0" w:color="auto"/>
              <w:left w:val="single" w:sz="4" w:space="0" w:color="auto"/>
              <w:bottom w:val="single" w:sz="4" w:space="0" w:color="auto"/>
              <w:right w:val="single" w:sz="4" w:space="0" w:color="auto"/>
            </w:tcBorders>
            <w:hideMark/>
          </w:tcPr>
          <w:p w14:paraId="6B68D1A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2,663</w:t>
            </w:r>
          </w:p>
        </w:tc>
        <w:tc>
          <w:tcPr>
            <w:tcW w:w="0" w:type="auto"/>
            <w:tcBorders>
              <w:top w:val="single" w:sz="4" w:space="0" w:color="auto"/>
              <w:left w:val="single" w:sz="4" w:space="0" w:color="auto"/>
              <w:bottom w:val="single" w:sz="4" w:space="0" w:color="auto"/>
              <w:right w:val="single" w:sz="4" w:space="0" w:color="auto"/>
            </w:tcBorders>
            <w:hideMark/>
          </w:tcPr>
          <w:p w14:paraId="2F40BCC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4,347,698</w:t>
            </w:r>
          </w:p>
        </w:tc>
      </w:tr>
      <w:tr w:rsidR="00417D20" w14:paraId="4ADA3723"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53E29ED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UVA</w:t>
            </w:r>
          </w:p>
        </w:tc>
        <w:tc>
          <w:tcPr>
            <w:tcW w:w="0" w:type="auto"/>
            <w:tcBorders>
              <w:top w:val="single" w:sz="4" w:space="0" w:color="auto"/>
              <w:left w:val="single" w:sz="4" w:space="0" w:color="auto"/>
              <w:bottom w:val="single" w:sz="4" w:space="0" w:color="auto"/>
              <w:right w:val="single" w:sz="4" w:space="0" w:color="auto"/>
            </w:tcBorders>
            <w:hideMark/>
          </w:tcPr>
          <w:p w14:paraId="37F4269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27,684</w:t>
            </w:r>
          </w:p>
        </w:tc>
        <w:tc>
          <w:tcPr>
            <w:tcW w:w="0" w:type="auto"/>
            <w:tcBorders>
              <w:top w:val="single" w:sz="4" w:space="0" w:color="auto"/>
              <w:left w:val="single" w:sz="4" w:space="0" w:color="auto"/>
              <w:bottom w:val="single" w:sz="4" w:space="0" w:color="auto"/>
              <w:right w:val="single" w:sz="4" w:space="0" w:color="auto"/>
            </w:tcBorders>
            <w:hideMark/>
          </w:tcPr>
          <w:p w14:paraId="2C789D0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27,104</w:t>
            </w:r>
          </w:p>
        </w:tc>
        <w:tc>
          <w:tcPr>
            <w:tcW w:w="0" w:type="auto"/>
            <w:tcBorders>
              <w:top w:val="single" w:sz="4" w:space="0" w:color="auto"/>
              <w:left w:val="single" w:sz="4" w:space="0" w:color="auto"/>
              <w:bottom w:val="single" w:sz="4" w:space="0" w:color="auto"/>
              <w:right w:val="single" w:sz="4" w:space="0" w:color="auto"/>
            </w:tcBorders>
            <w:hideMark/>
          </w:tcPr>
          <w:p w14:paraId="2A2D2EA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307,147</w:t>
            </w:r>
          </w:p>
        </w:tc>
        <w:tc>
          <w:tcPr>
            <w:tcW w:w="0" w:type="auto"/>
            <w:tcBorders>
              <w:top w:val="single" w:sz="4" w:space="0" w:color="auto"/>
              <w:left w:val="single" w:sz="4" w:space="0" w:color="auto"/>
              <w:bottom w:val="single" w:sz="4" w:space="0" w:color="auto"/>
              <w:right w:val="single" w:sz="4" w:space="0" w:color="auto"/>
            </w:tcBorders>
            <w:hideMark/>
          </w:tcPr>
          <w:p w14:paraId="2262672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11.33</w:t>
            </w:r>
          </w:p>
        </w:tc>
        <w:tc>
          <w:tcPr>
            <w:tcW w:w="0" w:type="auto"/>
            <w:tcBorders>
              <w:top w:val="single" w:sz="4" w:space="0" w:color="auto"/>
              <w:left w:val="single" w:sz="4" w:space="0" w:color="auto"/>
              <w:bottom w:val="single" w:sz="4" w:space="0" w:color="auto"/>
              <w:right w:val="single" w:sz="4" w:space="0" w:color="auto"/>
            </w:tcBorders>
            <w:hideMark/>
          </w:tcPr>
          <w:p w14:paraId="341AF68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13,741</w:t>
            </w:r>
          </w:p>
        </w:tc>
        <w:tc>
          <w:tcPr>
            <w:tcW w:w="0" w:type="auto"/>
            <w:tcBorders>
              <w:top w:val="single" w:sz="4" w:space="0" w:color="auto"/>
              <w:left w:val="single" w:sz="4" w:space="0" w:color="auto"/>
              <w:bottom w:val="single" w:sz="4" w:space="0" w:color="auto"/>
              <w:right w:val="single" w:sz="4" w:space="0" w:color="auto"/>
            </w:tcBorders>
            <w:hideMark/>
          </w:tcPr>
          <w:p w14:paraId="0970E3A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4,220,365</w:t>
            </w:r>
          </w:p>
        </w:tc>
      </w:tr>
      <w:tr w:rsidR="00417D20" w14:paraId="489FB485"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0821FC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NUEZ</w:t>
            </w:r>
          </w:p>
        </w:tc>
        <w:tc>
          <w:tcPr>
            <w:tcW w:w="0" w:type="auto"/>
            <w:tcBorders>
              <w:top w:val="single" w:sz="4" w:space="0" w:color="auto"/>
              <w:left w:val="single" w:sz="4" w:space="0" w:color="auto"/>
              <w:bottom w:val="single" w:sz="4" w:space="0" w:color="auto"/>
              <w:right w:val="single" w:sz="4" w:space="0" w:color="auto"/>
            </w:tcBorders>
            <w:hideMark/>
          </w:tcPr>
          <w:p w14:paraId="0B098B2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88,055</w:t>
            </w:r>
          </w:p>
        </w:tc>
        <w:tc>
          <w:tcPr>
            <w:tcW w:w="0" w:type="auto"/>
            <w:tcBorders>
              <w:top w:val="single" w:sz="4" w:space="0" w:color="auto"/>
              <w:left w:val="single" w:sz="4" w:space="0" w:color="auto"/>
              <w:bottom w:val="single" w:sz="4" w:space="0" w:color="auto"/>
              <w:right w:val="single" w:sz="4" w:space="0" w:color="auto"/>
            </w:tcBorders>
            <w:hideMark/>
          </w:tcPr>
          <w:p w14:paraId="082D298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69,549</w:t>
            </w:r>
          </w:p>
        </w:tc>
        <w:tc>
          <w:tcPr>
            <w:tcW w:w="0" w:type="auto"/>
            <w:tcBorders>
              <w:top w:val="single" w:sz="4" w:space="0" w:color="auto"/>
              <w:left w:val="single" w:sz="4" w:space="0" w:color="auto"/>
              <w:bottom w:val="single" w:sz="4" w:space="0" w:color="auto"/>
              <w:right w:val="single" w:sz="4" w:space="0" w:color="auto"/>
            </w:tcBorders>
            <w:hideMark/>
          </w:tcPr>
          <w:p w14:paraId="479F9E6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76,627</w:t>
            </w:r>
          </w:p>
        </w:tc>
        <w:tc>
          <w:tcPr>
            <w:tcW w:w="0" w:type="auto"/>
            <w:tcBorders>
              <w:top w:val="single" w:sz="4" w:space="0" w:color="auto"/>
              <w:left w:val="single" w:sz="4" w:space="0" w:color="auto"/>
              <w:bottom w:val="single" w:sz="4" w:space="0" w:color="auto"/>
              <w:right w:val="single" w:sz="4" w:space="0" w:color="auto"/>
            </w:tcBorders>
            <w:hideMark/>
          </w:tcPr>
          <w:p w14:paraId="518D88C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1.10</w:t>
            </w:r>
          </w:p>
        </w:tc>
        <w:tc>
          <w:tcPr>
            <w:tcW w:w="0" w:type="auto"/>
            <w:tcBorders>
              <w:top w:val="single" w:sz="4" w:space="0" w:color="auto"/>
              <w:left w:val="single" w:sz="4" w:space="0" w:color="auto"/>
              <w:bottom w:val="single" w:sz="4" w:space="0" w:color="auto"/>
              <w:right w:val="single" w:sz="4" w:space="0" w:color="auto"/>
            </w:tcBorders>
            <w:hideMark/>
          </w:tcPr>
          <w:p w14:paraId="3DC4F13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53,722</w:t>
            </w:r>
          </w:p>
        </w:tc>
        <w:tc>
          <w:tcPr>
            <w:tcW w:w="0" w:type="auto"/>
            <w:tcBorders>
              <w:top w:val="single" w:sz="4" w:space="0" w:color="auto"/>
              <w:left w:val="single" w:sz="4" w:space="0" w:color="auto"/>
              <w:bottom w:val="single" w:sz="4" w:space="0" w:color="auto"/>
              <w:right w:val="single" w:sz="4" w:space="0" w:color="auto"/>
            </w:tcBorders>
            <w:hideMark/>
          </w:tcPr>
          <w:p w14:paraId="4766AA4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4,116,578</w:t>
            </w:r>
          </w:p>
        </w:tc>
      </w:tr>
      <w:tr w:rsidR="00417D20" w14:paraId="2B4CCDEC" w14:textId="77777777" w:rsidTr="00417D20">
        <w:trPr>
          <w:trHeight w:val="221"/>
        </w:trPr>
        <w:tc>
          <w:tcPr>
            <w:tcW w:w="0" w:type="auto"/>
            <w:tcBorders>
              <w:top w:val="single" w:sz="4" w:space="0" w:color="auto"/>
              <w:left w:val="single" w:sz="4" w:space="0" w:color="auto"/>
              <w:bottom w:val="single" w:sz="4" w:space="0" w:color="auto"/>
              <w:right w:val="single" w:sz="4" w:space="0" w:color="auto"/>
            </w:tcBorders>
            <w:hideMark/>
          </w:tcPr>
          <w:p w14:paraId="31DD31C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ALGODON HUESO</w:t>
            </w:r>
          </w:p>
        </w:tc>
        <w:tc>
          <w:tcPr>
            <w:tcW w:w="0" w:type="auto"/>
            <w:tcBorders>
              <w:top w:val="single" w:sz="4" w:space="0" w:color="auto"/>
              <w:left w:val="single" w:sz="4" w:space="0" w:color="auto"/>
              <w:bottom w:val="single" w:sz="4" w:space="0" w:color="auto"/>
              <w:right w:val="single" w:sz="4" w:space="0" w:color="auto"/>
            </w:tcBorders>
            <w:hideMark/>
          </w:tcPr>
          <w:p w14:paraId="0DCB628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120,118</w:t>
            </w:r>
          </w:p>
        </w:tc>
        <w:tc>
          <w:tcPr>
            <w:tcW w:w="0" w:type="auto"/>
            <w:tcBorders>
              <w:top w:val="single" w:sz="4" w:space="0" w:color="auto"/>
              <w:left w:val="single" w:sz="4" w:space="0" w:color="auto"/>
              <w:bottom w:val="single" w:sz="4" w:space="0" w:color="auto"/>
              <w:right w:val="single" w:sz="4" w:space="0" w:color="auto"/>
            </w:tcBorders>
            <w:hideMark/>
          </w:tcPr>
          <w:p w14:paraId="4E8EC61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112,937</w:t>
            </w:r>
          </w:p>
        </w:tc>
        <w:tc>
          <w:tcPr>
            <w:tcW w:w="0" w:type="auto"/>
            <w:tcBorders>
              <w:top w:val="single" w:sz="4" w:space="0" w:color="auto"/>
              <w:left w:val="single" w:sz="4" w:space="0" w:color="auto"/>
              <w:bottom w:val="single" w:sz="4" w:space="0" w:color="auto"/>
              <w:right w:val="single" w:sz="4" w:space="0" w:color="auto"/>
            </w:tcBorders>
            <w:hideMark/>
          </w:tcPr>
          <w:p w14:paraId="5651D79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440,489</w:t>
            </w:r>
          </w:p>
        </w:tc>
        <w:tc>
          <w:tcPr>
            <w:tcW w:w="0" w:type="auto"/>
            <w:tcBorders>
              <w:top w:val="single" w:sz="4" w:space="0" w:color="auto"/>
              <w:left w:val="single" w:sz="4" w:space="0" w:color="auto"/>
              <w:bottom w:val="single" w:sz="4" w:space="0" w:color="auto"/>
              <w:right w:val="single" w:sz="4" w:space="0" w:color="auto"/>
            </w:tcBorders>
            <w:hideMark/>
          </w:tcPr>
          <w:p w14:paraId="1CC88C0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3.90</w:t>
            </w:r>
          </w:p>
        </w:tc>
        <w:tc>
          <w:tcPr>
            <w:tcW w:w="0" w:type="auto"/>
            <w:tcBorders>
              <w:top w:val="single" w:sz="4" w:space="0" w:color="auto"/>
              <w:left w:val="single" w:sz="4" w:space="0" w:color="auto"/>
              <w:bottom w:val="single" w:sz="4" w:space="0" w:color="auto"/>
              <w:right w:val="single" w:sz="4" w:space="0" w:color="auto"/>
            </w:tcBorders>
            <w:hideMark/>
          </w:tcPr>
          <w:p w14:paraId="54B0D00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9,305</w:t>
            </w:r>
          </w:p>
        </w:tc>
        <w:tc>
          <w:tcPr>
            <w:tcW w:w="0" w:type="auto"/>
            <w:tcBorders>
              <w:top w:val="single" w:sz="4" w:space="0" w:color="auto"/>
              <w:left w:val="single" w:sz="4" w:space="0" w:color="auto"/>
              <w:bottom w:val="single" w:sz="4" w:space="0" w:color="auto"/>
              <w:right w:val="single" w:sz="4" w:space="0" w:color="auto"/>
            </w:tcBorders>
            <w:hideMark/>
          </w:tcPr>
          <w:p w14:paraId="1E2923B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4,098,734</w:t>
            </w:r>
          </w:p>
        </w:tc>
      </w:tr>
      <w:tr w:rsidR="00417D20" w14:paraId="38575227"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C849C6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AVENA FORRAJERA</w:t>
            </w:r>
          </w:p>
        </w:tc>
        <w:tc>
          <w:tcPr>
            <w:tcW w:w="0" w:type="auto"/>
            <w:tcBorders>
              <w:top w:val="single" w:sz="4" w:space="0" w:color="auto"/>
              <w:left w:val="single" w:sz="4" w:space="0" w:color="auto"/>
              <w:bottom w:val="single" w:sz="4" w:space="0" w:color="auto"/>
              <w:right w:val="single" w:sz="4" w:space="0" w:color="auto"/>
            </w:tcBorders>
            <w:hideMark/>
          </w:tcPr>
          <w:p w14:paraId="46718BD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788,521</w:t>
            </w:r>
          </w:p>
        </w:tc>
        <w:tc>
          <w:tcPr>
            <w:tcW w:w="0" w:type="auto"/>
            <w:tcBorders>
              <w:top w:val="single" w:sz="4" w:space="0" w:color="auto"/>
              <w:left w:val="single" w:sz="4" w:space="0" w:color="auto"/>
              <w:bottom w:val="single" w:sz="4" w:space="0" w:color="auto"/>
              <w:right w:val="single" w:sz="4" w:space="0" w:color="auto"/>
            </w:tcBorders>
            <w:hideMark/>
          </w:tcPr>
          <w:p w14:paraId="0D0F72B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723,156</w:t>
            </w:r>
          </w:p>
        </w:tc>
        <w:tc>
          <w:tcPr>
            <w:tcW w:w="0" w:type="auto"/>
            <w:tcBorders>
              <w:top w:val="single" w:sz="4" w:space="0" w:color="auto"/>
              <w:left w:val="single" w:sz="4" w:space="0" w:color="auto"/>
              <w:bottom w:val="single" w:sz="4" w:space="0" w:color="auto"/>
              <w:right w:val="single" w:sz="4" w:space="0" w:color="auto"/>
            </w:tcBorders>
            <w:hideMark/>
          </w:tcPr>
          <w:p w14:paraId="24B03FE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10,014,937</w:t>
            </w:r>
          </w:p>
        </w:tc>
        <w:tc>
          <w:tcPr>
            <w:tcW w:w="0" w:type="auto"/>
            <w:tcBorders>
              <w:top w:val="single" w:sz="4" w:space="0" w:color="auto"/>
              <w:left w:val="single" w:sz="4" w:space="0" w:color="auto"/>
              <w:bottom w:val="single" w:sz="4" w:space="0" w:color="auto"/>
              <w:right w:val="single" w:sz="4" w:space="0" w:color="auto"/>
            </w:tcBorders>
            <w:hideMark/>
          </w:tcPr>
          <w:p w14:paraId="18914D7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13.85</w:t>
            </w:r>
          </w:p>
        </w:tc>
        <w:tc>
          <w:tcPr>
            <w:tcW w:w="0" w:type="auto"/>
            <w:tcBorders>
              <w:top w:val="single" w:sz="4" w:space="0" w:color="auto"/>
              <w:left w:val="single" w:sz="4" w:space="0" w:color="auto"/>
              <w:bottom w:val="single" w:sz="4" w:space="0" w:color="auto"/>
              <w:right w:val="single" w:sz="4" w:space="0" w:color="auto"/>
            </w:tcBorders>
            <w:hideMark/>
          </w:tcPr>
          <w:p w14:paraId="1955134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367</w:t>
            </w:r>
          </w:p>
        </w:tc>
        <w:tc>
          <w:tcPr>
            <w:tcW w:w="0" w:type="auto"/>
            <w:tcBorders>
              <w:top w:val="single" w:sz="4" w:space="0" w:color="auto"/>
              <w:left w:val="single" w:sz="4" w:space="0" w:color="auto"/>
              <w:bottom w:val="single" w:sz="4" w:space="0" w:color="auto"/>
              <w:right w:val="single" w:sz="4" w:space="0" w:color="auto"/>
            </w:tcBorders>
            <w:hideMark/>
          </w:tcPr>
          <w:p w14:paraId="6FD0CD0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3,674,328</w:t>
            </w:r>
          </w:p>
        </w:tc>
      </w:tr>
      <w:tr w:rsidR="00417D20" w14:paraId="66BB3EAF"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08F7615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MANZANA</w:t>
            </w:r>
          </w:p>
        </w:tc>
        <w:tc>
          <w:tcPr>
            <w:tcW w:w="0" w:type="auto"/>
            <w:tcBorders>
              <w:top w:val="single" w:sz="4" w:space="0" w:color="auto"/>
              <w:left w:val="single" w:sz="4" w:space="0" w:color="auto"/>
              <w:bottom w:val="single" w:sz="4" w:space="0" w:color="auto"/>
              <w:right w:val="single" w:sz="4" w:space="0" w:color="auto"/>
            </w:tcBorders>
            <w:hideMark/>
          </w:tcPr>
          <w:p w14:paraId="155DD87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61,220</w:t>
            </w:r>
          </w:p>
        </w:tc>
        <w:tc>
          <w:tcPr>
            <w:tcW w:w="0" w:type="auto"/>
            <w:tcBorders>
              <w:top w:val="single" w:sz="4" w:space="0" w:color="auto"/>
              <w:left w:val="single" w:sz="4" w:space="0" w:color="auto"/>
              <w:bottom w:val="single" w:sz="4" w:space="0" w:color="auto"/>
              <w:right w:val="single" w:sz="4" w:space="0" w:color="auto"/>
            </w:tcBorders>
            <w:hideMark/>
          </w:tcPr>
          <w:p w14:paraId="4C45235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57,743</w:t>
            </w:r>
          </w:p>
        </w:tc>
        <w:tc>
          <w:tcPr>
            <w:tcW w:w="0" w:type="auto"/>
            <w:tcBorders>
              <w:top w:val="single" w:sz="4" w:space="0" w:color="auto"/>
              <w:left w:val="single" w:sz="4" w:space="0" w:color="auto"/>
              <w:bottom w:val="single" w:sz="4" w:space="0" w:color="auto"/>
              <w:right w:val="single" w:sz="4" w:space="0" w:color="auto"/>
            </w:tcBorders>
            <w:hideMark/>
          </w:tcPr>
          <w:p w14:paraId="136AAF7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584,655</w:t>
            </w:r>
          </w:p>
        </w:tc>
        <w:tc>
          <w:tcPr>
            <w:tcW w:w="0" w:type="auto"/>
            <w:tcBorders>
              <w:top w:val="single" w:sz="4" w:space="0" w:color="auto"/>
              <w:left w:val="single" w:sz="4" w:space="0" w:color="auto"/>
              <w:bottom w:val="single" w:sz="4" w:space="0" w:color="auto"/>
              <w:right w:val="single" w:sz="4" w:space="0" w:color="auto"/>
            </w:tcBorders>
            <w:hideMark/>
          </w:tcPr>
          <w:p w14:paraId="7ED9DAF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10.12</w:t>
            </w:r>
          </w:p>
        </w:tc>
        <w:tc>
          <w:tcPr>
            <w:tcW w:w="0" w:type="auto"/>
            <w:tcBorders>
              <w:top w:val="single" w:sz="4" w:space="0" w:color="auto"/>
              <w:left w:val="single" w:sz="4" w:space="0" w:color="auto"/>
              <w:bottom w:val="single" w:sz="4" w:space="0" w:color="auto"/>
              <w:right w:val="single" w:sz="4" w:space="0" w:color="auto"/>
            </w:tcBorders>
            <w:hideMark/>
          </w:tcPr>
          <w:p w14:paraId="06B2302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5,564</w:t>
            </w:r>
          </w:p>
        </w:tc>
        <w:tc>
          <w:tcPr>
            <w:tcW w:w="0" w:type="auto"/>
            <w:tcBorders>
              <w:top w:val="single" w:sz="4" w:space="0" w:color="auto"/>
              <w:left w:val="single" w:sz="4" w:space="0" w:color="auto"/>
              <w:bottom w:val="single" w:sz="4" w:space="0" w:color="auto"/>
              <w:right w:val="single" w:sz="4" w:space="0" w:color="auto"/>
            </w:tcBorders>
            <w:hideMark/>
          </w:tcPr>
          <w:p w14:paraId="7CEE8D9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3,253,066</w:t>
            </w:r>
          </w:p>
        </w:tc>
      </w:tr>
      <w:tr w:rsidR="00417D20" w14:paraId="3DDB4BB5"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860B59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SANDIA</w:t>
            </w:r>
          </w:p>
        </w:tc>
        <w:tc>
          <w:tcPr>
            <w:tcW w:w="0" w:type="auto"/>
            <w:tcBorders>
              <w:top w:val="single" w:sz="4" w:space="0" w:color="auto"/>
              <w:left w:val="single" w:sz="4" w:space="0" w:color="auto"/>
              <w:bottom w:val="single" w:sz="4" w:space="0" w:color="auto"/>
              <w:right w:val="single" w:sz="4" w:space="0" w:color="auto"/>
            </w:tcBorders>
            <w:hideMark/>
          </w:tcPr>
          <w:p w14:paraId="7123188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47,338</w:t>
            </w:r>
          </w:p>
        </w:tc>
        <w:tc>
          <w:tcPr>
            <w:tcW w:w="0" w:type="auto"/>
            <w:tcBorders>
              <w:top w:val="single" w:sz="4" w:space="0" w:color="auto"/>
              <w:left w:val="single" w:sz="4" w:space="0" w:color="auto"/>
              <w:bottom w:val="single" w:sz="4" w:space="0" w:color="auto"/>
              <w:right w:val="single" w:sz="4" w:space="0" w:color="auto"/>
            </w:tcBorders>
            <w:hideMark/>
          </w:tcPr>
          <w:p w14:paraId="6A71C9F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44,040</w:t>
            </w:r>
          </w:p>
        </w:tc>
        <w:tc>
          <w:tcPr>
            <w:tcW w:w="0" w:type="auto"/>
            <w:tcBorders>
              <w:top w:val="single" w:sz="4" w:space="0" w:color="auto"/>
              <w:left w:val="single" w:sz="4" w:space="0" w:color="auto"/>
              <w:bottom w:val="single" w:sz="4" w:space="0" w:color="auto"/>
              <w:right w:val="single" w:sz="4" w:space="0" w:color="auto"/>
            </w:tcBorders>
            <w:hideMark/>
          </w:tcPr>
          <w:p w14:paraId="2A5ED6F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1,036,795</w:t>
            </w:r>
          </w:p>
        </w:tc>
        <w:tc>
          <w:tcPr>
            <w:tcW w:w="0" w:type="auto"/>
            <w:tcBorders>
              <w:top w:val="single" w:sz="4" w:space="0" w:color="auto"/>
              <w:left w:val="single" w:sz="4" w:space="0" w:color="auto"/>
              <w:bottom w:val="single" w:sz="4" w:space="0" w:color="auto"/>
              <w:right w:val="single" w:sz="4" w:space="0" w:color="auto"/>
            </w:tcBorders>
            <w:hideMark/>
          </w:tcPr>
          <w:p w14:paraId="136A66D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23.54</w:t>
            </w:r>
          </w:p>
        </w:tc>
        <w:tc>
          <w:tcPr>
            <w:tcW w:w="0" w:type="auto"/>
            <w:tcBorders>
              <w:top w:val="single" w:sz="4" w:space="0" w:color="auto"/>
              <w:left w:val="single" w:sz="4" w:space="0" w:color="auto"/>
              <w:bottom w:val="single" w:sz="4" w:space="0" w:color="auto"/>
              <w:right w:val="single" w:sz="4" w:space="0" w:color="auto"/>
            </w:tcBorders>
            <w:hideMark/>
          </w:tcPr>
          <w:p w14:paraId="73F882D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2,581</w:t>
            </w:r>
          </w:p>
        </w:tc>
        <w:tc>
          <w:tcPr>
            <w:tcW w:w="0" w:type="auto"/>
            <w:tcBorders>
              <w:top w:val="single" w:sz="4" w:space="0" w:color="auto"/>
              <w:left w:val="single" w:sz="4" w:space="0" w:color="auto"/>
              <w:bottom w:val="single" w:sz="4" w:space="0" w:color="auto"/>
              <w:right w:val="single" w:sz="4" w:space="0" w:color="auto"/>
            </w:tcBorders>
            <w:hideMark/>
          </w:tcPr>
          <w:p w14:paraId="1FC0ADE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2,675,758</w:t>
            </w:r>
          </w:p>
        </w:tc>
      </w:tr>
      <w:tr w:rsidR="00417D20" w14:paraId="3E342700"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20F436B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PAPAYA</w:t>
            </w:r>
          </w:p>
        </w:tc>
        <w:tc>
          <w:tcPr>
            <w:tcW w:w="0" w:type="auto"/>
            <w:tcBorders>
              <w:top w:val="single" w:sz="4" w:space="0" w:color="auto"/>
              <w:left w:val="single" w:sz="4" w:space="0" w:color="auto"/>
              <w:bottom w:val="single" w:sz="4" w:space="0" w:color="auto"/>
              <w:right w:val="single" w:sz="4" w:space="0" w:color="auto"/>
            </w:tcBorders>
            <w:hideMark/>
          </w:tcPr>
          <w:p w14:paraId="53E4141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16,228</w:t>
            </w:r>
          </w:p>
        </w:tc>
        <w:tc>
          <w:tcPr>
            <w:tcW w:w="0" w:type="auto"/>
            <w:tcBorders>
              <w:top w:val="single" w:sz="4" w:space="0" w:color="auto"/>
              <w:left w:val="single" w:sz="4" w:space="0" w:color="auto"/>
              <w:bottom w:val="single" w:sz="4" w:space="0" w:color="auto"/>
              <w:right w:val="single" w:sz="4" w:space="0" w:color="auto"/>
            </w:tcBorders>
            <w:hideMark/>
          </w:tcPr>
          <w:p w14:paraId="6FE4DCF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14,181</w:t>
            </w:r>
          </w:p>
        </w:tc>
        <w:tc>
          <w:tcPr>
            <w:tcW w:w="0" w:type="auto"/>
            <w:tcBorders>
              <w:top w:val="single" w:sz="4" w:space="0" w:color="auto"/>
              <w:left w:val="single" w:sz="4" w:space="0" w:color="auto"/>
              <w:bottom w:val="single" w:sz="4" w:space="0" w:color="auto"/>
              <w:right w:val="single" w:sz="4" w:space="0" w:color="auto"/>
            </w:tcBorders>
            <w:hideMark/>
          </w:tcPr>
          <w:p w14:paraId="39FD418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616,215</w:t>
            </w:r>
          </w:p>
        </w:tc>
        <w:tc>
          <w:tcPr>
            <w:tcW w:w="0" w:type="auto"/>
            <w:tcBorders>
              <w:top w:val="single" w:sz="4" w:space="0" w:color="auto"/>
              <w:left w:val="single" w:sz="4" w:space="0" w:color="auto"/>
              <w:bottom w:val="single" w:sz="4" w:space="0" w:color="auto"/>
              <w:right w:val="single" w:sz="4" w:space="0" w:color="auto"/>
            </w:tcBorders>
            <w:hideMark/>
          </w:tcPr>
          <w:p w14:paraId="43C6A2A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43.46</w:t>
            </w:r>
          </w:p>
        </w:tc>
        <w:tc>
          <w:tcPr>
            <w:tcW w:w="0" w:type="auto"/>
            <w:tcBorders>
              <w:top w:val="single" w:sz="4" w:space="0" w:color="auto"/>
              <w:left w:val="single" w:sz="4" w:space="0" w:color="auto"/>
              <w:bottom w:val="single" w:sz="4" w:space="0" w:color="auto"/>
              <w:right w:val="single" w:sz="4" w:space="0" w:color="auto"/>
            </w:tcBorders>
            <w:hideMark/>
          </w:tcPr>
          <w:p w14:paraId="365A50E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4,248</w:t>
            </w:r>
          </w:p>
        </w:tc>
        <w:tc>
          <w:tcPr>
            <w:tcW w:w="0" w:type="auto"/>
            <w:tcBorders>
              <w:top w:val="single" w:sz="4" w:space="0" w:color="auto"/>
              <w:left w:val="single" w:sz="4" w:space="0" w:color="auto"/>
              <w:bottom w:val="single" w:sz="4" w:space="0" w:color="auto"/>
              <w:right w:val="single" w:sz="4" w:space="0" w:color="auto"/>
            </w:tcBorders>
            <w:hideMark/>
          </w:tcPr>
          <w:p w14:paraId="41DFB51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2,617,933</w:t>
            </w:r>
          </w:p>
        </w:tc>
      </w:tr>
      <w:tr w:rsidR="00417D20" w14:paraId="4142D451"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1C9027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TOMATE VERDE</w:t>
            </w:r>
          </w:p>
        </w:tc>
        <w:tc>
          <w:tcPr>
            <w:tcW w:w="0" w:type="auto"/>
            <w:tcBorders>
              <w:top w:val="single" w:sz="4" w:space="0" w:color="auto"/>
              <w:left w:val="single" w:sz="4" w:space="0" w:color="auto"/>
              <w:bottom w:val="single" w:sz="4" w:space="0" w:color="auto"/>
              <w:right w:val="single" w:sz="4" w:space="0" w:color="auto"/>
            </w:tcBorders>
            <w:hideMark/>
          </w:tcPr>
          <w:p w14:paraId="476F81E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48,475</w:t>
            </w:r>
          </w:p>
        </w:tc>
        <w:tc>
          <w:tcPr>
            <w:tcW w:w="0" w:type="auto"/>
            <w:tcBorders>
              <w:top w:val="single" w:sz="4" w:space="0" w:color="auto"/>
              <w:left w:val="single" w:sz="4" w:space="0" w:color="auto"/>
              <w:bottom w:val="single" w:sz="4" w:space="0" w:color="auto"/>
              <w:right w:val="single" w:sz="4" w:space="0" w:color="auto"/>
            </w:tcBorders>
            <w:hideMark/>
          </w:tcPr>
          <w:p w14:paraId="1BD7D85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46,197</w:t>
            </w:r>
          </w:p>
        </w:tc>
        <w:tc>
          <w:tcPr>
            <w:tcW w:w="0" w:type="auto"/>
            <w:tcBorders>
              <w:top w:val="single" w:sz="4" w:space="0" w:color="auto"/>
              <w:left w:val="single" w:sz="4" w:space="0" w:color="auto"/>
              <w:bottom w:val="single" w:sz="4" w:space="0" w:color="auto"/>
              <w:right w:val="single" w:sz="4" w:space="0" w:color="auto"/>
            </w:tcBorders>
            <w:hideMark/>
          </w:tcPr>
          <w:p w14:paraId="4293050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719,849</w:t>
            </w:r>
          </w:p>
        </w:tc>
        <w:tc>
          <w:tcPr>
            <w:tcW w:w="0" w:type="auto"/>
            <w:tcBorders>
              <w:top w:val="single" w:sz="4" w:space="0" w:color="auto"/>
              <w:left w:val="single" w:sz="4" w:space="0" w:color="auto"/>
              <w:bottom w:val="single" w:sz="4" w:space="0" w:color="auto"/>
              <w:right w:val="single" w:sz="4" w:space="0" w:color="auto"/>
            </w:tcBorders>
            <w:hideMark/>
          </w:tcPr>
          <w:p w14:paraId="1D35AB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15.58</w:t>
            </w:r>
          </w:p>
        </w:tc>
        <w:tc>
          <w:tcPr>
            <w:tcW w:w="0" w:type="auto"/>
            <w:tcBorders>
              <w:top w:val="single" w:sz="4" w:space="0" w:color="auto"/>
              <w:left w:val="single" w:sz="4" w:space="0" w:color="auto"/>
              <w:bottom w:val="single" w:sz="4" w:space="0" w:color="auto"/>
              <w:right w:val="single" w:sz="4" w:space="0" w:color="auto"/>
            </w:tcBorders>
            <w:hideMark/>
          </w:tcPr>
          <w:p w14:paraId="2EF5977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3,518</w:t>
            </w:r>
          </w:p>
        </w:tc>
        <w:tc>
          <w:tcPr>
            <w:tcW w:w="0" w:type="auto"/>
            <w:tcBorders>
              <w:top w:val="single" w:sz="4" w:space="0" w:color="auto"/>
              <w:left w:val="single" w:sz="4" w:space="0" w:color="auto"/>
              <w:bottom w:val="single" w:sz="4" w:space="0" w:color="auto"/>
              <w:right w:val="single" w:sz="4" w:space="0" w:color="auto"/>
            </w:tcBorders>
            <w:hideMark/>
          </w:tcPr>
          <w:p w14:paraId="1EBFDB0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2,532,464</w:t>
            </w:r>
          </w:p>
        </w:tc>
      </w:tr>
      <w:tr w:rsidR="00417D20" w14:paraId="4EDFC820"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BD7FE6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ESPARRAGO</w:t>
            </w:r>
          </w:p>
        </w:tc>
        <w:tc>
          <w:tcPr>
            <w:tcW w:w="0" w:type="auto"/>
            <w:tcBorders>
              <w:top w:val="single" w:sz="4" w:space="0" w:color="auto"/>
              <w:left w:val="single" w:sz="4" w:space="0" w:color="auto"/>
              <w:bottom w:val="single" w:sz="4" w:space="0" w:color="auto"/>
              <w:right w:val="single" w:sz="4" w:space="0" w:color="auto"/>
            </w:tcBorders>
            <w:hideMark/>
          </w:tcPr>
          <w:p w14:paraId="6848244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13,240</w:t>
            </w:r>
          </w:p>
        </w:tc>
        <w:tc>
          <w:tcPr>
            <w:tcW w:w="0" w:type="auto"/>
            <w:tcBorders>
              <w:top w:val="single" w:sz="4" w:space="0" w:color="auto"/>
              <w:left w:val="single" w:sz="4" w:space="0" w:color="auto"/>
              <w:bottom w:val="single" w:sz="4" w:space="0" w:color="auto"/>
              <w:right w:val="single" w:sz="4" w:space="0" w:color="auto"/>
            </w:tcBorders>
            <w:hideMark/>
          </w:tcPr>
          <w:p w14:paraId="32A5076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12,858</w:t>
            </w:r>
          </w:p>
        </w:tc>
        <w:tc>
          <w:tcPr>
            <w:tcW w:w="0" w:type="auto"/>
            <w:tcBorders>
              <w:top w:val="single" w:sz="4" w:space="0" w:color="auto"/>
              <w:left w:val="single" w:sz="4" w:space="0" w:color="auto"/>
              <w:bottom w:val="single" w:sz="4" w:space="0" w:color="auto"/>
              <w:right w:val="single" w:sz="4" w:space="0" w:color="auto"/>
            </w:tcBorders>
            <w:hideMark/>
          </w:tcPr>
          <w:p w14:paraId="001A7A3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74,660</w:t>
            </w:r>
          </w:p>
        </w:tc>
        <w:tc>
          <w:tcPr>
            <w:tcW w:w="0" w:type="auto"/>
            <w:tcBorders>
              <w:top w:val="single" w:sz="4" w:space="0" w:color="auto"/>
              <w:left w:val="single" w:sz="4" w:space="0" w:color="auto"/>
              <w:bottom w:val="single" w:sz="4" w:space="0" w:color="auto"/>
              <w:right w:val="single" w:sz="4" w:space="0" w:color="auto"/>
            </w:tcBorders>
            <w:hideMark/>
          </w:tcPr>
          <w:p w14:paraId="12CFBB3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5.81</w:t>
            </w:r>
          </w:p>
        </w:tc>
        <w:tc>
          <w:tcPr>
            <w:tcW w:w="0" w:type="auto"/>
            <w:tcBorders>
              <w:top w:val="single" w:sz="4" w:space="0" w:color="auto"/>
              <w:left w:val="single" w:sz="4" w:space="0" w:color="auto"/>
              <w:bottom w:val="single" w:sz="4" w:space="0" w:color="auto"/>
              <w:right w:val="single" w:sz="4" w:space="0" w:color="auto"/>
            </w:tcBorders>
            <w:hideMark/>
          </w:tcPr>
          <w:p w14:paraId="464D228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32,306</w:t>
            </w:r>
          </w:p>
        </w:tc>
        <w:tc>
          <w:tcPr>
            <w:tcW w:w="0" w:type="auto"/>
            <w:tcBorders>
              <w:top w:val="single" w:sz="4" w:space="0" w:color="auto"/>
              <w:left w:val="single" w:sz="4" w:space="0" w:color="auto"/>
              <w:bottom w:val="single" w:sz="4" w:space="0" w:color="auto"/>
              <w:right w:val="single" w:sz="4" w:space="0" w:color="auto"/>
            </w:tcBorders>
            <w:hideMark/>
          </w:tcPr>
          <w:p w14:paraId="1831F06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2,411,943</w:t>
            </w:r>
          </w:p>
        </w:tc>
      </w:tr>
      <w:tr w:rsidR="00417D20" w14:paraId="6AA5C723"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A0D5C5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FRESA</w:t>
            </w:r>
          </w:p>
        </w:tc>
        <w:tc>
          <w:tcPr>
            <w:tcW w:w="0" w:type="auto"/>
            <w:tcBorders>
              <w:top w:val="single" w:sz="4" w:space="0" w:color="auto"/>
              <w:left w:val="single" w:sz="4" w:space="0" w:color="auto"/>
              <w:bottom w:val="single" w:sz="4" w:space="0" w:color="auto"/>
              <w:right w:val="single" w:sz="4" w:space="0" w:color="auto"/>
            </w:tcBorders>
            <w:hideMark/>
          </w:tcPr>
          <w:p w14:paraId="6D9DA62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6,555</w:t>
            </w:r>
          </w:p>
        </w:tc>
        <w:tc>
          <w:tcPr>
            <w:tcW w:w="0" w:type="auto"/>
            <w:tcBorders>
              <w:top w:val="single" w:sz="4" w:space="0" w:color="auto"/>
              <w:left w:val="single" w:sz="4" w:space="0" w:color="auto"/>
              <w:bottom w:val="single" w:sz="4" w:space="0" w:color="auto"/>
              <w:right w:val="single" w:sz="4" w:space="0" w:color="auto"/>
            </w:tcBorders>
            <w:hideMark/>
          </w:tcPr>
          <w:p w14:paraId="53FC8AA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6,282</w:t>
            </w:r>
          </w:p>
        </w:tc>
        <w:tc>
          <w:tcPr>
            <w:tcW w:w="0" w:type="auto"/>
            <w:tcBorders>
              <w:top w:val="single" w:sz="4" w:space="0" w:color="auto"/>
              <w:left w:val="single" w:sz="4" w:space="0" w:color="auto"/>
              <w:bottom w:val="single" w:sz="4" w:space="0" w:color="auto"/>
              <w:right w:val="single" w:sz="4" w:space="0" w:color="auto"/>
            </w:tcBorders>
            <w:hideMark/>
          </w:tcPr>
          <w:p w14:paraId="1A5EEF3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226,657</w:t>
            </w:r>
          </w:p>
        </w:tc>
        <w:tc>
          <w:tcPr>
            <w:tcW w:w="0" w:type="auto"/>
            <w:tcBorders>
              <w:top w:val="single" w:sz="4" w:space="0" w:color="auto"/>
              <w:left w:val="single" w:sz="4" w:space="0" w:color="auto"/>
              <w:bottom w:val="single" w:sz="4" w:space="0" w:color="auto"/>
              <w:right w:val="single" w:sz="4" w:space="0" w:color="auto"/>
            </w:tcBorders>
            <w:hideMark/>
          </w:tcPr>
          <w:p w14:paraId="470C220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36.08</w:t>
            </w:r>
          </w:p>
        </w:tc>
        <w:tc>
          <w:tcPr>
            <w:tcW w:w="0" w:type="auto"/>
            <w:tcBorders>
              <w:top w:val="single" w:sz="4" w:space="0" w:color="auto"/>
              <w:left w:val="single" w:sz="4" w:space="0" w:color="auto"/>
              <w:bottom w:val="single" w:sz="4" w:space="0" w:color="auto"/>
              <w:right w:val="single" w:sz="4" w:space="0" w:color="auto"/>
            </w:tcBorders>
            <w:hideMark/>
          </w:tcPr>
          <w:p w14:paraId="3782CCA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9,277</w:t>
            </w:r>
          </w:p>
        </w:tc>
        <w:tc>
          <w:tcPr>
            <w:tcW w:w="0" w:type="auto"/>
            <w:tcBorders>
              <w:top w:val="single" w:sz="4" w:space="0" w:color="auto"/>
              <w:left w:val="single" w:sz="4" w:space="0" w:color="auto"/>
              <w:bottom w:val="single" w:sz="4" w:space="0" w:color="auto"/>
              <w:right w:val="single" w:sz="4" w:space="0" w:color="auto"/>
            </w:tcBorders>
            <w:hideMark/>
          </w:tcPr>
          <w:p w14:paraId="2FF1CF2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2,102,678</w:t>
            </w:r>
          </w:p>
        </w:tc>
      </w:tr>
      <w:tr w:rsidR="00417D20" w14:paraId="711CE1BB"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4D5891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CEBADA GRANO</w:t>
            </w:r>
          </w:p>
        </w:tc>
        <w:tc>
          <w:tcPr>
            <w:tcW w:w="0" w:type="auto"/>
            <w:tcBorders>
              <w:top w:val="single" w:sz="4" w:space="0" w:color="auto"/>
              <w:left w:val="single" w:sz="4" w:space="0" w:color="auto"/>
              <w:bottom w:val="single" w:sz="4" w:space="0" w:color="auto"/>
              <w:right w:val="single" w:sz="4" w:space="0" w:color="auto"/>
            </w:tcBorders>
            <w:hideMark/>
          </w:tcPr>
          <w:p w14:paraId="3EF92F7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308,998</w:t>
            </w:r>
          </w:p>
        </w:tc>
        <w:tc>
          <w:tcPr>
            <w:tcW w:w="0" w:type="auto"/>
            <w:tcBorders>
              <w:top w:val="single" w:sz="4" w:space="0" w:color="auto"/>
              <w:left w:val="single" w:sz="4" w:space="0" w:color="auto"/>
              <w:bottom w:val="single" w:sz="4" w:space="0" w:color="auto"/>
              <w:right w:val="single" w:sz="4" w:space="0" w:color="auto"/>
            </w:tcBorders>
            <w:hideMark/>
          </w:tcPr>
          <w:p w14:paraId="789EC8A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267,668</w:t>
            </w:r>
          </w:p>
        </w:tc>
        <w:tc>
          <w:tcPr>
            <w:tcW w:w="0" w:type="auto"/>
            <w:tcBorders>
              <w:top w:val="single" w:sz="4" w:space="0" w:color="auto"/>
              <w:left w:val="single" w:sz="4" w:space="0" w:color="auto"/>
              <w:bottom w:val="single" w:sz="4" w:space="0" w:color="auto"/>
              <w:right w:val="single" w:sz="4" w:space="0" w:color="auto"/>
            </w:tcBorders>
            <w:hideMark/>
          </w:tcPr>
          <w:p w14:paraId="7E84F2D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672,367</w:t>
            </w:r>
          </w:p>
        </w:tc>
        <w:tc>
          <w:tcPr>
            <w:tcW w:w="0" w:type="auto"/>
            <w:tcBorders>
              <w:top w:val="single" w:sz="4" w:space="0" w:color="auto"/>
              <w:left w:val="single" w:sz="4" w:space="0" w:color="auto"/>
              <w:bottom w:val="single" w:sz="4" w:space="0" w:color="auto"/>
              <w:right w:val="single" w:sz="4" w:space="0" w:color="auto"/>
            </w:tcBorders>
            <w:hideMark/>
          </w:tcPr>
          <w:p w14:paraId="4D649D8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2.51</w:t>
            </w:r>
          </w:p>
        </w:tc>
        <w:tc>
          <w:tcPr>
            <w:tcW w:w="0" w:type="auto"/>
            <w:tcBorders>
              <w:top w:val="single" w:sz="4" w:space="0" w:color="auto"/>
              <w:left w:val="single" w:sz="4" w:space="0" w:color="auto"/>
              <w:bottom w:val="single" w:sz="4" w:space="0" w:color="auto"/>
              <w:right w:val="single" w:sz="4" w:space="0" w:color="auto"/>
            </w:tcBorders>
            <w:hideMark/>
          </w:tcPr>
          <w:p w14:paraId="27FC679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3,116</w:t>
            </w:r>
          </w:p>
        </w:tc>
        <w:tc>
          <w:tcPr>
            <w:tcW w:w="0" w:type="auto"/>
            <w:tcBorders>
              <w:top w:val="single" w:sz="4" w:space="0" w:color="auto"/>
              <w:left w:val="single" w:sz="4" w:space="0" w:color="auto"/>
              <w:bottom w:val="single" w:sz="4" w:space="0" w:color="auto"/>
              <w:right w:val="single" w:sz="4" w:space="0" w:color="auto"/>
            </w:tcBorders>
            <w:hideMark/>
          </w:tcPr>
          <w:p w14:paraId="191FB98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2,094,885</w:t>
            </w:r>
          </w:p>
        </w:tc>
      </w:tr>
      <w:tr w:rsidR="00417D20" w14:paraId="13CE6FEB"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C0CA88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SORGO FORRAJERO VERDE</w:t>
            </w:r>
          </w:p>
        </w:tc>
        <w:tc>
          <w:tcPr>
            <w:tcW w:w="0" w:type="auto"/>
            <w:tcBorders>
              <w:top w:val="single" w:sz="4" w:space="0" w:color="auto"/>
              <w:left w:val="single" w:sz="4" w:space="0" w:color="auto"/>
              <w:bottom w:val="single" w:sz="4" w:space="0" w:color="auto"/>
              <w:right w:val="single" w:sz="4" w:space="0" w:color="auto"/>
            </w:tcBorders>
            <w:hideMark/>
          </w:tcPr>
          <w:p w14:paraId="0CAA754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215,618</w:t>
            </w:r>
          </w:p>
        </w:tc>
        <w:tc>
          <w:tcPr>
            <w:tcW w:w="0" w:type="auto"/>
            <w:tcBorders>
              <w:top w:val="single" w:sz="4" w:space="0" w:color="auto"/>
              <w:left w:val="single" w:sz="4" w:space="0" w:color="auto"/>
              <w:bottom w:val="single" w:sz="4" w:space="0" w:color="auto"/>
              <w:right w:val="single" w:sz="4" w:space="0" w:color="auto"/>
            </w:tcBorders>
            <w:hideMark/>
          </w:tcPr>
          <w:p w14:paraId="0262C33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210,571</w:t>
            </w:r>
          </w:p>
        </w:tc>
        <w:tc>
          <w:tcPr>
            <w:tcW w:w="0" w:type="auto"/>
            <w:tcBorders>
              <w:top w:val="single" w:sz="4" w:space="0" w:color="auto"/>
              <w:left w:val="single" w:sz="4" w:space="0" w:color="auto"/>
              <w:bottom w:val="single" w:sz="4" w:space="0" w:color="auto"/>
              <w:right w:val="single" w:sz="4" w:space="0" w:color="auto"/>
            </w:tcBorders>
            <w:hideMark/>
          </w:tcPr>
          <w:p w14:paraId="21E90B2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4,620,517</w:t>
            </w:r>
          </w:p>
        </w:tc>
        <w:tc>
          <w:tcPr>
            <w:tcW w:w="0" w:type="auto"/>
            <w:tcBorders>
              <w:top w:val="single" w:sz="4" w:space="0" w:color="auto"/>
              <w:left w:val="single" w:sz="4" w:space="0" w:color="auto"/>
              <w:bottom w:val="single" w:sz="4" w:space="0" w:color="auto"/>
              <w:right w:val="single" w:sz="4" w:space="0" w:color="auto"/>
            </w:tcBorders>
            <w:hideMark/>
          </w:tcPr>
          <w:p w14:paraId="045E752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21.94</w:t>
            </w:r>
          </w:p>
        </w:tc>
        <w:tc>
          <w:tcPr>
            <w:tcW w:w="0" w:type="auto"/>
            <w:tcBorders>
              <w:top w:val="single" w:sz="4" w:space="0" w:color="auto"/>
              <w:left w:val="single" w:sz="4" w:space="0" w:color="auto"/>
              <w:bottom w:val="single" w:sz="4" w:space="0" w:color="auto"/>
              <w:right w:val="single" w:sz="4" w:space="0" w:color="auto"/>
            </w:tcBorders>
            <w:hideMark/>
          </w:tcPr>
          <w:p w14:paraId="36C1EFD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440</w:t>
            </w:r>
          </w:p>
        </w:tc>
        <w:tc>
          <w:tcPr>
            <w:tcW w:w="0" w:type="auto"/>
            <w:tcBorders>
              <w:top w:val="single" w:sz="4" w:space="0" w:color="auto"/>
              <w:left w:val="single" w:sz="4" w:space="0" w:color="auto"/>
              <w:bottom w:val="single" w:sz="4" w:space="0" w:color="auto"/>
              <w:right w:val="single" w:sz="4" w:space="0" w:color="auto"/>
            </w:tcBorders>
            <w:hideMark/>
          </w:tcPr>
          <w:p w14:paraId="491A5F7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2,030,966</w:t>
            </w:r>
          </w:p>
        </w:tc>
      </w:tr>
      <w:tr w:rsidR="00417D20" w14:paraId="1656870B"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1A8499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PEPINO</w:t>
            </w:r>
          </w:p>
        </w:tc>
        <w:tc>
          <w:tcPr>
            <w:tcW w:w="0" w:type="auto"/>
            <w:tcBorders>
              <w:top w:val="single" w:sz="4" w:space="0" w:color="auto"/>
              <w:left w:val="single" w:sz="4" w:space="0" w:color="auto"/>
              <w:bottom w:val="single" w:sz="4" w:space="0" w:color="auto"/>
              <w:right w:val="single" w:sz="4" w:space="0" w:color="auto"/>
            </w:tcBorders>
            <w:hideMark/>
          </w:tcPr>
          <w:p w14:paraId="601CCB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16,518</w:t>
            </w:r>
          </w:p>
        </w:tc>
        <w:tc>
          <w:tcPr>
            <w:tcW w:w="0" w:type="auto"/>
            <w:tcBorders>
              <w:top w:val="single" w:sz="4" w:space="0" w:color="auto"/>
              <w:left w:val="single" w:sz="4" w:space="0" w:color="auto"/>
              <w:bottom w:val="single" w:sz="4" w:space="0" w:color="auto"/>
              <w:right w:val="single" w:sz="4" w:space="0" w:color="auto"/>
            </w:tcBorders>
            <w:hideMark/>
          </w:tcPr>
          <w:p w14:paraId="4BAC422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15,653</w:t>
            </w:r>
          </w:p>
        </w:tc>
        <w:tc>
          <w:tcPr>
            <w:tcW w:w="0" w:type="auto"/>
            <w:tcBorders>
              <w:top w:val="single" w:sz="4" w:space="0" w:color="auto"/>
              <w:left w:val="single" w:sz="4" w:space="0" w:color="auto"/>
              <w:bottom w:val="single" w:sz="4" w:space="0" w:color="auto"/>
              <w:right w:val="single" w:sz="4" w:space="0" w:color="auto"/>
            </w:tcBorders>
            <w:hideMark/>
          </w:tcPr>
          <w:p w14:paraId="2A73088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477,366</w:t>
            </w:r>
          </w:p>
        </w:tc>
        <w:tc>
          <w:tcPr>
            <w:tcW w:w="0" w:type="auto"/>
            <w:tcBorders>
              <w:top w:val="single" w:sz="4" w:space="0" w:color="auto"/>
              <w:left w:val="single" w:sz="4" w:space="0" w:color="auto"/>
              <w:bottom w:val="single" w:sz="4" w:space="0" w:color="auto"/>
              <w:right w:val="single" w:sz="4" w:space="0" w:color="auto"/>
            </w:tcBorders>
            <w:hideMark/>
          </w:tcPr>
          <w:p w14:paraId="1A1B9AA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30.50</w:t>
            </w:r>
          </w:p>
        </w:tc>
        <w:tc>
          <w:tcPr>
            <w:tcW w:w="0" w:type="auto"/>
            <w:tcBorders>
              <w:top w:val="single" w:sz="4" w:space="0" w:color="auto"/>
              <w:left w:val="single" w:sz="4" w:space="0" w:color="auto"/>
              <w:bottom w:val="single" w:sz="4" w:space="0" w:color="auto"/>
              <w:right w:val="single" w:sz="4" w:space="0" w:color="auto"/>
            </w:tcBorders>
            <w:hideMark/>
          </w:tcPr>
          <w:p w14:paraId="3009EB6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4,211</w:t>
            </w:r>
          </w:p>
        </w:tc>
        <w:tc>
          <w:tcPr>
            <w:tcW w:w="0" w:type="auto"/>
            <w:tcBorders>
              <w:top w:val="single" w:sz="4" w:space="0" w:color="auto"/>
              <w:left w:val="single" w:sz="4" w:space="0" w:color="auto"/>
              <w:bottom w:val="single" w:sz="4" w:space="0" w:color="auto"/>
              <w:right w:val="single" w:sz="4" w:space="0" w:color="auto"/>
            </w:tcBorders>
            <w:hideMark/>
          </w:tcPr>
          <w:p w14:paraId="0799120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2,010,132</w:t>
            </w:r>
          </w:p>
        </w:tc>
      </w:tr>
    </w:tbl>
    <w:p w14:paraId="10877050" w14:textId="77777777" w:rsidR="00417D20" w:rsidRDefault="00417D20" w:rsidP="00770DA9">
      <w:pPr>
        <w:spacing w:after="0" w:line="240" w:lineRule="auto"/>
        <w:jc w:val="both"/>
        <w:rPr>
          <w:rFonts w:ascii="Arial" w:hAnsi="Arial" w:cs="Arial"/>
          <w:sz w:val="20"/>
          <w:szCs w:val="20"/>
        </w:rPr>
      </w:pPr>
      <w:r w:rsidRPr="00807239">
        <w:rPr>
          <w:noProof/>
          <w:sz w:val="20"/>
          <w:szCs w:val="20"/>
          <w:lang w:eastAsia="es-MX"/>
        </w:rPr>
        <w:drawing>
          <wp:anchor distT="0" distB="0" distL="114300" distR="114300" simplePos="0" relativeHeight="251623424" behindDoc="0" locked="0" layoutInCell="0" allowOverlap="1" wp14:anchorId="04FE1915" wp14:editId="38487757">
            <wp:simplePos x="0" y="0"/>
            <wp:positionH relativeFrom="column">
              <wp:posOffset>6217920</wp:posOffset>
            </wp:positionH>
            <wp:positionV relativeFrom="paragraph">
              <wp:posOffset>-5071745</wp:posOffset>
            </wp:positionV>
            <wp:extent cx="0" cy="6350"/>
            <wp:effectExtent l="0" t="0" r="0"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5472" behindDoc="0" locked="0" layoutInCell="0" allowOverlap="1" wp14:anchorId="72533242" wp14:editId="4F1725F0">
            <wp:simplePos x="0" y="0"/>
            <wp:positionH relativeFrom="column">
              <wp:posOffset>6217920</wp:posOffset>
            </wp:positionH>
            <wp:positionV relativeFrom="paragraph">
              <wp:posOffset>-4918710</wp:posOffset>
            </wp:positionV>
            <wp:extent cx="0" cy="6350"/>
            <wp:effectExtent l="0" t="0" r="0" b="0"/>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6496" behindDoc="0" locked="0" layoutInCell="0" allowOverlap="1" wp14:anchorId="52E969F1" wp14:editId="46174027">
            <wp:simplePos x="0" y="0"/>
            <wp:positionH relativeFrom="column">
              <wp:posOffset>6217920</wp:posOffset>
            </wp:positionH>
            <wp:positionV relativeFrom="paragraph">
              <wp:posOffset>-4765040</wp:posOffset>
            </wp:positionV>
            <wp:extent cx="0" cy="6350"/>
            <wp:effectExtent l="0" t="0" r="0" b="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7520" behindDoc="0" locked="0" layoutInCell="0" allowOverlap="1" wp14:anchorId="07294E08" wp14:editId="0504FB74">
            <wp:simplePos x="0" y="0"/>
            <wp:positionH relativeFrom="column">
              <wp:posOffset>6217920</wp:posOffset>
            </wp:positionH>
            <wp:positionV relativeFrom="paragraph">
              <wp:posOffset>-4611370</wp:posOffset>
            </wp:positionV>
            <wp:extent cx="0" cy="6350"/>
            <wp:effectExtent l="0" t="0" r="0" b="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8544" behindDoc="0" locked="0" layoutInCell="0" allowOverlap="1" wp14:anchorId="51FC6E7E" wp14:editId="2B2F381B">
            <wp:simplePos x="0" y="0"/>
            <wp:positionH relativeFrom="column">
              <wp:posOffset>6217920</wp:posOffset>
            </wp:positionH>
            <wp:positionV relativeFrom="paragraph">
              <wp:posOffset>-4458335</wp:posOffset>
            </wp:positionV>
            <wp:extent cx="0" cy="6350"/>
            <wp:effectExtent l="0" t="0" r="0" b="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9568" behindDoc="0" locked="0" layoutInCell="0" allowOverlap="1" wp14:anchorId="7C4289C5" wp14:editId="4D8828AB">
            <wp:simplePos x="0" y="0"/>
            <wp:positionH relativeFrom="column">
              <wp:posOffset>6217920</wp:posOffset>
            </wp:positionH>
            <wp:positionV relativeFrom="paragraph">
              <wp:posOffset>-4304665</wp:posOffset>
            </wp:positionV>
            <wp:extent cx="0" cy="635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0592" behindDoc="0" locked="0" layoutInCell="0" allowOverlap="1" wp14:anchorId="2E81078A" wp14:editId="7B8CFF2F">
            <wp:simplePos x="0" y="0"/>
            <wp:positionH relativeFrom="column">
              <wp:posOffset>6217920</wp:posOffset>
            </wp:positionH>
            <wp:positionV relativeFrom="paragraph">
              <wp:posOffset>-4150995</wp:posOffset>
            </wp:positionV>
            <wp:extent cx="0" cy="6350"/>
            <wp:effectExtent l="0" t="0" r="0" b="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2640" behindDoc="0" locked="0" layoutInCell="0" allowOverlap="1" wp14:anchorId="6ECF8D08" wp14:editId="6B26B0D2">
            <wp:simplePos x="0" y="0"/>
            <wp:positionH relativeFrom="column">
              <wp:posOffset>6217920</wp:posOffset>
            </wp:positionH>
            <wp:positionV relativeFrom="paragraph">
              <wp:posOffset>-3997325</wp:posOffset>
            </wp:positionV>
            <wp:extent cx="0" cy="6350"/>
            <wp:effectExtent l="0" t="0" r="0" b="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3664" behindDoc="0" locked="0" layoutInCell="0" allowOverlap="1" wp14:anchorId="785BF131" wp14:editId="465A6725">
            <wp:simplePos x="0" y="0"/>
            <wp:positionH relativeFrom="column">
              <wp:posOffset>6217920</wp:posOffset>
            </wp:positionH>
            <wp:positionV relativeFrom="paragraph">
              <wp:posOffset>-3843655</wp:posOffset>
            </wp:positionV>
            <wp:extent cx="0" cy="6350"/>
            <wp:effectExtent l="0" t="0" r="0" b="0"/>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4688" behindDoc="0" locked="0" layoutInCell="0" allowOverlap="1" wp14:anchorId="248A611D" wp14:editId="1533BDDA">
            <wp:simplePos x="0" y="0"/>
            <wp:positionH relativeFrom="column">
              <wp:posOffset>6217920</wp:posOffset>
            </wp:positionH>
            <wp:positionV relativeFrom="paragraph">
              <wp:posOffset>-3690620</wp:posOffset>
            </wp:positionV>
            <wp:extent cx="0" cy="6350"/>
            <wp:effectExtent l="0" t="0" r="0" b="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5712" behindDoc="0" locked="0" layoutInCell="0" allowOverlap="1" wp14:anchorId="32973AC3" wp14:editId="7D070BA4">
            <wp:simplePos x="0" y="0"/>
            <wp:positionH relativeFrom="column">
              <wp:posOffset>6217920</wp:posOffset>
            </wp:positionH>
            <wp:positionV relativeFrom="paragraph">
              <wp:posOffset>-3536950</wp:posOffset>
            </wp:positionV>
            <wp:extent cx="0" cy="6350"/>
            <wp:effectExtent l="0" t="0" r="0" b="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7760" behindDoc="0" locked="0" layoutInCell="0" allowOverlap="1" wp14:anchorId="59F817EB" wp14:editId="12567C4E">
            <wp:simplePos x="0" y="0"/>
            <wp:positionH relativeFrom="column">
              <wp:posOffset>6217920</wp:posOffset>
            </wp:positionH>
            <wp:positionV relativeFrom="paragraph">
              <wp:posOffset>-3383280</wp:posOffset>
            </wp:positionV>
            <wp:extent cx="0" cy="6350"/>
            <wp:effectExtent l="0" t="0" r="0" b="0"/>
            <wp:wrapNone/>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8784" behindDoc="0" locked="0" layoutInCell="0" allowOverlap="1" wp14:anchorId="18487214" wp14:editId="1AEB7B34">
            <wp:simplePos x="0" y="0"/>
            <wp:positionH relativeFrom="column">
              <wp:posOffset>6217920</wp:posOffset>
            </wp:positionH>
            <wp:positionV relativeFrom="paragraph">
              <wp:posOffset>-3230245</wp:posOffset>
            </wp:positionV>
            <wp:extent cx="0" cy="6350"/>
            <wp:effectExtent l="0" t="0" r="0" b="0"/>
            <wp:wrapNone/>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9808" behindDoc="0" locked="0" layoutInCell="0" allowOverlap="1" wp14:anchorId="61E998F3" wp14:editId="56E23C93">
            <wp:simplePos x="0" y="0"/>
            <wp:positionH relativeFrom="column">
              <wp:posOffset>6217920</wp:posOffset>
            </wp:positionH>
            <wp:positionV relativeFrom="paragraph">
              <wp:posOffset>-3076575</wp:posOffset>
            </wp:positionV>
            <wp:extent cx="0" cy="6350"/>
            <wp:effectExtent l="0" t="0" r="0" b="0"/>
            <wp:wrapNone/>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0832" behindDoc="0" locked="0" layoutInCell="0" allowOverlap="1" wp14:anchorId="0B4D49F3" wp14:editId="403AC691">
            <wp:simplePos x="0" y="0"/>
            <wp:positionH relativeFrom="column">
              <wp:posOffset>6217920</wp:posOffset>
            </wp:positionH>
            <wp:positionV relativeFrom="paragraph">
              <wp:posOffset>-2922905</wp:posOffset>
            </wp:positionV>
            <wp:extent cx="0" cy="6350"/>
            <wp:effectExtent l="0" t="0" r="0" b="0"/>
            <wp:wrapNone/>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1856" behindDoc="0" locked="0" layoutInCell="0" allowOverlap="1" wp14:anchorId="2EDF3563" wp14:editId="29E0897C">
            <wp:simplePos x="0" y="0"/>
            <wp:positionH relativeFrom="column">
              <wp:posOffset>6217920</wp:posOffset>
            </wp:positionH>
            <wp:positionV relativeFrom="paragraph">
              <wp:posOffset>-2769235</wp:posOffset>
            </wp:positionV>
            <wp:extent cx="0" cy="6350"/>
            <wp:effectExtent l="0" t="0" r="0" b="0"/>
            <wp:wrapNone/>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3904" behindDoc="0" locked="0" layoutInCell="0" allowOverlap="1" wp14:anchorId="2F37874F" wp14:editId="26072799">
            <wp:simplePos x="0" y="0"/>
            <wp:positionH relativeFrom="column">
              <wp:posOffset>6217920</wp:posOffset>
            </wp:positionH>
            <wp:positionV relativeFrom="paragraph">
              <wp:posOffset>-2615565</wp:posOffset>
            </wp:positionV>
            <wp:extent cx="0" cy="6350"/>
            <wp:effectExtent l="0" t="0" r="0" b="0"/>
            <wp:wrapNone/>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4928" behindDoc="0" locked="0" layoutInCell="0" allowOverlap="1" wp14:anchorId="62F9E2CB" wp14:editId="7B86F258">
            <wp:simplePos x="0" y="0"/>
            <wp:positionH relativeFrom="column">
              <wp:posOffset>6217920</wp:posOffset>
            </wp:positionH>
            <wp:positionV relativeFrom="paragraph">
              <wp:posOffset>-2462530</wp:posOffset>
            </wp:positionV>
            <wp:extent cx="0" cy="6350"/>
            <wp:effectExtent l="0" t="0" r="0" b="0"/>
            <wp:wrapNone/>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5952" behindDoc="0" locked="0" layoutInCell="0" allowOverlap="1" wp14:anchorId="3722D22C" wp14:editId="030C0B0A">
            <wp:simplePos x="0" y="0"/>
            <wp:positionH relativeFrom="column">
              <wp:posOffset>6217920</wp:posOffset>
            </wp:positionH>
            <wp:positionV relativeFrom="paragraph">
              <wp:posOffset>-2308860</wp:posOffset>
            </wp:positionV>
            <wp:extent cx="0" cy="6350"/>
            <wp:effectExtent l="0" t="0" r="0" b="0"/>
            <wp:wrapNone/>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6976" behindDoc="0" locked="0" layoutInCell="0" allowOverlap="1" wp14:anchorId="7DFF4661" wp14:editId="001035DC">
            <wp:simplePos x="0" y="0"/>
            <wp:positionH relativeFrom="column">
              <wp:posOffset>6217920</wp:posOffset>
            </wp:positionH>
            <wp:positionV relativeFrom="paragraph">
              <wp:posOffset>-2155190</wp:posOffset>
            </wp:positionV>
            <wp:extent cx="0" cy="6350"/>
            <wp:effectExtent l="0" t="0" r="0" b="0"/>
            <wp:wrapNone/>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8000" behindDoc="0" locked="0" layoutInCell="0" allowOverlap="1" wp14:anchorId="25492190" wp14:editId="08EEE762">
            <wp:simplePos x="0" y="0"/>
            <wp:positionH relativeFrom="column">
              <wp:posOffset>6217920</wp:posOffset>
            </wp:positionH>
            <wp:positionV relativeFrom="paragraph">
              <wp:posOffset>-2001520</wp:posOffset>
            </wp:positionV>
            <wp:extent cx="0" cy="6350"/>
            <wp:effectExtent l="0" t="0" r="0" b="0"/>
            <wp:wrapNone/>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0048" behindDoc="0" locked="0" layoutInCell="0" allowOverlap="1" wp14:anchorId="7307477D" wp14:editId="502F5663">
            <wp:simplePos x="0" y="0"/>
            <wp:positionH relativeFrom="column">
              <wp:posOffset>6217920</wp:posOffset>
            </wp:positionH>
            <wp:positionV relativeFrom="paragraph">
              <wp:posOffset>-1848485</wp:posOffset>
            </wp:positionV>
            <wp:extent cx="0" cy="6350"/>
            <wp:effectExtent l="0" t="0" r="0" b="0"/>
            <wp:wrapNone/>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1072" behindDoc="0" locked="0" layoutInCell="0" allowOverlap="1" wp14:anchorId="516196D8" wp14:editId="4312013F">
            <wp:simplePos x="0" y="0"/>
            <wp:positionH relativeFrom="column">
              <wp:posOffset>6217920</wp:posOffset>
            </wp:positionH>
            <wp:positionV relativeFrom="paragraph">
              <wp:posOffset>-1694815</wp:posOffset>
            </wp:positionV>
            <wp:extent cx="0" cy="6350"/>
            <wp:effectExtent l="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2096" behindDoc="0" locked="0" layoutInCell="0" allowOverlap="1" wp14:anchorId="0E496E52" wp14:editId="24C6B7FD">
            <wp:simplePos x="0" y="0"/>
            <wp:positionH relativeFrom="column">
              <wp:posOffset>6217920</wp:posOffset>
            </wp:positionH>
            <wp:positionV relativeFrom="paragraph">
              <wp:posOffset>-1541145</wp:posOffset>
            </wp:positionV>
            <wp:extent cx="0" cy="6350"/>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3120" behindDoc="0" locked="0" layoutInCell="0" allowOverlap="1" wp14:anchorId="28A1C8DC" wp14:editId="768D202D">
            <wp:simplePos x="0" y="0"/>
            <wp:positionH relativeFrom="column">
              <wp:posOffset>6217920</wp:posOffset>
            </wp:positionH>
            <wp:positionV relativeFrom="paragraph">
              <wp:posOffset>-1387475</wp:posOffset>
            </wp:positionV>
            <wp:extent cx="0" cy="6350"/>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4144" behindDoc="0" locked="0" layoutInCell="0" allowOverlap="1" wp14:anchorId="54F95CBD" wp14:editId="1F185230">
            <wp:simplePos x="0" y="0"/>
            <wp:positionH relativeFrom="column">
              <wp:posOffset>6217920</wp:posOffset>
            </wp:positionH>
            <wp:positionV relativeFrom="paragraph">
              <wp:posOffset>-1233805</wp:posOffset>
            </wp:positionV>
            <wp:extent cx="0" cy="635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5168" behindDoc="0" locked="0" layoutInCell="0" allowOverlap="1" wp14:anchorId="0BD92696" wp14:editId="0315CE63">
            <wp:simplePos x="0" y="0"/>
            <wp:positionH relativeFrom="column">
              <wp:posOffset>6217920</wp:posOffset>
            </wp:positionH>
            <wp:positionV relativeFrom="paragraph">
              <wp:posOffset>-1080770</wp:posOffset>
            </wp:positionV>
            <wp:extent cx="0" cy="6350"/>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7216" behindDoc="0" locked="0" layoutInCell="0" allowOverlap="1" wp14:anchorId="2A67916B" wp14:editId="769B625C">
            <wp:simplePos x="0" y="0"/>
            <wp:positionH relativeFrom="column">
              <wp:posOffset>6217920</wp:posOffset>
            </wp:positionH>
            <wp:positionV relativeFrom="paragraph">
              <wp:posOffset>-927100</wp:posOffset>
            </wp:positionV>
            <wp:extent cx="0" cy="635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8240" behindDoc="0" locked="0" layoutInCell="0" allowOverlap="1" wp14:anchorId="2E2E4F30" wp14:editId="42195EAE">
            <wp:simplePos x="0" y="0"/>
            <wp:positionH relativeFrom="column">
              <wp:posOffset>6217920</wp:posOffset>
            </wp:positionH>
            <wp:positionV relativeFrom="paragraph">
              <wp:posOffset>-773430</wp:posOffset>
            </wp:positionV>
            <wp:extent cx="0" cy="635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9264" behindDoc="0" locked="0" layoutInCell="0" allowOverlap="1" wp14:anchorId="4C9F9343" wp14:editId="62522255">
            <wp:simplePos x="0" y="0"/>
            <wp:positionH relativeFrom="column">
              <wp:posOffset>6217920</wp:posOffset>
            </wp:positionH>
            <wp:positionV relativeFrom="paragraph">
              <wp:posOffset>-619760</wp:posOffset>
            </wp:positionV>
            <wp:extent cx="0" cy="6350"/>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60288" behindDoc="0" locked="0" layoutInCell="0" allowOverlap="1" wp14:anchorId="7CA3C5AD" wp14:editId="03FC1104">
            <wp:simplePos x="0" y="0"/>
            <wp:positionH relativeFrom="column">
              <wp:posOffset>6217920</wp:posOffset>
            </wp:positionH>
            <wp:positionV relativeFrom="paragraph">
              <wp:posOffset>-466090</wp:posOffset>
            </wp:positionV>
            <wp:extent cx="0" cy="635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61312" behindDoc="0" locked="0" layoutInCell="0" allowOverlap="1" wp14:anchorId="7CAA2A06" wp14:editId="78257CC6">
            <wp:simplePos x="0" y="0"/>
            <wp:positionH relativeFrom="column">
              <wp:posOffset>6217920</wp:posOffset>
            </wp:positionH>
            <wp:positionV relativeFrom="paragraph">
              <wp:posOffset>-313055</wp:posOffset>
            </wp:positionV>
            <wp:extent cx="0" cy="635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62336" behindDoc="0" locked="0" layoutInCell="0" allowOverlap="1" wp14:anchorId="5459D26B" wp14:editId="5130AC38">
            <wp:simplePos x="0" y="0"/>
            <wp:positionH relativeFrom="column">
              <wp:posOffset>6217920</wp:posOffset>
            </wp:positionH>
            <wp:positionV relativeFrom="paragraph">
              <wp:posOffset>-159385</wp:posOffset>
            </wp:positionV>
            <wp:extent cx="0" cy="635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64384" behindDoc="0" locked="0" layoutInCell="0" allowOverlap="1" wp14:anchorId="79151904" wp14:editId="534BB696">
            <wp:simplePos x="0" y="0"/>
            <wp:positionH relativeFrom="column">
              <wp:posOffset>6217920</wp:posOffset>
            </wp:positionH>
            <wp:positionV relativeFrom="paragraph">
              <wp:posOffset>-5715</wp:posOffset>
            </wp:positionV>
            <wp:extent cx="0" cy="635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rFonts w:ascii="Arial" w:hAnsi="Arial" w:cs="Arial"/>
          <w:sz w:val="20"/>
          <w:szCs w:val="20"/>
        </w:rPr>
        <w:t>Fuente: SIAP, SAGARPA</w:t>
      </w:r>
    </w:p>
    <w:p w14:paraId="36EC7332" w14:textId="77777777" w:rsidR="00807239" w:rsidRPr="00807239" w:rsidRDefault="00807239" w:rsidP="00770DA9">
      <w:pPr>
        <w:spacing w:after="0" w:line="240" w:lineRule="auto"/>
        <w:jc w:val="both"/>
        <w:rPr>
          <w:rFonts w:ascii="Arial" w:eastAsia="Times New Roman" w:hAnsi="Arial" w:cs="Arial"/>
          <w:sz w:val="20"/>
          <w:szCs w:val="20"/>
        </w:rPr>
      </w:pPr>
    </w:p>
    <w:p w14:paraId="280C1F9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COMERCIO EXTERIOR</w:t>
      </w:r>
    </w:p>
    <w:p w14:paraId="742539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a las cifras a diciembre del 2011, en México existe un déficit en la balanza comercial del sector agropecuario y del sector agroindustrial, toda vez que las importaciones que ascendieron a $34,798 millones de dólares, superan las exportaciones registradas por $24,741 millones de dólares.</w:t>
      </w:r>
    </w:p>
    <w:p w14:paraId="532EF0C9" w14:textId="77777777" w:rsidR="00807239" w:rsidRDefault="00807239" w:rsidP="00770DA9">
      <w:pPr>
        <w:spacing w:after="0" w:line="240" w:lineRule="auto"/>
        <w:jc w:val="both"/>
        <w:rPr>
          <w:rFonts w:ascii="Arial" w:hAnsi="Arial" w:cs="Arial"/>
          <w:sz w:val="24"/>
          <w:szCs w:val="24"/>
        </w:rPr>
      </w:pPr>
    </w:p>
    <w:p w14:paraId="4AD8205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pesar del déficit mencionado durante el período 2006-2010 se registró un mayor crecimiento en las exportaciones, teniendo éstas una tasa media de crecimiento anual de 4.8%, contra una tasa de 3.9% para las importaciones.</w:t>
      </w:r>
    </w:p>
    <w:p w14:paraId="605CA056" w14:textId="77777777" w:rsidR="00807239" w:rsidRDefault="00807239" w:rsidP="00770DA9">
      <w:pPr>
        <w:spacing w:after="0" w:line="240" w:lineRule="auto"/>
        <w:jc w:val="both"/>
        <w:rPr>
          <w:rFonts w:ascii="Arial" w:hAnsi="Arial" w:cs="Arial"/>
          <w:sz w:val="24"/>
          <w:szCs w:val="24"/>
        </w:rPr>
      </w:pPr>
    </w:p>
    <w:tbl>
      <w:tblPr>
        <w:tblW w:w="10145" w:type="dxa"/>
        <w:tblInd w:w="10" w:type="dxa"/>
        <w:tblLayout w:type="fixed"/>
        <w:tblCellMar>
          <w:left w:w="0" w:type="dxa"/>
          <w:right w:w="0" w:type="dxa"/>
        </w:tblCellMar>
        <w:tblLook w:val="04A0" w:firstRow="1" w:lastRow="0" w:firstColumn="1" w:lastColumn="0" w:noHBand="0" w:noVBand="1"/>
      </w:tblPr>
      <w:tblGrid>
        <w:gridCol w:w="98"/>
        <w:gridCol w:w="1603"/>
        <w:gridCol w:w="367"/>
        <w:gridCol w:w="971"/>
        <w:gridCol w:w="1218"/>
        <w:gridCol w:w="920"/>
        <w:gridCol w:w="990"/>
        <w:gridCol w:w="1132"/>
        <w:gridCol w:w="1632"/>
        <w:gridCol w:w="237"/>
        <w:gridCol w:w="977"/>
      </w:tblGrid>
      <w:tr w:rsidR="00417D20" w:rsidRPr="00807239" w14:paraId="56C5F063" w14:textId="77777777" w:rsidTr="00807239">
        <w:trPr>
          <w:gridAfter w:val="1"/>
          <w:wAfter w:w="977" w:type="dxa"/>
          <w:trHeight w:val="352"/>
        </w:trPr>
        <w:tc>
          <w:tcPr>
            <w:tcW w:w="98" w:type="dxa"/>
            <w:tcBorders>
              <w:top w:val="single" w:sz="8" w:space="0" w:color="auto"/>
              <w:left w:val="single" w:sz="8" w:space="0" w:color="auto"/>
              <w:bottom w:val="nil"/>
              <w:right w:val="nil"/>
            </w:tcBorders>
            <w:shd w:val="clear" w:color="auto" w:fill="BFBFBF"/>
            <w:vAlign w:val="bottom"/>
          </w:tcPr>
          <w:p w14:paraId="5C7FE612" w14:textId="77777777" w:rsidR="00417D20" w:rsidRPr="00807239" w:rsidRDefault="00417D20" w:rsidP="00770DA9">
            <w:pPr>
              <w:spacing w:after="0" w:line="240" w:lineRule="auto"/>
              <w:jc w:val="both"/>
              <w:rPr>
                <w:rFonts w:ascii="Arial" w:eastAsia="Times New Roman" w:hAnsi="Arial" w:cs="Arial"/>
                <w:sz w:val="20"/>
                <w:szCs w:val="20"/>
              </w:rPr>
            </w:pPr>
          </w:p>
        </w:tc>
        <w:tc>
          <w:tcPr>
            <w:tcW w:w="1603" w:type="dxa"/>
            <w:tcBorders>
              <w:top w:val="single" w:sz="8" w:space="0" w:color="auto"/>
              <w:left w:val="nil"/>
              <w:bottom w:val="nil"/>
              <w:right w:val="nil"/>
            </w:tcBorders>
            <w:shd w:val="clear" w:color="auto" w:fill="BFBFBF"/>
            <w:vAlign w:val="bottom"/>
            <w:hideMark/>
          </w:tcPr>
          <w:p w14:paraId="31AA30C8"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Sector</w:t>
            </w:r>
          </w:p>
        </w:tc>
        <w:tc>
          <w:tcPr>
            <w:tcW w:w="367" w:type="dxa"/>
            <w:tcBorders>
              <w:top w:val="single" w:sz="8" w:space="0" w:color="auto"/>
              <w:left w:val="nil"/>
              <w:bottom w:val="nil"/>
              <w:right w:val="single" w:sz="8" w:space="0" w:color="auto"/>
            </w:tcBorders>
            <w:shd w:val="clear" w:color="auto" w:fill="BFBFBF"/>
            <w:vAlign w:val="bottom"/>
          </w:tcPr>
          <w:p w14:paraId="691E463D" w14:textId="77777777" w:rsidR="00417D20" w:rsidRPr="00807239" w:rsidRDefault="00417D20" w:rsidP="00770DA9">
            <w:pPr>
              <w:spacing w:after="0" w:line="240" w:lineRule="auto"/>
              <w:jc w:val="both"/>
              <w:rPr>
                <w:rFonts w:ascii="Arial" w:eastAsia="Times New Roman" w:hAnsi="Arial" w:cs="Arial"/>
                <w:sz w:val="20"/>
                <w:szCs w:val="20"/>
              </w:rPr>
            </w:pPr>
          </w:p>
        </w:tc>
        <w:tc>
          <w:tcPr>
            <w:tcW w:w="971" w:type="dxa"/>
            <w:tcBorders>
              <w:top w:val="single" w:sz="8" w:space="0" w:color="auto"/>
              <w:left w:val="nil"/>
              <w:bottom w:val="nil"/>
              <w:right w:val="single" w:sz="8" w:space="0" w:color="auto"/>
            </w:tcBorders>
            <w:shd w:val="clear" w:color="auto" w:fill="BFBFBF"/>
            <w:vAlign w:val="bottom"/>
            <w:hideMark/>
          </w:tcPr>
          <w:p w14:paraId="49798D58"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2006</w:t>
            </w:r>
          </w:p>
        </w:tc>
        <w:tc>
          <w:tcPr>
            <w:tcW w:w="1218" w:type="dxa"/>
            <w:tcBorders>
              <w:top w:val="single" w:sz="8" w:space="0" w:color="auto"/>
              <w:left w:val="nil"/>
              <w:bottom w:val="nil"/>
              <w:right w:val="single" w:sz="8" w:space="0" w:color="auto"/>
            </w:tcBorders>
            <w:shd w:val="clear" w:color="auto" w:fill="BFBFBF"/>
            <w:vAlign w:val="bottom"/>
            <w:hideMark/>
          </w:tcPr>
          <w:p w14:paraId="5730341F"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2007</w:t>
            </w:r>
          </w:p>
        </w:tc>
        <w:tc>
          <w:tcPr>
            <w:tcW w:w="920" w:type="dxa"/>
            <w:tcBorders>
              <w:top w:val="single" w:sz="8" w:space="0" w:color="auto"/>
              <w:left w:val="nil"/>
              <w:bottom w:val="nil"/>
              <w:right w:val="single" w:sz="8" w:space="0" w:color="auto"/>
            </w:tcBorders>
            <w:shd w:val="clear" w:color="auto" w:fill="BFBFBF"/>
            <w:vAlign w:val="bottom"/>
            <w:hideMark/>
          </w:tcPr>
          <w:p w14:paraId="6F4C6A37"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2008</w:t>
            </w:r>
          </w:p>
        </w:tc>
        <w:tc>
          <w:tcPr>
            <w:tcW w:w="990" w:type="dxa"/>
            <w:tcBorders>
              <w:top w:val="single" w:sz="8" w:space="0" w:color="auto"/>
              <w:left w:val="nil"/>
              <w:bottom w:val="nil"/>
              <w:right w:val="single" w:sz="8" w:space="0" w:color="auto"/>
            </w:tcBorders>
            <w:shd w:val="clear" w:color="auto" w:fill="BFBFBF"/>
            <w:vAlign w:val="bottom"/>
            <w:hideMark/>
          </w:tcPr>
          <w:p w14:paraId="6193C1D4"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2009</w:t>
            </w:r>
          </w:p>
        </w:tc>
        <w:tc>
          <w:tcPr>
            <w:tcW w:w="1132" w:type="dxa"/>
            <w:tcBorders>
              <w:top w:val="single" w:sz="8" w:space="0" w:color="auto"/>
              <w:left w:val="nil"/>
              <w:bottom w:val="nil"/>
              <w:right w:val="single" w:sz="8" w:space="0" w:color="auto"/>
            </w:tcBorders>
            <w:shd w:val="clear" w:color="auto" w:fill="BFBFBF"/>
            <w:vAlign w:val="bottom"/>
            <w:hideMark/>
          </w:tcPr>
          <w:p w14:paraId="7C7FD9F9"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2010</w:t>
            </w:r>
          </w:p>
        </w:tc>
        <w:tc>
          <w:tcPr>
            <w:tcW w:w="1632" w:type="dxa"/>
            <w:tcBorders>
              <w:top w:val="single" w:sz="8" w:space="0" w:color="auto"/>
              <w:left w:val="nil"/>
              <w:bottom w:val="nil"/>
              <w:right w:val="single" w:sz="8" w:space="0" w:color="auto"/>
            </w:tcBorders>
            <w:shd w:val="clear" w:color="auto" w:fill="BFBFBF"/>
            <w:vAlign w:val="bottom"/>
            <w:hideMark/>
          </w:tcPr>
          <w:p w14:paraId="4FDA1E3E"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2011</w:t>
            </w:r>
          </w:p>
        </w:tc>
        <w:tc>
          <w:tcPr>
            <w:tcW w:w="237" w:type="dxa"/>
            <w:vAlign w:val="bottom"/>
          </w:tcPr>
          <w:p w14:paraId="7DC702DE" w14:textId="77777777" w:rsidR="00417D20" w:rsidRPr="00807239" w:rsidRDefault="00417D20" w:rsidP="00770DA9">
            <w:pPr>
              <w:spacing w:after="0" w:line="240" w:lineRule="auto"/>
              <w:jc w:val="both"/>
              <w:rPr>
                <w:rFonts w:ascii="Arial" w:eastAsia="Times New Roman" w:hAnsi="Arial" w:cs="Arial"/>
                <w:sz w:val="20"/>
                <w:szCs w:val="20"/>
              </w:rPr>
            </w:pPr>
          </w:p>
        </w:tc>
      </w:tr>
      <w:tr w:rsidR="00417D20" w:rsidRPr="00807239" w14:paraId="3AD1BA08" w14:textId="77777777" w:rsidTr="00807239">
        <w:trPr>
          <w:gridAfter w:val="1"/>
          <w:wAfter w:w="977" w:type="dxa"/>
          <w:trHeight w:val="128"/>
        </w:trPr>
        <w:tc>
          <w:tcPr>
            <w:tcW w:w="98" w:type="dxa"/>
            <w:tcBorders>
              <w:top w:val="nil"/>
              <w:left w:val="single" w:sz="8" w:space="0" w:color="auto"/>
              <w:bottom w:val="nil"/>
              <w:right w:val="nil"/>
            </w:tcBorders>
            <w:shd w:val="clear" w:color="auto" w:fill="BFBFBF"/>
            <w:vAlign w:val="bottom"/>
          </w:tcPr>
          <w:p w14:paraId="02A3FBFB" w14:textId="77777777" w:rsidR="00417D20" w:rsidRPr="00807239" w:rsidRDefault="00417D20" w:rsidP="00770DA9">
            <w:pPr>
              <w:spacing w:after="0" w:line="240" w:lineRule="auto"/>
              <w:jc w:val="both"/>
              <w:rPr>
                <w:rFonts w:ascii="Arial" w:eastAsia="Times New Roman" w:hAnsi="Arial" w:cs="Arial"/>
                <w:sz w:val="20"/>
                <w:szCs w:val="20"/>
              </w:rPr>
            </w:pPr>
          </w:p>
        </w:tc>
        <w:tc>
          <w:tcPr>
            <w:tcW w:w="1603" w:type="dxa"/>
            <w:vMerge w:val="restart"/>
            <w:tcBorders>
              <w:top w:val="nil"/>
              <w:left w:val="nil"/>
              <w:bottom w:val="single" w:sz="4" w:space="0" w:color="auto"/>
              <w:right w:val="nil"/>
            </w:tcBorders>
            <w:shd w:val="clear" w:color="auto" w:fill="BFBFBF"/>
            <w:vAlign w:val="bottom"/>
            <w:hideMark/>
          </w:tcPr>
          <w:p w14:paraId="680682E1"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Agroindustrial</w:t>
            </w:r>
          </w:p>
        </w:tc>
        <w:tc>
          <w:tcPr>
            <w:tcW w:w="367" w:type="dxa"/>
            <w:tcBorders>
              <w:top w:val="nil"/>
              <w:left w:val="nil"/>
              <w:bottom w:val="nil"/>
              <w:right w:val="single" w:sz="8" w:space="0" w:color="auto"/>
            </w:tcBorders>
            <w:shd w:val="clear" w:color="auto" w:fill="BFBFBF"/>
            <w:vAlign w:val="bottom"/>
          </w:tcPr>
          <w:p w14:paraId="5CD7E282" w14:textId="77777777" w:rsidR="00417D20" w:rsidRPr="00807239" w:rsidRDefault="00417D20" w:rsidP="00770DA9">
            <w:pPr>
              <w:spacing w:after="0" w:line="240" w:lineRule="auto"/>
              <w:jc w:val="both"/>
              <w:rPr>
                <w:rFonts w:ascii="Arial" w:eastAsia="Times New Roman" w:hAnsi="Arial" w:cs="Arial"/>
                <w:sz w:val="20"/>
                <w:szCs w:val="20"/>
              </w:rPr>
            </w:pPr>
          </w:p>
        </w:tc>
        <w:tc>
          <w:tcPr>
            <w:tcW w:w="971" w:type="dxa"/>
            <w:tcBorders>
              <w:top w:val="nil"/>
              <w:left w:val="nil"/>
              <w:bottom w:val="nil"/>
              <w:right w:val="single" w:sz="8" w:space="0" w:color="auto"/>
            </w:tcBorders>
            <w:shd w:val="clear" w:color="auto" w:fill="BFBFBF"/>
            <w:vAlign w:val="bottom"/>
          </w:tcPr>
          <w:p w14:paraId="61196DDD" w14:textId="77777777" w:rsidR="00417D20" w:rsidRPr="00807239" w:rsidRDefault="00417D20" w:rsidP="00770DA9">
            <w:pPr>
              <w:spacing w:after="0" w:line="240" w:lineRule="auto"/>
              <w:jc w:val="both"/>
              <w:rPr>
                <w:rFonts w:ascii="Arial" w:eastAsia="Times New Roman" w:hAnsi="Arial" w:cs="Arial"/>
                <w:sz w:val="20"/>
                <w:szCs w:val="20"/>
              </w:rPr>
            </w:pPr>
          </w:p>
        </w:tc>
        <w:tc>
          <w:tcPr>
            <w:tcW w:w="1218" w:type="dxa"/>
            <w:tcBorders>
              <w:top w:val="nil"/>
              <w:left w:val="nil"/>
              <w:bottom w:val="nil"/>
              <w:right w:val="single" w:sz="8" w:space="0" w:color="auto"/>
            </w:tcBorders>
            <w:shd w:val="clear" w:color="auto" w:fill="BFBFBF"/>
            <w:vAlign w:val="bottom"/>
          </w:tcPr>
          <w:p w14:paraId="2798B2EB" w14:textId="77777777" w:rsidR="00417D20" w:rsidRPr="00807239" w:rsidRDefault="00417D20" w:rsidP="00770DA9">
            <w:pPr>
              <w:spacing w:after="0" w:line="240" w:lineRule="auto"/>
              <w:jc w:val="both"/>
              <w:rPr>
                <w:rFonts w:ascii="Arial" w:eastAsia="Times New Roman" w:hAnsi="Arial" w:cs="Arial"/>
                <w:sz w:val="20"/>
                <w:szCs w:val="20"/>
              </w:rPr>
            </w:pPr>
          </w:p>
        </w:tc>
        <w:tc>
          <w:tcPr>
            <w:tcW w:w="920" w:type="dxa"/>
            <w:tcBorders>
              <w:top w:val="nil"/>
              <w:left w:val="nil"/>
              <w:bottom w:val="nil"/>
              <w:right w:val="single" w:sz="8" w:space="0" w:color="auto"/>
            </w:tcBorders>
            <w:shd w:val="clear" w:color="auto" w:fill="BFBFBF"/>
            <w:vAlign w:val="bottom"/>
          </w:tcPr>
          <w:p w14:paraId="2814AFF9" w14:textId="77777777" w:rsidR="00417D20" w:rsidRPr="00807239" w:rsidRDefault="00417D20" w:rsidP="00770DA9">
            <w:pPr>
              <w:spacing w:after="0" w:line="240" w:lineRule="auto"/>
              <w:jc w:val="both"/>
              <w:rPr>
                <w:rFonts w:ascii="Arial" w:eastAsia="Times New Roman" w:hAnsi="Arial" w:cs="Arial"/>
                <w:sz w:val="20"/>
                <w:szCs w:val="20"/>
              </w:rPr>
            </w:pPr>
          </w:p>
        </w:tc>
        <w:tc>
          <w:tcPr>
            <w:tcW w:w="990" w:type="dxa"/>
            <w:tcBorders>
              <w:top w:val="nil"/>
              <w:left w:val="nil"/>
              <w:bottom w:val="nil"/>
              <w:right w:val="single" w:sz="8" w:space="0" w:color="auto"/>
            </w:tcBorders>
            <w:shd w:val="clear" w:color="auto" w:fill="BFBFBF"/>
            <w:vAlign w:val="bottom"/>
          </w:tcPr>
          <w:p w14:paraId="3CAFABB0" w14:textId="77777777" w:rsidR="00417D20" w:rsidRPr="00807239" w:rsidRDefault="00417D20" w:rsidP="00770DA9">
            <w:pPr>
              <w:spacing w:after="0" w:line="240" w:lineRule="auto"/>
              <w:jc w:val="both"/>
              <w:rPr>
                <w:rFonts w:ascii="Arial" w:eastAsia="Times New Roman" w:hAnsi="Arial" w:cs="Arial"/>
                <w:sz w:val="20"/>
                <w:szCs w:val="20"/>
              </w:rPr>
            </w:pPr>
          </w:p>
        </w:tc>
        <w:tc>
          <w:tcPr>
            <w:tcW w:w="1132" w:type="dxa"/>
            <w:tcBorders>
              <w:top w:val="nil"/>
              <w:left w:val="nil"/>
              <w:bottom w:val="nil"/>
              <w:right w:val="single" w:sz="8" w:space="0" w:color="auto"/>
            </w:tcBorders>
            <w:shd w:val="clear" w:color="auto" w:fill="BFBFBF"/>
            <w:vAlign w:val="bottom"/>
          </w:tcPr>
          <w:p w14:paraId="3A5A5CAC" w14:textId="77777777" w:rsidR="00417D20" w:rsidRPr="00807239" w:rsidRDefault="00417D20" w:rsidP="00770DA9">
            <w:pPr>
              <w:spacing w:after="0" w:line="240" w:lineRule="auto"/>
              <w:jc w:val="both"/>
              <w:rPr>
                <w:rFonts w:ascii="Arial" w:eastAsia="Times New Roman" w:hAnsi="Arial" w:cs="Arial"/>
                <w:sz w:val="20"/>
                <w:szCs w:val="20"/>
              </w:rPr>
            </w:pPr>
          </w:p>
        </w:tc>
        <w:tc>
          <w:tcPr>
            <w:tcW w:w="1632" w:type="dxa"/>
            <w:tcBorders>
              <w:top w:val="nil"/>
              <w:left w:val="nil"/>
              <w:bottom w:val="nil"/>
              <w:right w:val="single" w:sz="8" w:space="0" w:color="auto"/>
            </w:tcBorders>
            <w:shd w:val="clear" w:color="auto" w:fill="BFBFBF"/>
            <w:vAlign w:val="bottom"/>
          </w:tcPr>
          <w:p w14:paraId="37A2153E" w14:textId="77777777" w:rsidR="00417D20" w:rsidRPr="00807239" w:rsidRDefault="00417D20" w:rsidP="00770DA9">
            <w:pPr>
              <w:spacing w:after="0" w:line="240" w:lineRule="auto"/>
              <w:jc w:val="both"/>
              <w:rPr>
                <w:rFonts w:ascii="Arial" w:eastAsia="Times New Roman" w:hAnsi="Arial" w:cs="Arial"/>
                <w:sz w:val="20"/>
                <w:szCs w:val="20"/>
              </w:rPr>
            </w:pPr>
          </w:p>
        </w:tc>
        <w:tc>
          <w:tcPr>
            <w:tcW w:w="237" w:type="dxa"/>
            <w:vAlign w:val="bottom"/>
          </w:tcPr>
          <w:p w14:paraId="6015AE6F" w14:textId="77777777" w:rsidR="00417D20" w:rsidRPr="00807239" w:rsidRDefault="00417D20" w:rsidP="00770DA9">
            <w:pPr>
              <w:spacing w:after="0" w:line="240" w:lineRule="auto"/>
              <w:jc w:val="both"/>
              <w:rPr>
                <w:rFonts w:ascii="Arial" w:eastAsia="Times New Roman" w:hAnsi="Arial" w:cs="Arial"/>
                <w:sz w:val="20"/>
                <w:szCs w:val="20"/>
              </w:rPr>
            </w:pPr>
          </w:p>
        </w:tc>
      </w:tr>
      <w:tr w:rsidR="00417D20" w:rsidRPr="00807239" w14:paraId="28F4ABBC" w14:textId="77777777" w:rsidTr="00807239">
        <w:trPr>
          <w:gridAfter w:val="1"/>
          <w:wAfter w:w="977" w:type="dxa"/>
          <w:trHeight w:val="102"/>
        </w:trPr>
        <w:tc>
          <w:tcPr>
            <w:tcW w:w="98" w:type="dxa"/>
            <w:tcBorders>
              <w:top w:val="nil"/>
              <w:left w:val="single" w:sz="8" w:space="0" w:color="auto"/>
              <w:bottom w:val="nil"/>
              <w:right w:val="nil"/>
            </w:tcBorders>
            <w:shd w:val="clear" w:color="auto" w:fill="BFBFBF"/>
            <w:vAlign w:val="bottom"/>
          </w:tcPr>
          <w:p w14:paraId="1ADA995A" w14:textId="77777777" w:rsidR="00417D20" w:rsidRPr="00807239" w:rsidRDefault="00417D20" w:rsidP="00770DA9">
            <w:pPr>
              <w:spacing w:after="0" w:line="240" w:lineRule="auto"/>
              <w:jc w:val="both"/>
              <w:rPr>
                <w:rFonts w:ascii="Arial" w:eastAsia="Times New Roman" w:hAnsi="Arial" w:cs="Arial"/>
                <w:sz w:val="20"/>
                <w:szCs w:val="20"/>
              </w:rPr>
            </w:pPr>
          </w:p>
        </w:tc>
        <w:tc>
          <w:tcPr>
            <w:tcW w:w="1603" w:type="dxa"/>
            <w:vMerge/>
            <w:tcBorders>
              <w:top w:val="nil"/>
              <w:left w:val="nil"/>
              <w:bottom w:val="single" w:sz="4" w:space="0" w:color="auto"/>
              <w:right w:val="nil"/>
            </w:tcBorders>
            <w:vAlign w:val="center"/>
            <w:hideMark/>
          </w:tcPr>
          <w:p w14:paraId="4F39E05F" w14:textId="77777777" w:rsidR="00417D20" w:rsidRPr="00807239" w:rsidRDefault="00417D20" w:rsidP="00770DA9">
            <w:pPr>
              <w:spacing w:after="0" w:line="240" w:lineRule="auto"/>
              <w:rPr>
                <w:rFonts w:ascii="Arial" w:eastAsia="Times New Roman" w:hAnsi="Arial" w:cs="Arial"/>
                <w:sz w:val="20"/>
                <w:szCs w:val="20"/>
              </w:rPr>
            </w:pPr>
          </w:p>
        </w:tc>
        <w:tc>
          <w:tcPr>
            <w:tcW w:w="367" w:type="dxa"/>
            <w:tcBorders>
              <w:top w:val="nil"/>
              <w:left w:val="nil"/>
              <w:bottom w:val="single" w:sz="4" w:space="0" w:color="auto"/>
              <w:right w:val="single" w:sz="8" w:space="0" w:color="auto"/>
            </w:tcBorders>
            <w:shd w:val="clear" w:color="auto" w:fill="BFBFBF"/>
            <w:vAlign w:val="bottom"/>
          </w:tcPr>
          <w:p w14:paraId="7A616BB5" w14:textId="77777777" w:rsidR="00417D20" w:rsidRPr="00807239" w:rsidRDefault="00417D20" w:rsidP="00770DA9">
            <w:pPr>
              <w:spacing w:after="0" w:line="240" w:lineRule="auto"/>
              <w:jc w:val="both"/>
              <w:rPr>
                <w:rFonts w:ascii="Arial" w:eastAsia="Times New Roman" w:hAnsi="Arial" w:cs="Arial"/>
                <w:sz w:val="20"/>
                <w:szCs w:val="20"/>
              </w:rPr>
            </w:pPr>
          </w:p>
        </w:tc>
        <w:tc>
          <w:tcPr>
            <w:tcW w:w="971" w:type="dxa"/>
            <w:tcBorders>
              <w:top w:val="nil"/>
              <w:left w:val="nil"/>
              <w:bottom w:val="single" w:sz="4" w:space="0" w:color="auto"/>
              <w:right w:val="single" w:sz="8" w:space="0" w:color="auto"/>
            </w:tcBorders>
            <w:shd w:val="clear" w:color="auto" w:fill="BFBFBF"/>
            <w:vAlign w:val="bottom"/>
          </w:tcPr>
          <w:p w14:paraId="066DFEBC" w14:textId="77777777" w:rsidR="00417D20" w:rsidRPr="00807239" w:rsidRDefault="00417D20" w:rsidP="00770DA9">
            <w:pPr>
              <w:spacing w:after="0" w:line="240" w:lineRule="auto"/>
              <w:jc w:val="both"/>
              <w:rPr>
                <w:rFonts w:ascii="Arial" w:eastAsia="Times New Roman" w:hAnsi="Arial" w:cs="Arial"/>
                <w:sz w:val="20"/>
                <w:szCs w:val="20"/>
              </w:rPr>
            </w:pPr>
          </w:p>
        </w:tc>
        <w:tc>
          <w:tcPr>
            <w:tcW w:w="1218" w:type="dxa"/>
            <w:tcBorders>
              <w:top w:val="nil"/>
              <w:left w:val="nil"/>
              <w:bottom w:val="single" w:sz="4" w:space="0" w:color="auto"/>
              <w:right w:val="single" w:sz="8" w:space="0" w:color="auto"/>
            </w:tcBorders>
            <w:shd w:val="clear" w:color="auto" w:fill="BFBFBF"/>
            <w:vAlign w:val="bottom"/>
          </w:tcPr>
          <w:p w14:paraId="44D22F10" w14:textId="77777777" w:rsidR="00417D20" w:rsidRPr="00807239" w:rsidRDefault="00417D20" w:rsidP="00770DA9">
            <w:pPr>
              <w:spacing w:after="0" w:line="240" w:lineRule="auto"/>
              <w:jc w:val="both"/>
              <w:rPr>
                <w:rFonts w:ascii="Arial" w:eastAsia="Times New Roman" w:hAnsi="Arial" w:cs="Arial"/>
                <w:sz w:val="20"/>
                <w:szCs w:val="20"/>
              </w:rPr>
            </w:pPr>
          </w:p>
        </w:tc>
        <w:tc>
          <w:tcPr>
            <w:tcW w:w="920" w:type="dxa"/>
            <w:tcBorders>
              <w:top w:val="nil"/>
              <w:left w:val="nil"/>
              <w:bottom w:val="single" w:sz="4" w:space="0" w:color="auto"/>
              <w:right w:val="single" w:sz="8" w:space="0" w:color="auto"/>
            </w:tcBorders>
            <w:shd w:val="clear" w:color="auto" w:fill="BFBFBF"/>
            <w:vAlign w:val="bottom"/>
          </w:tcPr>
          <w:p w14:paraId="4E645E91" w14:textId="77777777" w:rsidR="00417D20" w:rsidRPr="00807239" w:rsidRDefault="00417D20" w:rsidP="00770DA9">
            <w:pPr>
              <w:spacing w:after="0" w:line="240" w:lineRule="auto"/>
              <w:jc w:val="both"/>
              <w:rPr>
                <w:rFonts w:ascii="Arial" w:eastAsia="Times New Roman" w:hAnsi="Arial" w:cs="Arial"/>
                <w:sz w:val="20"/>
                <w:szCs w:val="20"/>
              </w:rPr>
            </w:pPr>
          </w:p>
        </w:tc>
        <w:tc>
          <w:tcPr>
            <w:tcW w:w="990" w:type="dxa"/>
            <w:tcBorders>
              <w:top w:val="nil"/>
              <w:left w:val="nil"/>
              <w:bottom w:val="single" w:sz="4" w:space="0" w:color="auto"/>
              <w:right w:val="single" w:sz="8" w:space="0" w:color="auto"/>
            </w:tcBorders>
            <w:shd w:val="clear" w:color="auto" w:fill="BFBFBF"/>
            <w:vAlign w:val="bottom"/>
          </w:tcPr>
          <w:p w14:paraId="7B8CADC6" w14:textId="77777777" w:rsidR="00417D20" w:rsidRPr="00807239" w:rsidRDefault="00417D20" w:rsidP="00770DA9">
            <w:pPr>
              <w:spacing w:after="0" w:line="240" w:lineRule="auto"/>
              <w:jc w:val="both"/>
              <w:rPr>
                <w:rFonts w:ascii="Arial" w:eastAsia="Times New Roman" w:hAnsi="Arial" w:cs="Arial"/>
                <w:sz w:val="20"/>
                <w:szCs w:val="20"/>
              </w:rPr>
            </w:pPr>
          </w:p>
        </w:tc>
        <w:tc>
          <w:tcPr>
            <w:tcW w:w="1132" w:type="dxa"/>
            <w:tcBorders>
              <w:top w:val="nil"/>
              <w:left w:val="nil"/>
              <w:bottom w:val="single" w:sz="4" w:space="0" w:color="auto"/>
              <w:right w:val="single" w:sz="8" w:space="0" w:color="auto"/>
            </w:tcBorders>
            <w:shd w:val="clear" w:color="auto" w:fill="BFBFBF"/>
            <w:vAlign w:val="bottom"/>
          </w:tcPr>
          <w:p w14:paraId="5EF3819C" w14:textId="77777777" w:rsidR="00417D20" w:rsidRPr="00807239" w:rsidRDefault="00417D20" w:rsidP="00770DA9">
            <w:pPr>
              <w:spacing w:after="0" w:line="240" w:lineRule="auto"/>
              <w:jc w:val="both"/>
              <w:rPr>
                <w:rFonts w:ascii="Arial" w:eastAsia="Times New Roman" w:hAnsi="Arial" w:cs="Arial"/>
                <w:sz w:val="20"/>
                <w:szCs w:val="20"/>
              </w:rPr>
            </w:pPr>
          </w:p>
        </w:tc>
        <w:tc>
          <w:tcPr>
            <w:tcW w:w="1632" w:type="dxa"/>
            <w:tcBorders>
              <w:top w:val="nil"/>
              <w:left w:val="nil"/>
              <w:bottom w:val="single" w:sz="4" w:space="0" w:color="auto"/>
              <w:right w:val="single" w:sz="8" w:space="0" w:color="auto"/>
            </w:tcBorders>
            <w:shd w:val="clear" w:color="auto" w:fill="BFBFBF"/>
            <w:vAlign w:val="bottom"/>
          </w:tcPr>
          <w:p w14:paraId="3EC0211A" w14:textId="77777777" w:rsidR="00417D20" w:rsidRPr="00807239" w:rsidRDefault="00417D20" w:rsidP="00770DA9">
            <w:pPr>
              <w:spacing w:after="0" w:line="240" w:lineRule="auto"/>
              <w:jc w:val="both"/>
              <w:rPr>
                <w:rFonts w:ascii="Arial" w:eastAsia="Times New Roman" w:hAnsi="Arial" w:cs="Arial"/>
                <w:sz w:val="20"/>
                <w:szCs w:val="20"/>
              </w:rPr>
            </w:pPr>
          </w:p>
        </w:tc>
        <w:tc>
          <w:tcPr>
            <w:tcW w:w="237" w:type="dxa"/>
            <w:vAlign w:val="bottom"/>
          </w:tcPr>
          <w:p w14:paraId="6BC2BDB5" w14:textId="77777777" w:rsidR="00417D20" w:rsidRPr="00807239" w:rsidRDefault="00417D20" w:rsidP="00770DA9">
            <w:pPr>
              <w:spacing w:after="0" w:line="240" w:lineRule="auto"/>
              <w:jc w:val="both"/>
              <w:rPr>
                <w:rFonts w:ascii="Arial" w:eastAsia="Times New Roman" w:hAnsi="Arial" w:cs="Arial"/>
                <w:sz w:val="20"/>
                <w:szCs w:val="20"/>
              </w:rPr>
            </w:pPr>
          </w:p>
        </w:tc>
      </w:tr>
      <w:tr w:rsidR="00417D20" w:rsidRPr="00807239" w14:paraId="5EF93AB5" w14:textId="77777777" w:rsidTr="00807239">
        <w:trPr>
          <w:trHeight w:val="334"/>
        </w:trPr>
        <w:tc>
          <w:tcPr>
            <w:tcW w:w="1701" w:type="dxa"/>
            <w:gridSpan w:val="2"/>
            <w:tcBorders>
              <w:top w:val="nil"/>
              <w:left w:val="single" w:sz="8" w:space="0" w:color="auto"/>
              <w:bottom w:val="single" w:sz="4" w:space="0" w:color="auto"/>
              <w:right w:val="nil"/>
            </w:tcBorders>
            <w:vAlign w:val="bottom"/>
            <w:hideMark/>
          </w:tcPr>
          <w:p w14:paraId="4D6D2330"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Exportaciones</w:t>
            </w:r>
          </w:p>
        </w:tc>
        <w:tc>
          <w:tcPr>
            <w:tcW w:w="367" w:type="dxa"/>
            <w:tcBorders>
              <w:top w:val="nil"/>
              <w:left w:val="nil"/>
              <w:bottom w:val="single" w:sz="4" w:space="0" w:color="auto"/>
              <w:right w:val="single" w:sz="8" w:space="0" w:color="auto"/>
            </w:tcBorders>
            <w:vAlign w:val="bottom"/>
          </w:tcPr>
          <w:p w14:paraId="6EEBC4BF" w14:textId="77777777" w:rsidR="00417D20" w:rsidRPr="00807239" w:rsidRDefault="00417D20" w:rsidP="00770DA9">
            <w:pPr>
              <w:spacing w:after="0" w:line="240" w:lineRule="auto"/>
              <w:jc w:val="both"/>
              <w:rPr>
                <w:rFonts w:ascii="Arial" w:eastAsia="Times New Roman" w:hAnsi="Arial" w:cs="Arial"/>
                <w:sz w:val="24"/>
                <w:szCs w:val="24"/>
              </w:rPr>
            </w:pPr>
          </w:p>
        </w:tc>
        <w:tc>
          <w:tcPr>
            <w:tcW w:w="971" w:type="dxa"/>
            <w:tcBorders>
              <w:top w:val="nil"/>
              <w:left w:val="nil"/>
              <w:bottom w:val="single" w:sz="4" w:space="0" w:color="auto"/>
              <w:right w:val="single" w:sz="8" w:space="0" w:color="auto"/>
            </w:tcBorders>
            <w:vAlign w:val="bottom"/>
            <w:hideMark/>
          </w:tcPr>
          <w:p w14:paraId="65E7CB32"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16,321</w:t>
            </w:r>
          </w:p>
        </w:tc>
        <w:tc>
          <w:tcPr>
            <w:tcW w:w="1218" w:type="dxa"/>
            <w:tcBorders>
              <w:top w:val="nil"/>
              <w:left w:val="nil"/>
              <w:bottom w:val="single" w:sz="4" w:space="0" w:color="auto"/>
              <w:right w:val="single" w:sz="8" w:space="0" w:color="auto"/>
            </w:tcBorders>
            <w:vAlign w:val="bottom"/>
            <w:hideMark/>
          </w:tcPr>
          <w:p w14:paraId="086B2817"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17,359</w:t>
            </w:r>
          </w:p>
        </w:tc>
        <w:tc>
          <w:tcPr>
            <w:tcW w:w="920" w:type="dxa"/>
            <w:tcBorders>
              <w:top w:val="nil"/>
              <w:left w:val="nil"/>
              <w:bottom w:val="single" w:sz="4" w:space="0" w:color="auto"/>
              <w:right w:val="single" w:sz="8" w:space="0" w:color="auto"/>
            </w:tcBorders>
            <w:vAlign w:val="bottom"/>
            <w:hideMark/>
          </w:tcPr>
          <w:p w14:paraId="11EDB58D"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18,889</w:t>
            </w:r>
          </w:p>
        </w:tc>
        <w:tc>
          <w:tcPr>
            <w:tcW w:w="990" w:type="dxa"/>
            <w:tcBorders>
              <w:top w:val="nil"/>
              <w:left w:val="nil"/>
              <w:bottom w:val="single" w:sz="4" w:space="0" w:color="auto"/>
              <w:right w:val="single" w:sz="8" w:space="0" w:color="auto"/>
            </w:tcBorders>
            <w:vAlign w:val="bottom"/>
            <w:hideMark/>
          </w:tcPr>
          <w:p w14:paraId="675AA8BA"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18,217</w:t>
            </w:r>
          </w:p>
        </w:tc>
        <w:tc>
          <w:tcPr>
            <w:tcW w:w="1132" w:type="dxa"/>
            <w:tcBorders>
              <w:top w:val="nil"/>
              <w:left w:val="nil"/>
              <w:bottom w:val="single" w:sz="4" w:space="0" w:color="auto"/>
              <w:right w:val="single" w:sz="8" w:space="0" w:color="auto"/>
            </w:tcBorders>
            <w:vAlign w:val="bottom"/>
            <w:hideMark/>
          </w:tcPr>
          <w:p w14:paraId="1C07E4DA"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20,615</w:t>
            </w:r>
          </w:p>
        </w:tc>
        <w:tc>
          <w:tcPr>
            <w:tcW w:w="1632" w:type="dxa"/>
            <w:tcBorders>
              <w:top w:val="nil"/>
              <w:left w:val="nil"/>
              <w:bottom w:val="single" w:sz="4" w:space="0" w:color="auto"/>
              <w:right w:val="single" w:sz="8" w:space="0" w:color="auto"/>
            </w:tcBorders>
            <w:vAlign w:val="bottom"/>
            <w:hideMark/>
          </w:tcPr>
          <w:p w14:paraId="75E34DA4"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24,741</w:t>
            </w:r>
          </w:p>
        </w:tc>
        <w:tc>
          <w:tcPr>
            <w:tcW w:w="1214" w:type="dxa"/>
            <w:gridSpan w:val="2"/>
            <w:vAlign w:val="bottom"/>
          </w:tcPr>
          <w:p w14:paraId="2C26939A" w14:textId="77777777" w:rsidR="00417D20" w:rsidRPr="00807239" w:rsidRDefault="00417D20" w:rsidP="00770DA9">
            <w:pPr>
              <w:spacing w:after="0" w:line="240" w:lineRule="auto"/>
              <w:jc w:val="both"/>
              <w:rPr>
                <w:rFonts w:ascii="Arial" w:eastAsia="Times New Roman" w:hAnsi="Arial" w:cs="Arial"/>
                <w:sz w:val="24"/>
                <w:szCs w:val="24"/>
              </w:rPr>
            </w:pPr>
          </w:p>
        </w:tc>
      </w:tr>
      <w:tr w:rsidR="00417D20" w:rsidRPr="00807239" w14:paraId="38ECDE24" w14:textId="77777777" w:rsidTr="00807239">
        <w:trPr>
          <w:trHeight w:val="335"/>
        </w:trPr>
        <w:tc>
          <w:tcPr>
            <w:tcW w:w="1701" w:type="dxa"/>
            <w:gridSpan w:val="2"/>
            <w:tcBorders>
              <w:top w:val="single" w:sz="4" w:space="0" w:color="auto"/>
              <w:left w:val="single" w:sz="8" w:space="0" w:color="auto"/>
              <w:bottom w:val="single" w:sz="4" w:space="0" w:color="auto"/>
              <w:right w:val="nil"/>
            </w:tcBorders>
            <w:vAlign w:val="bottom"/>
            <w:hideMark/>
          </w:tcPr>
          <w:p w14:paraId="1A4E21B3"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Importaciones</w:t>
            </w:r>
          </w:p>
        </w:tc>
        <w:tc>
          <w:tcPr>
            <w:tcW w:w="367" w:type="dxa"/>
            <w:tcBorders>
              <w:top w:val="single" w:sz="4" w:space="0" w:color="auto"/>
              <w:left w:val="nil"/>
              <w:bottom w:val="single" w:sz="4" w:space="0" w:color="auto"/>
              <w:right w:val="single" w:sz="8" w:space="0" w:color="auto"/>
            </w:tcBorders>
            <w:vAlign w:val="bottom"/>
          </w:tcPr>
          <w:p w14:paraId="426F91BD" w14:textId="77777777" w:rsidR="00417D20" w:rsidRPr="00807239" w:rsidRDefault="00417D20" w:rsidP="00770DA9">
            <w:pPr>
              <w:spacing w:after="0" w:line="240" w:lineRule="auto"/>
              <w:jc w:val="both"/>
              <w:rPr>
                <w:rFonts w:ascii="Arial" w:eastAsia="Times New Roman" w:hAnsi="Arial" w:cs="Arial"/>
                <w:sz w:val="24"/>
                <w:szCs w:val="24"/>
              </w:rPr>
            </w:pPr>
          </w:p>
        </w:tc>
        <w:tc>
          <w:tcPr>
            <w:tcW w:w="971" w:type="dxa"/>
            <w:tcBorders>
              <w:top w:val="single" w:sz="4" w:space="0" w:color="auto"/>
              <w:left w:val="nil"/>
              <w:bottom w:val="single" w:sz="4" w:space="0" w:color="auto"/>
              <w:right w:val="single" w:sz="8" w:space="0" w:color="auto"/>
            </w:tcBorders>
            <w:vAlign w:val="bottom"/>
            <w:hideMark/>
          </w:tcPr>
          <w:p w14:paraId="4D36E4F6"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23,908</w:t>
            </w:r>
          </w:p>
        </w:tc>
        <w:tc>
          <w:tcPr>
            <w:tcW w:w="1218" w:type="dxa"/>
            <w:tcBorders>
              <w:top w:val="single" w:sz="4" w:space="0" w:color="auto"/>
              <w:left w:val="nil"/>
              <w:bottom w:val="single" w:sz="4" w:space="0" w:color="auto"/>
              <w:right w:val="single" w:sz="8" w:space="0" w:color="auto"/>
            </w:tcBorders>
            <w:vAlign w:val="bottom"/>
            <w:hideMark/>
          </w:tcPr>
          <w:p w14:paraId="4DFAA162"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27,693</w:t>
            </w:r>
          </w:p>
        </w:tc>
        <w:tc>
          <w:tcPr>
            <w:tcW w:w="920" w:type="dxa"/>
            <w:tcBorders>
              <w:top w:val="single" w:sz="4" w:space="0" w:color="auto"/>
              <w:left w:val="nil"/>
              <w:bottom w:val="single" w:sz="4" w:space="0" w:color="auto"/>
              <w:right w:val="single" w:sz="8" w:space="0" w:color="auto"/>
            </w:tcBorders>
            <w:vAlign w:val="bottom"/>
            <w:hideMark/>
          </w:tcPr>
          <w:p w14:paraId="230E1BA6"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31,735</w:t>
            </w:r>
          </w:p>
        </w:tc>
        <w:tc>
          <w:tcPr>
            <w:tcW w:w="990" w:type="dxa"/>
            <w:tcBorders>
              <w:top w:val="single" w:sz="4" w:space="0" w:color="auto"/>
              <w:left w:val="nil"/>
              <w:bottom w:val="single" w:sz="4" w:space="0" w:color="auto"/>
              <w:right w:val="single" w:sz="8" w:space="0" w:color="auto"/>
            </w:tcBorders>
            <w:vAlign w:val="bottom"/>
            <w:hideMark/>
          </w:tcPr>
          <w:p w14:paraId="6F476A1F"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25,089</w:t>
            </w:r>
          </w:p>
        </w:tc>
        <w:tc>
          <w:tcPr>
            <w:tcW w:w="1132" w:type="dxa"/>
            <w:tcBorders>
              <w:top w:val="single" w:sz="4" w:space="0" w:color="auto"/>
              <w:left w:val="nil"/>
              <w:bottom w:val="single" w:sz="4" w:space="0" w:color="auto"/>
              <w:right w:val="single" w:sz="8" w:space="0" w:color="auto"/>
            </w:tcBorders>
            <w:vAlign w:val="bottom"/>
            <w:hideMark/>
          </w:tcPr>
          <w:p w14:paraId="21BF17A8"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28,997</w:t>
            </w:r>
          </w:p>
        </w:tc>
        <w:tc>
          <w:tcPr>
            <w:tcW w:w="1632" w:type="dxa"/>
            <w:tcBorders>
              <w:top w:val="single" w:sz="4" w:space="0" w:color="auto"/>
              <w:left w:val="nil"/>
              <w:bottom w:val="single" w:sz="4" w:space="0" w:color="auto"/>
              <w:right w:val="single" w:sz="8" w:space="0" w:color="auto"/>
            </w:tcBorders>
            <w:vAlign w:val="bottom"/>
            <w:hideMark/>
          </w:tcPr>
          <w:p w14:paraId="3AFB4D31"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34,798</w:t>
            </w:r>
          </w:p>
        </w:tc>
        <w:tc>
          <w:tcPr>
            <w:tcW w:w="1214" w:type="dxa"/>
            <w:gridSpan w:val="2"/>
            <w:vAlign w:val="bottom"/>
          </w:tcPr>
          <w:p w14:paraId="55CD1D60" w14:textId="77777777" w:rsidR="00417D20" w:rsidRPr="00807239" w:rsidRDefault="00417D20" w:rsidP="00770DA9">
            <w:pPr>
              <w:spacing w:after="0" w:line="240" w:lineRule="auto"/>
              <w:jc w:val="both"/>
              <w:rPr>
                <w:rFonts w:ascii="Arial" w:eastAsia="Times New Roman" w:hAnsi="Arial" w:cs="Arial"/>
                <w:sz w:val="24"/>
                <w:szCs w:val="24"/>
              </w:rPr>
            </w:pPr>
          </w:p>
        </w:tc>
      </w:tr>
      <w:tr w:rsidR="00417D20" w:rsidRPr="00807239" w14:paraId="61881CD2" w14:textId="77777777" w:rsidTr="00807239">
        <w:trPr>
          <w:trHeight w:val="334"/>
        </w:trPr>
        <w:tc>
          <w:tcPr>
            <w:tcW w:w="1701" w:type="dxa"/>
            <w:gridSpan w:val="2"/>
            <w:tcBorders>
              <w:top w:val="single" w:sz="4" w:space="0" w:color="auto"/>
              <w:left w:val="single" w:sz="8" w:space="0" w:color="auto"/>
              <w:bottom w:val="single" w:sz="4" w:space="0" w:color="auto"/>
              <w:right w:val="nil"/>
            </w:tcBorders>
            <w:vAlign w:val="bottom"/>
            <w:hideMark/>
          </w:tcPr>
          <w:p w14:paraId="7212E4FD"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Saldo</w:t>
            </w:r>
          </w:p>
        </w:tc>
        <w:tc>
          <w:tcPr>
            <w:tcW w:w="367" w:type="dxa"/>
            <w:tcBorders>
              <w:top w:val="single" w:sz="4" w:space="0" w:color="auto"/>
              <w:left w:val="nil"/>
              <w:bottom w:val="single" w:sz="4" w:space="0" w:color="auto"/>
              <w:right w:val="single" w:sz="8" w:space="0" w:color="auto"/>
            </w:tcBorders>
            <w:vAlign w:val="bottom"/>
          </w:tcPr>
          <w:p w14:paraId="59E7BCEA" w14:textId="77777777" w:rsidR="00417D20" w:rsidRPr="00807239" w:rsidRDefault="00417D20" w:rsidP="00770DA9">
            <w:pPr>
              <w:spacing w:after="0" w:line="240" w:lineRule="auto"/>
              <w:jc w:val="both"/>
              <w:rPr>
                <w:rFonts w:ascii="Arial" w:eastAsia="Times New Roman" w:hAnsi="Arial" w:cs="Arial"/>
                <w:sz w:val="24"/>
                <w:szCs w:val="24"/>
              </w:rPr>
            </w:pPr>
          </w:p>
        </w:tc>
        <w:tc>
          <w:tcPr>
            <w:tcW w:w="971" w:type="dxa"/>
            <w:tcBorders>
              <w:top w:val="single" w:sz="4" w:space="0" w:color="auto"/>
              <w:left w:val="nil"/>
              <w:bottom w:val="single" w:sz="4" w:space="0" w:color="auto"/>
              <w:right w:val="single" w:sz="8" w:space="0" w:color="auto"/>
            </w:tcBorders>
            <w:vAlign w:val="bottom"/>
            <w:hideMark/>
          </w:tcPr>
          <w:p w14:paraId="2A47325A"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-7,587</w:t>
            </w:r>
          </w:p>
        </w:tc>
        <w:tc>
          <w:tcPr>
            <w:tcW w:w="1218" w:type="dxa"/>
            <w:tcBorders>
              <w:top w:val="single" w:sz="4" w:space="0" w:color="auto"/>
              <w:left w:val="nil"/>
              <w:bottom w:val="single" w:sz="4" w:space="0" w:color="auto"/>
              <w:right w:val="single" w:sz="8" w:space="0" w:color="auto"/>
            </w:tcBorders>
            <w:vAlign w:val="bottom"/>
            <w:hideMark/>
          </w:tcPr>
          <w:p w14:paraId="08637C44"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-10,333</w:t>
            </w:r>
          </w:p>
        </w:tc>
        <w:tc>
          <w:tcPr>
            <w:tcW w:w="920" w:type="dxa"/>
            <w:tcBorders>
              <w:top w:val="single" w:sz="4" w:space="0" w:color="auto"/>
              <w:left w:val="nil"/>
              <w:bottom w:val="single" w:sz="4" w:space="0" w:color="auto"/>
              <w:right w:val="single" w:sz="8" w:space="0" w:color="auto"/>
            </w:tcBorders>
            <w:vAlign w:val="bottom"/>
            <w:hideMark/>
          </w:tcPr>
          <w:p w14:paraId="6BA300D0"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-12,846</w:t>
            </w:r>
          </w:p>
        </w:tc>
        <w:tc>
          <w:tcPr>
            <w:tcW w:w="990" w:type="dxa"/>
            <w:tcBorders>
              <w:top w:val="single" w:sz="4" w:space="0" w:color="auto"/>
              <w:left w:val="nil"/>
              <w:bottom w:val="single" w:sz="4" w:space="0" w:color="auto"/>
              <w:right w:val="single" w:sz="8" w:space="0" w:color="auto"/>
            </w:tcBorders>
            <w:vAlign w:val="bottom"/>
            <w:hideMark/>
          </w:tcPr>
          <w:p w14:paraId="676309AC"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-6,872</w:t>
            </w:r>
          </w:p>
        </w:tc>
        <w:tc>
          <w:tcPr>
            <w:tcW w:w="1132" w:type="dxa"/>
            <w:tcBorders>
              <w:top w:val="single" w:sz="4" w:space="0" w:color="auto"/>
              <w:left w:val="nil"/>
              <w:bottom w:val="single" w:sz="4" w:space="0" w:color="auto"/>
              <w:right w:val="single" w:sz="8" w:space="0" w:color="auto"/>
            </w:tcBorders>
            <w:vAlign w:val="bottom"/>
            <w:hideMark/>
          </w:tcPr>
          <w:p w14:paraId="5D76EAB7"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-8,381</w:t>
            </w:r>
          </w:p>
        </w:tc>
        <w:tc>
          <w:tcPr>
            <w:tcW w:w="1632" w:type="dxa"/>
            <w:tcBorders>
              <w:top w:val="single" w:sz="4" w:space="0" w:color="auto"/>
              <w:left w:val="nil"/>
              <w:bottom w:val="single" w:sz="4" w:space="0" w:color="auto"/>
              <w:right w:val="single" w:sz="8" w:space="0" w:color="auto"/>
            </w:tcBorders>
            <w:vAlign w:val="bottom"/>
            <w:hideMark/>
          </w:tcPr>
          <w:p w14:paraId="36176983"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-10,057</w:t>
            </w:r>
          </w:p>
        </w:tc>
        <w:tc>
          <w:tcPr>
            <w:tcW w:w="1214" w:type="dxa"/>
            <w:gridSpan w:val="2"/>
            <w:vAlign w:val="bottom"/>
          </w:tcPr>
          <w:p w14:paraId="3B37AA2C" w14:textId="77777777" w:rsidR="00417D20" w:rsidRPr="00807239" w:rsidRDefault="00417D20" w:rsidP="00770DA9">
            <w:pPr>
              <w:spacing w:after="0" w:line="240" w:lineRule="auto"/>
              <w:jc w:val="both"/>
              <w:rPr>
                <w:rFonts w:ascii="Arial" w:eastAsia="Times New Roman" w:hAnsi="Arial" w:cs="Arial"/>
                <w:sz w:val="24"/>
                <w:szCs w:val="24"/>
              </w:rPr>
            </w:pPr>
          </w:p>
        </w:tc>
      </w:tr>
    </w:tbl>
    <w:p w14:paraId="3DC67F07"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Fuente: Banco de Información Económica (BIE), INEGI</w:t>
      </w:r>
    </w:p>
    <w:tbl>
      <w:tblPr>
        <w:tblW w:w="0" w:type="auto"/>
        <w:tblLook w:val="04A0" w:firstRow="1" w:lastRow="0" w:firstColumn="1" w:lastColumn="0" w:noHBand="0" w:noVBand="1"/>
      </w:tblPr>
      <w:tblGrid>
        <w:gridCol w:w="9005"/>
      </w:tblGrid>
      <w:tr w:rsidR="00417D20" w14:paraId="3201FB09" w14:textId="77777777" w:rsidTr="00417D20">
        <w:tc>
          <w:tcPr>
            <w:tcW w:w="10020" w:type="dxa"/>
            <w:hideMark/>
          </w:tcPr>
          <w:p w14:paraId="19EBDCBE" w14:textId="77777777" w:rsidR="00AD74FF" w:rsidRDefault="00AD74FF" w:rsidP="00770DA9">
            <w:pPr>
              <w:jc w:val="both"/>
              <w:rPr>
                <w:rFonts w:ascii="Arial" w:hAnsi="Arial" w:cs="Arial"/>
                <w:sz w:val="24"/>
                <w:szCs w:val="24"/>
                <w:lang w:eastAsia="es-MX"/>
              </w:rPr>
            </w:pPr>
          </w:p>
          <w:p w14:paraId="0304081D" w14:textId="77777777" w:rsidR="00417D20" w:rsidRDefault="00417D20" w:rsidP="00770DA9">
            <w:pPr>
              <w:jc w:val="both"/>
              <w:rPr>
                <w:rFonts w:ascii="Arial" w:hAnsi="Arial" w:cs="Arial"/>
                <w:sz w:val="24"/>
                <w:szCs w:val="24"/>
                <w:lang w:eastAsia="es-MX"/>
              </w:rPr>
            </w:pPr>
            <w:r>
              <w:rPr>
                <w:rFonts w:ascii="Arial" w:hAnsi="Arial" w:cs="Arial"/>
                <w:sz w:val="24"/>
                <w:szCs w:val="24"/>
                <w:lang w:eastAsia="es-MX"/>
              </w:rPr>
              <w:t>En promedio de 2006 a 2011, el 66% de las exportaciones agroindustriales corresponden a alimentos procesados y bebidas, e industria de la madera y el papel; mientras que el 34% corresponden a los productos agrícolas, pecuarios y pesqueros. Dentro de las exportaciones agrícolas: destacan el jitomate, el pimiento, el aguacate, las frutas como papaya, melón y sandía, el café en grano y los cítricos.</w:t>
            </w:r>
          </w:p>
          <w:p w14:paraId="4CB7E879" w14:textId="77777777" w:rsidR="00807239" w:rsidRDefault="00807239" w:rsidP="00770DA9">
            <w:pPr>
              <w:jc w:val="both"/>
              <w:rPr>
                <w:rFonts w:ascii="Arial" w:hAnsi="Arial" w:cs="Arial"/>
                <w:sz w:val="24"/>
                <w:szCs w:val="24"/>
                <w:lang w:eastAsia="es-MX"/>
              </w:rPr>
            </w:pPr>
            <w:r>
              <w:rPr>
                <w:noProof/>
                <w:lang w:eastAsia="es-MX"/>
              </w:rPr>
              <w:drawing>
                <wp:anchor distT="0" distB="0" distL="114300" distR="114300" simplePos="0" relativeHeight="251693056" behindDoc="0" locked="0" layoutInCell="1" allowOverlap="1" wp14:anchorId="3E652521" wp14:editId="1AA874F5">
                  <wp:simplePos x="0" y="0"/>
                  <wp:positionH relativeFrom="margin">
                    <wp:posOffset>120015</wp:posOffset>
                  </wp:positionH>
                  <wp:positionV relativeFrom="paragraph">
                    <wp:posOffset>57785</wp:posOffset>
                  </wp:positionV>
                  <wp:extent cx="3886200" cy="2018665"/>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018665"/>
                          </a:xfrm>
                          <a:prstGeom prst="rect">
                            <a:avLst/>
                          </a:prstGeom>
                          <a:noFill/>
                        </pic:spPr>
                      </pic:pic>
                    </a:graphicData>
                  </a:graphic>
                  <wp14:sizeRelH relativeFrom="page">
                    <wp14:pctWidth>0</wp14:pctWidth>
                  </wp14:sizeRelH>
                  <wp14:sizeRelV relativeFrom="page">
                    <wp14:pctHeight>0</wp14:pctHeight>
                  </wp14:sizeRelV>
                </wp:anchor>
              </w:drawing>
            </w:r>
          </w:p>
          <w:p w14:paraId="465E3CAE" w14:textId="77777777" w:rsidR="00807239" w:rsidRDefault="00807239" w:rsidP="00770DA9">
            <w:pPr>
              <w:jc w:val="both"/>
              <w:rPr>
                <w:rFonts w:ascii="Arial" w:hAnsi="Arial" w:cs="Arial"/>
                <w:sz w:val="24"/>
                <w:szCs w:val="24"/>
                <w:lang w:eastAsia="es-MX"/>
              </w:rPr>
            </w:pPr>
          </w:p>
          <w:p w14:paraId="284ABE12" w14:textId="77777777" w:rsidR="00807239" w:rsidRDefault="00807239" w:rsidP="00770DA9">
            <w:pPr>
              <w:jc w:val="both"/>
              <w:rPr>
                <w:rFonts w:ascii="Arial" w:hAnsi="Arial" w:cs="Arial"/>
                <w:sz w:val="24"/>
                <w:szCs w:val="24"/>
                <w:lang w:eastAsia="es-MX"/>
              </w:rPr>
            </w:pPr>
          </w:p>
          <w:p w14:paraId="566A90BB" w14:textId="77777777" w:rsidR="00807239" w:rsidRDefault="00807239" w:rsidP="00770DA9">
            <w:pPr>
              <w:jc w:val="both"/>
              <w:rPr>
                <w:rFonts w:ascii="Arial" w:hAnsi="Arial" w:cs="Arial"/>
                <w:sz w:val="24"/>
                <w:szCs w:val="24"/>
                <w:lang w:eastAsia="es-MX"/>
              </w:rPr>
            </w:pPr>
          </w:p>
          <w:p w14:paraId="513F27C1" w14:textId="77777777" w:rsidR="00807239" w:rsidRDefault="00807239" w:rsidP="00770DA9">
            <w:pPr>
              <w:jc w:val="both"/>
              <w:rPr>
                <w:rFonts w:ascii="Arial" w:hAnsi="Arial" w:cs="Arial"/>
                <w:sz w:val="24"/>
                <w:szCs w:val="24"/>
                <w:lang w:eastAsia="es-MX"/>
              </w:rPr>
            </w:pPr>
          </w:p>
          <w:p w14:paraId="7EE4FE70" w14:textId="77777777" w:rsidR="00807239" w:rsidRDefault="00807239" w:rsidP="00770DA9">
            <w:pPr>
              <w:jc w:val="both"/>
              <w:rPr>
                <w:rFonts w:ascii="Arial" w:hAnsi="Arial" w:cs="Arial"/>
                <w:sz w:val="24"/>
                <w:szCs w:val="24"/>
                <w:lang w:eastAsia="es-MX"/>
              </w:rPr>
            </w:pPr>
          </w:p>
        </w:tc>
      </w:tr>
    </w:tbl>
    <w:p w14:paraId="110854ED" w14:textId="77777777" w:rsidR="00417D20" w:rsidRDefault="00417D20" w:rsidP="00770DA9">
      <w:pPr>
        <w:spacing w:after="0" w:line="240" w:lineRule="auto"/>
        <w:jc w:val="both"/>
        <w:rPr>
          <w:rFonts w:ascii="Arial" w:hAnsi="Arial" w:cs="Arial"/>
          <w:sz w:val="20"/>
          <w:szCs w:val="20"/>
        </w:rPr>
      </w:pPr>
      <w:r w:rsidRPr="00807239">
        <w:rPr>
          <w:rFonts w:ascii="Arial" w:hAnsi="Arial" w:cs="Arial"/>
          <w:sz w:val="20"/>
          <w:szCs w:val="20"/>
        </w:rPr>
        <w:t>Fuente: Banco de Información Económica (BIE), INEGI</w:t>
      </w:r>
    </w:p>
    <w:p w14:paraId="07AEB49C" w14:textId="77777777" w:rsidR="00807239" w:rsidRPr="00807239" w:rsidRDefault="00807239" w:rsidP="00770DA9">
      <w:pPr>
        <w:spacing w:after="0" w:line="240" w:lineRule="auto"/>
        <w:jc w:val="both"/>
        <w:rPr>
          <w:rFonts w:ascii="Arial" w:hAnsi="Arial" w:cs="Arial"/>
          <w:sz w:val="20"/>
          <w:szCs w:val="20"/>
        </w:rPr>
      </w:pPr>
    </w:p>
    <w:p w14:paraId="545374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Dentro del ramo agroindustrial se incluyen exportaciones e importaciones de la industria de la madera y el papel. No se incluye la industria del cuero ya que está considerada en la rama textil.</w:t>
      </w:r>
    </w:p>
    <w:p w14:paraId="2099E276" w14:textId="77777777" w:rsidR="00807239" w:rsidRDefault="00807239" w:rsidP="00770DA9">
      <w:pPr>
        <w:spacing w:after="0" w:line="240" w:lineRule="auto"/>
        <w:jc w:val="both"/>
        <w:rPr>
          <w:rFonts w:ascii="Arial" w:hAnsi="Arial" w:cs="Arial"/>
          <w:sz w:val="24"/>
          <w:szCs w:val="24"/>
        </w:rPr>
      </w:pPr>
    </w:p>
    <w:p w14:paraId="4A919A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otra parte, en cuanto a las importaciones; el 58% corresponde a alimentos y bebidas, e industria de la madera y papel, mientras que el 42% corresponde a los productos agrícolas, pecuarios y pesqueros. Los productos agrícolas que destacan en importaciones son: soya, maíz, trigo, leche, algodón, sorgo, pescado, arroz y manzanas.</w:t>
      </w:r>
    </w:p>
    <w:p w14:paraId="4EE55964" w14:textId="77777777" w:rsidR="00807239" w:rsidRDefault="00807239" w:rsidP="00770DA9">
      <w:pPr>
        <w:spacing w:after="0" w:line="240" w:lineRule="auto"/>
        <w:jc w:val="both"/>
        <w:rPr>
          <w:rFonts w:ascii="Arial" w:hAnsi="Arial" w:cs="Arial"/>
          <w:sz w:val="24"/>
          <w:szCs w:val="24"/>
        </w:rPr>
      </w:pPr>
    </w:p>
    <w:p w14:paraId="4FA341CB" w14:textId="77777777" w:rsidR="00417D20" w:rsidRDefault="00417D20" w:rsidP="00770DA9">
      <w:pPr>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665408" behindDoc="0" locked="0" layoutInCell="1" allowOverlap="1" wp14:anchorId="57611B21" wp14:editId="4B9B9406">
                <wp:simplePos x="0" y="0"/>
                <wp:positionH relativeFrom="column">
                  <wp:posOffset>-43180</wp:posOffset>
                </wp:positionH>
                <wp:positionV relativeFrom="paragraph">
                  <wp:posOffset>255270</wp:posOffset>
                </wp:positionV>
                <wp:extent cx="2914015" cy="1706245"/>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1705610"/>
                        </a:xfrm>
                        <a:prstGeom prst="rect">
                          <a:avLst/>
                        </a:prstGeom>
                        <a:noFill/>
                        <a:ln w="9525">
                          <a:noFill/>
                          <a:miter lim="800000"/>
                          <a:headEnd/>
                          <a:tailEnd/>
                        </a:ln>
                      </wps:spPr>
                      <wps:txbx>
                        <w:txbxContent>
                          <w:p w14:paraId="03CC73BA" w14:textId="77777777" w:rsidR="004C0993" w:rsidRDefault="004C0993" w:rsidP="00417D20">
                            <w:r>
                              <w:rPr>
                                <w:noProof/>
                                <w:sz w:val="20"/>
                                <w:szCs w:val="20"/>
                                <w:lang w:eastAsia="es-MX"/>
                              </w:rPr>
                              <w:drawing>
                                <wp:inline distT="0" distB="0" distL="0" distR="0" wp14:anchorId="6E9F0B77" wp14:editId="6687CAEA">
                                  <wp:extent cx="3169143" cy="199072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143" cy="1990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11B21" id="_x0000_t202" coordsize="21600,21600" o:spt="202" path="m,l,21600r21600,l21600,xe">
                <v:stroke joinstyle="miter"/>
                <v:path gradientshapeok="t" o:connecttype="rect"/>
              </v:shapetype>
              <v:shape id="Cuadro de texto 307" o:spid="_x0000_s1026" type="#_x0000_t202" style="position:absolute;left:0;text-align:left;margin-left:-3.4pt;margin-top:20.1pt;width:229.45pt;height:13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" filled="f" stroked="f">
                <v:textbox>
                  <w:txbxContent>
                    <w:p w14:paraId="03CC73BA" w14:textId="77777777" w:rsidR="004C0993" w:rsidRDefault="004C0993" w:rsidP="00417D20">
                      <w:r>
                        <w:rPr>
                          <w:noProof/>
                          <w:sz w:val="20"/>
                          <w:szCs w:val="20"/>
                          <w:lang w:eastAsia="es-MX"/>
                        </w:rPr>
                        <w:drawing>
                          <wp:inline distT="0" distB="0" distL="0" distR="0" wp14:anchorId="6E9F0B77" wp14:editId="6687CAEA">
                            <wp:extent cx="3169143" cy="199072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143" cy="1990725"/>
                                    </a:xfrm>
                                    <a:prstGeom prst="rect">
                                      <a:avLst/>
                                    </a:prstGeom>
                                    <a:noFill/>
                                    <a:ln>
                                      <a:noFill/>
                                    </a:ln>
                                  </pic:spPr>
                                </pic:pic>
                              </a:graphicData>
                            </a:graphic>
                          </wp:inline>
                        </w:drawing>
                      </w:r>
                    </w:p>
                  </w:txbxContent>
                </v:textbox>
              </v:shape>
            </w:pict>
          </mc:Fallback>
        </mc:AlternateContent>
      </w:r>
      <w:r>
        <w:rPr>
          <w:rFonts w:ascii="Arial" w:hAnsi="Arial" w:cs="Arial"/>
          <w:sz w:val="24"/>
          <w:szCs w:val="24"/>
        </w:rPr>
        <w:t>Importaciones sector agroindustrial 2006-2011</w:t>
      </w:r>
    </w:p>
    <w:p w14:paraId="451FFB3D" w14:textId="77777777" w:rsidR="00417D20" w:rsidRDefault="00417D20" w:rsidP="00770DA9">
      <w:pPr>
        <w:spacing w:after="0" w:line="240" w:lineRule="auto"/>
        <w:jc w:val="both"/>
        <w:rPr>
          <w:rFonts w:ascii="Arial" w:hAnsi="Arial" w:cs="Arial"/>
          <w:sz w:val="24"/>
          <w:szCs w:val="24"/>
        </w:rPr>
      </w:pPr>
    </w:p>
    <w:p w14:paraId="76F61B9D" w14:textId="77777777" w:rsidR="00807239" w:rsidRDefault="00807239" w:rsidP="00770DA9">
      <w:pPr>
        <w:spacing w:after="0" w:line="240" w:lineRule="auto"/>
        <w:jc w:val="both"/>
        <w:rPr>
          <w:rFonts w:ascii="Arial" w:hAnsi="Arial" w:cs="Arial"/>
          <w:sz w:val="24"/>
          <w:szCs w:val="24"/>
        </w:rPr>
      </w:pPr>
    </w:p>
    <w:p w14:paraId="5A8E48AD" w14:textId="77777777" w:rsidR="00807239" w:rsidRDefault="00807239" w:rsidP="00770DA9">
      <w:pPr>
        <w:spacing w:after="0" w:line="240" w:lineRule="auto"/>
        <w:jc w:val="both"/>
        <w:rPr>
          <w:rFonts w:ascii="Arial" w:hAnsi="Arial" w:cs="Arial"/>
          <w:sz w:val="24"/>
          <w:szCs w:val="24"/>
        </w:rPr>
      </w:pPr>
    </w:p>
    <w:p w14:paraId="1F86EB64" w14:textId="77777777" w:rsidR="00807239" w:rsidRDefault="00807239" w:rsidP="00770DA9">
      <w:pPr>
        <w:spacing w:after="0" w:line="240" w:lineRule="auto"/>
        <w:jc w:val="both"/>
        <w:rPr>
          <w:rFonts w:ascii="Arial" w:hAnsi="Arial" w:cs="Arial"/>
          <w:sz w:val="24"/>
          <w:szCs w:val="24"/>
        </w:rPr>
      </w:pPr>
    </w:p>
    <w:p w14:paraId="16012D4D" w14:textId="77777777" w:rsidR="00807239" w:rsidRDefault="00807239" w:rsidP="00770DA9">
      <w:pPr>
        <w:spacing w:after="0" w:line="240" w:lineRule="auto"/>
        <w:jc w:val="both"/>
        <w:rPr>
          <w:rFonts w:ascii="Arial" w:hAnsi="Arial" w:cs="Arial"/>
          <w:sz w:val="24"/>
          <w:szCs w:val="24"/>
        </w:rPr>
      </w:pPr>
    </w:p>
    <w:p w14:paraId="4633B1DF" w14:textId="77777777" w:rsidR="00807239" w:rsidRDefault="00807239" w:rsidP="00770DA9">
      <w:pPr>
        <w:spacing w:after="0" w:line="240" w:lineRule="auto"/>
        <w:jc w:val="both"/>
        <w:rPr>
          <w:rFonts w:ascii="Arial" w:hAnsi="Arial" w:cs="Arial"/>
          <w:sz w:val="24"/>
          <w:szCs w:val="24"/>
        </w:rPr>
      </w:pPr>
    </w:p>
    <w:p w14:paraId="483B9C1E" w14:textId="77777777" w:rsidR="00807239" w:rsidRDefault="00807239" w:rsidP="00770DA9">
      <w:pPr>
        <w:spacing w:after="0" w:line="240" w:lineRule="auto"/>
        <w:jc w:val="both"/>
        <w:rPr>
          <w:rFonts w:ascii="Arial" w:hAnsi="Arial" w:cs="Arial"/>
          <w:sz w:val="24"/>
          <w:szCs w:val="24"/>
        </w:rPr>
      </w:pPr>
    </w:p>
    <w:p w14:paraId="31E0F827" w14:textId="77777777" w:rsidR="00807239" w:rsidRDefault="00807239" w:rsidP="00770DA9">
      <w:pPr>
        <w:spacing w:after="0" w:line="240" w:lineRule="auto"/>
        <w:jc w:val="both"/>
        <w:rPr>
          <w:rFonts w:ascii="Arial" w:hAnsi="Arial" w:cs="Arial"/>
          <w:sz w:val="24"/>
          <w:szCs w:val="24"/>
        </w:rPr>
      </w:pPr>
    </w:p>
    <w:p w14:paraId="1E9CAE10" w14:textId="77777777" w:rsidR="00807239" w:rsidRDefault="00807239" w:rsidP="00770DA9">
      <w:pPr>
        <w:spacing w:after="0" w:line="240" w:lineRule="auto"/>
        <w:jc w:val="both"/>
        <w:rPr>
          <w:rFonts w:ascii="Arial" w:hAnsi="Arial" w:cs="Arial"/>
          <w:sz w:val="24"/>
          <w:szCs w:val="24"/>
        </w:rPr>
      </w:pPr>
    </w:p>
    <w:p w14:paraId="7BCE50A2" w14:textId="77777777" w:rsidR="00417D20" w:rsidRDefault="00417D20" w:rsidP="00770DA9">
      <w:pPr>
        <w:spacing w:after="0" w:line="240" w:lineRule="auto"/>
        <w:jc w:val="both"/>
        <w:rPr>
          <w:rFonts w:ascii="Arial" w:hAnsi="Arial" w:cs="Arial"/>
          <w:sz w:val="24"/>
          <w:szCs w:val="24"/>
        </w:rPr>
      </w:pPr>
    </w:p>
    <w:p w14:paraId="34F8593A" w14:textId="77777777" w:rsidR="00417D20" w:rsidRDefault="00417D20" w:rsidP="00770DA9">
      <w:pPr>
        <w:spacing w:after="0" w:line="240" w:lineRule="auto"/>
        <w:jc w:val="both"/>
        <w:rPr>
          <w:rFonts w:ascii="Arial" w:hAnsi="Arial" w:cs="Arial"/>
          <w:sz w:val="24"/>
          <w:szCs w:val="24"/>
        </w:rPr>
      </w:pPr>
    </w:p>
    <w:p w14:paraId="3683E202" w14:textId="77777777" w:rsidR="00417D20" w:rsidRDefault="00417D20" w:rsidP="00807239">
      <w:pPr>
        <w:spacing w:after="0" w:line="240" w:lineRule="auto"/>
        <w:rPr>
          <w:rFonts w:ascii="Arial" w:hAnsi="Arial" w:cs="Arial"/>
          <w:sz w:val="20"/>
          <w:szCs w:val="20"/>
        </w:rPr>
      </w:pPr>
      <w:r w:rsidRPr="00807239">
        <w:rPr>
          <w:rFonts w:ascii="Arial" w:hAnsi="Arial" w:cs="Arial"/>
          <w:sz w:val="20"/>
          <w:szCs w:val="20"/>
        </w:rPr>
        <w:t>Fuente: Banco de Información Económica (BIE), INEGI</w:t>
      </w:r>
    </w:p>
    <w:p w14:paraId="7C823BB1" w14:textId="77777777" w:rsidR="00807239" w:rsidRDefault="00807239" w:rsidP="00807239">
      <w:pPr>
        <w:spacing w:after="0" w:line="240" w:lineRule="auto"/>
        <w:rPr>
          <w:rFonts w:ascii="Arial" w:hAnsi="Arial" w:cs="Arial"/>
          <w:sz w:val="20"/>
          <w:szCs w:val="20"/>
        </w:rPr>
      </w:pPr>
    </w:p>
    <w:p w14:paraId="2B38F4C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PRODUCCION AGRICOLA EN MEXICO</w:t>
      </w:r>
    </w:p>
    <w:p w14:paraId="431268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Aunque en México la agricultura ocupa un nivel bajo en cuanto al producto interno bruto y a los ingresos en general del país, sigue siendo una de las actividades principales de México al emplear a aproximadamente 10% de la población, por la obvia razón de que la producción de alimentos es fundamental para cualquier nación. Los 10 productos que más se producen en el campo mexicano son: Maíz grano, Caña de azúcar, pastos, sorgo grano, tomate, aguacate, chile verde, papa y alfalfa verde.</w:t>
      </w:r>
    </w:p>
    <w:p w14:paraId="344F49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actividades primarias de la agroindustria son: agricultura, cría y explotación de ganado, aprovechamiento forestal, pesca, caza y captura. El sector secundario de la agroindustria se ubica dentro de la industria manufacturera en la división de alimentos procesados y bebidas. La forman 12 ramas: carnes y lácteos, frutas y legumbres, molienda de trigo, molienda de nixtamal, beneficio y molienda de café, azúcar, aceites y grasas comestibles, alimentos para animales, otros productos alimenticios, bebidas alcohólicas, cerveza y malta, refrescos y aguas gaseosas, mismas que a su vez se dividen en 23 clases de actividades.</w:t>
      </w:r>
    </w:p>
    <w:p w14:paraId="60B516FB" w14:textId="77777777" w:rsidR="00A563E3" w:rsidRDefault="00A563E3" w:rsidP="00770DA9">
      <w:pPr>
        <w:spacing w:after="0" w:line="240" w:lineRule="auto"/>
        <w:jc w:val="both"/>
        <w:rPr>
          <w:rFonts w:ascii="Arial" w:hAnsi="Arial" w:cs="Arial"/>
          <w:sz w:val="24"/>
          <w:szCs w:val="24"/>
        </w:rPr>
      </w:pPr>
    </w:p>
    <w:p w14:paraId="1E3F8A8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estas 12 ramas las más importantes a nivel nacional en cuanto a su valor de producción son: carnes y lácteos, otros productos alimenticios (incluye: preparación y envasado de pescados y mariscos, dulces, golosinas, frituras, etc.), refrescos y aguas, molienda de maíz, cerveza y malta y molienda de trigo.</w:t>
      </w:r>
    </w:p>
    <w:p w14:paraId="06B233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diversidad de México y la brecha en el desarrollo económico entre sectores se refleja claramente en el ámbito agropecuario y en el agroindustrial, al presentar una enorme diversidad en las operaciones que las diferentes empresas, negocios y comercios desarrollan. Además, la diversidad se presenta desde los mismos factores de producción y el recurso humano que utilizan. Lo anterior, trae como consecuencia que la gama de retos y oportunidades del sector sea tan compleja, pero a su vez con tanto potencial.</w:t>
      </w:r>
    </w:p>
    <w:p w14:paraId="7D779334" w14:textId="77777777" w:rsidR="00A563E3" w:rsidRDefault="00A563E3" w:rsidP="00770DA9">
      <w:pPr>
        <w:spacing w:after="0" w:line="240" w:lineRule="auto"/>
        <w:jc w:val="both"/>
        <w:rPr>
          <w:rFonts w:ascii="Arial" w:hAnsi="Arial" w:cs="Arial"/>
          <w:sz w:val="24"/>
          <w:szCs w:val="24"/>
        </w:rPr>
      </w:pPr>
    </w:p>
    <w:p w14:paraId="6F571E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Esta diversidad no se limita a lo regional, siendo en el mismo sector identificable, por ejemplo, los sectores exportadores altamente competitivos y los sectores con mercados regionales establecidos, contrastando con sectores de muy bajos niveles de competitividad y segmentos en nivel de subsistencia. Existen en nuestro </w:t>
      </w:r>
      <w:bookmarkStart w:id="9" w:name="page35"/>
      <w:bookmarkEnd w:id="9"/>
      <w:r>
        <w:rPr>
          <w:rFonts w:ascii="Arial" w:hAnsi="Arial" w:cs="Arial"/>
          <w:sz w:val="24"/>
          <w:szCs w:val="24"/>
        </w:rPr>
        <w:t>país diferentes tipos de empresas agroindustriales que se han desarrollado de distintas formas en diversos segmentos tales como:</w:t>
      </w:r>
    </w:p>
    <w:p w14:paraId="7C49B592" w14:textId="77777777" w:rsidR="00A563E3" w:rsidRDefault="00A563E3" w:rsidP="00770DA9">
      <w:pPr>
        <w:spacing w:after="0" w:line="240" w:lineRule="auto"/>
        <w:jc w:val="both"/>
        <w:rPr>
          <w:rFonts w:ascii="Arial" w:hAnsi="Arial" w:cs="Arial"/>
          <w:sz w:val="24"/>
          <w:szCs w:val="24"/>
        </w:rPr>
      </w:pPr>
    </w:p>
    <w:p w14:paraId="32C795A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Corporaciones mexicanas que han evolucionado a trasnacionales con operaciones en otros países, que de forma similar al caso anterior, han logrado un desarrollo del sector así como de sus proveedores, empleados y de la calidad, exportando así sus operaciones y productos a otros países en todo el mundo. A diferencia de las corporaciones extranjeras, muchas de estas empresas han iniciado su desarrollo desde etapas incipientes para así generar un desarrollo conjuntamente con sus proveedores, evolucionando en la calidad de sus factores de producción. Por mencionar algunos otros ejemplos de este tipo de corporaciones mexicanas están: Sigma Alimentos, Lala, Bimbo, Grupo Modelo, Jumex y Gruma.</w:t>
      </w:r>
    </w:p>
    <w:p w14:paraId="2DC50C00" w14:textId="77777777" w:rsidR="00A563E3" w:rsidRDefault="00A563E3" w:rsidP="00770DA9">
      <w:pPr>
        <w:spacing w:after="0" w:line="240" w:lineRule="auto"/>
        <w:jc w:val="both"/>
        <w:rPr>
          <w:rFonts w:ascii="Arial" w:hAnsi="Arial" w:cs="Arial"/>
          <w:sz w:val="24"/>
          <w:szCs w:val="24"/>
        </w:rPr>
      </w:pPr>
    </w:p>
    <w:p w14:paraId="7B6A17C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Empresas grandes mexicanas, que logran una gran calidad en el sector, que tienen un desarrollo similar a las corporaciones mexicanas exportadoras, logrando en ciertos casos la exportación de sus productos. Al igual que las corporaciones mencionadas en los puntos anteriores, el desarrollo de su cadena de proveedores y de suministro de recursos, la eficiencia de los sistemas y la búsqueda de la calidad, han logrado que se transmita el desarrollo de estas empresas a los productores agrícolas del sector primario, los cuales en muchos casos han generado una evolución significativa en sus operaciones. Este desarrollo permite al sector rural la generación de oportunidades en diferentes ámbitos, que para el caso que nos interesa, puede desarrollar áreas como calidad, mejor capacitación de los productores y en su caso mayores oportunidades de crecimiento mediante sistemas de financiamiento, producción, tecnologías, etc. En este caso, podemos mencionar algunos ejemplos como Grupo Alpura, RenyPicot, Albamex, Bafar, Bachoco, Qualtia, La Costeña, Grupo Zaragoza entre otras.</w:t>
      </w:r>
    </w:p>
    <w:p w14:paraId="301F9EA3" w14:textId="77777777" w:rsidR="00A563E3" w:rsidRDefault="00A563E3" w:rsidP="00770DA9">
      <w:pPr>
        <w:spacing w:after="0" w:line="240" w:lineRule="auto"/>
        <w:jc w:val="both"/>
        <w:rPr>
          <w:rFonts w:ascii="Arial" w:hAnsi="Arial" w:cs="Arial"/>
          <w:sz w:val="24"/>
          <w:szCs w:val="24"/>
        </w:rPr>
      </w:pPr>
    </w:p>
    <w:p w14:paraId="4815AF9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Empresas medianas y pequeñas que han evolucionado a posicionarse claramente en su sector agrícola o agroindustrial con una evolución en la tecnología y recursos humanos que emplean. Muchas de estas empresas se agrupan en clústers agroindustriales-regionales, en donde adoptan uno o varios de los posicionamientos anteriores, dependiendo de las operaciones que deseen realizar. Por ejemplo, en el caso del “Clúster” de Tequila en Jalisco, la conjunción de empresas ha permitido que más de 100 empresas tequileras puedan tener una mayor participación en el mercado por medio de la promoción y mercadotecnia que existe para la región y para la industria. Muchos de estos clusters agrícolas y agroindustriales se han posicionado en los mercados internacionales, destacan en ello el cluster de aguacate en Michoacán, tomate en Sinaloa, lácteos en la comarca lagunera y Chihuahua, limón persa en Veracruz y Tabasco, entre otros muchos. Estos agrupamientos han consolidado sus estructuras a través de la creación de los sistemas producto a nivel nacional y estatal.</w:t>
      </w:r>
    </w:p>
    <w:p w14:paraId="02FE7F5D" w14:textId="77777777" w:rsidR="00A563E3" w:rsidRDefault="00A563E3" w:rsidP="00770DA9">
      <w:pPr>
        <w:spacing w:after="0" w:line="240" w:lineRule="auto"/>
        <w:jc w:val="both"/>
        <w:rPr>
          <w:rFonts w:ascii="Arial" w:hAnsi="Arial" w:cs="Arial"/>
          <w:sz w:val="24"/>
          <w:szCs w:val="24"/>
        </w:rPr>
      </w:pPr>
    </w:p>
    <w:p w14:paraId="7868D325" w14:textId="77777777" w:rsidR="00417D20" w:rsidRDefault="00417D20" w:rsidP="00770DA9">
      <w:pPr>
        <w:spacing w:after="0" w:line="240" w:lineRule="auto"/>
        <w:jc w:val="both"/>
        <w:rPr>
          <w:rFonts w:ascii="Arial" w:hAnsi="Arial" w:cs="Arial"/>
          <w:b/>
          <w:sz w:val="24"/>
          <w:szCs w:val="24"/>
        </w:rPr>
      </w:pPr>
      <w:bookmarkStart w:id="10" w:name="page37"/>
      <w:bookmarkEnd w:id="10"/>
      <w:r>
        <w:rPr>
          <w:rFonts w:ascii="Arial" w:hAnsi="Arial" w:cs="Arial"/>
          <w:b/>
          <w:sz w:val="24"/>
          <w:szCs w:val="24"/>
        </w:rPr>
        <w:t>UN SECTOR EN CONSTANTE CAMBIO Y EVOLUCION</w:t>
      </w:r>
    </w:p>
    <w:p w14:paraId="687933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Comerciales internacionales, que le han generado una mayor competencia internacional y nuevos y complejos retos, ha mantenido un proceso constante de cambio y evolución. Algunos de estos cambios han sido los siguientes: agrícolas. La introducción de nuevos sistemas de riego y la incorporación de mejores técnicas productivas ha impactado en el aumento de los rendimientos y productividad de muchos cultivos. Ejemplos son el incremento en productividad en maíz amarillo, manzana, leche, frutas y hortalizas en invernaderos, entre otros Nuevos proceso de transformación. La introducción de nuevos procesos de transformación y almacenamiento ha generado nuevos niveles de competitividad en varios sectores. Ejemplos de ellos es la evolución en el número de obradores y rastros TIF, nuevas empresas transformadoras de productos lácteos, refrigeración de atmosfera controlada, etc. Sectores exportadores consolidados. La apertura comercial ha permitido el posicionamiento de ciertos segmentos agropecuarios en los mercados internacionales. Algunos ejemplos notables son: exportación de hortalizas de Sonora y Sinaloa, exportación de Café Mexicano, exportación de tequila, exportación de aguacate de Michoacán, ganado en pie en el norte de México, entre otros </w:t>
      </w:r>
    </w:p>
    <w:p w14:paraId="7EA3795C" w14:textId="77777777" w:rsidR="00AD74FF" w:rsidRDefault="00AD74FF" w:rsidP="00770DA9">
      <w:pPr>
        <w:spacing w:after="0" w:line="240" w:lineRule="auto"/>
        <w:jc w:val="both"/>
        <w:rPr>
          <w:rFonts w:ascii="Arial" w:hAnsi="Arial" w:cs="Arial"/>
          <w:sz w:val="24"/>
          <w:szCs w:val="24"/>
        </w:rPr>
      </w:pPr>
    </w:p>
    <w:p w14:paraId="0CC3EA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cambio también ha implicado la pérdida de competitividad de gran número de segmentos y el cierre de operaciones de muchas agroindustrias, especialmente micros y pequeñas empresas.</w:t>
      </w:r>
    </w:p>
    <w:p w14:paraId="5311AD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Estos cambios han generado complejos paradigmas donde conviven en las mismas regiones empresas con niveles de competitividad a nivel internacional y empresas con operaciones agroindustriales con grandes retrasos y niveles de supervivencia.</w:t>
      </w:r>
    </w:p>
    <w:p w14:paraId="481F94FD" w14:textId="77777777" w:rsidR="00AD74FF" w:rsidRDefault="00AD74FF" w:rsidP="00770DA9">
      <w:pPr>
        <w:spacing w:after="0" w:line="240" w:lineRule="auto"/>
        <w:jc w:val="both"/>
        <w:rPr>
          <w:rFonts w:ascii="Arial" w:hAnsi="Arial" w:cs="Arial"/>
          <w:sz w:val="24"/>
          <w:szCs w:val="24"/>
        </w:rPr>
      </w:pPr>
    </w:p>
    <w:p w14:paraId="684B3A30" w14:textId="77777777" w:rsidR="00A563E3" w:rsidRDefault="00417D20" w:rsidP="00770DA9">
      <w:pPr>
        <w:spacing w:after="0" w:line="240" w:lineRule="auto"/>
        <w:jc w:val="both"/>
        <w:rPr>
          <w:rFonts w:ascii="Arial" w:hAnsi="Arial" w:cs="Arial"/>
          <w:sz w:val="24"/>
          <w:szCs w:val="24"/>
        </w:rPr>
      </w:pPr>
      <w:r>
        <w:rPr>
          <w:rFonts w:ascii="Arial" w:hAnsi="Arial" w:cs="Arial"/>
          <w:sz w:val="24"/>
          <w:szCs w:val="24"/>
        </w:rPr>
        <w:t>En la última década el valor de la producción agrícola en México ha sido de alrededor de 330 mil millones de pesos. La superficie que se cosecha anualmente es aproximadamente de 20 millones de hectáreas, de las cuales cerca de 6 millones son de cultivos perenne y 14 millones corresponden a cultivos anuales. Del total de la superficie cosechada anualmente, alrededor de 5 millones de hectáreas son de riego y poco menos de 15 millones de hectáreas corresponde a cultivos de temporal. La producción agrícola por riego aporta cerca de la mitad del valor de la producción nacional, aún cuando la superficie de riego representa menos del 25% de la tierra cultivada. Las zonas noroeste, norte y centro occidente del país concentran 80.7% de este tipo de superficie. En Coahuila la superficie de riego representa el 53%.En México del 77% de la superficie bajo riego se realiza por gravedad. La mayor parte del área bajo riego no está tecnificada, por lo que hay un amplio margen para hacer más eficiente el uso del agua, lo que favorecería tanto el ahorro del recurso como el incremento en la productividad de los cultivos</w:t>
      </w:r>
      <w:r w:rsidR="00A563E3">
        <w:rPr>
          <w:rFonts w:ascii="Arial" w:hAnsi="Arial" w:cs="Arial"/>
          <w:sz w:val="24"/>
          <w:szCs w:val="24"/>
        </w:rPr>
        <w:t>.</w:t>
      </w:r>
    </w:p>
    <w:p w14:paraId="290427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w:t>
      </w:r>
    </w:p>
    <w:p w14:paraId="1F680D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se realiza en 4 millones de unidades productivas que siembran aproximadamente 20 millones de hectáreas. Sólo 240 mil unidades (6%) son altamente eficientes y rentables, dedicadas principalmente al cultivo de hortalizas, frutales y productos orgánicos. Un 18% de las unidades dedicadas principalmente a cultivos básicos, están en transición hacia un nivel alto en productividad y competitividad y un amplio sector con más de tres millones de unidades (76%) son muy pequeñas explotaciones que producen principalmente maíz y frijol para autoconsumo. Un elemento importante es el hecho de que en los últimos anos el incremento de la demanda y precios de la gran parte de los productos agrícolas y frutícolas ha propiciado un crecimiento acelerados de la llamada agricultura empresarial. Esta tendencia se presenta principalmente en los estados de Sonora, Sinaloa, Chihuahua, Comarca Lagunera, Jalisco y Guanajuato.</w:t>
      </w:r>
    </w:p>
    <w:p w14:paraId="75C7CBDB" w14:textId="77777777" w:rsidR="00A563E3" w:rsidRDefault="00A563E3" w:rsidP="00770DA9">
      <w:pPr>
        <w:spacing w:after="0" w:line="240" w:lineRule="auto"/>
        <w:jc w:val="both"/>
        <w:rPr>
          <w:rFonts w:ascii="Arial" w:hAnsi="Arial" w:cs="Arial"/>
          <w:sz w:val="24"/>
          <w:szCs w:val="24"/>
        </w:rPr>
      </w:pPr>
    </w:p>
    <w:p w14:paraId="0CE491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estructura agrícola ha experimentado importantes cambios en los últimos seis años la superficie sembrada de los diez principales cultivos disminuyó a una tasa media anual de 1.8%; la producción, en cambio, registró un incremento promedio de 0.6% anual debido a que el aumento en los rendimientos compensó sobradamente la reducción del área. La productividad promedio aumentó prácticamente en todos los cultivos básicos, a excepción del cártamo y ajonjolí. Por otra parte, las superficies destinadas a la producción de hortalizas y frutales registraron una tendencia creciente y la utilizada para la producción de cultivos industriales y forrajeros permaneció estable. México no contribuye de manera relevante a la oferta internacional de cultivos básicos, pero es un importante exportador de frutas y hortalizas al mercado estadounidense.</w:t>
      </w:r>
    </w:p>
    <w:p w14:paraId="37A9598E" w14:textId="77777777" w:rsidR="00A563E3" w:rsidRDefault="00A563E3" w:rsidP="00770DA9">
      <w:pPr>
        <w:spacing w:after="0" w:line="240" w:lineRule="auto"/>
        <w:jc w:val="both"/>
        <w:rPr>
          <w:rFonts w:ascii="Arial" w:hAnsi="Arial" w:cs="Arial"/>
          <w:sz w:val="24"/>
          <w:szCs w:val="24"/>
        </w:rPr>
      </w:pPr>
    </w:p>
    <w:p w14:paraId="76DD5BF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característica de la producción agrícola en México es la elevada fragmentación de la tierra; cerca del 80 % de los productores agrícolas poseen predios menores a cinco hectáreas, en los cuales gran parte de su producción se destina a satisfacer parcialmente sus necesidades alimenticias a través del autoconsumo. En los estados del sur casi la mitad de la superficie agropecuaria (45%) corresponde al régimen ejidal, en los estados del centro esa proporción disminuye a 34% y en el norte a 29%.</w:t>
      </w:r>
    </w:p>
    <w:p w14:paraId="08801F9F" w14:textId="77777777" w:rsidR="00AD74FF" w:rsidRDefault="00AD74FF" w:rsidP="00770DA9">
      <w:pPr>
        <w:spacing w:after="0" w:line="240" w:lineRule="auto"/>
        <w:jc w:val="both"/>
        <w:rPr>
          <w:rFonts w:ascii="Arial" w:hAnsi="Arial" w:cs="Arial"/>
          <w:sz w:val="24"/>
          <w:szCs w:val="24"/>
        </w:rPr>
      </w:pPr>
    </w:p>
    <w:p w14:paraId="251E52E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estructura productiva de las actividades agropecuarias tiene características muy diferentes en los ámbitos regionales. Por ejemplo, los productores agropecuarios del norte del país, principalmente árido y semiárido, cuentan con una mayor extensión de tierra para desarrollar sus actividades, ya que el tamaño promedio de los predios rurales es mayor en más de ocho veces al tamaño de los predios del centro y sur del país, en los que predominan los climas templado y tropical, respectivamente.</w:t>
      </w:r>
    </w:p>
    <w:p w14:paraId="3649CBE3" w14:textId="77777777" w:rsidR="00AD74FF" w:rsidRDefault="00AD74FF" w:rsidP="00770DA9">
      <w:pPr>
        <w:spacing w:after="0" w:line="240" w:lineRule="auto"/>
        <w:jc w:val="both"/>
        <w:rPr>
          <w:rFonts w:ascii="Arial" w:hAnsi="Arial" w:cs="Arial"/>
          <w:sz w:val="24"/>
          <w:szCs w:val="24"/>
        </w:rPr>
      </w:pPr>
    </w:p>
    <w:p w14:paraId="175FFE2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estas regiones se han logrado altos niveles de productividad y eficiencia derivados de procesos de inversión en tecnologías de riego más eficientes, equipamiento y maquinaria agrícola así como incorporación de técnicos al sector.</w:t>
      </w:r>
    </w:p>
    <w:p w14:paraId="58A4FC0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país tiene una importante riqueza por su diversidad y gran potencial, debido a las características geográficas, ecológicas, demográficas, económicas y socioculturales inherentes a cada región y entidad federativa, pero a su vez también representan limitantes para su desarrollo productivo y social</w:t>
      </w:r>
    </w:p>
    <w:p w14:paraId="4C654952" w14:textId="77777777" w:rsidR="00A563E3" w:rsidRDefault="00A563E3" w:rsidP="00770DA9">
      <w:pPr>
        <w:spacing w:after="0" w:line="240" w:lineRule="auto"/>
        <w:jc w:val="both"/>
        <w:rPr>
          <w:rFonts w:ascii="Arial" w:hAnsi="Arial" w:cs="Arial"/>
          <w:sz w:val="24"/>
          <w:szCs w:val="24"/>
        </w:rPr>
      </w:pPr>
    </w:p>
    <w:p w14:paraId="64BAB22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AGRICULTURA PROTEGIDA</w:t>
      </w:r>
    </w:p>
    <w:p w14:paraId="695109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agricultura protegida ha presentado una rápida expansión en México en los últimos años. Actualmente existen cerca de 4 mil hectáreas con estructuras equipadas y otras 3 mil hectáreas de túneles, cubiertas de plástico y casas de malla sombra. La mayor superficie de la agricultura protegida está dedicada a hortalizas para exportación (jitomate, pimiento, pepino, lechugas, plantas ornamentales y flores) cuya producción genera alrededor de 500 millones de dólares anuales. Al igual que en muchas partes del mundo, en México ha crecido la agricultura orgánica. La gran diversidad agro climatológica y la disponibilidad de mano de obra de México significan condiciones propicias para el cultivo de los productos orgánicos y permiten condiciones con ventajas competitivas para consolidar un importante posicionamiento como país exportador de estos productos en el mercado mundial. Actualmente, la producción de orgánicos en el país la realizan alrededor de 85 mil productores en más de 300 mil hectáreas (aproximadamente1.4% de la superficie agrícola total), 85% de esta producción se destina a la exportación, generando divisas por más de 300 millones de dólares anuales. El marco legal e institucional que se ha generado para apoyar la producción agrícola en México es muy amplio y ha sido diseñado para instrumentar la política de libre comercio agropecuario en el país al desmantelar en un plazo de quince años (de 1993 a 2008) el sistema de precios de garantía, de precios subsidiados de los agroquímicos, de tarifas de servicio del agua de riego y de tasas de interés preferenciales, así como la inducción del mercado de tierras con la Ley Agraria. </w:t>
      </w:r>
      <w:bookmarkStart w:id="11" w:name="page47"/>
      <w:bookmarkEnd w:id="11"/>
    </w:p>
    <w:p w14:paraId="64EF5865" w14:textId="77777777" w:rsidR="00A563E3" w:rsidRDefault="00A563E3" w:rsidP="00770DA9">
      <w:pPr>
        <w:spacing w:after="0" w:line="240" w:lineRule="auto"/>
        <w:jc w:val="both"/>
        <w:rPr>
          <w:rFonts w:ascii="Arial" w:hAnsi="Arial" w:cs="Arial"/>
          <w:sz w:val="24"/>
          <w:szCs w:val="24"/>
        </w:rPr>
      </w:pPr>
    </w:p>
    <w:p w14:paraId="4D1F187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MÉXICO Y LOS PRODUCTOS ORGÁNICOS, ÁREA DE OPORTUNIDAD PARA LOS AGROBIÓLOGOS </w:t>
      </w:r>
    </w:p>
    <w:p w14:paraId="3CFB9901" w14:textId="77777777" w:rsidR="00A563E3" w:rsidRDefault="00A563E3" w:rsidP="00770DA9">
      <w:pPr>
        <w:spacing w:after="0" w:line="240" w:lineRule="auto"/>
        <w:jc w:val="both"/>
        <w:rPr>
          <w:rFonts w:ascii="Arial" w:hAnsi="Arial" w:cs="Arial"/>
          <w:b/>
          <w:sz w:val="24"/>
          <w:szCs w:val="24"/>
        </w:rPr>
      </w:pPr>
    </w:p>
    <w:p w14:paraId="1B297F2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COMERCIO EXTERIOR 2003.</w:t>
      </w:r>
    </w:p>
    <w:p w14:paraId="2200A3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mercado de alimentos y productos orgánicos se desarrolla y expande de manera muy acelerada. Ningún otro grupo de productos agropecuarios registra tasas de crecimiento de la producción por arriba de 20% anual y tiene, además, la particularidad de que todavía no puede satisfacer la demanda, como sucede con los de carácter orgánico en Europa, Japón y América del Norte. Las ventas de alimentos orgánicos crecieron en varias zonas del mundo: de 10 000 millones de dólares en 1997 a 20 000 millones en 2002 La agricultura orgánica se practica en casi todos los países del mundo, entre los cuales México figura como líder del café orgánico.</w:t>
      </w:r>
    </w:p>
    <w:p w14:paraId="0D907ADA" w14:textId="77777777" w:rsidR="00A563E3" w:rsidRDefault="00A563E3" w:rsidP="00770DA9">
      <w:pPr>
        <w:spacing w:after="0" w:line="240" w:lineRule="auto"/>
        <w:jc w:val="both"/>
        <w:rPr>
          <w:rFonts w:ascii="Arial" w:hAnsi="Arial" w:cs="Arial"/>
          <w:sz w:val="24"/>
          <w:szCs w:val="24"/>
        </w:rPr>
      </w:pPr>
    </w:p>
    <w:p w14:paraId="7AC5AA00"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La agricultura orgánica, ecológica o biológica se define como un sistema de producción que utiliza insumos naturales rechaza los insumos de síntesis química (fertilizantes, insecticidas, plaguicidas) y los organismos genéticamente modificados mediante prácticas especiales como composta, abonos  y que hoy en día ocupan el décimo quinto lugar de la superficie orgánica mundial, con 103 000 hectáreas</w:t>
      </w:r>
    </w:p>
    <w:p w14:paraId="0C17B3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desarrollo del mercado mundial de productos orgánicos y la importancia de México en él a la luz de los siguientes aspectos.</w:t>
      </w:r>
    </w:p>
    <w:p w14:paraId="04546FBB" w14:textId="77777777" w:rsidR="00A563E3" w:rsidRDefault="00A563E3" w:rsidP="00770DA9">
      <w:pPr>
        <w:spacing w:after="0" w:line="240" w:lineRule="auto"/>
        <w:jc w:val="both"/>
        <w:rPr>
          <w:rFonts w:ascii="Arial" w:hAnsi="Arial" w:cs="Arial"/>
          <w:sz w:val="24"/>
          <w:szCs w:val="24"/>
        </w:rPr>
      </w:pPr>
    </w:p>
    <w:p w14:paraId="364F0CC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Principales características del mercado orgánico mundial.</w:t>
      </w:r>
    </w:p>
    <w:p w14:paraId="11AA492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Ubicación general de la agricultura orgánica en el mundo.</w:t>
      </w:r>
    </w:p>
    <w:p w14:paraId="4CC5E1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Caracterización de la agricultura orgánica de México en función del mercado (surgimiento, dinamismo, importancia económica y social, tipos de agricultura orgánica, productos y destino de la producción).</w:t>
      </w:r>
    </w:p>
    <w:p w14:paraId="5E7312A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Papel complementario de la oferta mexicana de productos orgánicos en el abastecimiento de la demanda mundial y su competitividad frente a la producción orgánica de otros países.</w:t>
      </w:r>
    </w:p>
    <w:p w14:paraId="7F9FE44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Propuesta de estrategia para el desarrollo de la agricultura orgánica nacional en aras de ganarse una buena posición en los nuevos mercados ecológicos, desarrollar el mercado nacional y consolidar opciones de progreso para los agricultores, campesinos e indígenas.</w:t>
      </w:r>
    </w:p>
    <w:p w14:paraId="3404DC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gran oportunidad para los productores mexicanos es el desarrollo del mercado nacional orgánico, sobre todo si se ajusta a las condiciones del país y busca sobreprecios menores, de tal forma que los productos sean accesibles a un mayor número de consumidores</w:t>
      </w:r>
    </w:p>
    <w:p w14:paraId="39954F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que los productos obtenidos de esta forma de producción sean reconocidos en el mercado como orgánicos requieren la validación de certificadoras: organismos con reconocimiento internacional, pero ajenos tanto a los productores como a los consumidores. Esto significa que el simple hecho de no utilizar insumos sintéticos no basta para que el producto sea reconocido como orgánico; debe pasar por fuerza por un proceso de inspección, verificación y posterior certificación; en el caso de las exportaciones debe ser certificado por un organismo del país importador. Todo ello genera costos que repercuten en los precios al consumidor, quien debe estar dispuesto a cubrirlos. Hasta la fecha, los productos orgánicos alcanzan un sobreprecio de 20 a 40 por ciento respecto a su similar convencional.</w:t>
      </w:r>
    </w:p>
    <w:p w14:paraId="3011D982" w14:textId="77777777" w:rsidR="00CA6CA6" w:rsidRDefault="00CA6CA6" w:rsidP="00770DA9">
      <w:pPr>
        <w:spacing w:after="0" w:line="240" w:lineRule="auto"/>
        <w:jc w:val="both"/>
        <w:rPr>
          <w:rFonts w:ascii="Arial" w:hAnsi="Arial" w:cs="Arial"/>
          <w:sz w:val="24"/>
          <w:szCs w:val="24"/>
        </w:rPr>
      </w:pPr>
    </w:p>
    <w:p w14:paraId="37D211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respuesta a la demanda externa, México comenzó en el decenio de los noventa a desarrollar con rapidez sistemas orgánicos de producción, sobre todo en productos tropicales y de invierno que no se pueden cultivar en los países.</w:t>
      </w:r>
    </w:p>
    <w:p w14:paraId="10F00A8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Organización Mundial de Comercio (OMC) y la Organización de las Naciones Unidas para la Agricultura y la Alimentación (FAO) coinciden en que los principales mercados demandantes de productos orgánicos se encuentran en Europa, Estados Unidos y Japón, países industrializados cuya población se caracteriza por sus altos ingresos.</w:t>
      </w:r>
    </w:p>
    <w:p w14:paraId="63D0A14D" w14:textId="77777777" w:rsidR="00CA6CA6" w:rsidRDefault="00CA6CA6" w:rsidP="00770DA9">
      <w:pPr>
        <w:spacing w:after="0" w:line="240" w:lineRule="auto"/>
        <w:jc w:val="both"/>
        <w:rPr>
          <w:rFonts w:ascii="Arial" w:hAnsi="Arial" w:cs="Arial"/>
          <w:sz w:val="24"/>
          <w:szCs w:val="24"/>
        </w:rPr>
      </w:pPr>
    </w:p>
    <w:p w14:paraId="55C8F3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Unión Europea se ha registrado desde 1991 un crecimiento de 25% anual de las ventas. Los cálculos de la demanda futura varían: 55% en el Reino Unido, 30</w:t>
      </w:r>
      <w:r>
        <w:rPr>
          <w:rFonts w:ascii="Arial" w:hAnsi="Arial" w:cs="Arial"/>
          <w:sz w:val="24"/>
          <w:szCs w:val="24"/>
        </w:rPr>
        <w:softHyphen/>
        <w:t>40% en Dinamarca y Suecia, 30-35% en Suiza, 25-30% en Holanda y 20% en Francia</w:t>
      </w:r>
    </w:p>
    <w:p w14:paraId="191FDD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medida en que los consumidores estadounidenses comenzaron a conocer estos productos y tuvieron un más fácil acceso a ellos, la venta de alimentos orgánicos creció 22.74% de 1991 a 2001. De continuar esta tendencia, se prevén ventas de casi 20 000 millones de dólares en 2005.</w:t>
      </w:r>
    </w:p>
    <w:p w14:paraId="768D239D" w14:textId="77777777" w:rsidR="00CA6CA6" w:rsidRDefault="00CA6CA6" w:rsidP="00770DA9">
      <w:pPr>
        <w:spacing w:after="0" w:line="240" w:lineRule="auto"/>
        <w:jc w:val="both"/>
        <w:rPr>
          <w:rFonts w:ascii="Arial" w:hAnsi="Arial" w:cs="Arial"/>
          <w:sz w:val="24"/>
          <w:szCs w:val="24"/>
        </w:rPr>
      </w:pPr>
    </w:p>
    <w:p w14:paraId="1F9C40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obstante, el mercado de productos orgánicos todavía tiene características de nicho por los bajos volúmenes de venta y su oferta predominante en establecimientos especiales de difícil acceso para todos los consumidores. En los principales países consumidores, no más de 2.5% de las ventas de alimentos en 2001 se cubrieron con productos orgánicos. En países en desarrollo, como México, este porcentaje es infinitamente menor.</w:t>
      </w:r>
    </w:p>
    <w:p w14:paraId="4873F74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tendencia hacia el futuro la marcan países como Dinamarca, donde varios de los alimentos orgánicos ya han salido del mencionado nicho. En ese país, 22% del harina consumida proviene de sistemas de producción orgánica, al igual que 20% de la leche, 13% del huevo, 12% de la zanahoria y 7% de la papa.10 Dinamarca también es el país con el mayor gasto por habitante en alimentos orgánicos (113.59 dólares en 2000). </w:t>
      </w:r>
    </w:p>
    <w:p w14:paraId="23E137B4" w14:textId="77777777" w:rsidR="00CA6CA6" w:rsidRDefault="00CA6CA6" w:rsidP="00770DA9">
      <w:pPr>
        <w:spacing w:after="0" w:line="240" w:lineRule="auto"/>
        <w:jc w:val="both"/>
        <w:rPr>
          <w:rFonts w:ascii="Arial" w:hAnsi="Arial" w:cs="Arial"/>
          <w:sz w:val="24"/>
          <w:szCs w:val="24"/>
        </w:rPr>
      </w:pPr>
    </w:p>
    <w:p w14:paraId="1222CB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obstante, los mayores crecimientos en el gasto per cápita se han registrado en Suecia y Nueva Zelandia: 262% y 388%, respectivamente, de 1997 a 2000. De acuerdo con la experiencia de estos países, los expertos calculan que los alimentos orgánicos podrán alcanzar una participación en el total del mercado del orden de 10% en los países desarrollados.</w:t>
      </w:r>
    </w:p>
    <w:p w14:paraId="5BF842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frecuencia de compra es un indicador para conocer la dinámica del mercado e identificar las perspectivas de los exportadores mexicanos. En Estados Unidos, el número de habitantes interesados en comprar alimentos orgánicos creció de 46% en 1991 a 91% en 2000. Hoy en día, más de un tercio de los consumidores hace compras regulares de productos orgánicos, mientras que 60% manifestó tener interés por hacerlo en el futuro. En Alemania, 94% de los consumidores entrevistados dijeron estar interesados en comprar productos orgánicos. En Dinamarca, 47% de las familias compran productos orgánicos y 15% lo hace siempre que los productos están disponibles. Además, las encuestas revelan que los consumidores daneses sienten la obligación moral de comprar más de estos productos, a raíz de la mayor conciencia de los daños causados por la agricultura convencional al medio ambiente. En Italia, de 100 consumidores 70 conocen los productos orgánicos y 40 ya los ha comprado, aunque sólo 4% los adquiere al menos dos veces a la semana.</w:t>
      </w:r>
    </w:p>
    <w:p w14:paraId="5E2E9F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motivos para comprar alimentos orgánicos suelen ser los beneficios para la salud, la preocupación por la conservación del medio ambiente y el sabor y la frescura que caracterizan a estos alimentos. No obstante, el orden de su importancia varía mucho por región y país, por los antecedentes y la fuerza política del movimiento verde, la conciencia de la población y el papel del Estado en el fomento de la producción y el consumo. No por nada los escándalos sobre las vacas locas, por ejemplo, motivaron a muchos consumidores a adquirir con más frecuencia productos orgánicos.</w:t>
      </w:r>
    </w:p>
    <w:p w14:paraId="3DA8F4AC" w14:textId="77777777" w:rsidR="00CA6CA6" w:rsidRDefault="00CA6CA6" w:rsidP="00770DA9">
      <w:pPr>
        <w:spacing w:after="0" w:line="240" w:lineRule="auto"/>
        <w:jc w:val="both"/>
        <w:rPr>
          <w:rFonts w:ascii="Arial" w:hAnsi="Arial" w:cs="Arial"/>
          <w:sz w:val="24"/>
          <w:szCs w:val="24"/>
        </w:rPr>
      </w:pPr>
    </w:p>
    <w:p w14:paraId="15BF2CC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encuestas realizadas sobre estas motivaciones revelan que el consumidor de productos orgánicos se distingue en el conjunto de los consumidores porque sabe identificar y cuantificar lo que adquiere y tiene exigencias mayores en cuanto a la calidad de los alimentos. En la medida en que los productores y los comerciantes logren satisfacer estas expectativas será posible expandir la demanda de los alimentos orgánicos. </w:t>
      </w:r>
    </w:p>
    <w:p w14:paraId="62265E6E" w14:textId="77777777" w:rsidR="00CA6CA6" w:rsidRDefault="00CA6CA6" w:rsidP="00770DA9">
      <w:pPr>
        <w:spacing w:after="0" w:line="240" w:lineRule="auto"/>
        <w:jc w:val="both"/>
        <w:rPr>
          <w:rFonts w:ascii="Arial" w:hAnsi="Arial" w:cs="Arial"/>
          <w:sz w:val="24"/>
          <w:szCs w:val="24"/>
        </w:rPr>
      </w:pPr>
    </w:p>
    <w:p w14:paraId="750197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Encuestas realizadas en Estados Unidos y Canadá distinguen entre compradores fuertes y ligeros. En ambos países resalta el hecho de que los consumidores de productos orgánicos sean los que tienen una mejor preparación académica y no precisamente quienes tienen un mejor ingreso; también destacan aquellos que tienen una mayor educación relacionada con los alimentos y conocimiento sobre las prácticas de producción orgánicas. A su vez, sobresalen los consumidores que son padres jóvenes, interesados en la salud de sus hijos y en la calidad de su alimentación, quienes consideran que los productos orgánicos cumplen ambas características.</w:t>
      </w:r>
    </w:p>
    <w:p w14:paraId="5919098D" w14:textId="77777777" w:rsidR="00CA6CA6" w:rsidRDefault="00CA6CA6" w:rsidP="00770DA9">
      <w:pPr>
        <w:spacing w:after="0" w:line="240" w:lineRule="auto"/>
        <w:jc w:val="both"/>
        <w:rPr>
          <w:rFonts w:ascii="Arial" w:hAnsi="Arial" w:cs="Arial"/>
          <w:sz w:val="24"/>
          <w:szCs w:val="24"/>
        </w:rPr>
      </w:pPr>
    </w:p>
    <w:p w14:paraId="309051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elemento importante que se debe considerar es que incluso quienes consumen productos orgánicos con frecuencia y que se sienten atraídos por comprarlos toman en cuenta los mismos factores, como precio, disponibilidad, conveniencia. Los consumidores se distinguen por su motivación, valores y principios. Los resultados de las encuestas demuestran que los productos orgánicos se deben dirigir a la población joven, tanto por su mayor capacidad de aceptación cuanto para crear una demanda futura duradera.</w:t>
      </w:r>
    </w:p>
    <w:p w14:paraId="2B9CD8F7" w14:textId="77777777" w:rsidR="00CA6CA6" w:rsidRDefault="00CA6CA6" w:rsidP="00770DA9">
      <w:pPr>
        <w:spacing w:after="0" w:line="240" w:lineRule="auto"/>
        <w:jc w:val="both"/>
        <w:rPr>
          <w:rFonts w:ascii="Arial" w:hAnsi="Arial" w:cs="Arial"/>
          <w:sz w:val="24"/>
          <w:szCs w:val="24"/>
        </w:rPr>
      </w:pPr>
    </w:p>
    <w:p w14:paraId="3B3C47A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Alimentos orgánicos demandados</w:t>
      </w:r>
    </w:p>
    <w:p w14:paraId="1294EB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productos orgánicos con mayor demanda en orden de importancia son: verduras y legumbres, frutas, cereales, carne y lácteos. Sin embargo, existen diferencias de acuerdo con los hábitos de consumo, la facilidad de su cultivo (resistencia a plagas) y la posibilidad de adquirirlos.</w:t>
      </w:r>
    </w:p>
    <w:p w14:paraId="762596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Europa se registra un mayor consumo de vegetales, cereales, productos lácteos, papas y frutas.17 En Estados Unidos destacan los vegetales y las frutas frescas. Un estudio del Hartman Group muestra que los productos más comprados por los estadounidenses son, en orden decreciente, frutas y verduras frescas; frutas secas y nueces; café, té y cacao; hierbas y especias; oleaginosas y derivados, y granos.</w:t>
      </w:r>
    </w:p>
    <w:p w14:paraId="1B18B1BD" w14:textId="77777777" w:rsidR="00CA6CA6" w:rsidRDefault="00CA6CA6" w:rsidP="00770DA9">
      <w:pPr>
        <w:spacing w:after="0" w:line="240" w:lineRule="auto"/>
        <w:jc w:val="both"/>
        <w:rPr>
          <w:rFonts w:ascii="Arial" w:hAnsi="Arial" w:cs="Arial"/>
          <w:sz w:val="24"/>
          <w:szCs w:val="24"/>
        </w:rPr>
      </w:pPr>
    </w:p>
    <w:p w14:paraId="1D676E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mayor mercado de Asia es Japón, donde predomina la demanda de arroz, seguida del té.</w:t>
      </w:r>
    </w:p>
    <w:p w14:paraId="240388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Asimismo, también avanza el mercado de productos orgánicos no alimenticios: forrajes necesarios para producir cárnicos, lácteos y huevos orgánicos, insumos naturales (semillas, plaguicidas e insecticidas naturales), flores de corte y maceta, además de cosméticos, textiles, artículos de limpieza y madera y sus productos.20 En fin, todos los requerimientos de la vida pueden satisfacerse con productos orgánicos.</w:t>
      </w:r>
    </w:p>
    <w:p w14:paraId="36913A8E" w14:textId="77777777" w:rsidR="00CA6CA6" w:rsidRDefault="00CA6CA6" w:rsidP="00770DA9">
      <w:pPr>
        <w:spacing w:after="0" w:line="240" w:lineRule="auto"/>
        <w:jc w:val="both"/>
        <w:rPr>
          <w:rFonts w:ascii="Arial" w:hAnsi="Arial" w:cs="Arial"/>
          <w:sz w:val="24"/>
          <w:szCs w:val="24"/>
        </w:rPr>
      </w:pPr>
    </w:p>
    <w:p w14:paraId="7C803D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Canales de comercialización</w:t>
      </w:r>
    </w:p>
    <w:p w14:paraId="5EB47D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Un factor importante del éxito de los productos orgánicos es su accesibilidad. Los alimentos orgánicos llegan a los consumidores por medio de tres canales principales: 1) comercio de alimentos convencionales: supermercados, hipermercados nacionales de comercialización también desempeñan un papel importante las políticas agrícola y alimentaria de cada país. En Alemania, cuando a principios de 2001 los consumidores estaban confundidos sobre la inocuidad de </w:t>
      </w:r>
      <w:r>
        <w:rPr>
          <w:noProof/>
          <w:lang w:eastAsia="es-MX"/>
        </w:rPr>
        <mc:AlternateContent>
          <mc:Choice Requires="wps">
            <w:drawing>
              <wp:anchor distT="0" distB="0" distL="0" distR="0" simplePos="0" relativeHeight="251666432" behindDoc="0" locked="0" layoutInCell="1" allowOverlap="1" wp14:anchorId="079ED56C" wp14:editId="2A8A8CC9">
                <wp:simplePos x="0" y="0"/>
                <wp:positionH relativeFrom="column">
                  <wp:posOffset>0</wp:posOffset>
                </wp:positionH>
                <wp:positionV relativeFrom="paragraph">
                  <wp:posOffset>8392160</wp:posOffset>
                </wp:positionV>
                <wp:extent cx="5586730" cy="133350"/>
                <wp:effectExtent l="0" t="0" r="13970" b="0"/>
                <wp:wrapSquare wrapText="bothSides"/>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FA50A" w14:textId="77777777" w:rsidR="004C0993" w:rsidRDefault="004C0993" w:rsidP="00417D20">
                            <w:pPr>
                              <w:spacing w:line="204" w:lineRule="auto"/>
                              <w:ind w:right="144"/>
                              <w:jc w:val="right"/>
                              <w:rPr>
                                <w:rFonts w:ascii="Arial" w:hAnsi="Arial"/>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ED56C" id="Cuadro de texto 81" o:spid="_x0000_s1027" type="#_x0000_t202" style="position:absolute;left:0;text-align:left;margin-left:0;margin-top:660.8pt;width:439.9pt;height:10.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" filled="f" stroked="f">
                <v:textbox inset="0,0,0,0">
                  <w:txbxContent>
                    <w:p w14:paraId="38FFA50A" w14:textId="77777777" w:rsidR="004C0993" w:rsidRDefault="004C0993" w:rsidP="00417D20">
                      <w:pPr>
                        <w:spacing w:line="204" w:lineRule="auto"/>
                        <w:ind w:right="144"/>
                        <w:jc w:val="right"/>
                        <w:rPr>
                          <w:rFonts w:ascii="Arial" w:hAnsi="Arial"/>
                          <w:color w:val="000000"/>
                        </w:rPr>
                      </w:pPr>
                    </w:p>
                  </w:txbxContent>
                </v:textbox>
                <w10:wrap type="square"/>
              </v:shape>
            </w:pict>
          </mc:Fallback>
        </mc:AlternateContent>
      </w:r>
      <w:r>
        <w:rPr>
          <w:rFonts w:ascii="Arial" w:hAnsi="Arial" w:cs="Arial"/>
          <w:sz w:val="24"/>
          <w:szCs w:val="24"/>
        </w:rPr>
        <w:t>productos cárnicos a raíz de enfermedades en el sector pecuario, la Secretaría de Agricultura y Alimentación de ese país lanzó un nuevo y ambicioso programa de apoyo a la agricultura orgánica, a la vez que motivó a los supermercados a ampliar su oferta de bienes orgánicos.</w:t>
      </w:r>
    </w:p>
    <w:p w14:paraId="4D42C26D" w14:textId="77777777" w:rsidR="00CA6CA6" w:rsidRDefault="00CA6CA6" w:rsidP="00770DA9">
      <w:pPr>
        <w:spacing w:after="0" w:line="240" w:lineRule="auto"/>
        <w:jc w:val="both"/>
        <w:rPr>
          <w:rFonts w:ascii="Arial" w:hAnsi="Arial" w:cs="Arial"/>
          <w:sz w:val="24"/>
          <w:szCs w:val="24"/>
        </w:rPr>
      </w:pPr>
    </w:p>
    <w:p w14:paraId="1529AEC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ventas directas del movimiento "compre lo nacional" representan la forma inicial de penetración de los productos orgánicos en el mercado. Comprar así es un apoyo directo a los productores orgánicos de la región, conecta a la gente de la ciudad con el campo y la vida rural, y se tiene un menor efecto ecológico (bajos costos de transporte, empaque y distribución de los productos), entre otras características favorables.</w:t>
      </w:r>
    </w:p>
    <w:p w14:paraId="7B22162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 forma de venta seguirá creciendo en el futuro en términos absolutos, pero va a perder importancia relativa frente a los supermercados.</w:t>
      </w:r>
    </w:p>
    <w:p w14:paraId="65B9A40C" w14:textId="77777777" w:rsidR="00CA6CA6" w:rsidRDefault="00CA6CA6" w:rsidP="00770DA9">
      <w:pPr>
        <w:spacing w:after="0" w:line="240" w:lineRule="auto"/>
        <w:jc w:val="both"/>
        <w:rPr>
          <w:rFonts w:ascii="Arial" w:hAnsi="Arial" w:cs="Arial"/>
          <w:sz w:val="24"/>
          <w:szCs w:val="24"/>
        </w:rPr>
      </w:pPr>
    </w:p>
    <w:p w14:paraId="1DD749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Europa mediterránea y del este, así como para México, donde la comercialización se dirige casi en exclusiva a la exportación, el reto consiste en desarrollar formas y canales nacionales de venta, y tiendas 'de abarrotes; 2) tiendas especializadas: tiendas naturistas y Reforrnhaus, y  3) ventas directas: en la granja y los mercados semanales; cooperativas de consumo, suscripciones, clubes orgánicos. Los canales de venta varían según la estructura del comercio al menudeo y la disposición de los establecimientos tradicionales para incorporar estos productos.</w:t>
      </w:r>
    </w:p>
    <w:p w14:paraId="671F6E55" w14:textId="77777777" w:rsidR="00CA6CA6" w:rsidRDefault="00CA6CA6" w:rsidP="00770DA9">
      <w:pPr>
        <w:spacing w:after="0" w:line="240" w:lineRule="auto"/>
        <w:jc w:val="both"/>
        <w:rPr>
          <w:rFonts w:ascii="Arial" w:hAnsi="Arial" w:cs="Arial"/>
          <w:sz w:val="24"/>
          <w:szCs w:val="24"/>
        </w:rPr>
      </w:pPr>
    </w:p>
    <w:p w14:paraId="3BD8A0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obstante, parece existir la tendencia de una aceptación cada vez mayor, sobre todo por parte de los supermercados, en la medida en que crece la demanda. En el Reino Unido, Dinamarca, Finlandia, Austria y Portugal más de 70% del total se vende en los comercios convencionales, en particular en supermercados. Investigaciones recientes señalan que en los países donde se venden en este tipo de establecimientos es en los que más ha crecido el consumo.</w:t>
      </w:r>
    </w:p>
    <w:p w14:paraId="0080DF2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dinámico y atractivo mercado de los alimentos orgánicos ha estimulado mucho la reconversión de la agricultura convencional hacia la orgánica. Aunque ésta existe desde el decenio de los años veinte y en los setenta se elaboraron las primeras normas para su producción, no fue sino hasta los noventa cuando empezó a despegar. Más de 80% de la actual superficie orgánica se incorporó a este sistema a partir de los últimos años 10 años del pasado siglo. Este lento despegue se debe a los fuertes apoyos políticos y económicos a la agricultura convencional, la subestimación de las consecuencias negativas de la agricultura intensiva en el uso de químicos y la negación casi generalizada de opciones para la producción convencional.</w:t>
      </w:r>
    </w:p>
    <w:p w14:paraId="6AFD9922" w14:textId="77777777" w:rsidR="00CA6CA6" w:rsidRDefault="00CA6CA6" w:rsidP="00770DA9">
      <w:pPr>
        <w:spacing w:after="0" w:line="240" w:lineRule="auto"/>
        <w:jc w:val="both"/>
        <w:rPr>
          <w:rFonts w:ascii="Arial" w:hAnsi="Arial" w:cs="Arial"/>
          <w:sz w:val="24"/>
          <w:szCs w:val="24"/>
        </w:rPr>
      </w:pPr>
    </w:p>
    <w:p w14:paraId="1DE88F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2001 había 16 millones de hectáreas orgánicas registradas en todo el mundo. Los dos países con mayor superficie orgánica eran Australia y Argentina (véase el cuadro 5), con 7.6 y 3 millones de hectáreas, respectivamente. Pero en estos casos se trata de superficies de pastoreo extensivo que en su producción de masa biológica no son comparables con las áreas agrícolas arables.</w:t>
      </w:r>
    </w:p>
    <w:p w14:paraId="7DD651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Estados Unidos la superficie orgánica creció de 370 000 a 900 000 hectáreas en sólo 10 años. En Europa, el proceso de conversión ha sido mucho más espectacular, gracias a las favorables políticas gubernamentales de apoyo a esta agricultura.</w:t>
      </w:r>
    </w:p>
    <w:p w14:paraId="2207754C" w14:textId="77777777" w:rsidR="00CA6CA6" w:rsidRDefault="00CA6CA6" w:rsidP="00770DA9">
      <w:pPr>
        <w:spacing w:after="0" w:line="240" w:lineRule="auto"/>
        <w:jc w:val="both"/>
        <w:rPr>
          <w:rFonts w:ascii="Arial" w:hAnsi="Arial" w:cs="Arial"/>
          <w:sz w:val="24"/>
          <w:szCs w:val="24"/>
        </w:rPr>
      </w:pPr>
    </w:p>
    <w:p w14:paraId="132BA16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Así, la superficie orgánica europea creció de 111 000 hectáreas en 1985 a casi 3.7 millones en 2001, lo que equivale a más de 2% de la superficie agrícola total y a 1.5% del total de las granjas (130 000).23 México ocupa el décimo quinto lugar, con casi 103 000 hectáreas.</w:t>
      </w:r>
    </w:p>
    <w:p w14:paraId="0BDAC5A2" w14:textId="77777777" w:rsidR="00CA6CA6" w:rsidRDefault="00CA6CA6" w:rsidP="00770DA9">
      <w:pPr>
        <w:spacing w:after="0" w:line="240" w:lineRule="auto"/>
        <w:jc w:val="both"/>
        <w:rPr>
          <w:rFonts w:ascii="Arial" w:hAnsi="Arial" w:cs="Arial"/>
          <w:sz w:val="24"/>
          <w:szCs w:val="24"/>
        </w:rPr>
      </w:pPr>
    </w:p>
    <w:p w14:paraId="62DC7E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los países en los que ha crecido más de 25% por año la superficie destinada a cultivos orgánicos se encuentran Italia, España, Finlandia, Argentina, Dinamarca, Australia y el Reino Unido. Son siete las naciones cuya superficie orgánica rebasa 5% de su área total cultivada: Liechtenstein, con 17%; Austria, con 8.4%; Suiza, con 7.9%; Finlandia, con 6.8%; Italia, con 6.5%; Suecia, con 5.6%, y Dinamarca, con 5.5 por ciento.</w:t>
      </w:r>
    </w:p>
    <w:p w14:paraId="3FF13D2C" w14:textId="77777777" w:rsidR="00CA6CA6" w:rsidRDefault="00CA6CA6" w:rsidP="00770DA9">
      <w:pPr>
        <w:spacing w:after="0" w:line="240" w:lineRule="auto"/>
        <w:jc w:val="both"/>
        <w:rPr>
          <w:rFonts w:ascii="Arial" w:hAnsi="Arial" w:cs="Arial"/>
          <w:sz w:val="24"/>
          <w:szCs w:val="24"/>
        </w:rPr>
      </w:pPr>
    </w:p>
    <w:p w14:paraId="24C4A4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apoyo gubernamental ha sido uno de los principales motores para la reconversión a la agricultura orgánica en todos estos países. Un estudio sobre la Unión Europea mostró que entre los principales factores para la adopción de este sistema de producción están las muestras de apoyo por parte del gobierno, la remoción de barreras institucionales, el acceso a la información de los productores, así como el interés por parte de los consumidores y la industria de alimentos.</w:t>
      </w:r>
    </w:p>
    <w:p w14:paraId="26E451C6" w14:textId="77777777" w:rsidR="00CA6CA6" w:rsidRDefault="00CA6CA6" w:rsidP="00770DA9">
      <w:pPr>
        <w:spacing w:after="0" w:line="240" w:lineRule="auto"/>
        <w:jc w:val="both"/>
        <w:rPr>
          <w:rFonts w:ascii="Arial" w:hAnsi="Arial" w:cs="Arial"/>
          <w:sz w:val="24"/>
          <w:szCs w:val="24"/>
        </w:rPr>
      </w:pPr>
    </w:p>
    <w:p w14:paraId="2021D5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caso de México aún no se cuenta con una política bien definida en la materia, aunque los instrumentos de la Alianza para el Campo se pueden dirigir a la producción orgánica.</w:t>
      </w:r>
    </w:p>
    <w:p w14:paraId="4D0A33AD" w14:textId="77777777" w:rsidR="00CA6CA6" w:rsidRDefault="00CA6CA6" w:rsidP="00770DA9">
      <w:pPr>
        <w:spacing w:after="0" w:line="240" w:lineRule="auto"/>
        <w:jc w:val="both"/>
        <w:rPr>
          <w:rFonts w:ascii="Arial" w:hAnsi="Arial" w:cs="Arial"/>
          <w:sz w:val="24"/>
          <w:szCs w:val="24"/>
        </w:rPr>
      </w:pPr>
    </w:p>
    <w:p w14:paraId="1B6D493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contarse con ésta, México podría generar una estrategia sustentable de desarrollo para las áreas rurales del país, ocupar una buena posición en una parte importante del mercado internacional y desarrollar el mercado interno de productos orgánicos. De no atender pronto esta situación, México mantendrá una desventaja competitiva en el mercado mundial y perderá una opción de desarrollo. Por último, es importante insistir en que la agricultura orgánica, a pesar de sus altas tasas de crecimiento y los apoyos para su desarrollo no va a sustituir la agricultura convencional en un lapso previsible, por limitaciones en la adaptación de las empresas y el bajo poder de compra de estratos importantes de la población. De hecho, la agricultura orgánica ha encontrado un ambiente más propicio en los países desarrollados, donde los presupuestos gubernamentales permiten su fomento. La lenta evolución en las naciones en desarrollo es resultado del retiro de los gobiernos de su función de fomento.</w:t>
      </w:r>
    </w:p>
    <w:p w14:paraId="4A9DB25E" w14:textId="77777777" w:rsidR="00CA6CA6" w:rsidRDefault="00CA6CA6" w:rsidP="00770DA9">
      <w:pPr>
        <w:spacing w:after="0" w:line="240" w:lineRule="auto"/>
        <w:jc w:val="both"/>
        <w:rPr>
          <w:rFonts w:ascii="Arial" w:hAnsi="Arial" w:cs="Arial"/>
          <w:sz w:val="24"/>
          <w:szCs w:val="24"/>
        </w:rPr>
      </w:pPr>
    </w:p>
    <w:p w14:paraId="1ED0AAA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en la búsqueda de opciones de producción e ingreso, la producción orgánica para la exportación a los países con mayor demanda ha sido una alternativa viable.</w:t>
      </w:r>
    </w:p>
    <w:p w14:paraId="462E73DF" w14:textId="77777777" w:rsidR="00CA6CA6" w:rsidRDefault="00CA6CA6" w:rsidP="00770DA9">
      <w:pPr>
        <w:spacing w:after="0" w:line="240" w:lineRule="auto"/>
        <w:jc w:val="both"/>
        <w:rPr>
          <w:rFonts w:ascii="Arial" w:hAnsi="Arial" w:cs="Arial"/>
          <w:sz w:val="24"/>
          <w:szCs w:val="24"/>
        </w:rPr>
      </w:pPr>
    </w:p>
    <w:p w14:paraId="7F20113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PERSPECTIVA DE MERCADO DE LA AGRICULTURA ORGÁNICA DE MÉXICO</w:t>
      </w:r>
    </w:p>
    <w:p w14:paraId="0C42728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introducción de la agricultura orgánica certificada en México responde a la mencionada tendencia posmaterialista y es resultado de influencias externas: comercializadoras, organizaciones no gubernamentales (ONG) y grupos religiosos (Teología de la Liberación), que fomentaron la apropiación de esta nueva forma de producir para poder surtir la demanda creada en los países desarrollados. Fue de esta manera como las comercializadoras de países desarrollados comenzaron a solicitar a diversos agentes de México la producción de ciertos productos orgánicos, la cual comenzó en áreas donde no se usaban productos de síntesis química como en las regiones indígenas y áreas de agricultura tradicional en Chiapas y Oaxaca. Más tarde, también compañías comercializadoras extranjeras influyeron en el cambio hacia la producción orgánica en la zona norte del país ofreciendo a productores privados financiamiento y capital para la producción de productos orgánicos.</w:t>
      </w:r>
    </w:p>
    <w:p w14:paraId="6C319550" w14:textId="77777777" w:rsidR="00CA6CA6" w:rsidRDefault="00CA6CA6" w:rsidP="00770DA9">
      <w:pPr>
        <w:spacing w:after="0" w:line="240" w:lineRule="auto"/>
        <w:jc w:val="both"/>
        <w:rPr>
          <w:rFonts w:ascii="Arial" w:hAnsi="Arial" w:cs="Arial"/>
          <w:sz w:val="24"/>
          <w:szCs w:val="24"/>
        </w:rPr>
      </w:pPr>
    </w:p>
    <w:p w14:paraId="453A153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Hasta ahora la producción orgánica ha reaccionado y respondido al mercado, y parte de su éxito está vinculado con la constante demanda externa y la posibilidad de obtener precios premium en el mercado internacional. De esta manera, México se ha tornado más en productor-exportador orgánico que en consumidor (véase el cuadro 5); su producción orgánica le permite generar casi 140 millones de dólares en divisas, con un crecimiento anual de 42%. Esta opción productiva la practican más de 33 000 productores y crea al año 16.4 millones de jornales.</w:t>
      </w:r>
    </w:p>
    <w:p w14:paraId="604C182C" w14:textId="77777777" w:rsidR="00CA6CA6" w:rsidRDefault="00CA6CA6" w:rsidP="00770DA9">
      <w:pPr>
        <w:spacing w:after="0" w:line="240" w:lineRule="auto"/>
        <w:jc w:val="both"/>
        <w:rPr>
          <w:rFonts w:ascii="Arial" w:hAnsi="Arial" w:cs="Arial"/>
          <w:sz w:val="24"/>
          <w:szCs w:val="24"/>
        </w:rPr>
      </w:pPr>
    </w:p>
    <w:p w14:paraId="624837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país hay 262 zonas de producción orgánica ubicadas en 28 estados, entre los que destacan Chiapas, Oaxaca, Michoacán, Chihuahua y Guerrero, que concentran en conjunto 82.8% de la superficie orgánica total; Chiapas y Oaxaca cubren 70% del total.</w:t>
      </w:r>
    </w:p>
    <w:p w14:paraId="077BDE2E" w14:textId="77777777" w:rsidR="00CA6CA6" w:rsidRDefault="00CA6CA6" w:rsidP="00770DA9">
      <w:pPr>
        <w:spacing w:after="0" w:line="240" w:lineRule="auto"/>
        <w:jc w:val="both"/>
        <w:rPr>
          <w:rFonts w:ascii="Arial" w:hAnsi="Arial" w:cs="Arial"/>
          <w:sz w:val="24"/>
          <w:szCs w:val="24"/>
        </w:rPr>
      </w:pPr>
    </w:p>
    <w:p w14:paraId="360734F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Tipos de agricultura orgánica</w:t>
      </w:r>
    </w:p>
    <w:p w14:paraId="4D87F90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México se distinguen hipotéticamente tres formas de agricultura orgánica: la "purista", la tipo IFOAM (International Federation of Organic Agriculture Movements) y la empresarial-industrial. </w:t>
      </w:r>
    </w:p>
    <w:p w14:paraId="7468F0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purista es una necesidad para los campesinos sin recursos para una producción comercial que debería darse apoyo para ser integrada a la agricultura orgánica organizada bajo esquema de regulación lo cual permitiría incrementar el número de productores orgánicos y así poder representar una competencia ante la agricultura industrial.</w:t>
      </w:r>
    </w:p>
    <w:p w14:paraId="78CC699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ante esta situación debe aprovechar la coyontura  e integrar el área rural con los pequeños y medianos propietarios a la producción orgánica.</w:t>
      </w:r>
    </w:p>
    <w:p w14:paraId="54FBE9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por eso que se requieren agrónomos convencidos como los agrobiólogos el que incrementen la producción orgánica.</w:t>
      </w:r>
    </w:p>
    <w:p w14:paraId="5F3C81E5" w14:textId="77777777" w:rsidR="00CA6CA6" w:rsidRDefault="00CA6CA6" w:rsidP="00770DA9">
      <w:pPr>
        <w:spacing w:after="0" w:line="240" w:lineRule="auto"/>
        <w:jc w:val="both"/>
        <w:rPr>
          <w:rFonts w:ascii="Arial" w:hAnsi="Arial" w:cs="Arial"/>
          <w:color w:val="FF0000"/>
          <w:sz w:val="24"/>
          <w:szCs w:val="24"/>
        </w:rPr>
      </w:pPr>
    </w:p>
    <w:p w14:paraId="2F5011B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orgánica purista pone en práctica los principios filosóficos originales de esta forma de producción agrícola y está basada en tecnologías y recursos locales, la producción no se suele certificar y se destina en su mayoría al autoconsumo (en algunos casos se vende en los mercados local y regional).</w:t>
      </w:r>
    </w:p>
    <w:p w14:paraId="2DC3BBE6" w14:textId="77777777" w:rsidR="00CA6CA6" w:rsidRDefault="00CA6CA6" w:rsidP="00770DA9">
      <w:pPr>
        <w:spacing w:after="0" w:line="240" w:lineRule="auto"/>
        <w:jc w:val="both"/>
        <w:rPr>
          <w:rFonts w:ascii="Arial" w:hAnsi="Arial" w:cs="Arial"/>
          <w:sz w:val="24"/>
          <w:szCs w:val="24"/>
        </w:rPr>
      </w:pPr>
    </w:p>
    <w:p w14:paraId="490C1F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productores respectivos cuentan con unidades de producción muy pequeñas (menos de una hectárea), casi siempre huertos familiares. Se trata de pequeños productores y profesionistas que han incursionado en la agricultura y que tienen una fuerte conciencia sobre los problemas ecológicos. </w:t>
      </w:r>
    </w:p>
    <w:p w14:paraId="71100DE9" w14:textId="77777777" w:rsidR="00CA6CA6" w:rsidRDefault="00CA6CA6" w:rsidP="00770DA9">
      <w:pPr>
        <w:spacing w:after="0" w:line="240" w:lineRule="auto"/>
        <w:jc w:val="both"/>
        <w:rPr>
          <w:rFonts w:ascii="Arial" w:hAnsi="Arial" w:cs="Arial"/>
          <w:sz w:val="24"/>
          <w:szCs w:val="24"/>
        </w:rPr>
      </w:pPr>
    </w:p>
    <w:p w14:paraId="0FF29BD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cálculo preliminar permite indicar que esta clase de agricultura representa sólo 1.1% del total de la superficie orgánica nacional, 2% de los productores y 6.7% del total de las unidades de producción en el país.</w:t>
      </w:r>
    </w:p>
    <w:p w14:paraId="6950FB57" w14:textId="77777777" w:rsidR="00CA6CA6" w:rsidRDefault="00CA6CA6" w:rsidP="00770DA9">
      <w:pPr>
        <w:spacing w:after="0" w:line="240" w:lineRule="auto"/>
        <w:jc w:val="both"/>
        <w:rPr>
          <w:rFonts w:ascii="Arial" w:hAnsi="Arial" w:cs="Arial"/>
          <w:sz w:val="24"/>
          <w:szCs w:val="24"/>
        </w:rPr>
      </w:pPr>
    </w:p>
    <w:p w14:paraId="62C724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orgánica tipo IFOAM se basa en estándares definidos (reglas de producción orgánica), procesos de certificación (controles obligatorios) y un sistema especifico de etiquetado que la diferencian de los métodos no orgánicos. La instancia que más ha promovido este proceso es la propia Federación Internacional de Movimientos de Agricultura Orgánica (IFOAM); de ahí la propuesta de denominación. En México predomina tanto en superficie como en número de productores y está representada por las organizaciones de productores indígenas y campesinos pobres que producen café, cacao, vainilla, jamaica, mango, frijol, manzana y miel, entre otros cultivos orgánicos.</w:t>
      </w:r>
    </w:p>
    <w:p w14:paraId="0CE17125" w14:textId="77777777" w:rsidR="00CA6CA6" w:rsidRDefault="00CA6CA6" w:rsidP="00770DA9">
      <w:pPr>
        <w:spacing w:after="0" w:line="240" w:lineRule="auto"/>
        <w:jc w:val="both"/>
        <w:rPr>
          <w:rFonts w:ascii="Arial" w:hAnsi="Arial" w:cs="Arial"/>
          <w:sz w:val="24"/>
          <w:szCs w:val="24"/>
        </w:rPr>
      </w:pPr>
    </w:p>
    <w:p w14:paraId="3FBE5D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orgánica empresarial-industrial se comenzó a desarrollar en México en el segundo lustro del decenio de los noventa en cultivos como hortalizas, hierbas, mango, plátano, piña, agave y soya, y se caracteriza por ser una agricultura de sustitución de insumos convencionales por insumos naturales externos (insecticidas comerciales orgánicos, jabones, feromonas, trampas, sustancias foliares orgánicas, etcétera), usa tecnología extranjera y tiene una clara orientación hacia el mercado, en particular el de exportación. En ella participan grandes productores individuales interesados en elaborar esta clase de bienes con una lógica empresarial y como una actividad que tiene grandes perspectivas de mercado, precios premium y de ganancia económica. A pesar de que este tipo de agricultura orgánica se desarrolla en todo el mundo, varios analistas critican con dureza sus bases por considerar que viola parte de los principios básicos de la agricultura orgánica.</w:t>
      </w:r>
    </w:p>
    <w:p w14:paraId="051109E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Tipo de productos</w:t>
      </w:r>
    </w:p>
    <w:p w14:paraId="79B607E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producto orgánico más importante con respecto a la superficie orgánica cultivada en México es el café, que representa 66% del total (70 838 hectáreas) con una producción de 47 461 toneladas; en segundo lugar se ubican los maíces azul y blanco que en conjunto participan con 4.5% de la superficie (4 670 hectáreas) y producen 7 800 toneladas; en tercer lugar está el ajonjolí, con 4% de la superficie (4 124 hectáreas) y una producción de 2 433 toneladas.</w:t>
      </w:r>
    </w:p>
    <w:p w14:paraId="575A4E6F" w14:textId="77777777" w:rsidR="00CA6CA6" w:rsidRDefault="00CA6CA6" w:rsidP="00770DA9">
      <w:pPr>
        <w:spacing w:after="0" w:line="240" w:lineRule="auto"/>
        <w:jc w:val="both"/>
        <w:rPr>
          <w:rFonts w:ascii="Arial" w:hAnsi="Arial" w:cs="Arial"/>
          <w:sz w:val="24"/>
          <w:szCs w:val="24"/>
        </w:rPr>
      </w:pPr>
    </w:p>
    <w:p w14:paraId="3E7FDB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Otros productos importantes son maguey (para producción de miel), hierbas,  mango, naranja, frijol, manzana, papaya, aguacate, soya, plátano y cacao. En menor proporción se cultivan palma africana, vainilla, piña, limón, coco, nuez, litchi, cártamo, fruta de la pasión y durazno. También se produce miel, leche, queso, dulces y algunos cosméticos.</w:t>
      </w:r>
    </w:p>
    <w:p w14:paraId="4A1896A2" w14:textId="77777777" w:rsidR="00CA6CA6" w:rsidRDefault="00CA6CA6" w:rsidP="00770DA9">
      <w:pPr>
        <w:spacing w:after="0" w:line="240" w:lineRule="auto"/>
        <w:jc w:val="both"/>
        <w:rPr>
          <w:rFonts w:ascii="Arial" w:hAnsi="Arial" w:cs="Arial"/>
          <w:sz w:val="24"/>
          <w:szCs w:val="24"/>
        </w:rPr>
      </w:pPr>
    </w:p>
    <w:p w14:paraId="2C57B01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1996 la superficie orgánica se concentró en menos productos: sólo el café cubría 82% de la superficie correspondiente; las hortalizas y hierbas ocuparon 10%, y el ajonjolí casi 3% de la superficie. En 2000 se habían diversificado los productos y aumentado la superficie, lo que indica que esta agricultura se ha logrado establecer en el pais y está en camino de consolidarse. </w:t>
      </w:r>
    </w:p>
    <w:p w14:paraId="3B0A9FF8" w14:textId="77777777" w:rsidR="00CA6CA6" w:rsidRDefault="00CA6CA6" w:rsidP="00770DA9">
      <w:pPr>
        <w:spacing w:after="0" w:line="240" w:lineRule="auto"/>
        <w:jc w:val="both"/>
        <w:rPr>
          <w:rFonts w:ascii="Arial" w:hAnsi="Arial" w:cs="Arial"/>
          <w:sz w:val="24"/>
          <w:szCs w:val="24"/>
        </w:rPr>
      </w:pPr>
    </w:p>
    <w:p w14:paraId="21A7C97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Cabe destacar que los productos orgánicos que más han crecido (papaya, mango, </w:t>
      </w:r>
      <w:r>
        <w:rPr>
          <w:rFonts w:ascii="Arial" w:hAnsi="Arial" w:cs="Arial"/>
          <w:sz w:val="24"/>
          <w:szCs w:val="24"/>
        </w:rPr>
        <w:br/>
        <w:t xml:space="preserve">maíz azul, plátano y café) siguen siendo de exportación y que pocos productores </w:t>
      </w:r>
      <w:r>
        <w:rPr>
          <w:rFonts w:ascii="Arial" w:hAnsi="Arial" w:cs="Arial"/>
          <w:sz w:val="24"/>
          <w:szCs w:val="24"/>
        </w:rPr>
        <w:br/>
        <w:t>han desarrollado métodos de producción orgánica para cultivos de autosuficiencia.</w:t>
      </w:r>
    </w:p>
    <w:p w14:paraId="3CE94C19" w14:textId="77777777" w:rsidR="00CA6CA6" w:rsidRDefault="00CA6CA6" w:rsidP="00770DA9">
      <w:pPr>
        <w:spacing w:after="0" w:line="240" w:lineRule="auto"/>
        <w:jc w:val="both"/>
        <w:rPr>
          <w:rFonts w:ascii="Arial" w:hAnsi="Arial" w:cs="Arial"/>
          <w:sz w:val="24"/>
          <w:szCs w:val="24"/>
        </w:rPr>
      </w:pPr>
    </w:p>
    <w:p w14:paraId="5D1941C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Destino de la producción</w:t>
      </w:r>
    </w:p>
    <w:p w14:paraId="2CFE7D2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la producción orgánica de México 85% se destina a la exportación, el restante 15% se vende en el mercado interno, sobre todo como producto convencional, porque todavía no existe una demanda nacional por estos productos. Los destinos de las ventas externas son Estados Unidos, Alemania, los Países Bajos, Japón, el Reino Unido y Suiza, entre otros.</w:t>
      </w:r>
    </w:p>
    <w:p w14:paraId="3A147B5E" w14:textId="77777777" w:rsidR="00CA6CA6" w:rsidRDefault="00CA6CA6" w:rsidP="00770DA9">
      <w:pPr>
        <w:spacing w:after="0" w:line="240" w:lineRule="auto"/>
        <w:jc w:val="both"/>
        <w:rPr>
          <w:rFonts w:ascii="Arial" w:hAnsi="Arial" w:cs="Arial"/>
          <w:sz w:val="24"/>
          <w:szCs w:val="24"/>
        </w:rPr>
      </w:pPr>
    </w:p>
    <w:p w14:paraId="3ECD87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comercialización de los productos orgánicos implica la inspección y la certificación de los métodos de producción empleados, la cual realizan principalmente entidades de los países importadores. En 1996, 68% de las zonas de producción orgánica del país las certificó la Organic Crop lmprovement Association (OCIA) de Estados Unidos; 18% Naturland de Alemania; 10% Oregon Tilth de Estados Unidos y el resto otras organizaciones.30 En 2001 las agencias nacionales de certificación, como Certimex y Cemexpo (OCIAMéxico), han ganado espacio y reconocimiento al operar mediante contratos de cocertificación con algunas agencias extranjeras.  De ello ha resultado un abaratamiento parcial de los costos de certificación, sobre todo en la inspección que ahora realizan profesionales mexicanos, con lo que se reducen costos, por ejemplo, de traslado desde Estados Unidos o Europa a México. Otras agencias certificadoras son: Quality Assurance International (Estados Unidos), Bioagricoop (Italia), Ocia Internacional (Estados Unidos), Institute for Market Ecology Control (Suiza), entre otras.</w:t>
      </w:r>
    </w:p>
    <w:p w14:paraId="6DC42AD6" w14:textId="77777777" w:rsidR="00CA6CA6" w:rsidRDefault="00CA6CA6" w:rsidP="00770DA9">
      <w:pPr>
        <w:spacing w:after="0" w:line="240" w:lineRule="auto"/>
        <w:jc w:val="both"/>
        <w:rPr>
          <w:rFonts w:ascii="Arial" w:hAnsi="Arial" w:cs="Arial"/>
          <w:sz w:val="24"/>
          <w:szCs w:val="24"/>
        </w:rPr>
      </w:pPr>
    </w:p>
    <w:p w14:paraId="19AC37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generación de divisas, la agricultura orgánica en México aporta casi 140 millones de dólares, que representan 3.7% del total de las exportaciones agropecuarias (1.5% en 1996), además de que supera los totales de exportación de productos tradicionales, como cacao, jugo concentrado de naranja, fresas frescas y congeladas y limón persa, entre otros productos.</w:t>
      </w:r>
    </w:p>
    <w:p w14:paraId="7ED60E01" w14:textId="77777777" w:rsidR="00CA6CA6" w:rsidRDefault="00CA6CA6" w:rsidP="00770DA9">
      <w:pPr>
        <w:spacing w:after="0" w:line="240" w:lineRule="auto"/>
        <w:jc w:val="both"/>
        <w:rPr>
          <w:rFonts w:ascii="Arial" w:hAnsi="Arial" w:cs="Arial"/>
          <w:sz w:val="24"/>
          <w:szCs w:val="24"/>
        </w:rPr>
      </w:pPr>
    </w:p>
    <w:p w14:paraId="74E447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sector orgánico 33.8% de las divisas generadas se obtienen de las hortalizas, 23.3% del café, 12.1% del mango y el resto de otros productos. Es importante destacar que del total de divisas que generan algunos productos de exportación, sus similares orgánicos ya ocupan cifras importantes; son los casos de la vainilla, con 23.4% del total convencional; el cártamo, con casi 22%; el café, con 4.8%, y el ajonjolí, con 4 por ciento.</w:t>
      </w:r>
    </w:p>
    <w:p w14:paraId="748F6600" w14:textId="77777777" w:rsidR="00CA6CA6" w:rsidRDefault="00CA6CA6" w:rsidP="00770DA9">
      <w:pPr>
        <w:spacing w:after="0" w:line="240" w:lineRule="auto"/>
        <w:jc w:val="both"/>
        <w:rPr>
          <w:rFonts w:ascii="Arial" w:hAnsi="Arial" w:cs="Arial"/>
          <w:sz w:val="24"/>
          <w:szCs w:val="24"/>
        </w:rPr>
      </w:pPr>
    </w:p>
    <w:p w14:paraId="3C490DE7"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MÉXICO COMO ABASTECEDOR DE PRODUCTOS ORGÁNICOS EN EL MERCADO MUNDIAL</w:t>
      </w:r>
    </w:p>
    <w:p w14:paraId="59A7332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papel de México como abastecedor de productos orgánicos en el mercado mundial se limita a tres clases: productos tropicales que no se cultivan en los países desarrollados (café, cacao, mango, plátano, vainilla, etcétera); hortalizas de invierno cuando por cuestiones climáticas los países de clima templado tienen un faltante temporal, y productos que requieren mucha mano de obra (como el ajonjolí). En fin, la producción orgánica de México complementa la de los países desarrollados con productos que no se producen en esas naciones. Sin embargo, la exportación también se dirige a los países que tienen los mercados más desarrollados y han experimentado las mayores tasas de crecimiento en la superficie y producción orgánica en busca de la autosuficiencia, al menos en los productos que les es posible producir (granos, hortalizas en verano, ganadería, procesados).</w:t>
      </w:r>
    </w:p>
    <w:p w14:paraId="7E625002" w14:textId="77777777" w:rsidR="00CA6CA6" w:rsidRDefault="00CA6CA6" w:rsidP="00770DA9">
      <w:pPr>
        <w:spacing w:after="0" w:line="240" w:lineRule="auto"/>
        <w:jc w:val="both"/>
        <w:rPr>
          <w:rFonts w:ascii="Arial" w:hAnsi="Arial" w:cs="Arial"/>
          <w:sz w:val="24"/>
          <w:szCs w:val="24"/>
        </w:rPr>
      </w:pPr>
    </w:p>
    <w:p w14:paraId="1CA44BB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La adopción de la agricultura orgánica entre los pequeños agricultores de América Latina y el Caribe.</w:t>
      </w:r>
    </w:p>
    <w:p w14:paraId="65F8C5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 bien la definición de agricultura orgánica es objeto de acalorados debates, en general se concuerda en que su práctica comporta el uso de insumos biológicos en lugar de insumos químicos sintéticos. Las técnicas orgánicas comprenden la conservación del suelo, la rotación de cultivos y la utilización de abono verde, tecnologías de bajo costo, recursos locales y conocimientos tradicionales. Se ha realizado una evaluación temática sobre este tema para analizar la experiencia de siete asociaciones de pequeños agricultores, presentes en seis paises de América Latina y el Caribe, que habían adoptado tecnologías agrícolas orgánicas y comercializado sus productos con éxito.</w:t>
      </w:r>
    </w:p>
    <w:p w14:paraId="13CEF6C3" w14:textId="77777777" w:rsidR="00CA6CA6" w:rsidRDefault="00CA6CA6" w:rsidP="00770DA9">
      <w:pPr>
        <w:spacing w:after="0" w:line="240" w:lineRule="auto"/>
        <w:jc w:val="both"/>
        <w:rPr>
          <w:rFonts w:ascii="Arial" w:hAnsi="Arial" w:cs="Arial"/>
          <w:sz w:val="24"/>
          <w:szCs w:val="24"/>
        </w:rPr>
      </w:pPr>
    </w:p>
    <w:p w14:paraId="05DD578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descenso de los precios de los cultivos convencionales ha puesto en peligro la viabilidad económica de los pequeños agricultores de los países en desarrollo. Por otra parte, los productos obtenidos por medios orgánicos se venden a un precio considerablemente mayor y ofrecen una alternativa viable. </w:t>
      </w:r>
    </w:p>
    <w:p w14:paraId="1772C0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demanda de productos orgánicos ha crecido enormemente en todo el mundo, especialmente en la Unión Europea, los Estados Unidos y el Japón, y mucho más rápidamente que la de otros productos alimentarios. Las organizaciones no gubernamentales (ONG) de América Latina y el Caribe han propugnado la adopción de la agricultura orgánica entre los pequeños agricultores promoviendo el uso de recursos locales y de insumos no químicos y asesorando a las organizaciones de agricultores acerca de las técnicas de comercialización. Por lo que se refiere a los siete casos estudiados, hoy día los pequeños agricultores dominan la producción orgánica y representan la mayor parte de este tipo de productores. No cabe duda de que el SIDA necesita aprovechar el papel decisivo que los pequeños agricultores están desempeñando en la producción orgánica.</w:t>
      </w:r>
    </w:p>
    <w:p w14:paraId="2849803B" w14:textId="77777777" w:rsidR="00CA6CA6" w:rsidRDefault="00CA6CA6" w:rsidP="00770DA9">
      <w:pPr>
        <w:spacing w:after="0" w:line="240" w:lineRule="auto"/>
        <w:jc w:val="both"/>
        <w:rPr>
          <w:rFonts w:ascii="Arial" w:hAnsi="Arial" w:cs="Arial"/>
          <w:sz w:val="24"/>
          <w:szCs w:val="24"/>
        </w:rPr>
      </w:pPr>
    </w:p>
    <w:p w14:paraId="26C91AD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impacto como tema central</w:t>
      </w:r>
    </w:p>
    <w:p w14:paraId="0C18A2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paso a la producción orgánica se ha traducido en unos ingresos netos más elevados para todos los agricultores abarcados por la evaluación. En 2001 el margen de beneficio obtenido con los precios de los productos orgánicos frente a los de los productos convencionales variaba entre el 22,2% percibido por los productores de banana en la República Dominicana y el 150% de los productores de cacao en Costa Rica.</w:t>
      </w:r>
    </w:p>
    <w:p w14:paraId="28293D87" w14:textId="77777777" w:rsidR="00CA6CA6" w:rsidRDefault="00CA6CA6" w:rsidP="00770DA9">
      <w:pPr>
        <w:spacing w:after="0" w:line="240" w:lineRule="auto"/>
        <w:jc w:val="both"/>
        <w:rPr>
          <w:rFonts w:ascii="Arial" w:hAnsi="Arial" w:cs="Arial"/>
          <w:sz w:val="24"/>
          <w:szCs w:val="24"/>
        </w:rPr>
      </w:pPr>
    </w:p>
    <w:p w14:paraId="512A35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orgánica reduce los riesgos para la salud, porque los agricultores ya no deben manejar productos químicos tóxicos. De hecho, toda la comunidad se beneficia de las prácticas de lucha contra la erosión, fertilidad del suelo y diversidad biológica, aplicadas por los agricultores, con lo que aumentan las posibilidades de lograr un medio ambiente menos contaminado. Sin embargo, la sostenibilidad depende de la capacidad de los agricultores para mantener niveles de rendimiento, similares o superiores y de las futuras fluctuaciones de los precios. En caso de una expansión demasiado rápida de la agricultura orgánica, la subsiguiente caída de los precios repercutirá negativamente en los pequeños agricultores. La producción orgánica debe fomentarse como una de las diversas opciones ofrecidas a los agricultores para diversificar su producción, reducir los riesgos e incrementar la productividad y los ingresos.</w:t>
      </w:r>
    </w:p>
    <w:p w14:paraId="5B4D2784" w14:textId="77777777" w:rsidR="00CA6CA6" w:rsidRDefault="00CA6CA6" w:rsidP="00770DA9">
      <w:pPr>
        <w:spacing w:after="0" w:line="240" w:lineRule="auto"/>
        <w:jc w:val="both"/>
        <w:rPr>
          <w:rFonts w:ascii="Arial" w:hAnsi="Arial" w:cs="Arial"/>
          <w:sz w:val="24"/>
          <w:szCs w:val="24"/>
        </w:rPr>
      </w:pPr>
    </w:p>
    <w:p w14:paraId="39F1D5C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El paso a la agricultura orgánica</w:t>
      </w:r>
    </w:p>
    <w:p w14:paraId="0DA349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obtener resultados satisfactorios en la producción orgánica  es indispensable que se den algunas condiciones. Ante todo es imprescindible contar con una tenencia segura de la tierra a largo plazo, Los propietarios de la tierra temen no poder desalojar a los arrendatarios una vez que éstos han logrado mejorar la calidad del suelo.</w:t>
      </w:r>
    </w:p>
    <w:p w14:paraId="4C56DA24" w14:textId="77777777" w:rsidR="00CA6CA6" w:rsidRDefault="00CA6CA6" w:rsidP="00770DA9">
      <w:pPr>
        <w:spacing w:after="0" w:line="240" w:lineRule="auto"/>
        <w:jc w:val="both"/>
        <w:rPr>
          <w:rFonts w:ascii="Arial" w:hAnsi="Arial" w:cs="Arial"/>
          <w:sz w:val="24"/>
          <w:szCs w:val="24"/>
        </w:rPr>
      </w:pPr>
    </w:p>
    <w:p w14:paraId="3AFB6BE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Esto permitirá a los terratenientes a respaldar métodos de agricultura orgánica y conservación de tierras en general. Entre otras cosas, la buena calidad del suelo permite a los agricultores conseguir y mantener con mayor facilidad los niveles de fertilidad utilizando técnicas orgánicas, con lo que resulta menos difícil cumplir los estrictos requisitos necesarios para obtener la certificación orgánica. </w:t>
      </w:r>
    </w:p>
    <w:p w14:paraId="5A6721B5" w14:textId="77777777" w:rsidR="00CA6CA6" w:rsidRDefault="00CA6CA6" w:rsidP="00770DA9">
      <w:pPr>
        <w:spacing w:after="0" w:line="240" w:lineRule="auto"/>
        <w:jc w:val="both"/>
        <w:rPr>
          <w:rFonts w:ascii="Arial" w:hAnsi="Arial" w:cs="Arial"/>
          <w:color w:val="FF0000"/>
          <w:sz w:val="24"/>
          <w:szCs w:val="24"/>
        </w:rPr>
      </w:pPr>
    </w:p>
    <w:p w14:paraId="4184FDB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disponibilidad de mano de obra (familiar) es otro factor decisivo si se considera que la agricultura orgánica requiere gran abundancia de ésta (por ejemplo, para la eliminación manual de malezas).</w:t>
      </w:r>
    </w:p>
    <w:p w14:paraId="26060A9B" w14:textId="77777777" w:rsidR="00CA6CA6" w:rsidRDefault="00CA6CA6" w:rsidP="00770DA9">
      <w:pPr>
        <w:spacing w:after="0" w:line="240" w:lineRule="auto"/>
        <w:jc w:val="both"/>
        <w:rPr>
          <w:rFonts w:ascii="Arial" w:hAnsi="Arial" w:cs="Arial"/>
          <w:sz w:val="24"/>
          <w:szCs w:val="24"/>
        </w:rPr>
      </w:pPr>
    </w:p>
    <w:p w14:paraId="50D1AD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Eficiencia colectiva</w:t>
      </w:r>
    </w:p>
    <w:p w14:paraId="17068F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conclusiones de la evaluación indican que el éxito o fracaso de los pequeños agricultores de productos orgánicos depende de su capacidad de constituirse en</w:t>
      </w:r>
      <w:r>
        <w:rPr>
          <w:noProof/>
          <w:lang w:eastAsia="es-MX"/>
        </w:rPr>
        <mc:AlternateContent>
          <mc:Choice Requires="wps">
            <w:drawing>
              <wp:anchor distT="0" distB="0" distL="0" distR="0" simplePos="0" relativeHeight="251667456" behindDoc="0" locked="0" layoutInCell="1" allowOverlap="1" wp14:anchorId="680E8FF3" wp14:editId="2047D65C">
                <wp:simplePos x="0" y="0"/>
                <wp:positionH relativeFrom="column">
                  <wp:posOffset>0</wp:posOffset>
                </wp:positionH>
                <wp:positionV relativeFrom="paragraph">
                  <wp:posOffset>8400415</wp:posOffset>
                </wp:positionV>
                <wp:extent cx="5586730" cy="135890"/>
                <wp:effectExtent l="0" t="0" r="13970" b="16510"/>
                <wp:wrapSquare wrapText="bothSides"/>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2FF12" w14:textId="77777777" w:rsidR="004C0993" w:rsidRDefault="004C0993" w:rsidP="00417D20">
                            <w:pPr>
                              <w:spacing w:line="208" w:lineRule="auto"/>
                              <w:ind w:right="144"/>
                              <w:jc w:val="right"/>
                              <w:rPr>
                                <w:rFonts w:ascii="Verdana" w:hAnsi="Verdana"/>
                                <w:color w:val="00000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8FF3" id="Cuadro de texto 80" o:spid="_x0000_s1028" type="#_x0000_t202" style="position:absolute;left:0;text-align:left;margin-left:0;margin-top:661.45pt;width:439.9pt;height:10.7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" filled="f" stroked="f">
                <v:textbox inset="0,0,0,0">
                  <w:txbxContent>
                    <w:p w14:paraId="2842FF12" w14:textId="77777777" w:rsidR="004C0993" w:rsidRDefault="004C0993" w:rsidP="00417D20">
                      <w:pPr>
                        <w:spacing w:line="208" w:lineRule="auto"/>
                        <w:ind w:right="144"/>
                        <w:jc w:val="right"/>
                        <w:rPr>
                          <w:rFonts w:ascii="Verdana" w:hAnsi="Verdana"/>
                          <w:color w:val="000000"/>
                          <w:sz w:val="17"/>
                        </w:rPr>
                      </w:pPr>
                    </w:p>
                  </w:txbxContent>
                </v:textbox>
                <w10:wrap type="square"/>
              </v:shape>
            </w:pict>
          </mc:Fallback>
        </mc:AlternateContent>
      </w:r>
      <w:r>
        <w:rPr>
          <w:rFonts w:ascii="Arial" w:hAnsi="Arial" w:cs="Arial"/>
          <w:sz w:val="24"/>
          <w:szCs w:val="24"/>
        </w:rPr>
        <w:t xml:space="preserve"> organizaciones que permitan a los agricultores sacar provecho de las economías de escala mediante la comercialización colectiva.</w:t>
      </w:r>
    </w:p>
    <w:p w14:paraId="71C8B4D8" w14:textId="77777777" w:rsidR="00CA6CA6" w:rsidRDefault="00CA6CA6" w:rsidP="00770DA9">
      <w:pPr>
        <w:spacing w:after="0" w:line="240" w:lineRule="auto"/>
        <w:jc w:val="both"/>
        <w:rPr>
          <w:rFonts w:ascii="Arial" w:hAnsi="Arial" w:cs="Arial"/>
          <w:sz w:val="24"/>
          <w:szCs w:val="24"/>
        </w:rPr>
      </w:pPr>
    </w:p>
    <w:p w14:paraId="3BCEB3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Además, los compradores están mucho más dispuestos a negociar con las asociaciones que con una plétora de agricultores particulares. Asimismo, esas organizaciones imparten capacitación sobre los principios de la producción orgánica y promueven la adopción de nuevas tecnologías entre los pequeños agricultores. También ayudan a vigilar el cumplimiento de las normas internacionales en materia de agricultura orgánica, reduciendo así los costos de certificación tanto para los miembros individuales como para los organismos de certificación, que de esta manera no deben realizar inspecciones de todos los agricultores sino solamente de una muestra de ellos. Si bien es imprescindible prestar apoyo a las organizaciones de agricultores, esta tarea dista mucho de ser fácil: la producción orgánica de los países en desarrollo a menudo se vende en el extranjero, donde el cumplimiento de las normas de calidad y la puntualidad de las entregas son fundamentales; los canales de exportación con frecuencia son complejos, y la certificación puede resultar costosa (en Guatemala, los agricultores pagaban el 1,5% sobre el precio del café que producían; en Costa Rica, el 4% sobre el precio del cacao y en la Argentina, el 4,4% sobre el precio de la caña de azúcar).</w:t>
      </w:r>
    </w:p>
    <w:p w14:paraId="03D5EBD7" w14:textId="77777777" w:rsidR="00CA6CA6" w:rsidRDefault="00CA6CA6" w:rsidP="00770DA9">
      <w:pPr>
        <w:spacing w:after="0" w:line="240" w:lineRule="auto"/>
        <w:jc w:val="both"/>
        <w:rPr>
          <w:rFonts w:ascii="Arial" w:hAnsi="Arial" w:cs="Arial"/>
          <w:sz w:val="24"/>
          <w:szCs w:val="24"/>
        </w:rPr>
      </w:pPr>
    </w:p>
    <w:p w14:paraId="40C55B7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seria amenaza para México es el crecimiento exponencial de la producción orgánica en los países mediterráneos de Europa, sobre todo España (con 59% de crecimiento anual) e Italia (48%), que se han convertido en proveedores de orgánicos de los países del norte de Europa, sobre todo de hortalizas, cítricos, aceite de olivo, vino, queso y frutas secas.</w:t>
      </w:r>
    </w:p>
    <w:p w14:paraId="6E51CAB3" w14:textId="77777777" w:rsidR="00CA6CA6" w:rsidRDefault="00CA6CA6" w:rsidP="00770DA9">
      <w:pPr>
        <w:spacing w:after="0" w:line="240" w:lineRule="auto"/>
        <w:jc w:val="both"/>
        <w:rPr>
          <w:rFonts w:ascii="Arial" w:hAnsi="Arial" w:cs="Arial"/>
          <w:sz w:val="24"/>
          <w:szCs w:val="24"/>
        </w:rPr>
      </w:pPr>
    </w:p>
    <w:p w14:paraId="52DA2E4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ejemplo más ilustrativo es Italia, que exporta 43% de su producción orgánica a otros países europeos, y en menores proporciones a Estados Unidos y Japón. La entrada de estos países al mercado orgánico de exportación podría limitar las perspectivas de participación de México en los mercados internacionales con productos como hortalizas y cítricos.</w:t>
      </w:r>
    </w:p>
    <w:p w14:paraId="172D9649" w14:textId="77777777" w:rsidR="00CA6CA6" w:rsidRDefault="00CA6CA6" w:rsidP="00770DA9">
      <w:pPr>
        <w:spacing w:after="0" w:line="240" w:lineRule="auto"/>
        <w:jc w:val="both"/>
        <w:rPr>
          <w:rFonts w:ascii="Arial" w:hAnsi="Arial" w:cs="Arial"/>
          <w:sz w:val="24"/>
          <w:szCs w:val="24"/>
        </w:rPr>
      </w:pPr>
    </w:p>
    <w:p w14:paraId="4AEB2F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movimiento que se podría fortalecer en el futuro en Estados Unidos, Canadá, Japón y Europa es el denominado "compre lo nacional" que eliminaría las posibilidades de México en la exportación de productos de invierno (principalmente hortalizas) y de los alimentos que sí pueden producir los países consumidores (por ejemplo, granos).</w:t>
      </w:r>
    </w:p>
    <w:p w14:paraId="3B7B0EAD" w14:textId="77777777" w:rsidR="00CA6CA6" w:rsidRDefault="00CA6CA6" w:rsidP="00770DA9">
      <w:pPr>
        <w:spacing w:after="0" w:line="240" w:lineRule="auto"/>
        <w:jc w:val="both"/>
        <w:rPr>
          <w:rFonts w:ascii="Arial" w:hAnsi="Arial" w:cs="Arial"/>
          <w:sz w:val="24"/>
          <w:szCs w:val="24"/>
        </w:rPr>
      </w:pPr>
    </w:p>
    <w:p w14:paraId="7AEEE3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 todo, México tiene mayores perspectivas en los productos tropicales que no pueden producir los países desarrollados.</w:t>
      </w:r>
    </w:p>
    <w:p w14:paraId="39ABF111" w14:textId="77777777" w:rsidR="00CA6CA6" w:rsidRDefault="00CA6CA6" w:rsidP="00770DA9">
      <w:pPr>
        <w:spacing w:after="0" w:line="240" w:lineRule="auto"/>
        <w:jc w:val="both"/>
        <w:rPr>
          <w:rFonts w:ascii="Arial" w:hAnsi="Arial" w:cs="Arial"/>
          <w:sz w:val="24"/>
          <w:szCs w:val="24"/>
        </w:rPr>
      </w:pPr>
    </w:p>
    <w:p w14:paraId="144BE28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Ello genera oportunidades para los actuales productos orgánicos tropicales y otros más (café, mango, plátano, vainilla, aguacate, cacao, jamaica, cítricos, papaya, coco y frutas tropicales exóticas). Es preciso aprovechar la experiencia y el conocimiento de los productores mexicanos en los métodos orgánicos de dichos cultivos a fin de seguir a la delantera de otros países tropicales subdesarrollados (Brasil, Costa Rica, Honduras, Guatemala, Colombia, Perú) que, como México, buscan oportunidades en este prometedor sector.</w:t>
      </w:r>
    </w:p>
    <w:p w14:paraId="3E3E4E94" w14:textId="77777777" w:rsidR="00CA6CA6" w:rsidRDefault="00CA6CA6" w:rsidP="00770DA9">
      <w:pPr>
        <w:spacing w:after="0" w:line="240" w:lineRule="auto"/>
        <w:jc w:val="both"/>
        <w:rPr>
          <w:rFonts w:ascii="Arial" w:hAnsi="Arial" w:cs="Arial"/>
          <w:sz w:val="24"/>
          <w:szCs w:val="24"/>
        </w:rPr>
      </w:pPr>
    </w:p>
    <w:p w14:paraId="77594F1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un principio el movimiento orgánico ha avanzado gracias a sus propios recursos y su grado de organización; en el futuro será fundamental la participación del Estado de acuerdo con la experiencia internacional. El apoyo de éste debe darse mediante una visión y una estrategia que incluyan una política que potencie los esfuerzos de los productores y tome en cuenta las ventajas agroecológicas, sociales y culturales de México para lograr un verdadero desarrollo rural sustentable.</w:t>
      </w:r>
    </w:p>
    <w:p w14:paraId="383B2E12" w14:textId="77777777" w:rsidR="00CA6CA6" w:rsidRDefault="00CA6CA6" w:rsidP="00770DA9">
      <w:pPr>
        <w:spacing w:after="0" w:line="240" w:lineRule="auto"/>
        <w:jc w:val="both"/>
        <w:rPr>
          <w:rFonts w:ascii="Arial" w:hAnsi="Arial" w:cs="Arial"/>
          <w:sz w:val="24"/>
          <w:szCs w:val="24"/>
        </w:rPr>
      </w:pPr>
    </w:p>
    <w:p w14:paraId="51633BC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PRODUCTORES RURALES DE BAJA CALIFORNIA SUR ALCANZAN VENTAS POR 10 MILLONES DE DÓLARES DE PRODUCTOS ORGÁNICOS</w:t>
      </w:r>
    </w:p>
    <w:p w14:paraId="66F9604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Durante su gira de trabajo por Baja California Sur, el Secretario Mayorga Castañeda se reunió con la asociación de productores de orgánicos del Cabo, que agrupa a casi 150 productores rurales que siembran 321 hectáreas con 25 cultivos orgánicos y que en 2005 registraron ventas por 10 millones de dólares. Los productos orgánicos de esta zona han llegado a los mercados de Estados Unidos, Canadá. Inglaterra, Japón, Alemania y Holanda. Los productos orgánicos cumplen con los más rigurosos estándares internacionales de calidad y sanidad vegetal, por lo que contar con un marco legal adecuado se podrán incrementar las ventas en el mercado exterior. </w:t>
      </w:r>
    </w:p>
    <w:p w14:paraId="07EFE1A9" w14:textId="77777777" w:rsidR="00CA6CA6" w:rsidRDefault="00CA6CA6" w:rsidP="00770DA9">
      <w:pPr>
        <w:spacing w:after="0" w:line="240" w:lineRule="auto"/>
        <w:jc w:val="both"/>
        <w:rPr>
          <w:rFonts w:ascii="Arial" w:hAnsi="Arial" w:cs="Arial"/>
          <w:color w:val="FF0000"/>
          <w:sz w:val="24"/>
          <w:szCs w:val="24"/>
        </w:rPr>
      </w:pPr>
    </w:p>
    <w:p w14:paraId="18B0BD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representante de la asociación Productores Orgánicos del Cabo, Jesús Herrera, destacó el apoyo del Gobierno Federal a través de la SAGARPA a los productores de la región y ejemplificó que se pondrá en marcha una nueva instalación para el empaque de los productos orgánicos que generan, con una inversión de 16.4 millones de pesos. La Secretaría de Agricultura por medio de los Fideicomisos de Riesgo Compartido (FIRCO) apoyó con el 25 por ciento del monto del proyecto a esta asociación de productores que genera más de cinco mil empleos directos en cada ciclo productivo.</w:t>
      </w:r>
    </w:p>
    <w:p w14:paraId="4F687E6B" w14:textId="77777777" w:rsidR="00CA6CA6" w:rsidRDefault="00CA6CA6" w:rsidP="00770DA9">
      <w:pPr>
        <w:spacing w:after="0" w:line="240" w:lineRule="auto"/>
        <w:jc w:val="both"/>
        <w:rPr>
          <w:rFonts w:ascii="Arial" w:hAnsi="Arial" w:cs="Arial"/>
          <w:sz w:val="24"/>
          <w:szCs w:val="24"/>
        </w:rPr>
      </w:pPr>
    </w:p>
    <w:p w14:paraId="76C6A50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últimos años, los productores rurales han invertido más de 25 millones de pesos en equipamiento, tecnificación de riego, mecanización y sanidad e inocuidad agroalimentaria y tienen certificadas mil 200 hectáreas para producir alimentos orgánicos.</w:t>
      </w:r>
    </w:p>
    <w:p w14:paraId="3DB64620" w14:textId="77777777" w:rsidR="00CA6CA6" w:rsidRDefault="00CA6CA6" w:rsidP="00770DA9">
      <w:pPr>
        <w:spacing w:after="0" w:line="240" w:lineRule="auto"/>
        <w:jc w:val="both"/>
        <w:rPr>
          <w:rFonts w:ascii="Arial" w:hAnsi="Arial" w:cs="Arial"/>
          <w:sz w:val="24"/>
          <w:szCs w:val="24"/>
        </w:rPr>
      </w:pPr>
    </w:p>
    <w:p w14:paraId="14AD1D3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el agrobiólogo cada vez se va ampliando más las áreas de oportunidad laboral a medida que mayor número de productores desarrollan la producción orgánica.El ingeniero en agrobiología lleva las bases de la conservación y la agricultura alternativa con los conocimientos de manejo del suelo, aplicación del control biológico, elaboración de compostas, conocimiento de plantas útiles para ser utilizadas como controladores de plagas, manejo agroecológico del suelo y agua lo que les permite tener las bases para una producción alternativa.</w:t>
      </w:r>
    </w:p>
    <w:p w14:paraId="50463D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principales productos orgánicos exportados son 67 variedades de hierbas, especias, hortalizas y frutas. La base principal del éxito de esta organización es la producción bajo sistema orgánico, como un nuevo enfoque de la agricultura en nuestro país aunado a la calidad de sus productos.</w:t>
      </w:r>
    </w:p>
    <w:p w14:paraId="31A27618" w14:textId="77777777" w:rsidR="00417D20" w:rsidRDefault="00417D20" w:rsidP="00770DA9">
      <w:pPr>
        <w:spacing w:after="0" w:line="240" w:lineRule="auto"/>
        <w:jc w:val="both"/>
        <w:rPr>
          <w:rFonts w:ascii="Arial" w:hAnsi="Arial" w:cs="Arial"/>
          <w:sz w:val="24"/>
          <w:szCs w:val="24"/>
        </w:rPr>
      </w:pPr>
    </w:p>
    <w:p w14:paraId="40994F49" w14:textId="77777777" w:rsidR="00417D20" w:rsidRDefault="00417D20" w:rsidP="00770DA9">
      <w:pPr>
        <w:spacing w:after="0" w:line="240" w:lineRule="auto"/>
        <w:jc w:val="both"/>
        <w:rPr>
          <w:rFonts w:ascii="Arial" w:hAnsi="Arial" w:cs="Arial"/>
          <w:b/>
          <w:color w:val="FF0000"/>
          <w:sz w:val="24"/>
          <w:szCs w:val="24"/>
        </w:rPr>
      </w:pPr>
      <w:r>
        <w:rPr>
          <w:rFonts w:ascii="Arial" w:hAnsi="Arial" w:cs="Arial"/>
          <w:b/>
          <w:sz w:val="24"/>
          <w:szCs w:val="24"/>
        </w:rPr>
        <w:t>4.2.1.5.- TENDENCIAS DEL EMPLEO (DE ACUERDO A LA CARRERA)</w:t>
      </w:r>
      <w:r>
        <w:rPr>
          <w:rFonts w:ascii="Arial" w:hAnsi="Arial" w:cs="Arial"/>
          <w:b/>
          <w:color w:val="FF0000"/>
          <w:sz w:val="24"/>
          <w:szCs w:val="24"/>
        </w:rPr>
        <w:t xml:space="preserve"> </w:t>
      </w:r>
    </w:p>
    <w:p w14:paraId="548371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tendencia del empleo en donde se colocan los agrobiólogos es muy diversa de acuerdo a las áreas de especialización, de las cuales destacan el área de agricultura alternativa y conservación de los recursos naturales aplicando técnicas biotecnológicas para la conservación de los recursos naturales.</w:t>
      </w:r>
    </w:p>
    <w:p w14:paraId="51B258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seguimiento que se le ha hecho a los egresados así como un estudio de pertinencia que se le hizo al Programa Docente IAB a permitido saber las tendencias que tiene la carrera en cuanto a las áreas de trabajo en los que se desempeñan los agrobiólogos y con estos indicadores hacer los cambios pertinentes en el Plan de Estudio. </w:t>
      </w:r>
    </w:p>
    <w:p w14:paraId="41E732F2" w14:textId="77777777" w:rsidR="00793E9B" w:rsidRDefault="00793E9B" w:rsidP="00770DA9">
      <w:pPr>
        <w:spacing w:after="0" w:line="240" w:lineRule="auto"/>
        <w:jc w:val="both"/>
        <w:rPr>
          <w:rFonts w:ascii="Arial" w:hAnsi="Arial" w:cs="Arial"/>
          <w:sz w:val="24"/>
          <w:szCs w:val="24"/>
        </w:rPr>
      </w:pPr>
    </w:p>
    <w:tbl>
      <w:tblPr>
        <w:tblW w:w="8925" w:type="dxa"/>
        <w:tblLayout w:type="fixed"/>
        <w:tblCellMar>
          <w:left w:w="0" w:type="dxa"/>
          <w:right w:w="0" w:type="dxa"/>
        </w:tblCellMar>
        <w:tblLook w:val="04A0" w:firstRow="1" w:lastRow="0" w:firstColumn="1" w:lastColumn="0" w:noHBand="0" w:noVBand="1"/>
      </w:tblPr>
      <w:tblGrid>
        <w:gridCol w:w="1119"/>
        <w:gridCol w:w="7806"/>
      </w:tblGrid>
      <w:tr w:rsidR="00417D20" w14:paraId="2E2A5396" w14:textId="77777777" w:rsidTr="00417D20">
        <w:trPr>
          <w:trHeight w:val="185"/>
        </w:trPr>
        <w:tc>
          <w:tcPr>
            <w:tcW w:w="1120" w:type="dxa"/>
            <w:tcBorders>
              <w:top w:val="nil"/>
              <w:left w:val="nil"/>
              <w:bottom w:val="single" w:sz="4" w:space="0" w:color="auto"/>
              <w:right w:val="nil"/>
            </w:tcBorders>
            <w:vAlign w:val="bottom"/>
            <w:hideMark/>
          </w:tcPr>
          <w:p w14:paraId="5D9A4F2B" w14:textId="77777777" w:rsidR="00417D20" w:rsidRDefault="00417D20" w:rsidP="00793E9B">
            <w:pPr>
              <w:spacing w:after="0" w:line="240" w:lineRule="auto"/>
              <w:ind w:right="-2283"/>
              <w:jc w:val="both"/>
              <w:rPr>
                <w:rFonts w:ascii="Arial" w:eastAsia="Times New Roman" w:hAnsi="Arial" w:cs="Arial"/>
                <w:sz w:val="24"/>
                <w:szCs w:val="24"/>
              </w:rPr>
            </w:pPr>
            <w:r>
              <w:rPr>
                <w:rFonts w:ascii="Arial" w:hAnsi="Arial" w:cs="Arial"/>
                <w:sz w:val="24"/>
                <w:szCs w:val="24"/>
              </w:rPr>
              <w:t xml:space="preserve">Estudio </w:t>
            </w:r>
            <w:r w:rsidR="00793E9B">
              <w:rPr>
                <w:rFonts w:ascii="Arial" w:hAnsi="Arial" w:cs="Arial"/>
                <w:sz w:val="24"/>
                <w:szCs w:val="24"/>
              </w:rPr>
              <w:t>d</w:t>
            </w:r>
            <w:r>
              <w:rPr>
                <w:rFonts w:ascii="Arial" w:hAnsi="Arial" w:cs="Arial"/>
                <w:sz w:val="24"/>
                <w:szCs w:val="24"/>
              </w:rPr>
              <w:t xml:space="preserve">e     </w:t>
            </w:r>
          </w:p>
        </w:tc>
        <w:tc>
          <w:tcPr>
            <w:tcW w:w="7811" w:type="dxa"/>
            <w:tcBorders>
              <w:top w:val="nil"/>
              <w:left w:val="nil"/>
              <w:bottom w:val="single" w:sz="4" w:space="0" w:color="auto"/>
              <w:right w:val="nil"/>
            </w:tcBorders>
            <w:vAlign w:val="bottom"/>
            <w:hideMark/>
          </w:tcPr>
          <w:p w14:paraId="03DC1BFC" w14:textId="77777777" w:rsidR="00417D20" w:rsidRDefault="00417D20" w:rsidP="00793E9B">
            <w:pPr>
              <w:spacing w:after="0" w:line="240" w:lineRule="auto"/>
              <w:ind w:right="-2283"/>
              <w:jc w:val="both"/>
              <w:rPr>
                <w:rFonts w:ascii="Arial" w:eastAsia="Times New Roman" w:hAnsi="Arial" w:cs="Arial"/>
                <w:sz w:val="24"/>
                <w:szCs w:val="24"/>
              </w:rPr>
            </w:pPr>
            <w:r>
              <w:rPr>
                <w:rFonts w:ascii="Arial" w:hAnsi="Arial" w:cs="Arial"/>
                <w:sz w:val="24"/>
                <w:szCs w:val="24"/>
              </w:rPr>
              <w:t>pertinencia</w:t>
            </w:r>
          </w:p>
        </w:tc>
      </w:tr>
      <w:tr w:rsidR="00417D20" w14:paraId="179BFE6C" w14:textId="77777777" w:rsidTr="00417D20">
        <w:trPr>
          <w:trHeight w:val="184"/>
        </w:trPr>
        <w:tc>
          <w:tcPr>
            <w:tcW w:w="1120" w:type="dxa"/>
            <w:tcBorders>
              <w:top w:val="single" w:sz="4" w:space="0" w:color="auto"/>
              <w:left w:val="single" w:sz="4" w:space="0" w:color="auto"/>
              <w:bottom w:val="single" w:sz="4" w:space="0" w:color="auto"/>
              <w:right w:val="nil"/>
            </w:tcBorders>
            <w:vAlign w:val="bottom"/>
          </w:tcPr>
          <w:p w14:paraId="28D56E72" w14:textId="77777777" w:rsidR="00417D20" w:rsidRDefault="00417D20" w:rsidP="00770DA9">
            <w:pPr>
              <w:spacing w:after="0" w:line="240" w:lineRule="auto"/>
              <w:jc w:val="both"/>
              <w:rPr>
                <w:rFonts w:ascii="Arial" w:eastAsia="Times New Roman" w:hAnsi="Arial" w:cs="Arial"/>
                <w:sz w:val="20"/>
                <w:szCs w:val="20"/>
              </w:rPr>
            </w:pPr>
          </w:p>
        </w:tc>
        <w:tc>
          <w:tcPr>
            <w:tcW w:w="7811" w:type="dxa"/>
            <w:tcBorders>
              <w:top w:val="single" w:sz="4" w:space="0" w:color="auto"/>
              <w:left w:val="nil"/>
              <w:bottom w:val="single" w:sz="4" w:space="0" w:color="auto"/>
              <w:right w:val="single" w:sz="4" w:space="0" w:color="auto"/>
            </w:tcBorders>
            <w:vAlign w:val="bottom"/>
            <w:hideMark/>
          </w:tcPr>
          <w:p w14:paraId="1EFAD3C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¿Cuáles son las tendencias para el sector?</w:t>
            </w:r>
          </w:p>
        </w:tc>
      </w:tr>
      <w:tr w:rsidR="00417D20" w14:paraId="35A29ACA" w14:textId="77777777" w:rsidTr="00417D20">
        <w:trPr>
          <w:trHeight w:val="238"/>
        </w:trPr>
        <w:tc>
          <w:tcPr>
            <w:tcW w:w="1120" w:type="dxa"/>
            <w:tcBorders>
              <w:top w:val="single" w:sz="4" w:space="0" w:color="auto"/>
              <w:left w:val="single" w:sz="4" w:space="0" w:color="auto"/>
              <w:bottom w:val="single" w:sz="4" w:space="0" w:color="auto"/>
              <w:right w:val="single" w:sz="4" w:space="0" w:color="auto"/>
            </w:tcBorders>
            <w:vAlign w:val="bottom"/>
            <w:hideMark/>
          </w:tcPr>
          <w:p w14:paraId="567C296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44C7E9F"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Reforestación, Mejoramiento genético, obras  de conservación forestal,  obras de suelo</w:t>
            </w:r>
          </w:p>
        </w:tc>
      </w:tr>
      <w:tr w:rsidR="00417D20" w14:paraId="660C7B6F"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3A190921"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w:t>
            </w:r>
          </w:p>
        </w:tc>
        <w:tc>
          <w:tcPr>
            <w:tcW w:w="7811" w:type="dxa"/>
            <w:tcBorders>
              <w:top w:val="single" w:sz="4" w:space="0" w:color="auto"/>
              <w:left w:val="single" w:sz="4" w:space="0" w:color="auto"/>
              <w:bottom w:val="single" w:sz="4" w:space="0" w:color="auto"/>
              <w:right w:val="single" w:sz="4" w:space="0" w:color="auto"/>
            </w:tcBorders>
            <w:vAlign w:val="bottom"/>
            <w:hideMark/>
          </w:tcPr>
          <w:p w14:paraId="6D80175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Producción de orgánicos, sustentabilidad de producción y medio ambiente</w:t>
            </w:r>
          </w:p>
        </w:tc>
      </w:tr>
      <w:tr w:rsidR="00417D20" w14:paraId="2016F2C6"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07E843E5"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481514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Tecnología en transgénicos, Regulaciones fitosanitarias</w:t>
            </w:r>
          </w:p>
        </w:tc>
      </w:tr>
      <w:tr w:rsidR="00417D20" w14:paraId="71A36BE7"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B6C466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4</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3D5F1A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Mejoramiento genético de semillas</w:t>
            </w:r>
          </w:p>
        </w:tc>
      </w:tr>
      <w:tr w:rsidR="00417D20" w14:paraId="01831FCB"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56F629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5</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D264DC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Las parcelas demostrativas, Fertilizantes biológicos, repelentes naturales</w:t>
            </w:r>
          </w:p>
        </w:tc>
      </w:tr>
      <w:tr w:rsidR="00417D20" w14:paraId="38BFECB2"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1E67675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6</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FF36D95"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Control biológico, Elaboración de productos orgánicos</w:t>
            </w:r>
          </w:p>
        </w:tc>
      </w:tr>
      <w:tr w:rsidR="00417D20" w14:paraId="45C73B5F"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35E838C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7</w:t>
            </w:r>
          </w:p>
        </w:tc>
        <w:tc>
          <w:tcPr>
            <w:tcW w:w="7811" w:type="dxa"/>
            <w:tcBorders>
              <w:top w:val="single" w:sz="4" w:space="0" w:color="auto"/>
              <w:left w:val="single" w:sz="4" w:space="0" w:color="auto"/>
              <w:bottom w:val="single" w:sz="4" w:space="0" w:color="auto"/>
              <w:right w:val="single" w:sz="4" w:space="0" w:color="auto"/>
            </w:tcBorders>
            <w:vAlign w:val="bottom"/>
            <w:hideMark/>
          </w:tcPr>
          <w:p w14:paraId="28D6715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El cumplimiento de las metas de reforestación para cubrir áreas  degradadas</w:t>
            </w:r>
          </w:p>
        </w:tc>
      </w:tr>
      <w:tr w:rsidR="00417D20" w14:paraId="06F84899"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073D95C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8</w:t>
            </w:r>
          </w:p>
        </w:tc>
        <w:tc>
          <w:tcPr>
            <w:tcW w:w="7811" w:type="dxa"/>
            <w:tcBorders>
              <w:top w:val="single" w:sz="4" w:space="0" w:color="auto"/>
              <w:left w:val="single" w:sz="4" w:space="0" w:color="auto"/>
              <w:bottom w:val="single" w:sz="4" w:space="0" w:color="auto"/>
              <w:right w:val="single" w:sz="4" w:space="0" w:color="auto"/>
            </w:tcBorders>
            <w:vAlign w:val="bottom"/>
            <w:hideMark/>
          </w:tcPr>
          <w:p w14:paraId="60A7230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El control de plagas por bioquímicos orgánicos y biológicos</w:t>
            </w:r>
          </w:p>
        </w:tc>
      </w:tr>
      <w:tr w:rsidR="00417D20" w14:paraId="2BE5BDFD"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7E05C2C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9</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E0DA0F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legislación ambiental y cumplimiento de normatividad</w:t>
            </w:r>
          </w:p>
        </w:tc>
      </w:tr>
      <w:tr w:rsidR="00417D20" w14:paraId="049AC829"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7B64F9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10</w:t>
            </w:r>
          </w:p>
        </w:tc>
        <w:tc>
          <w:tcPr>
            <w:tcW w:w="7811" w:type="dxa"/>
            <w:tcBorders>
              <w:top w:val="single" w:sz="4" w:space="0" w:color="auto"/>
              <w:left w:val="single" w:sz="4" w:space="0" w:color="auto"/>
              <w:bottom w:val="single" w:sz="4" w:space="0" w:color="auto"/>
              <w:right w:val="single" w:sz="4" w:space="0" w:color="auto"/>
            </w:tcBorders>
            <w:vAlign w:val="bottom"/>
            <w:hideMark/>
          </w:tcPr>
          <w:p w14:paraId="1818A5B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Cumplimiento total de reglamentos y normatividades</w:t>
            </w:r>
          </w:p>
        </w:tc>
      </w:tr>
      <w:tr w:rsidR="00417D20" w14:paraId="4037F826"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40FD7C7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11</w:t>
            </w:r>
          </w:p>
        </w:tc>
        <w:tc>
          <w:tcPr>
            <w:tcW w:w="7811" w:type="dxa"/>
            <w:tcBorders>
              <w:top w:val="single" w:sz="4" w:space="0" w:color="auto"/>
              <w:left w:val="single" w:sz="4" w:space="0" w:color="auto"/>
              <w:bottom w:val="single" w:sz="4" w:space="0" w:color="auto"/>
              <w:right w:val="single" w:sz="4" w:space="0" w:color="auto"/>
            </w:tcBorders>
            <w:vAlign w:val="bottom"/>
          </w:tcPr>
          <w:p w14:paraId="579D14E8" w14:textId="77777777" w:rsidR="00417D20" w:rsidRDefault="00417D20" w:rsidP="00770DA9">
            <w:pPr>
              <w:spacing w:after="0" w:line="240" w:lineRule="auto"/>
              <w:jc w:val="both"/>
              <w:rPr>
                <w:rFonts w:ascii="Arial" w:eastAsia="Times New Roman" w:hAnsi="Arial" w:cs="Arial"/>
                <w:sz w:val="20"/>
                <w:szCs w:val="20"/>
              </w:rPr>
            </w:pPr>
          </w:p>
        </w:tc>
      </w:tr>
      <w:tr w:rsidR="00417D20" w14:paraId="5D1DF9D1"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3E37AAE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12</w:t>
            </w:r>
          </w:p>
        </w:tc>
        <w:tc>
          <w:tcPr>
            <w:tcW w:w="7811" w:type="dxa"/>
            <w:tcBorders>
              <w:top w:val="single" w:sz="4" w:space="0" w:color="auto"/>
              <w:left w:val="single" w:sz="4" w:space="0" w:color="auto"/>
              <w:bottom w:val="single" w:sz="4" w:space="0" w:color="auto"/>
              <w:right w:val="single" w:sz="4" w:space="0" w:color="auto"/>
            </w:tcBorders>
            <w:vAlign w:val="bottom"/>
          </w:tcPr>
          <w:p w14:paraId="78A49611" w14:textId="77777777" w:rsidR="00417D20" w:rsidRDefault="00417D20" w:rsidP="00770DA9">
            <w:pPr>
              <w:spacing w:after="0" w:line="240" w:lineRule="auto"/>
              <w:jc w:val="both"/>
              <w:rPr>
                <w:rFonts w:ascii="Arial" w:eastAsia="Times New Roman" w:hAnsi="Arial" w:cs="Arial"/>
                <w:sz w:val="20"/>
                <w:szCs w:val="20"/>
              </w:rPr>
            </w:pPr>
          </w:p>
        </w:tc>
      </w:tr>
      <w:tr w:rsidR="00417D20" w14:paraId="3D7DCE77"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6205B9A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13</w:t>
            </w:r>
          </w:p>
        </w:tc>
        <w:tc>
          <w:tcPr>
            <w:tcW w:w="7811" w:type="dxa"/>
            <w:tcBorders>
              <w:top w:val="single" w:sz="4" w:space="0" w:color="auto"/>
              <w:left w:val="single" w:sz="4" w:space="0" w:color="auto"/>
              <w:bottom w:val="single" w:sz="4" w:space="0" w:color="auto"/>
              <w:right w:val="single" w:sz="4" w:space="0" w:color="auto"/>
            </w:tcBorders>
            <w:vAlign w:val="bottom"/>
            <w:hideMark/>
          </w:tcPr>
          <w:p w14:paraId="10AFA5F1"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Reforestación de zona degradada en invernadero de malla sombra</w:t>
            </w:r>
          </w:p>
        </w:tc>
      </w:tr>
      <w:tr w:rsidR="00417D20" w14:paraId="2C787F66"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1E6682C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14</w:t>
            </w:r>
          </w:p>
        </w:tc>
        <w:tc>
          <w:tcPr>
            <w:tcW w:w="7811" w:type="dxa"/>
            <w:tcBorders>
              <w:top w:val="single" w:sz="4" w:space="0" w:color="auto"/>
              <w:left w:val="single" w:sz="4" w:space="0" w:color="auto"/>
              <w:bottom w:val="single" w:sz="4" w:space="0" w:color="auto"/>
              <w:right w:val="single" w:sz="4" w:space="0" w:color="auto"/>
            </w:tcBorders>
            <w:vAlign w:val="bottom"/>
            <w:hideMark/>
          </w:tcPr>
          <w:p w14:paraId="5DB2B93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Inocuidad alimentaria, Cumplir normatividad</w:t>
            </w:r>
          </w:p>
        </w:tc>
      </w:tr>
      <w:tr w:rsidR="00417D20" w14:paraId="0BD84493"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5BC2EA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15</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F571BF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Sustitución de productos que sean más amigables al medio ambiente</w:t>
            </w:r>
          </w:p>
        </w:tc>
      </w:tr>
      <w:tr w:rsidR="00417D20" w14:paraId="0ACDD105"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02CB623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16</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F83B54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Zonas rurales marginadas, cambiar modos de producción de químicos a orgánicos</w:t>
            </w:r>
          </w:p>
        </w:tc>
      </w:tr>
      <w:tr w:rsidR="00417D20" w14:paraId="49FBA88D" w14:textId="77777777" w:rsidTr="00417D20">
        <w:trPr>
          <w:trHeight w:val="183"/>
        </w:trPr>
        <w:tc>
          <w:tcPr>
            <w:tcW w:w="1120" w:type="dxa"/>
            <w:tcBorders>
              <w:top w:val="single" w:sz="4" w:space="0" w:color="auto"/>
              <w:left w:val="single" w:sz="4" w:space="0" w:color="auto"/>
              <w:bottom w:val="single" w:sz="4" w:space="0" w:color="auto"/>
              <w:right w:val="single" w:sz="4" w:space="0" w:color="auto"/>
            </w:tcBorders>
            <w:vAlign w:val="bottom"/>
            <w:hideMark/>
          </w:tcPr>
          <w:p w14:paraId="14D852B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17</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9EAA65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Ingenieros prácticos y con conocimiento de matemáticas para hacer proyecciones climáticas</w:t>
            </w:r>
          </w:p>
        </w:tc>
      </w:tr>
      <w:tr w:rsidR="00417D20" w14:paraId="5E10E05F"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567E005D"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18</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AE0D32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Mas Agricultura en sector primario</w:t>
            </w:r>
          </w:p>
        </w:tc>
      </w:tr>
      <w:tr w:rsidR="00417D20" w14:paraId="70C3222F"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487C839D"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19</w:t>
            </w:r>
          </w:p>
        </w:tc>
        <w:tc>
          <w:tcPr>
            <w:tcW w:w="7811" w:type="dxa"/>
            <w:tcBorders>
              <w:top w:val="single" w:sz="4" w:space="0" w:color="auto"/>
              <w:left w:val="single" w:sz="4" w:space="0" w:color="auto"/>
              <w:bottom w:val="single" w:sz="4" w:space="0" w:color="auto"/>
              <w:right w:val="single" w:sz="4" w:space="0" w:color="auto"/>
            </w:tcBorders>
            <w:vAlign w:val="bottom"/>
            <w:hideMark/>
          </w:tcPr>
          <w:p w14:paraId="6BD1F57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Son pocas, ya que es una región con muy alta marginación (Abasolo del Valle Veracruz)</w:t>
            </w:r>
          </w:p>
        </w:tc>
      </w:tr>
      <w:tr w:rsidR="00417D20" w14:paraId="15EF946B"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09034F67"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20</w:t>
            </w:r>
          </w:p>
        </w:tc>
        <w:tc>
          <w:tcPr>
            <w:tcW w:w="7811" w:type="dxa"/>
            <w:tcBorders>
              <w:top w:val="single" w:sz="4" w:space="0" w:color="auto"/>
              <w:left w:val="single" w:sz="4" w:space="0" w:color="auto"/>
              <w:bottom w:val="single" w:sz="4" w:space="0" w:color="auto"/>
              <w:right w:val="single" w:sz="4" w:space="0" w:color="auto"/>
            </w:tcBorders>
            <w:vAlign w:val="bottom"/>
            <w:hideMark/>
          </w:tcPr>
          <w:p w14:paraId="5F09CC4D"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Es de gran importancia la rehabilitación de praderas, Plantas nativas, Zonas desérticas, nivelación de terrenos</w:t>
            </w:r>
          </w:p>
        </w:tc>
      </w:tr>
      <w:tr w:rsidR="00417D20" w14:paraId="031F626D"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31D9CA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21</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210371E"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Mas apoyos gubernamentales al sector primario SAGARPA</w:t>
            </w:r>
          </w:p>
        </w:tc>
      </w:tr>
      <w:tr w:rsidR="00417D20" w14:paraId="466A0509"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660FB1F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22</w:t>
            </w:r>
          </w:p>
        </w:tc>
        <w:tc>
          <w:tcPr>
            <w:tcW w:w="7811" w:type="dxa"/>
            <w:tcBorders>
              <w:top w:val="single" w:sz="4" w:space="0" w:color="auto"/>
              <w:left w:val="single" w:sz="4" w:space="0" w:color="auto"/>
              <w:bottom w:val="single" w:sz="4" w:space="0" w:color="auto"/>
              <w:right w:val="single" w:sz="4" w:space="0" w:color="auto"/>
            </w:tcBorders>
            <w:vAlign w:val="bottom"/>
            <w:hideMark/>
          </w:tcPr>
          <w:p w14:paraId="032BE7D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Ambiental</w:t>
            </w:r>
          </w:p>
        </w:tc>
      </w:tr>
      <w:tr w:rsidR="00417D20" w14:paraId="3EF68A86"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6C50139E"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23</w:t>
            </w:r>
          </w:p>
        </w:tc>
        <w:tc>
          <w:tcPr>
            <w:tcW w:w="7811" w:type="dxa"/>
            <w:tcBorders>
              <w:top w:val="single" w:sz="4" w:space="0" w:color="auto"/>
              <w:left w:val="single" w:sz="4" w:space="0" w:color="auto"/>
              <w:bottom w:val="single" w:sz="4" w:space="0" w:color="auto"/>
              <w:right w:val="single" w:sz="4" w:space="0" w:color="auto"/>
            </w:tcBorders>
            <w:vAlign w:val="bottom"/>
            <w:hideMark/>
          </w:tcPr>
          <w:p w14:paraId="570D941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Invernaderos en Saltillo</w:t>
            </w:r>
          </w:p>
        </w:tc>
      </w:tr>
      <w:tr w:rsidR="00417D20" w14:paraId="4B0EB2D7"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132D068E"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24</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161413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Agro bilogía</w:t>
            </w:r>
          </w:p>
        </w:tc>
      </w:tr>
      <w:tr w:rsidR="00417D20" w14:paraId="187B2994"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0DEFCB3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25</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3546A3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Restauración forestal por los impactos ambientales</w:t>
            </w:r>
          </w:p>
        </w:tc>
      </w:tr>
      <w:tr w:rsidR="00417D20" w14:paraId="344BFCF5"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47F6E0B1"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26</w:t>
            </w:r>
          </w:p>
        </w:tc>
        <w:tc>
          <w:tcPr>
            <w:tcW w:w="7811" w:type="dxa"/>
            <w:tcBorders>
              <w:top w:val="single" w:sz="4" w:space="0" w:color="auto"/>
              <w:left w:val="single" w:sz="4" w:space="0" w:color="auto"/>
              <w:bottom w:val="single" w:sz="4" w:space="0" w:color="auto"/>
              <w:right w:val="single" w:sz="4" w:space="0" w:color="auto"/>
            </w:tcBorders>
            <w:vAlign w:val="bottom"/>
            <w:hideMark/>
          </w:tcPr>
          <w:p w14:paraId="6516BC8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No se</w:t>
            </w:r>
          </w:p>
        </w:tc>
      </w:tr>
      <w:tr w:rsidR="00417D20" w14:paraId="078D4661"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6234226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27</w:t>
            </w:r>
          </w:p>
        </w:tc>
        <w:tc>
          <w:tcPr>
            <w:tcW w:w="7811" w:type="dxa"/>
            <w:tcBorders>
              <w:top w:val="single" w:sz="4" w:space="0" w:color="auto"/>
              <w:left w:val="single" w:sz="4" w:space="0" w:color="auto"/>
              <w:bottom w:val="single" w:sz="4" w:space="0" w:color="auto"/>
              <w:right w:val="single" w:sz="4" w:space="0" w:color="auto"/>
            </w:tcBorders>
            <w:vAlign w:val="bottom"/>
            <w:hideMark/>
          </w:tcPr>
          <w:p w14:paraId="0518129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competencia laboral más que nada y los bajos salarios en todos los sectores</w:t>
            </w:r>
          </w:p>
        </w:tc>
      </w:tr>
      <w:tr w:rsidR="00417D20" w14:paraId="6D28A00C"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51D1BAD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28</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5F9045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Que los alumnos pasen por el proceso de certificación ante la SAGARPA para elaborar proyectos</w:t>
            </w:r>
          </w:p>
        </w:tc>
      </w:tr>
      <w:tr w:rsidR="00417D20" w14:paraId="631C752D"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4A90E4C5"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29</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3A52F8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Métodos diversos de enlatado para la conservación de la piña y cerveza</w:t>
            </w:r>
          </w:p>
        </w:tc>
      </w:tr>
      <w:tr w:rsidR="00417D20" w14:paraId="4A365F6A"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55C82F37"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30</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BC83216"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Agricultura Orgánica</w:t>
            </w:r>
          </w:p>
        </w:tc>
      </w:tr>
      <w:tr w:rsidR="00417D20" w14:paraId="1C71C6D4"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2F7553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31</w:t>
            </w:r>
          </w:p>
        </w:tc>
        <w:tc>
          <w:tcPr>
            <w:tcW w:w="7811" w:type="dxa"/>
            <w:tcBorders>
              <w:top w:val="single" w:sz="4" w:space="0" w:color="auto"/>
              <w:left w:val="single" w:sz="4" w:space="0" w:color="auto"/>
              <w:bottom w:val="single" w:sz="4" w:space="0" w:color="auto"/>
              <w:right w:val="single" w:sz="4" w:space="0" w:color="auto"/>
            </w:tcBorders>
            <w:vAlign w:val="bottom"/>
            <w:hideMark/>
          </w:tcPr>
          <w:p w14:paraId="058D653F"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En el sector ambiental, la sustentabilidad debe mantenerse</w:t>
            </w:r>
          </w:p>
        </w:tc>
      </w:tr>
      <w:tr w:rsidR="00417D20" w14:paraId="0AE94715"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53E57B8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32</w:t>
            </w:r>
          </w:p>
        </w:tc>
        <w:tc>
          <w:tcPr>
            <w:tcW w:w="7811" w:type="dxa"/>
            <w:tcBorders>
              <w:top w:val="single" w:sz="4" w:space="0" w:color="auto"/>
              <w:left w:val="single" w:sz="4" w:space="0" w:color="auto"/>
              <w:bottom w:val="single" w:sz="4" w:space="0" w:color="auto"/>
              <w:right w:val="single" w:sz="4" w:space="0" w:color="auto"/>
            </w:tcBorders>
            <w:vAlign w:val="bottom"/>
            <w:hideMark/>
          </w:tcPr>
          <w:p w14:paraId="25C17D1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Tecnificación de sistemas de riego</w:t>
            </w:r>
          </w:p>
        </w:tc>
      </w:tr>
      <w:tr w:rsidR="00417D20" w14:paraId="1FE3D05D"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3258B50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33</w:t>
            </w:r>
          </w:p>
        </w:tc>
        <w:tc>
          <w:tcPr>
            <w:tcW w:w="7811" w:type="dxa"/>
            <w:tcBorders>
              <w:top w:val="single" w:sz="4" w:space="0" w:color="auto"/>
              <w:left w:val="single" w:sz="4" w:space="0" w:color="auto"/>
              <w:bottom w:val="single" w:sz="4" w:space="0" w:color="auto"/>
              <w:right w:val="single" w:sz="4" w:space="0" w:color="auto"/>
            </w:tcBorders>
            <w:vAlign w:val="bottom"/>
            <w:hideMark/>
          </w:tcPr>
          <w:p w14:paraId="1026144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aplicación de mas tecnología</w:t>
            </w:r>
          </w:p>
        </w:tc>
      </w:tr>
      <w:tr w:rsidR="00417D20" w14:paraId="6190C6DB"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01BD55F5"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34</w:t>
            </w:r>
          </w:p>
        </w:tc>
        <w:tc>
          <w:tcPr>
            <w:tcW w:w="7811" w:type="dxa"/>
            <w:tcBorders>
              <w:top w:val="single" w:sz="4" w:space="0" w:color="auto"/>
              <w:left w:val="single" w:sz="4" w:space="0" w:color="auto"/>
              <w:bottom w:val="single" w:sz="4" w:space="0" w:color="auto"/>
              <w:right w:val="single" w:sz="4" w:space="0" w:color="auto"/>
            </w:tcBorders>
            <w:vAlign w:val="bottom"/>
            <w:hideMark/>
          </w:tcPr>
          <w:p w14:paraId="5797472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Asesoría total de proyectos y créditos para asegurar los cultivos</w:t>
            </w:r>
          </w:p>
        </w:tc>
      </w:tr>
      <w:tr w:rsidR="00417D20" w14:paraId="75179C25"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0A29B8C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35</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DA3198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producción de papa, manzana y ganadería y leche en la región de Saltillo y Arteaga</w:t>
            </w:r>
          </w:p>
        </w:tc>
      </w:tr>
    </w:tbl>
    <w:p w14:paraId="25CE2F8E" w14:textId="77777777" w:rsidR="00417D20" w:rsidRDefault="00417D20" w:rsidP="00770DA9">
      <w:pPr>
        <w:spacing w:after="0" w:line="240" w:lineRule="auto"/>
        <w:jc w:val="both"/>
        <w:rPr>
          <w:rFonts w:ascii="Arial" w:hAnsi="Arial" w:cs="Arial"/>
          <w:b/>
          <w:sz w:val="24"/>
          <w:szCs w:val="24"/>
        </w:rPr>
      </w:pPr>
    </w:p>
    <w:p w14:paraId="720314A7"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LUGARES EN DONDE TRABAJAN LOS EGRESADOS DE LA CARRERA DE INGENIERO EN AGROBIOLOGÍA.</w:t>
      </w:r>
    </w:p>
    <w:p w14:paraId="7B3C421A" w14:textId="77777777" w:rsidR="009B37B2" w:rsidRDefault="009B37B2" w:rsidP="00770DA9">
      <w:pPr>
        <w:spacing w:after="0" w:line="240" w:lineRule="auto"/>
        <w:jc w:val="both"/>
        <w:rPr>
          <w:rFonts w:ascii="Arial" w:hAnsi="Arial" w:cs="Arial"/>
          <w:b/>
          <w:sz w:val="24"/>
          <w:szCs w:val="24"/>
        </w:rPr>
      </w:pPr>
    </w:p>
    <w:p w14:paraId="51C0CDF7"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1.-Productos agrícolas los Asmoles SPR de RL- Encargado de producción</w:t>
      </w:r>
    </w:p>
    <w:p w14:paraId="6CAA5392"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2.-Ingenio Santa Clara SA de CV- Jefe de investigación agrícola.</w:t>
      </w:r>
    </w:p>
    <w:p w14:paraId="5D54F5E2"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3.-Agro servicios técnicos de la Laguna SA de CV- Manejo de plagas de algodón.</w:t>
      </w:r>
    </w:p>
    <w:p w14:paraId="1F69C408"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4.-Instituto de Reconversión productiva y hortalizas bioenergético.-Responsable de vivero.</w:t>
      </w:r>
    </w:p>
    <w:p w14:paraId="37923415"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5.-Ecología del Municipio de Pedro Escobedo Querétaro-Campañas de reforestación, talleres de Educación ambiental.</w:t>
      </w:r>
    </w:p>
    <w:p w14:paraId="7EE4E6E9"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6.-Docente en el centro de bachillerato Tecnológico Agropecuario.</w:t>
      </w:r>
    </w:p>
    <w:p w14:paraId="2E7B7E51"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7.-Red Mexicana de esfuerzos contra la desertificación y degradación de recursos naturales AC.</w:t>
      </w:r>
    </w:p>
    <w:p w14:paraId="52A9C510"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8.-FERSINSA- Microbiología industrial.</w:t>
      </w:r>
    </w:p>
    <w:p w14:paraId="55F9D645"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9.-INEGI</w:t>
      </w:r>
    </w:p>
    <w:p w14:paraId="6C9DFEA3"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10.-SAGARPA</w:t>
      </w:r>
    </w:p>
    <w:p w14:paraId="043EB0CC"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11.-Secretaria del Medio Ambiente Saltillo Coah.</w:t>
      </w:r>
    </w:p>
    <w:p w14:paraId="74114611"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 xml:space="preserve">12.-Servicios y estudios integrales en ingeniería ambiental SA de CV </w:t>
      </w:r>
    </w:p>
    <w:p w14:paraId="55B9F0B6"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13.-Colegio de estudios científicos y tecnológicos del Estado de Coahuila.</w:t>
      </w:r>
    </w:p>
    <w:p w14:paraId="59545DBE"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14.-Alfa grupo tecnológico SA de CV- Proyectos agrícolas.</w:t>
      </w:r>
    </w:p>
    <w:p w14:paraId="149D23E2"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 xml:space="preserve">15.-Comisión Nacional Forestal- Agente para el desarrollo agrícola. </w:t>
      </w:r>
    </w:p>
    <w:p w14:paraId="6B76511E"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16.- Consultoría de Proyectos Zona Mixe SC- Técnico facilitador especialista en café.</w:t>
      </w:r>
    </w:p>
    <w:p w14:paraId="3512D8B2"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17.-Greencorp Biorganiks de México SA de CV</w:t>
      </w:r>
    </w:p>
    <w:p w14:paraId="2F0FF49D"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18.-Desarrollo de café orgánico en Chiapas.</w:t>
      </w:r>
    </w:p>
    <w:p w14:paraId="1227FD9C"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19.-PROFEPA Ramos Arizpe Coahuila</w:t>
      </w:r>
    </w:p>
    <w:p w14:paraId="23390398"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20.-Producción de tomate en invernadero Chiapas.</w:t>
      </w:r>
    </w:p>
    <w:p w14:paraId="5D4BA15A"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21.-INIFAP</w:t>
      </w:r>
    </w:p>
    <w:p w14:paraId="3979F04F"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22.-CIQA</w:t>
      </w:r>
    </w:p>
    <w:p w14:paraId="1604CEC8"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23.-Procuraduría Ambiental y de ordenamiento territorial del Estado de Guanajuato- Inspector ambiental.</w:t>
      </w:r>
    </w:p>
    <w:p w14:paraId="517D9E74"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24.-INEA – Docente</w:t>
      </w:r>
    </w:p>
    <w:p w14:paraId="5B34B323"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25.-Servicios Agropecuarios Olor a Tierra SC- Coordinador de proyectos.</w:t>
      </w:r>
    </w:p>
    <w:p w14:paraId="0FC92E3E"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26.-Consultoría en servicios técnicos, proyectos estratégicos de seguridad alimentaria de la SAGARPA Oaxaca.</w:t>
      </w:r>
    </w:p>
    <w:p w14:paraId="33FFC2E9"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27.-Agente de desarrollo local del fondo internacional para el desarrollo agrícola en el marco del desarrollo comunitario de los estados del sur.</w:t>
      </w:r>
    </w:p>
    <w:p w14:paraId="75E53BEF"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28.-  Ingenio azucarero de Veracruz</w:t>
      </w:r>
    </w:p>
    <w:p w14:paraId="7639311D"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29.- Universidad Autónoma Agraria Antonio Narro –Profesor investigador.</w:t>
      </w:r>
    </w:p>
    <w:p w14:paraId="0B1E17F4"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30.-CONAFOR</w:t>
      </w:r>
    </w:p>
    <w:p w14:paraId="1C89AD35"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31.-Industria automotriz Departamento de control ambiental.</w:t>
      </w:r>
    </w:p>
    <w:p w14:paraId="68C67B41" w14:textId="77777777" w:rsidR="00417D20" w:rsidRDefault="00417D20" w:rsidP="00AD74FF">
      <w:pPr>
        <w:spacing w:after="0" w:line="240" w:lineRule="auto"/>
        <w:jc w:val="both"/>
        <w:rPr>
          <w:rFonts w:ascii="Arial" w:hAnsi="Arial" w:cs="Arial"/>
          <w:sz w:val="24"/>
          <w:szCs w:val="24"/>
        </w:rPr>
      </w:pPr>
      <w:r>
        <w:rPr>
          <w:rFonts w:ascii="Arial" w:hAnsi="Arial" w:cs="Arial"/>
          <w:sz w:val="24"/>
          <w:szCs w:val="24"/>
        </w:rPr>
        <w:t>Con ésta muestra de lugares en donde están trabajando los profesionistas de la carrera y el análisis de pertinencia se concluye que el ámbito de desarrollo como profesionista para un agrobiólogo es bastante diverso y cuenta con un área de oportunidad importante que es la de fomentar el cambio de una agricultura convencional a una orgánica.</w:t>
      </w:r>
    </w:p>
    <w:p w14:paraId="217364E0" w14:textId="77777777" w:rsidR="00417D20" w:rsidRDefault="00417D20" w:rsidP="00AD74FF">
      <w:pPr>
        <w:spacing w:after="0" w:line="240" w:lineRule="auto"/>
        <w:jc w:val="both"/>
        <w:rPr>
          <w:rFonts w:ascii="Arial" w:hAnsi="Arial" w:cs="Arial"/>
          <w:sz w:val="24"/>
          <w:szCs w:val="24"/>
        </w:rPr>
      </w:pPr>
      <w:r>
        <w:rPr>
          <w:rFonts w:ascii="Arial" w:hAnsi="Arial" w:cs="Arial"/>
          <w:sz w:val="24"/>
          <w:szCs w:val="24"/>
        </w:rPr>
        <w:t>Como ya se analisó anteriormente hace falta agrónomos convencidos con éste cambio y que apoyen a los pequeños y medianos agricultores para que produzcan orgánicamente y ayuden a la conservación del agua, suelo y recursos forestales.</w:t>
      </w:r>
    </w:p>
    <w:p w14:paraId="62F1AD4E" w14:textId="77777777" w:rsidR="00417D20" w:rsidRDefault="00417D20" w:rsidP="00AD74FF">
      <w:pPr>
        <w:spacing w:after="0" w:line="240" w:lineRule="auto"/>
        <w:jc w:val="both"/>
        <w:rPr>
          <w:rFonts w:ascii="Arial" w:hAnsi="Arial" w:cs="Arial"/>
          <w:sz w:val="24"/>
          <w:szCs w:val="24"/>
        </w:rPr>
      </w:pPr>
      <w:r>
        <w:rPr>
          <w:rFonts w:ascii="Arial" w:hAnsi="Arial" w:cs="Arial"/>
          <w:sz w:val="24"/>
          <w:szCs w:val="24"/>
        </w:rPr>
        <w:t>El agrobiólogo tiene la tarea de enfrentar la resistencia al cambio y a los intereses económicos de los productores.</w:t>
      </w:r>
    </w:p>
    <w:p w14:paraId="6C92718F" w14:textId="77777777" w:rsidR="00417D20" w:rsidRDefault="00417D20" w:rsidP="00AD74FF">
      <w:pPr>
        <w:spacing w:after="0" w:line="240" w:lineRule="auto"/>
        <w:jc w:val="both"/>
        <w:rPr>
          <w:rFonts w:ascii="Arial" w:hAnsi="Arial" w:cs="Arial"/>
          <w:sz w:val="24"/>
          <w:szCs w:val="24"/>
        </w:rPr>
      </w:pPr>
      <w:r>
        <w:rPr>
          <w:rFonts w:ascii="Arial" w:hAnsi="Arial" w:cs="Arial"/>
          <w:sz w:val="24"/>
          <w:szCs w:val="24"/>
        </w:rPr>
        <w:t>México como país diverso y con poblaciones indígenas presentes en el territorio tiene la oportunidad de desarrollar éste cambio e implementar ésta forma de producir que es una práctica ancestral  que se dejó de hacer.</w:t>
      </w:r>
    </w:p>
    <w:p w14:paraId="491B6E30" w14:textId="77777777" w:rsidR="009B37B2" w:rsidRDefault="009B37B2" w:rsidP="00770DA9">
      <w:pPr>
        <w:spacing w:after="0" w:line="240" w:lineRule="auto"/>
        <w:jc w:val="both"/>
        <w:rPr>
          <w:rFonts w:ascii="Arial" w:hAnsi="Arial" w:cs="Arial"/>
          <w:sz w:val="24"/>
          <w:szCs w:val="24"/>
        </w:rPr>
      </w:pPr>
    </w:p>
    <w:p w14:paraId="3C5F0F5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4.2.1.6.- FLUCTUACIONES DE PRECIOS</w:t>
      </w:r>
    </w:p>
    <w:p w14:paraId="25DD3A2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Indicadores Económicos de México</w:t>
      </w:r>
    </w:p>
    <w:p w14:paraId="330CBC1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interpretar los indicadores económicos permite a los gobiernos tomar decisiones en materia monetaria y fiscal, y sobre todo pronosticar y anticipar los cambios futuros. De igual forma a la iniciativa privada y ciudadanos en general les permite conocer si la situación de la economía nacional mejora o se deteriora.</w:t>
      </w:r>
    </w:p>
    <w:p w14:paraId="0A97A01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los indicadores económicos más relevantes ´de México se encuentran: El Producto Interno Bruto, la Inflación, las Tasas de Interés, el Índice de Precios y Cotizaciones de la Bolsa Mexicana de Valores, la Tasa de Desempleo, Balanza de Pago asi como el Riesgo País y el EMBI.</w:t>
      </w:r>
    </w:p>
    <w:p w14:paraId="75E61408" w14:textId="77777777" w:rsidR="00417D20" w:rsidRDefault="00417D20" w:rsidP="00770DA9">
      <w:pPr>
        <w:spacing w:after="0" w:line="240" w:lineRule="auto"/>
        <w:jc w:val="both"/>
        <w:rPr>
          <w:rFonts w:ascii="Arial" w:hAnsi="Arial" w:cs="Arial"/>
          <w:sz w:val="24"/>
          <w:szCs w:val="24"/>
        </w:rPr>
      </w:pPr>
    </w:p>
    <w:p w14:paraId="169B6A26"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7590CC33" wp14:editId="7EF74B01">
            <wp:extent cx="2838450" cy="1828800"/>
            <wp:effectExtent l="0" t="0" r="0" b="0"/>
            <wp:docPr id="72" name="Imagen 72" descr="Indicadores Econó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Indicadores Económic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p w14:paraId="6343F55D" w14:textId="77777777" w:rsidR="009B37B2" w:rsidRDefault="009B37B2" w:rsidP="00770DA9">
      <w:pPr>
        <w:spacing w:after="0" w:line="240" w:lineRule="auto"/>
        <w:jc w:val="both"/>
        <w:rPr>
          <w:rFonts w:ascii="Arial" w:hAnsi="Arial" w:cs="Arial"/>
          <w:b/>
          <w:sz w:val="24"/>
          <w:szCs w:val="24"/>
        </w:rPr>
      </w:pPr>
    </w:p>
    <w:p w14:paraId="4128EE8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Principales Indicadores Económicos</w:t>
      </w:r>
    </w:p>
    <w:p w14:paraId="5A530F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Producto Interno Bruto</w:t>
      </w:r>
    </w:p>
    <w:p w14:paraId="3F93E6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Producto Interno Bruto (PIB) es uno de los indicadores económicos que se refiere al valor monetario de la suma de bienes y servicios finales producidos por una economía en un período determinado. Es  el indicador que muestra cómo se encuentra la economía en general del país, para el caso de México la publicación es cada tres meses. Según datos de INEGI, en su comparación anual y con datos originales, el PIB se incrementó 3.2% en el cuarto trimestre de 2012 con relación a igual lapso de un año antes, como resultado del desempeño positivo de los tres grandes grupos de actividades que lo integran: las Actividades Primarias fueron mayores en 2.09% y las Terciarias en 0.68%, en tanto que las Secundarias retrocedieron (-) 0.21% frente al trimestre anterior.</w:t>
      </w:r>
    </w:p>
    <w:p w14:paraId="27F041DA" w14:textId="77777777" w:rsidR="009B37B2" w:rsidRDefault="009B37B2" w:rsidP="00770DA9">
      <w:pPr>
        <w:spacing w:after="0" w:line="240" w:lineRule="auto"/>
        <w:jc w:val="both"/>
        <w:rPr>
          <w:rFonts w:ascii="Arial" w:hAnsi="Arial" w:cs="Arial"/>
          <w:sz w:val="24"/>
          <w:szCs w:val="24"/>
        </w:rPr>
      </w:pPr>
    </w:p>
    <w:p w14:paraId="471B1512"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Inflación</w:t>
      </w:r>
    </w:p>
    <w:p w14:paraId="75043B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inflación, otro de los indicadores económicos caracterizado por el aumento generalizado y sostenido de los precios de bienes y servicios en un país. Para la primera quincena de marzo los precios al consumidor en México se incrementaron 0.52%, habiéndose reflejado un incremento en la tasa de inflación anual de 3.55 a 4.12% debido a los aumentos en precios agropecuarios y telefonía móvil, nivel que no se registraba desde el 2008. En contraste los precios al consumidor aumentaron 0.15 por ciento en la primera quincena de enero, con lo cual la inflación anual se ubicó en 3.21 por ciento, su menor nivel en 14 meses.</w:t>
      </w:r>
    </w:p>
    <w:p w14:paraId="3E645BDB" w14:textId="77777777" w:rsidR="009B37B2" w:rsidRDefault="009B37B2" w:rsidP="00770DA9">
      <w:pPr>
        <w:spacing w:after="0" w:line="240" w:lineRule="auto"/>
        <w:jc w:val="both"/>
        <w:rPr>
          <w:rFonts w:ascii="Arial" w:hAnsi="Arial" w:cs="Arial"/>
          <w:sz w:val="24"/>
          <w:szCs w:val="24"/>
        </w:rPr>
      </w:pPr>
    </w:p>
    <w:p w14:paraId="2B24BAB3" w14:textId="77777777" w:rsidR="00417D20" w:rsidRDefault="00417D20" w:rsidP="00770DA9">
      <w:pPr>
        <w:spacing w:after="0" w:line="240" w:lineRule="auto"/>
        <w:jc w:val="both"/>
        <w:rPr>
          <w:rFonts w:ascii="Arial" w:hAnsi="Arial" w:cs="Arial"/>
          <w:b/>
          <w:sz w:val="24"/>
          <w:szCs w:val="24"/>
        </w:rPr>
      </w:pPr>
      <w:r>
        <w:rPr>
          <w:rFonts w:ascii="Arial" w:hAnsi="Arial" w:cs="Arial"/>
          <w:sz w:val="24"/>
          <w:szCs w:val="24"/>
        </w:rPr>
        <w:t> </w:t>
      </w:r>
      <w:r>
        <w:rPr>
          <w:rFonts w:ascii="Arial" w:hAnsi="Arial" w:cs="Arial"/>
          <w:b/>
          <w:sz w:val="24"/>
          <w:szCs w:val="24"/>
        </w:rPr>
        <w:t>Tasas de interés</w:t>
      </w:r>
    </w:p>
    <w:p w14:paraId="3B1B2C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tasas de interés son otro de los indicadores económicos de fundamental valor en la economía de un país ya que  representan las fluctuaciones de los precios de las divisas en los mercados cambiarios o bien llámese el precio del dinero. </w:t>
      </w:r>
    </w:p>
    <w:p w14:paraId="1C7BDC86" w14:textId="77777777" w:rsidR="009B37B2" w:rsidRDefault="009B37B2" w:rsidP="00770DA9">
      <w:pPr>
        <w:spacing w:after="0" w:line="240" w:lineRule="auto"/>
        <w:jc w:val="both"/>
        <w:rPr>
          <w:rFonts w:ascii="Arial" w:hAnsi="Arial" w:cs="Arial"/>
          <w:sz w:val="24"/>
          <w:szCs w:val="24"/>
        </w:rPr>
      </w:pPr>
    </w:p>
    <w:p w14:paraId="56C7D067"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Índice de Precios y Cotizaciones</w:t>
      </w:r>
    </w:p>
    <w:p w14:paraId="4A92E37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índice de precios y cotizaciones de la Bolsa Mexicana de Valores, el IPC, que mide el rendimiento del mercado accionario del país con base a la evolución de la variación de los precios de las empresas que lo conforman, es otro de los indicadores  que va a reflejar los problemas económicos del país significativamente si el IPC generan cuantiosas pérdidas o ganancias. El IPC de la bolsa por citar un ejemplo, cumplió con un objetivo de caída hasta su promedio móvil de 200 días, donde tuvo un ligero rebote en marzo de 2013 sin poder asegurar que hubiera tocado fondo, pero si una primera señal que podría haber manifestado el final de ese ajuste que hubiera iniciado a finales de enero de 2013.</w:t>
      </w:r>
    </w:p>
    <w:p w14:paraId="002C7910" w14:textId="77777777" w:rsidR="009B37B2" w:rsidRDefault="009B37B2" w:rsidP="00770DA9">
      <w:pPr>
        <w:spacing w:after="0" w:line="240" w:lineRule="auto"/>
        <w:jc w:val="both"/>
        <w:rPr>
          <w:rFonts w:ascii="Arial" w:hAnsi="Arial" w:cs="Arial"/>
          <w:sz w:val="24"/>
          <w:szCs w:val="24"/>
        </w:rPr>
      </w:pPr>
    </w:p>
    <w:p w14:paraId="452D1CD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Tasa de Desempleo</w:t>
      </w:r>
    </w:p>
    <w:p w14:paraId="6EB7A57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tasa de desempleo de un país  refiriéndose  a la población económicamente activa que está buscando un trabajo pero no lo consigue, es uno de los indicadores económicos que refleja  cual es la situación económico financiera del país. Durante el segundo mes de 2013, la tasa de desempleo en México disminuyó a 4.85%, menor a 5.33% reportado en igual mes de 2012, según información  del INEGI. La Población Económicamente Activa (PEA) ocupada, se ubicó en 95.15 por ciento.</w:t>
      </w:r>
    </w:p>
    <w:p w14:paraId="1653B427" w14:textId="77777777" w:rsidR="009B37B2" w:rsidRDefault="009B37B2" w:rsidP="00770DA9">
      <w:pPr>
        <w:spacing w:after="0" w:line="240" w:lineRule="auto"/>
        <w:jc w:val="both"/>
        <w:rPr>
          <w:rFonts w:ascii="Arial" w:hAnsi="Arial" w:cs="Arial"/>
          <w:sz w:val="24"/>
          <w:szCs w:val="24"/>
        </w:rPr>
      </w:pPr>
    </w:p>
    <w:p w14:paraId="243301A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Balanza de Pago</w:t>
      </w:r>
    </w:p>
    <w:p w14:paraId="53D23F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balanza de pagos refleja las estadísticas de comercio internacional, el balance comercial, el balance entre las exportaciones y las importaciones y los pagos de transferencias.  Es decir los pagos que se reciben de países extranjeros y la cantidad de pagos efectuados que el país doméstico hacen hacia el exterior. La entrada y salida de divisas en la actividad comercial  mostrando que tan endeudado está el país.</w:t>
      </w:r>
    </w:p>
    <w:p w14:paraId="43DDCC2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economía mexicana captó en el 2012 un monto de inversión extranjera directa por 12 mil 659 millones de dólares, en tanto que el valor de la inversión directa de mexicanos en el exterior ascendió a 25 mil 596 millones de dólares.  La cuenta corriente de la balanza de pagos de México cerró en 2012 con un déficit de nueve mil 249 millones de dólares, monto  equivalente  a 0.8 por ciento del Producto Interno Bruto (PIB), según información del Banco de México (Banxico).</w:t>
      </w:r>
    </w:p>
    <w:p w14:paraId="2EEF027D" w14:textId="77777777" w:rsidR="009B37B2" w:rsidRDefault="009B37B2" w:rsidP="00770DA9">
      <w:pPr>
        <w:spacing w:after="0" w:line="240" w:lineRule="auto"/>
        <w:jc w:val="both"/>
        <w:rPr>
          <w:rFonts w:ascii="Arial" w:hAnsi="Arial" w:cs="Arial"/>
          <w:sz w:val="24"/>
          <w:szCs w:val="24"/>
        </w:rPr>
      </w:pPr>
    </w:p>
    <w:p w14:paraId="223F3FF7"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ENTORNO ECONÓMICO</w:t>
      </w:r>
      <w:r>
        <w:rPr>
          <w:rFonts w:ascii="Arial" w:hAnsi="Arial" w:cs="Arial"/>
          <w:sz w:val="24"/>
          <w:szCs w:val="24"/>
        </w:rPr>
        <w:t> </w:t>
      </w:r>
    </w:p>
    <w:p w14:paraId="6F85B64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Paquete Económico 2016 estará enmarcado en un contexto de mayor crecimiento, aunque con un panorama externo complejo y volátil.</w:t>
      </w:r>
    </w:p>
    <w:p w14:paraId="77AFA46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pesar de un entorno externo, se espera una aceleración económica en 2016. Sin embargo, la tasa de crecimiento apunta a ser menor a la estimada en Pre-criterios.</w:t>
      </w:r>
    </w:p>
    <w:p w14:paraId="2843DE9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estima que en 2016, prevalezca un bajo nivel de precios del petróleo con altos riesgos a la baja.</w:t>
      </w:r>
    </w:p>
    <w:p w14:paraId="4EBE029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caída en la producción de petróleo ha sido significativa en 2014 y 2015. Se espera que en 2016 se estabilice la plataforma y comience a crecer en 2017 apoyada en la Reforma Energética.</w:t>
      </w:r>
    </w:p>
    <w:p w14:paraId="6A774C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aumento de los ingresos tributarios asociados a la Reforma Hacendaria, compensan la caída de los ingresos petroleros derivado de los menores precios del petróleo.</w:t>
      </w:r>
    </w:p>
    <w:p w14:paraId="7DAF601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Gobierno Federal plantea reducir el déficit en 2016, como se comprometió desde 2013, para regresar a un presupuesto balanceado en 2017.</w:t>
      </w:r>
    </w:p>
    <w:p w14:paraId="4C05C8EA" w14:textId="77777777" w:rsidR="009B37B2" w:rsidRDefault="009B37B2" w:rsidP="00770DA9">
      <w:pPr>
        <w:spacing w:after="0" w:line="240" w:lineRule="auto"/>
        <w:jc w:val="both"/>
        <w:rPr>
          <w:rFonts w:ascii="Arial" w:hAnsi="Arial" w:cs="Arial"/>
          <w:sz w:val="24"/>
          <w:szCs w:val="24"/>
        </w:rPr>
      </w:pPr>
    </w:p>
    <w:p w14:paraId="14F9975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MEDIDAS PARA PRESERVAR LA ESTABILIDAD</w:t>
      </w:r>
    </w:p>
    <w:p w14:paraId="462FD8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Paquete Económico 2016 está construido sobre premisas sólidas y prudentes para garantizar que contribuya al cumplimiento de las metas de finanzas públicas comprometidas en 2013 para eliminar el déficit en el 2017 y llevar el nivel de endeudamiento a una trayectoria decreciente en relación con el PIB.</w:t>
      </w:r>
    </w:p>
    <w:p w14:paraId="349ADFB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principal objetivo es mantener la estabilidad macroeconómica, la cual, permitirá preservar el patrimonio, el ingreso y el poder adquisitivo de las familias. Dicho objetivo descansará en instrumentos como unas finanzas públicas sanas y una política monetaria autónoma y prudente.</w:t>
      </w:r>
    </w:p>
    <w:p w14:paraId="34846E01" w14:textId="77777777" w:rsidR="009B37B2" w:rsidRDefault="009B37B2" w:rsidP="00770DA9">
      <w:pPr>
        <w:spacing w:after="0" w:line="240" w:lineRule="auto"/>
        <w:jc w:val="both"/>
        <w:rPr>
          <w:rFonts w:ascii="Arial" w:hAnsi="Arial" w:cs="Arial"/>
          <w:sz w:val="24"/>
          <w:szCs w:val="24"/>
        </w:rPr>
      </w:pPr>
    </w:p>
    <w:p w14:paraId="577CFA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Estabilidad macroeconómica</w:t>
      </w:r>
    </w:p>
    <w:p w14:paraId="70B5F24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 Marco macroeconómico responsable: Es el conjunto de parámetros sobre el que se construye la estimación de ingresos y gastos. Es indispensable que sea realista para que contribuya al cumplimiento de las metas.</w:t>
      </w:r>
    </w:p>
    <w:p w14:paraId="0F1CB8B5" w14:textId="77777777" w:rsidR="009B37B2" w:rsidRDefault="009B37B2" w:rsidP="00770DA9">
      <w:pPr>
        <w:spacing w:after="0" w:line="240" w:lineRule="auto"/>
        <w:jc w:val="both"/>
        <w:rPr>
          <w:rFonts w:ascii="Arial" w:hAnsi="Arial" w:cs="Arial"/>
          <w:sz w:val="24"/>
          <w:szCs w:val="24"/>
        </w:rPr>
      </w:pPr>
    </w:p>
    <w:p w14:paraId="5BE6B7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Variables acorde al Mercado. Tanto el crecimiento económico esperado como la inflación, las tasas de interés y el tipo de cambio utilizan estimaciones muy similares a las que espera el mercado o incluso más conservadoras cuando algún parámetro es volátil y difícil de predecir.</w:t>
      </w:r>
    </w:p>
    <w:p w14:paraId="3D20F2A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El precio del petróleo es la variable que más impacto tiene sobre los ingresos presupuestarios.</w:t>
      </w:r>
    </w:p>
    <w:p w14:paraId="340937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Programa de Coberturas. Se obtuvieron coberturas a un costo promedio de 49 dólares por barril, el cual es un nivel menor a 2015 (76 dpb) pero mayor a los precios actuales.</w:t>
      </w:r>
    </w:p>
    <w:p w14:paraId="6091AD6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Para estimar los ingresos petroleros y construir el paquete económico, se utilizará un precio similar al que se logró cubrir aun cuando la fórmula establecida en la Ley de Presupuesto y Responsabilidad Hacendaria permitiría utilizar un número mayor (alrededor de 60 dpb).</w:t>
      </w:r>
    </w:p>
    <w:p w14:paraId="4FB67E1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 Reducción del Déficit.</w:t>
      </w:r>
    </w:p>
    <w:p w14:paraId="2711311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Se ratifica el compromiso de reducir el déficit 0.5% en 2016 de conformidad con la trayectoria establecida en 2013.</w:t>
      </w:r>
    </w:p>
    <w:p w14:paraId="59954A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incrementan los impuestos ni la deuda.</w:t>
      </w:r>
    </w:p>
    <w:p w14:paraId="4F5D8F7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El gobierno es el que “se aprieta el cinturón” con un ajuste del gasto, el cual se ha dado de forma gradual y ordenada desde enero de 2015.</w:t>
      </w:r>
    </w:p>
    <w:p w14:paraId="53563E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El monto del ajuste es similar al estimado en Pre-criterios.</w:t>
      </w:r>
    </w:p>
    <w:p w14:paraId="2EBA8F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3. Reforma a la Ley de Presupuesto y Responsabilidad Hacendaria</w:t>
      </w:r>
    </w:p>
    <w:p w14:paraId="461C3E0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Se presentará una reforma para que la gran mayoría de los ingresos extraordinarios no recurrentes (asociado a fluctuaciones en el tipo de cambio) estén destinados a reducir la deuda de forma anticipada.</w:t>
      </w:r>
    </w:p>
    <w:p w14:paraId="44857E8B" w14:textId="77777777" w:rsidR="009B37B2" w:rsidRDefault="009B37B2" w:rsidP="00770DA9">
      <w:pPr>
        <w:spacing w:after="0" w:line="240" w:lineRule="auto"/>
        <w:jc w:val="both"/>
        <w:rPr>
          <w:rFonts w:ascii="Arial" w:hAnsi="Arial" w:cs="Arial"/>
          <w:sz w:val="24"/>
          <w:szCs w:val="24"/>
        </w:rPr>
      </w:pPr>
    </w:p>
    <w:p w14:paraId="50548412" w14:textId="77777777" w:rsidR="00417D20" w:rsidRDefault="00417D20" w:rsidP="00770DA9">
      <w:pPr>
        <w:spacing w:after="0" w:line="240" w:lineRule="auto"/>
        <w:jc w:val="both"/>
        <w:rPr>
          <w:rFonts w:ascii="Arial" w:hAnsi="Arial" w:cs="Arial"/>
          <w:color w:val="FF0000"/>
          <w:sz w:val="24"/>
          <w:szCs w:val="24"/>
        </w:rPr>
      </w:pPr>
      <w:r>
        <w:rPr>
          <w:rFonts w:ascii="Arial" w:hAnsi="Arial" w:cs="Arial"/>
          <w:b/>
          <w:sz w:val="24"/>
          <w:szCs w:val="24"/>
        </w:rPr>
        <w:t>PARA PROMOVER EL AHORRO Y LA INVERSIÓN</w:t>
      </w:r>
      <w:r>
        <w:rPr>
          <w:rFonts w:ascii="Arial" w:hAnsi="Arial" w:cs="Arial"/>
          <w:sz w:val="24"/>
          <w:szCs w:val="24"/>
        </w:rPr>
        <w:t xml:space="preserve"> </w:t>
      </w:r>
    </w:p>
    <w:p w14:paraId="555B7D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gobierno Federal ha preparado un paquete de medidas para promover el ahorro y la inversión. Las medidas modifican aspectos puntuales del marco tributario, que buscan facilitar el ahorro de las familias y la inversión de las empresas del país, pero garantizando en todo momento la fortaleza de los ingresos públicos.</w:t>
      </w:r>
    </w:p>
    <w:p w14:paraId="31F43F7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Para promover el ahorro: Es necesario promover el ahorro doméstico en un entorno de mayores tasas de interés y menor disponibilidad de recursos a nivel internacional.</w:t>
      </w:r>
    </w:p>
    <w:p w14:paraId="02327BD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Para promover la inversión: las medidas se enfocan a los sectores más sensibles a las condiciones de liquidez o a sectores determinantes de la competitividad. Deducción inmediata de la inversión para PYMES y sectores de energía e infraestructura. Estímulo a la reinversión de utilidades por parte de las empresas.</w:t>
      </w:r>
    </w:p>
    <w:p w14:paraId="65C68E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Para promover la formalización: se profundizan las medidas que se han venido adoptando para fomentar la formalización. Se propone:</w:t>
      </w:r>
    </w:p>
    <w:p w14:paraId="0D51B2F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Realizar un sorteo fiscal 3 veces al año. Podrán participar quienes realicen sus compras mediante medios electrónicos y solicitando comprobante fiscal digital.</w:t>
      </w:r>
    </w:p>
    <w:p w14:paraId="124BFC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Reingeniería del gasto</w:t>
      </w:r>
    </w:p>
    <w:p w14:paraId="081294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Para determinar el Presupuesto 2016 se tomó en cuenta el desempeño de los programas y se optimizaron los recursos de las dependencias de la Administración Pública.Se consideraron las evaluaciones de desempeño de cada programa, las recomendaciones de la Auditoría Superior de la Federación y las del CONEVAL. No se afectaron los programas sociales fuerte y medianamente prioritarios (CONEVAL) vinculados a la disminución de las carencias sociales y al acceso efectivo de los derechos sociales. Los Ramos Administrativos del Gobierno Federal han realizado esfuerzos extraordinarios para lograr la reducción de los servicios personales y de los gastos de operación. </w:t>
      </w:r>
    </w:p>
    <w:p w14:paraId="4BDBFC7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dio prioridad a los proyectos de inversión que fomentan el desarrollo regional, a los que dan cumplimiento a los compromisos de gobierno y a los que se encuentran en el Programa Nacional de Infraestructura. Se protegieron los programas que tienen un efecto multiplicador en la economía.</w:t>
      </w:r>
    </w:p>
    <w:p w14:paraId="51721C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Educación</w:t>
      </w:r>
    </w:p>
    <w:p w14:paraId="21C5ED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privilegió el presupuesto de las instituciones de educación superior.</w:t>
      </w:r>
    </w:p>
    <w:p w14:paraId="413C16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favoreció a la Ciencia y la Tecnología en 2016.</w:t>
      </w:r>
    </w:p>
    <w:p w14:paraId="393F15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fortaleció la promoción de la cultura, con programas vinculados con ésta.</w:t>
      </w:r>
    </w:p>
    <w:p w14:paraId="442FB9C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crearon dos nuevos programas de educación para mejorar la convivencia escolar (anti “bullying”) y para ayudar al aprendizaje del idioma inglés.</w:t>
      </w:r>
    </w:p>
    <w:p w14:paraId="75F80ED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Salud</w:t>
      </w:r>
    </w:p>
    <w:p w14:paraId="485F3E3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dio prioridad a los recursos para atención a la salud, programa de vacunación, vigilancia epidemiológica, y prevención y control de sobrepeso, obesidad y diabetes.</w:t>
      </w:r>
    </w:p>
    <w:p w14:paraId="08E320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Combate a la pobreza y seguridad social</w:t>
      </w:r>
    </w:p>
    <w:p w14:paraId="0C5CB1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afectaron los recursos de los programas sociales prioritarios dedicados al abatimiento de las carencias en la población.</w:t>
      </w:r>
    </w:p>
    <w:p w14:paraId="5B190E4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afectaron los recursos de PROSPERA.</w:t>
      </w:r>
    </w:p>
    <w:p w14:paraId="6B4621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dio prioridad a los programas de apoyo a la población indígena.</w:t>
      </w:r>
    </w:p>
    <w:p w14:paraId="7C9029E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fortaleció el presupuesto de los programas prioritarios que disminuyen las carencias por ingresos, incluido el Programa Nacional de Becas.</w:t>
      </w:r>
    </w:p>
    <w:p w14:paraId="41A58F83" w14:textId="77777777" w:rsidR="009B37B2" w:rsidRDefault="009B37B2" w:rsidP="00770DA9">
      <w:pPr>
        <w:spacing w:after="0" w:line="240" w:lineRule="auto"/>
        <w:jc w:val="both"/>
        <w:rPr>
          <w:rFonts w:ascii="Arial" w:hAnsi="Arial" w:cs="Arial"/>
          <w:sz w:val="24"/>
          <w:szCs w:val="24"/>
        </w:rPr>
      </w:pPr>
    </w:p>
    <w:p w14:paraId="077F7EC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BONOS DE INFRAESTRUCTURA EDUCATIVA</w:t>
      </w:r>
    </w:p>
    <w:p w14:paraId="412EE77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¿Qué son los Bonos de Infraestructura Educativa?</w:t>
      </w:r>
    </w:p>
    <w:p w14:paraId="3F71A36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Certificados Bursátiles Fiduciarios cuya fuente de pago es el Fondo de Aportaciones Múltiples (FAM) (Ramo 33) de las Entidades Federativas.</w:t>
      </w:r>
    </w:p>
    <w:p w14:paraId="05969FF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FAM se determina cada año como el 0.814% de la Recaudación Federal Participable, lo que lo hace un flujo de recursos estable e incluso fácil de proyectar.</w:t>
      </w:r>
    </w:p>
    <w:p w14:paraId="7E831E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qué sirven los Bonos? ¿Cómo se utilizarán los recursos obtenidos? A partir de la Reforma a la Ley de Coordinación Fiscal de diciembre de 2013, se abrió la posibilidad de utilizar el FAM como fuente de pago de un mecanismo como el que estamos planteando a través de los Bonos de Infraestructura Educativa.</w:t>
      </w:r>
    </w:p>
    <w:p w14:paraId="0746F27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recursos obtenidos de manera bursátil mantendrán el mismo fin que tienen actualmente, sin embargo, en preparación al lanzamiento del programa, la Secretaría de Educación Pública y el Instituto Nacional de la Infraestructura Física Educativa han definido una cartera de proyectos de mejoramiento en el orden de los 50,000 millones de pesos, cifra equivalente al monto estimado para la colocación de Bonos de Infraestructura Educativa.</w:t>
      </w:r>
    </w:p>
    <w:p w14:paraId="47CFD2A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¿Cuál es el impacto esperado en la infraestructura educativa?</w:t>
      </w:r>
    </w:p>
    <w:p w14:paraId="0AD16F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obras del programa beneficiarán a más de 5.2 millones de alumnos en más 32,000 planteles que serán mejorados con los recursos de los Bonos de Infraestructura Educativa.</w:t>
      </w:r>
    </w:p>
    <w:p w14:paraId="1FB5B78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Cabe destacar que los planteles se encuentran distribuidos en 2,011 municipios, y que de los alumnos beneficiados más de 1.7 millones corresponde a poblaciones indígenas.</w:t>
      </w:r>
    </w:p>
    <w:p w14:paraId="194EB007" w14:textId="77777777" w:rsidR="009B37B2" w:rsidRDefault="009B37B2" w:rsidP="00770DA9">
      <w:pPr>
        <w:spacing w:after="0" w:line="240" w:lineRule="auto"/>
        <w:jc w:val="both"/>
        <w:rPr>
          <w:rFonts w:ascii="Arial" w:hAnsi="Arial" w:cs="Arial"/>
          <w:sz w:val="24"/>
          <w:szCs w:val="24"/>
        </w:rPr>
      </w:pPr>
    </w:p>
    <w:p w14:paraId="7AC3CB4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4.2.1.7 INGRESOS POR GRUPOS DE CONSUMIDORES.</w:t>
      </w:r>
    </w:p>
    <w:p w14:paraId="445AD2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Áreas de empleadores en donde pueden incursionar los profesionistas de Agrobiología</w:t>
      </w:r>
    </w:p>
    <w:p w14:paraId="6F9E12ED" w14:textId="77777777" w:rsidR="00A46B69" w:rsidRDefault="00A46B69" w:rsidP="00770DA9">
      <w:pPr>
        <w:spacing w:after="0" w:line="240" w:lineRule="auto"/>
        <w:jc w:val="both"/>
        <w:rPr>
          <w:rFonts w:ascii="Arial" w:hAnsi="Arial" w:cs="Arial"/>
          <w:sz w:val="24"/>
          <w:szCs w:val="24"/>
        </w:rPr>
      </w:pPr>
    </w:p>
    <w:p w14:paraId="6B47022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La perspectiva económica en el debate sobre aplicaciones biotecnológicas.</w:t>
      </w:r>
    </w:p>
    <w:p w14:paraId="1E2A5D4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IMPORTANCIA DEL ENFOQUE ECONÓMICO</w:t>
      </w:r>
    </w:p>
    <w:p w14:paraId="5A48140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ventajas de centrarse en las repercusiones económicas de la biotecnologia están en recurrir a instrumentos de análisis que proporcionan datos e informaciones muy concretas sobre aspectos fundamentales en el debate:</w:t>
      </w:r>
    </w:p>
    <w:p w14:paraId="1A3517B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Quiénes (individuos, empresas e instituciones) son los protagonistas Que necesidades intentan satisfacer o crear la biotecnología.</w:t>
      </w:r>
    </w:p>
    <w:p w14:paraId="01DC037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Qué impacto tendrá sobre el PIB, el empleo, los mercados la competitividad de un país en el debate sobre conflictos sociales derivados de las nuevas biotecnologias es fundamental un buen conocimiento de las tecnologías empleadas, sus riesgos y potencialidades. Pero la perspectiva económica aporta abundantes elementos de juicio con peso específico para evitar rodeos y generalidades en el debate, además de proporcionar criterios condicionantes de otras muchas valoraciones éticas o sociales sobre las múltiples aplicaciones de las nuevas biotecnologías.</w:t>
      </w:r>
    </w:p>
    <w:p w14:paraId="707E2F0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Repercusiones económicas de la biotecnología en diversos sectores:</w:t>
      </w:r>
    </w:p>
    <w:p w14:paraId="33DF9D0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biotecnologias ya han tenido un considerable impacto económico en el sector de la alimentación, pues desde 1990 se han hecho operativos sistemas de diagnóstico y bioconversión de almidón: se han comercializado edulcorantes y saborizantes, se han diseñado procesos de producción de jugos, aminoácidos, pigmentos y vitaminas; productos de fermentación, enzimas para elaboración de quesos, productos lácteos y levaduras híbridas. Para el período 1995-2000 se prevé comercializar bacterias y enzimas modificadas genéticamente, como elementos flavorizanfes que mejoran la calidad de los alimentos, así corno biocatalizadores y biosensores para la industria de producción.</w:t>
      </w:r>
    </w:p>
    <w:p w14:paraId="2497F2D5" w14:textId="77777777" w:rsidR="009B37B2" w:rsidRDefault="009B37B2" w:rsidP="00770DA9">
      <w:pPr>
        <w:spacing w:after="0" w:line="240" w:lineRule="auto"/>
        <w:jc w:val="both"/>
        <w:rPr>
          <w:rFonts w:ascii="Arial" w:hAnsi="Arial" w:cs="Arial"/>
          <w:sz w:val="24"/>
          <w:szCs w:val="24"/>
        </w:rPr>
      </w:pPr>
    </w:p>
    <w:p w14:paraId="744B8E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sector agrícola, ya existen variedades transgénicas de tomates, patatas, algodón, tabaco y soja, experimentadas al nivel de campo en pequeños reductos que presentan características de resistencia a herbicidas, virus, insectos y cualidades específicas.</w:t>
      </w:r>
    </w:p>
    <w:p w14:paraId="119FE1C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Algunos están comercializados ya en 1995 y otros deberán pasar algunos controles que retrasarán su entrada en el mercado hasta casi el 2000, y su impacto previsible en la economía será hacia el 2005, probablemente. En los paises en desarrollo, ese impacto se retrasará dos o tres años más.</w:t>
      </w:r>
    </w:p>
    <w:p w14:paraId="3DA5E1EB"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 xml:space="preserve">Dentro de sectores no alimentarios, la bictecnologia ha influido en los sistemas de producción de metano o etanol, por fermentación anaerobia de biomasa, y en el crecimiento selectivo y propagación de árboles y plantas ornamentales. La monitorización de procesos industriales y la producción de variedades de microorganismos capaces de elaborar sustancias para eliminar contaminaciones. </w:t>
      </w:r>
    </w:p>
    <w:p w14:paraId="1FD8BE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Estos datos permiten inferir que la riqueza generada por los productos biotecnológicos estará determinada por los requerimientos en alimentación, agricultura y sanidad. El sector químico y energético representará sólo una pequeña parte Mientras el valor estimado para productos agrícolas y alimentarios sufrió un retroceso en la estimación de 1990, el valor del sector de la energía  se triplicó. Las expectativas de transformación de plantas no han dado durante este tiempo los resultados esperados. La estimación del sector energético tampoco ha sido correcta porque la producción de metano a partir de biomasa no ha podido cubrir los volúmenes esperados, debido a problemas técnicos y económicos de rendimiento, y a que ha disminuido el entusiasmo inicial en esta fuente de energía como alternativa a las fuentes fósiles.</w:t>
      </w:r>
    </w:p>
    <w:p w14:paraId="5912FA5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OCRE reconoce que en la década de los ochenta los descubrimientos que prometían un florecimiento espectacular de la agricultura fueron más rápidos de lo que se esperaba, pero que sin embargo, la *Revolución del Conocimiento no condujo inmediatamente a la 'Revolución Agrícola. Los cambios genéticos inducidos en animales y plantas requieren, según parece, un mínimo de 20 á30 años para generar frutos. La causa de este retraso tiene que ver con factores económicos, restricciones legales y de seguridad, actitudes públicas y políticas industriales.Impacto en las relaciones comerciales a escala nacional e internacional es preciso adoptar políticas específicas que orienten el desarrollo de procesos blotecnológicos, especialmente en el Tercer Mundo y los países en desarrollo, para suavizar los posibles conflictos que se derivan de la competitividad excesiva entre pequeños países sin necesidad de poner barreras proteccionistas (que sólo las pueden establecer los países ricos, los únicos que disfrutan de ellas, los pobres las padecen-. Estas políticas deberían decidirse por alguna de las tres alternativas posibles, en función de la capacidad tecnológica disponible: </w:t>
      </w:r>
    </w:p>
    <w:p w14:paraId="4819E020" w14:textId="77777777" w:rsidR="009B37B2" w:rsidRDefault="009B37B2" w:rsidP="00770DA9">
      <w:pPr>
        <w:spacing w:after="0" w:line="240" w:lineRule="auto"/>
        <w:jc w:val="both"/>
        <w:rPr>
          <w:rFonts w:ascii="Arial" w:hAnsi="Arial" w:cs="Arial"/>
          <w:sz w:val="24"/>
          <w:szCs w:val="24"/>
        </w:rPr>
      </w:pPr>
    </w:p>
    <w:p w14:paraId="23B7F8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1.- Tecnologías que generen productos de alto volumen de producción, pero de bajo valor añadido, como metano, etanol, biomasa, alimento animal, purificación de aguas y tratamientos de materiales de desecho. </w:t>
      </w:r>
    </w:p>
    <w:p w14:paraId="63BC8EA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 Tecnologías que generen productos de menor volumen y de valor añadido intermedio, como aminoácidos y ácidos orgánicos, productos alimenticios, levaduras, acetona, butanol, polímeros, metales y otros similares.</w:t>
      </w:r>
    </w:p>
    <w:p w14:paraId="53B9E5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3.- Los productos de bajo volumen y alto valor añadido se sitúan en otra escala de decisión politica, como los antibióticos, productos farmacológicos, enzimas, vitaminas y las tecnologías de transformación genética aplicadas a la salud (terapias génicas y no genicas) y agricultura (producción de organismos genéticamente modificados).</w:t>
      </w:r>
    </w:p>
    <w:p w14:paraId="1DA82B3D" w14:textId="77777777" w:rsidR="009B37B2" w:rsidRDefault="009B37B2" w:rsidP="00770DA9">
      <w:pPr>
        <w:spacing w:after="0" w:line="240" w:lineRule="auto"/>
        <w:jc w:val="both"/>
        <w:rPr>
          <w:rFonts w:ascii="Arial" w:hAnsi="Arial" w:cs="Arial"/>
          <w:sz w:val="24"/>
          <w:szCs w:val="24"/>
        </w:rPr>
      </w:pPr>
    </w:p>
    <w:p w14:paraId="578F94E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actividades del tipo (3), para obtener productos finales de alto valor añadido, requieren normalmente un fuerte capital como inversión a largo plazo, plantas industriales especializadas y procesos sofisticados con altos costes de mantenimiento. Las del tipo (2) exigen inversiones moderadas y operaciones menos complejas, pero llevan a producir materiales de no muy elevado valor añadido, como alimentos y bebidas, pesticidas y enzimas no purific</w:t>
      </w:r>
      <w:r w:rsidR="009B37B2">
        <w:rPr>
          <w:rFonts w:ascii="Arial" w:hAnsi="Arial" w:cs="Arial"/>
          <w:sz w:val="24"/>
          <w:szCs w:val="24"/>
        </w:rPr>
        <w:t>adas, Los productos del tipo (1</w:t>
      </w:r>
      <w:r>
        <w:rPr>
          <w:rFonts w:ascii="Arial" w:hAnsi="Arial" w:cs="Arial"/>
          <w:sz w:val="24"/>
          <w:szCs w:val="24"/>
        </w:rPr>
        <w:t>), de bajo valor añadido y originados por procesos fermentativos sin alta especificidad, como biogás y proteínas microbianas obtenidas de caldos de cultivo que utilizan materiales de desecho, no requieren alta tecnología ni tampoco inversiones elevadas. La mayoría de los paises no desarrollados o poco desarrollados sólo tienen acceso a esta última y, como muc</w:t>
      </w:r>
      <w:r w:rsidR="009B37B2">
        <w:rPr>
          <w:rFonts w:ascii="Arial" w:hAnsi="Arial" w:cs="Arial"/>
          <w:sz w:val="24"/>
          <w:szCs w:val="24"/>
        </w:rPr>
        <w:t>ho  a producciones del tipo (2).</w:t>
      </w:r>
    </w:p>
    <w:p w14:paraId="3A5068A4" w14:textId="77777777" w:rsidR="009B37B2" w:rsidRDefault="009B37B2" w:rsidP="00770DA9">
      <w:pPr>
        <w:spacing w:after="0" w:line="240" w:lineRule="auto"/>
        <w:jc w:val="both"/>
        <w:rPr>
          <w:rFonts w:ascii="Arial" w:hAnsi="Arial" w:cs="Arial"/>
          <w:sz w:val="24"/>
          <w:szCs w:val="24"/>
        </w:rPr>
      </w:pPr>
    </w:p>
    <w:p w14:paraId="39CB25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Además, es preciso tener en cuenta que la opción inmediata por una determinada actividad biotecnológica condicionará la economía derivada y el desarrollo de nuevas elecciones. Apostar sin planificación por actividades biotecnológicas fáciles, que requieren bajo capital inversor y baja tecnologia, supone a la larga estancarse en niveles de producción de materiales de baja calidad y escaso valor añadido. Por esta razón los paises de la OCDE han optado por establecer políticas sistemáticas sobre ciencia y tecnologías coordinadas y prioridades comunes, con énfasis especial en la competitividad internacional.</w:t>
      </w:r>
    </w:p>
    <w:p w14:paraId="417176B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productos bioteonológicos que ya están en el mercado son más caros que los producidos por sistemas tradicionales, y no es difícil averiguar por qué. Si las tecnologías tradicionales han creado una situación en la que el 20% de la población más rica acumula el 82,7% de los ingresos, el 81,2% del comercio, el 94,6% de los préstamos comerciales, el 80,6% del ahorro interno y el 80.5% de la inversión; y el 20% más pobre acumula el 1,4% del ingreso mundial, el 1% del comercio, el 0,2% del préstamo y el 1,5% de la inversión, )cuál será la situación, cuando el negocio de valores futuros gire en torno a productos de elaboración sofisticada? Es inevitable pensar que aumentará la ya casi insuperable distancia establecida: en 1960, el 20% de la población más rica tenía 30 veces más que el 20% de la población más pobre. En 1990 el 20% más rico tiene 60 veces más que el resto.</w:t>
      </w:r>
    </w:p>
    <w:p w14:paraId="38E39FD9" w14:textId="77777777" w:rsidR="009B37B2" w:rsidRDefault="009B37B2" w:rsidP="00770DA9">
      <w:pPr>
        <w:spacing w:after="0" w:line="240" w:lineRule="auto"/>
        <w:jc w:val="both"/>
        <w:rPr>
          <w:rFonts w:ascii="Arial" w:hAnsi="Arial" w:cs="Arial"/>
          <w:sz w:val="24"/>
          <w:szCs w:val="24"/>
        </w:rPr>
      </w:pPr>
    </w:p>
    <w:p w14:paraId="0F78141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intercambio de productos agrícolas y, sobre todo, sanitarios indica hasta qué punto se ven alteradas las relaciones entre paises industrializados y paises en vías de desarrollo. En 1990, el mundo desarrollado tenía aproximadamente el 24% de la población mundial y el 85% de la actividad económica; y se calculaba que para su consumo necesitaba alrededor del 50% de la producción total de grano. Esto supone que e[ 76% de la población del Tercer Mundo se beneficia sólo del 15% de la actividad económica y cuenta, para su alimentación, con el otro 50% del grano. Pero la alimentación en el Tercer Mundo está basada sobre todo en el consumo de grano, mientras que la del mundo industrializado está mucho más diversificada. Disparidades parecidas se dan en el consumo de energía. Si no se garantiza que los paises no desarrollados puedan acceder a productos de alto valor añadido corno los sanitarios, la distorsión puede ser aún mayor y conducir a una nueva modal</w:t>
      </w:r>
      <w:r w:rsidR="009B37B2">
        <w:rPr>
          <w:rFonts w:ascii="Arial" w:hAnsi="Arial" w:cs="Arial"/>
          <w:sz w:val="24"/>
          <w:szCs w:val="24"/>
        </w:rPr>
        <w:t>idad de esclavitud e hipocresía.</w:t>
      </w:r>
    </w:p>
    <w:p w14:paraId="0CA84C91" w14:textId="77777777" w:rsidR="009B37B2" w:rsidRDefault="009B37B2" w:rsidP="00770DA9">
      <w:pPr>
        <w:spacing w:after="0" w:line="240" w:lineRule="auto"/>
        <w:jc w:val="both"/>
        <w:rPr>
          <w:rFonts w:ascii="Arial" w:hAnsi="Arial" w:cs="Arial"/>
          <w:sz w:val="24"/>
          <w:szCs w:val="24"/>
        </w:rPr>
      </w:pPr>
    </w:p>
    <w:p w14:paraId="2F8E1AB6" w14:textId="77777777" w:rsidR="009B37B2" w:rsidRDefault="00417D20" w:rsidP="00770DA9">
      <w:pPr>
        <w:spacing w:after="0" w:line="240" w:lineRule="auto"/>
        <w:jc w:val="both"/>
        <w:rPr>
          <w:rFonts w:ascii="Arial" w:hAnsi="Arial" w:cs="Arial"/>
          <w:sz w:val="24"/>
          <w:szCs w:val="24"/>
        </w:rPr>
      </w:pPr>
      <w:r w:rsidRPr="001D093B">
        <w:rPr>
          <w:rFonts w:ascii="Arial" w:hAnsi="Arial" w:cs="Arial"/>
          <w:b/>
          <w:sz w:val="24"/>
          <w:szCs w:val="24"/>
        </w:rPr>
        <w:t>TIPOS DE EMPRESAS DEDICADAS A LA BIOTECNOLOGÍA Y SUS  DIMENSIONES</w:t>
      </w:r>
      <w:r w:rsidR="009B37B2">
        <w:rPr>
          <w:rFonts w:ascii="Arial" w:hAnsi="Arial" w:cs="Arial"/>
          <w:sz w:val="24"/>
          <w:szCs w:val="24"/>
        </w:rPr>
        <w:t>.</w:t>
      </w:r>
    </w:p>
    <w:p w14:paraId="79A38F4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w:t>
      </w:r>
    </w:p>
    <w:p w14:paraId="12BBBA5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Desde algún tiempo suele distinguirse entre empresas basadas en y dedicadas a la explotación de nuevas tecnologías específicas, entre las cuales estarían las compañías dedicadas a la biotecnología; y compañías bien consolidadas, a menudo grandes corporaciones, que recurren a las nuevas tecnologías para diversificar sus actividades o líneas de productos. </w:t>
      </w:r>
    </w:p>
    <w:p w14:paraId="46E8235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elevado número de empresas con recursos tan limitados en la mayoría de los casos ha obligado a desarrollar una politica muy activa de alianzas y reestructuraciones -sobre todo en el sector biofarmaceutico- para hacer posible su continuidad.</w:t>
      </w:r>
    </w:p>
    <w:p w14:paraId="529FF5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biotecnología para el Agrobiólogo representa un medio, una aplicación de técnicas para resolver la problemática del medio ambiente, aplicación de técnicas para tratamiento de aguas residuales, técnicas de biorremediación para disminuir el impacto de compuestos como pesticidas en el suelo, elaboración de compostas, establecer técnicas para eficientar la absorción de nutrientes con la asociación bacteriana con las raíces de las plantas, producir biogás a partir de metano, producción in vitro de plantas libres de patógenos.</w:t>
      </w:r>
    </w:p>
    <w:p w14:paraId="5DA69537" w14:textId="77777777" w:rsidR="00417D20" w:rsidRDefault="00417D20" w:rsidP="00770DA9">
      <w:pPr>
        <w:spacing w:after="0" w:line="240" w:lineRule="auto"/>
        <w:jc w:val="both"/>
        <w:rPr>
          <w:rFonts w:ascii="Arial" w:hAnsi="Arial" w:cs="Arial"/>
          <w:b/>
          <w:sz w:val="24"/>
          <w:szCs w:val="24"/>
        </w:rPr>
      </w:pPr>
    </w:p>
    <w:p w14:paraId="5AB73898" w14:textId="77777777" w:rsidR="00417D20" w:rsidRDefault="00417D20" w:rsidP="00770DA9">
      <w:pPr>
        <w:spacing w:after="0" w:line="240" w:lineRule="auto"/>
        <w:jc w:val="both"/>
        <w:rPr>
          <w:rFonts w:ascii="Arial" w:hAnsi="Arial" w:cs="Arial"/>
          <w:b/>
          <w:sz w:val="24"/>
          <w:szCs w:val="24"/>
        </w:rPr>
      </w:pPr>
      <w:r>
        <w:rPr>
          <w:noProof/>
          <w:lang w:eastAsia="es-MX"/>
        </w:rPr>
        <mc:AlternateContent>
          <mc:Choice Requires="wps">
            <w:drawing>
              <wp:anchor distT="0" distB="0" distL="0" distR="0" simplePos="0" relativeHeight="251607040" behindDoc="0" locked="0" layoutInCell="1" allowOverlap="1" wp14:anchorId="6792429D" wp14:editId="70055F6B">
                <wp:simplePos x="0" y="0"/>
                <wp:positionH relativeFrom="column">
                  <wp:posOffset>0</wp:posOffset>
                </wp:positionH>
                <wp:positionV relativeFrom="paragraph">
                  <wp:posOffset>8171180</wp:posOffset>
                </wp:positionV>
                <wp:extent cx="5486400" cy="135890"/>
                <wp:effectExtent l="0" t="0" r="0" b="16510"/>
                <wp:wrapSquare wrapText="bothSides"/>
                <wp:docPr id="432" name="Cuadro de texto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592A" w14:textId="77777777" w:rsidR="004C0993" w:rsidRDefault="004C0993" w:rsidP="00417D20">
                            <w:pPr>
                              <w:spacing w:line="196" w:lineRule="auto"/>
                              <w:ind w:right="108"/>
                              <w:jc w:val="right"/>
                              <w:rPr>
                                <w:rFonts w:ascii="Tahoma" w:hAnsi="Tahoma"/>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2429D" id="Cuadro de texto 432" o:spid="_x0000_s1029" type="#_x0000_t202" style="position:absolute;left:0;text-align:left;margin-left:0;margin-top:643.4pt;width:6in;height:10.7pt;z-index:25160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" filled="f" stroked="f">
                <v:textbox inset="0,0,0,0">
                  <w:txbxContent>
                    <w:p w14:paraId="116C592A" w14:textId="77777777" w:rsidR="004C0993" w:rsidRDefault="004C0993" w:rsidP="00417D20">
                      <w:pPr>
                        <w:spacing w:line="196" w:lineRule="auto"/>
                        <w:ind w:right="108"/>
                        <w:jc w:val="right"/>
                        <w:rPr>
                          <w:rFonts w:ascii="Tahoma" w:hAnsi="Tahoma"/>
                          <w:color w:val="000000"/>
                        </w:rPr>
                      </w:pPr>
                    </w:p>
                  </w:txbxContent>
                </v:textbox>
                <w10:wrap type="square"/>
              </v:shape>
            </w:pict>
          </mc:Fallback>
        </mc:AlternateContent>
      </w:r>
      <w:r>
        <w:rPr>
          <w:rFonts w:ascii="Arial" w:hAnsi="Arial" w:cs="Arial"/>
          <w:b/>
          <w:sz w:val="24"/>
          <w:szCs w:val="24"/>
        </w:rPr>
        <w:t xml:space="preserve">LA CONSERVACION DE LA BIODIVERSIDAD EN MÉXICO: </w:t>
      </w:r>
    </w:p>
    <w:p w14:paraId="420302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Otra de las áreas en las cuales puede incursionar el ágrobiólogo es en el de la conservación.</w:t>
      </w:r>
    </w:p>
    <w:p w14:paraId="087DF6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es un país megadiverso con una diversidad de climas que lo hacen un país que debe conservar sus riquezas, establecer un desarrollo sustentable que permita una explotación de los recursos naturales sin afectarlos por las actividades productivas.</w:t>
      </w:r>
    </w:p>
    <w:p w14:paraId="635677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Todos estamos de acuerdo en que las causas de las grandes amenazas para la humanidad ya están identificadas: crecimiento poblacional, pobreza, avaricia, ignorancia, concentración de la riqueza y el poder, escandaloso consumismo, contaminación y deterioro ecológico.</w:t>
      </w:r>
    </w:p>
    <w:p w14:paraId="0723AA0A" w14:textId="77777777" w:rsidR="009B37B2" w:rsidRDefault="009B37B2" w:rsidP="00770DA9">
      <w:pPr>
        <w:spacing w:after="0" w:line="240" w:lineRule="auto"/>
        <w:jc w:val="both"/>
        <w:rPr>
          <w:rFonts w:ascii="Arial" w:hAnsi="Arial" w:cs="Arial"/>
          <w:sz w:val="24"/>
          <w:szCs w:val="24"/>
        </w:rPr>
      </w:pPr>
    </w:p>
    <w:p w14:paraId="7E3EFEB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Ante este aplastante escenario, ¿cuál debe ser nuestro papel como agrobiólogos? Lo único que nos queda, es hacer nuestro trabajo lo mejor posible generar conocimientos y contribuir a buscar soluciones a problemas que nosotros podamos resolver. Nuestra esperanza es que en algún momento, aquellos que toman decisiones, puedan usar estos conocimientos para el bien de todos.</w:t>
      </w:r>
    </w:p>
    <w:p w14:paraId="51BDF44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conservación de la biodiversidad es quizás uno de los temas más importantes de nuestro tiempo. La información científica nos indica que las tasas de deforestación a nivel mundial se han incrementado en forma notable, en especial en los países tropicales. Esta pérdida de masas forestales se dice que puede traer consigo una extinción masiva de especies, un hecho sin precedente en la historia reciente de la tierra (Gómez-Pompa et al, 1972).</w:t>
      </w:r>
    </w:p>
    <w:p w14:paraId="7F519E02" w14:textId="77777777" w:rsidR="009B37B2" w:rsidRDefault="009B37B2" w:rsidP="00770DA9">
      <w:pPr>
        <w:spacing w:after="0" w:line="240" w:lineRule="auto"/>
        <w:jc w:val="both"/>
        <w:rPr>
          <w:rFonts w:ascii="Arial" w:hAnsi="Arial" w:cs="Arial"/>
          <w:sz w:val="24"/>
          <w:szCs w:val="24"/>
        </w:rPr>
      </w:pPr>
    </w:p>
    <w:p w14:paraId="7927BE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Varios científicos han tratado de estimar el posible número de extinciones de especies que podrían ocurrir si el proceso de transformación masiva continúa. Algunas cifras son quizás exageradas, sin embargo el proceso de extinción es una realidad (Lovejoy, 1959; Heywood et. al., 1994). Si se pierde 1, 10 o mil especies por año no es importante, lo importante es que se puedan estar extinguiendo por acciones humanas que podrían ser detenidas. La falta de información biológica sobre la presencia de especies en el campo a través del tiempo nos impide confirmar o rechazar estas estimaciones. Es muy lamentable la escasez de nuevos proyectos taxonómicos y florísticos, ya que ellos son la fuente más creíble y actualizada sobre extinciones locales.</w:t>
      </w:r>
    </w:p>
    <w:p w14:paraId="04D131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posible pérdida del patrimonio biológico y genético de la humanidad por nuestras acciones es un asunto de gran importancia. No es posible seguir especulando sobre éste tema. Lo que tenemos que hacer es tratar de canalizar esta preocupación para buscar apoyos económicos para llevar a cabo proyectos ambiciosos que podrían confirmar, o no, la gravedad del asunto. La gran conferencia de Río de Janeiro (UNCED) convocada por las Naciones Unidas -que reunió al mayor número de Jefes de Estado que cualquier otra conferencia de la </w:t>
      </w:r>
      <w:r>
        <w:rPr>
          <w:noProof/>
          <w:lang w:eastAsia="es-MX"/>
        </w:rPr>
        <mc:AlternateContent>
          <mc:Choice Requires="wps">
            <w:drawing>
              <wp:anchor distT="0" distB="0" distL="0" distR="0" simplePos="0" relativeHeight="251609088" behindDoc="0" locked="0" layoutInCell="1" allowOverlap="1" wp14:anchorId="6D007DD3" wp14:editId="192A8808">
                <wp:simplePos x="0" y="0"/>
                <wp:positionH relativeFrom="column">
                  <wp:posOffset>0</wp:posOffset>
                </wp:positionH>
                <wp:positionV relativeFrom="paragraph">
                  <wp:posOffset>6786245</wp:posOffset>
                </wp:positionV>
                <wp:extent cx="5486400" cy="113030"/>
                <wp:effectExtent l="0" t="0" r="0" b="1270"/>
                <wp:wrapSquare wrapText="bothSides"/>
                <wp:docPr id="431" name="Cuadro de texto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5AEDA" w14:textId="77777777" w:rsidR="004C0993" w:rsidRDefault="004C0993" w:rsidP="00417D20">
                            <w:pPr>
                              <w:spacing w:line="192" w:lineRule="auto"/>
                              <w:ind w:right="108"/>
                              <w:jc w:val="right"/>
                              <w:rPr>
                                <w:color w:val="000000"/>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7DD3" id="Cuadro de texto 431" o:spid="_x0000_s1030" type="#_x0000_t202" style="position:absolute;left:0;text-align:left;margin-left:0;margin-top:534.35pt;width:6in;height:8.9pt;z-index:25160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" filled="f" stroked="f">
                <v:textbox inset="0,0,0,0">
                  <w:txbxContent>
                    <w:p w14:paraId="5775AEDA" w14:textId="77777777" w:rsidR="004C0993" w:rsidRDefault="004C0993" w:rsidP="00417D20">
                      <w:pPr>
                        <w:spacing w:line="192" w:lineRule="auto"/>
                        <w:ind w:right="108"/>
                        <w:jc w:val="right"/>
                        <w:rPr>
                          <w:color w:val="000000"/>
                          <w:sz w:val="19"/>
                        </w:rPr>
                      </w:pPr>
                    </w:p>
                  </w:txbxContent>
                </v:textbox>
                <w10:wrap type="square"/>
              </v:shape>
            </w:pict>
          </mc:Fallback>
        </mc:AlternateContent>
      </w:r>
      <w:r>
        <w:rPr>
          <w:rFonts w:ascii="Arial" w:hAnsi="Arial" w:cs="Arial"/>
          <w:sz w:val="24"/>
          <w:szCs w:val="24"/>
        </w:rPr>
        <w:t xml:space="preserve">ONU- tenia como uno de sus grandes temas a la biodiversidad y su  conservación se convirtió en el centro de atención para las políticas conservacionistas a nivel mundial. </w:t>
      </w:r>
    </w:p>
    <w:p w14:paraId="686D442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problema es que prácticamente ningún país estaba preparado para adoptar este nuevo objetivo conservacionista.</w:t>
      </w:r>
    </w:p>
    <w:p w14:paraId="42DD2E2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Muchos paises, incluyendo México tenían ya una política -quizá muy débil- de conservación basada en un grupo de áreas legalmente protegidas con valores ecológicos, biológicos, estéticos, paisajísticos o históricos, Sin embargo la biodiversidad nunca fue considerada para su establecimiento. Se requerían nuevos esquemas. El problema fue que no existia, ni existe, la información científica necesaria para tomar decisiones sobre nuevos sitios o nuevas formas de conservar esta biodiversidad. Ni tampoco la comunidad científica necesaria para generar esos conocimientos.</w:t>
      </w:r>
    </w:p>
    <w:p w14:paraId="3A3FF2F8" w14:textId="77777777" w:rsidR="009B37B2" w:rsidRDefault="009B37B2" w:rsidP="00770DA9">
      <w:pPr>
        <w:spacing w:after="0" w:line="240" w:lineRule="auto"/>
        <w:jc w:val="both"/>
        <w:rPr>
          <w:rFonts w:ascii="Arial" w:hAnsi="Arial" w:cs="Arial"/>
          <w:sz w:val="24"/>
          <w:szCs w:val="24"/>
        </w:rPr>
      </w:pPr>
    </w:p>
    <w:p w14:paraId="4258F06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adición a esto, se sabía que prácticamente todas las áreas protegidas decretadas por distintos Gobiernos a través del tiempo no incluían la obligación de comprar o expropiar las tierras, ni tampoco recursos para protegerlas y hacer cumplir los objetivos de los decretos que les dieron origen (Gómez-Pompa y Dirzo, 1995). Sin embargo debo mencionar, que a pesar del desentendimiento gubernamental a sus áreas protegidas, muchas de ellas fueron respetadas por las poblaciones locales y con ello cumplieron y cumplen su papel conservacionista. Sin embargo el objetivo central de tratar de buscar esquemas que aseguren la conservación de la biodiversidad de México ha quedado pendiente hasta la fecha. El país para poder entender la problemática de la conservación en México será útil repasar brevemente algunas fortalezas y debilidades del país. México cuenta con cerca de 100 millones de habitantes y con un crecimiento poblacional de cerca el 2%. En los últimos 50 años ha perdido la mayor parte de sus selvas altas siempre verdes. Pérdida relacionada con una tasa de deforestación sostenida de alrededor de 5013,000 hectáreas por año. Una de las más altas de Latino América. Inmensas áreas del pais muestran una degradación ecológica y un empobrecimiento biológico notable (Sirnon, 1997)</w:t>
      </w:r>
      <w:r w:rsidR="009B37B2">
        <w:rPr>
          <w:rFonts w:ascii="Arial" w:hAnsi="Arial" w:cs="Arial"/>
          <w:sz w:val="24"/>
          <w:szCs w:val="24"/>
        </w:rPr>
        <w:t>.</w:t>
      </w:r>
    </w:p>
    <w:p w14:paraId="690B973A" w14:textId="77777777" w:rsidR="009B37B2" w:rsidRDefault="009B37B2" w:rsidP="00770DA9">
      <w:pPr>
        <w:spacing w:after="0" w:line="240" w:lineRule="auto"/>
        <w:jc w:val="both"/>
        <w:rPr>
          <w:rFonts w:ascii="Arial" w:hAnsi="Arial" w:cs="Arial"/>
          <w:sz w:val="24"/>
          <w:szCs w:val="24"/>
        </w:rPr>
      </w:pPr>
    </w:p>
    <w:p w14:paraId="7CB576EA" w14:textId="77777777" w:rsidR="00417D20" w:rsidRDefault="00417D20" w:rsidP="00770DA9">
      <w:pPr>
        <w:spacing w:after="0" w:line="240" w:lineRule="auto"/>
        <w:jc w:val="both"/>
        <w:rPr>
          <w:rFonts w:ascii="Arial" w:hAnsi="Arial" w:cs="Arial"/>
          <w:sz w:val="24"/>
          <w:szCs w:val="24"/>
        </w:rPr>
      </w:pPr>
      <w:r>
        <w:rPr>
          <w:noProof/>
          <w:lang w:eastAsia="es-MX"/>
        </w:rPr>
        <mc:AlternateContent>
          <mc:Choice Requires="wps">
            <w:drawing>
              <wp:anchor distT="0" distB="0" distL="0" distR="0" simplePos="0" relativeHeight="251610112" behindDoc="0" locked="0" layoutInCell="1" allowOverlap="1" wp14:anchorId="4974A880" wp14:editId="0FB14DA3">
                <wp:simplePos x="0" y="0"/>
                <wp:positionH relativeFrom="column">
                  <wp:posOffset>0</wp:posOffset>
                </wp:positionH>
                <wp:positionV relativeFrom="paragraph">
                  <wp:posOffset>8183880</wp:posOffset>
                </wp:positionV>
                <wp:extent cx="5486400" cy="135255"/>
                <wp:effectExtent l="0" t="0" r="0" b="17145"/>
                <wp:wrapSquare wrapText="bothSides"/>
                <wp:docPr id="430" name="Cuadro de texto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050F3" w14:textId="77777777" w:rsidR="004C0993" w:rsidRDefault="004C0993" w:rsidP="00417D20">
                            <w:pPr>
                              <w:spacing w:line="196" w:lineRule="auto"/>
                              <w:ind w:right="180"/>
                              <w:jc w:val="right"/>
                              <w:rPr>
                                <w:rFonts w:ascii="Arial" w:hAnsi="Arial"/>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4A880" id="Cuadro de texto 430" o:spid="_x0000_s1031" type="#_x0000_t202" style="position:absolute;left:0;text-align:left;margin-left:0;margin-top:644.4pt;width:6in;height:10.65pt;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" filled="f" stroked="f">
                <v:textbox inset="0,0,0,0">
                  <w:txbxContent>
                    <w:p w14:paraId="1EC050F3" w14:textId="77777777" w:rsidR="004C0993" w:rsidRDefault="004C0993" w:rsidP="00417D20">
                      <w:pPr>
                        <w:spacing w:line="196" w:lineRule="auto"/>
                        <w:ind w:right="180"/>
                        <w:jc w:val="right"/>
                        <w:rPr>
                          <w:rFonts w:ascii="Arial" w:hAnsi="Arial"/>
                          <w:color w:val="000000"/>
                        </w:rPr>
                      </w:pPr>
                    </w:p>
                  </w:txbxContent>
                </v:textbox>
                <w10:wrap type="square"/>
              </v:shape>
            </w:pict>
          </mc:Fallback>
        </mc:AlternateContent>
      </w:r>
      <w:r>
        <w:rPr>
          <w:rFonts w:ascii="Arial" w:hAnsi="Arial" w:cs="Arial"/>
          <w:sz w:val="24"/>
          <w:szCs w:val="24"/>
        </w:rPr>
        <w:t>La distribución del ingreso es una de la más polarizadas de Latino América con más del 50% de su población en la pobreza y un 20 % ya en pobreza extrema. En contraste con esto, un pequeño grupo de mexicanos forman parte de la lista de los 100 más ricos del mundo.</w:t>
      </w:r>
    </w:p>
    <w:p w14:paraId="589FEFF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es uno de los paises más biodiversos del planeta, con un altísimo porcentaje de endemismos en plantas y animales (Mitteminier et al., 1992; Sarukhan et 1996), La comunidad conservacionista mexicana ha sido muy activa en los últimos años y he logrado influir en los Gobiernos en turno para adoptar y desarrollar modelos conservacionistas y establecer e través del tiempo innumerables parques nacionales, refugios de fauna, reservas forestales, sitios del patrimonio mundial, jardines botánicos y zoológicos y una red de Reservas de le Biosfera. En la actualidad cuenta con un sistema de áreas protegidas "activas" que cubre un10 %del territorio nacional (Górnez-Pompa &amp; Kaus, 1999).</w:t>
      </w:r>
    </w:p>
    <w:p w14:paraId="0AC57B13" w14:textId="77777777" w:rsidR="009B37B2" w:rsidRDefault="009B37B2" w:rsidP="00770DA9">
      <w:pPr>
        <w:spacing w:after="0" w:line="240" w:lineRule="auto"/>
        <w:jc w:val="both"/>
        <w:rPr>
          <w:rFonts w:ascii="Arial" w:hAnsi="Arial" w:cs="Arial"/>
          <w:sz w:val="24"/>
          <w:szCs w:val="24"/>
        </w:rPr>
      </w:pPr>
    </w:p>
    <w:p w14:paraId="550F3F0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es también el sitio en donde se han desarrollado, florecido y colapsado notables culturas indígenas en los últimos 3,000 años. Estas culturas poseen una enorme diversidad de prácticas y conocimientos -que bien podemos llamar conservacionistas- que vienen desde épocas pre-hispánicas. Varios investigadores han mencionado que la mayor biodiversidad de México se encuentra en los mismos sitios en donde viven los grupos indígenas (Toledo, 1989). Esta población maneja sus recursos naturales en forma tradicional y en ese manejo practican sus propias "politicas" conservacionistas Este tema tan fundamental, apenas se empieza a estudiar por la activa comunidad etnobotánica mexicana (Gómez-Pompa &amp; Kaus, 1999).</w:t>
      </w:r>
    </w:p>
    <w:p w14:paraId="44F2A393" w14:textId="77777777" w:rsidR="009B37B2" w:rsidRDefault="009B37B2" w:rsidP="00770DA9">
      <w:pPr>
        <w:spacing w:after="0" w:line="240" w:lineRule="auto"/>
        <w:jc w:val="both"/>
        <w:rPr>
          <w:rFonts w:ascii="Arial" w:hAnsi="Arial" w:cs="Arial"/>
          <w:sz w:val="24"/>
          <w:szCs w:val="24"/>
        </w:rPr>
      </w:pPr>
    </w:p>
    <w:p w14:paraId="2B7A0D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además cuenta con un número impresionante de ecosistemas naturales que han sobrevivido los cambios producidos por el hombre a través de los tiempos. Aparentemente han demostrado ser resistentes a los distintos ciclos de perturbaciones humanas del pasado. La regeneración y resistencia ecológica -y quizá la biológica- ha sido un factor importante en el mantenimiento de la biodiversidad del pais. Este es un tema de enorme importancia que requiere la investigación científica (Gómez-Pompa &amp; Kaus, 1999).</w:t>
      </w:r>
    </w:p>
    <w:p w14:paraId="046B866F" w14:textId="77777777" w:rsidR="009B37B2" w:rsidRDefault="009B37B2" w:rsidP="00770DA9">
      <w:pPr>
        <w:spacing w:after="0" w:line="240" w:lineRule="auto"/>
        <w:jc w:val="both"/>
        <w:rPr>
          <w:rFonts w:ascii="Arial" w:hAnsi="Arial" w:cs="Arial"/>
          <w:sz w:val="24"/>
          <w:szCs w:val="24"/>
        </w:rPr>
      </w:pPr>
    </w:p>
    <w:p w14:paraId="2C1108F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reto actual de la conservación de la biodiversidad de México tiene que entenderse dentro de este doble contexto de retos y cultura, En México conviven dos culturas conservacionistas la del México moderno con sus áreas protegidas y la del México indígena y campesino -el llamado México Profundo- por Guillermo Bonfil- con su manejo tradicional de la naturaleza (Bonfil, 1987). El gran reto de le conservación en México es la compatibilizacion de las dos políticas para crear una sola. México ha decretado más de 500 áreas protegidas de distintos tipos en los últimos 8O años. Desafortunadamente le creación de un área no tuvo nada que ver con la protección y manejo de la misma. Si acumularemos todos los decretos existentes desde principios de siglo, ¡México tendrá más de la mitad de su territorio protegido! </w:t>
      </w:r>
    </w:p>
    <w:p w14:paraId="2491F839" w14:textId="77777777" w:rsidR="009B37B2" w:rsidRDefault="009B37B2" w:rsidP="00770DA9">
      <w:pPr>
        <w:spacing w:after="0" w:line="240" w:lineRule="auto"/>
        <w:jc w:val="both"/>
        <w:rPr>
          <w:rFonts w:ascii="Arial" w:hAnsi="Arial" w:cs="Arial"/>
          <w:sz w:val="24"/>
          <w:szCs w:val="24"/>
        </w:rPr>
      </w:pPr>
    </w:p>
    <w:p w14:paraId="0EEC6C4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muchos casos los propietarios de tierras en áreas protegidas no estaban ni siquiera enterados de que estaban dentro, ni existía ninguna autoridad que se hiciera responsable de vigilar que s</w:t>
      </w:r>
      <w:r w:rsidR="009B37B2">
        <w:rPr>
          <w:rFonts w:ascii="Arial" w:hAnsi="Arial" w:cs="Arial"/>
          <w:sz w:val="24"/>
          <w:szCs w:val="24"/>
        </w:rPr>
        <w:t>e cumplieran los decretos.</w:t>
      </w:r>
    </w:p>
    <w:p w14:paraId="1F031499" w14:textId="77777777" w:rsidR="009B37B2" w:rsidRDefault="009B37B2" w:rsidP="00770DA9">
      <w:pPr>
        <w:spacing w:after="0" w:line="240" w:lineRule="auto"/>
        <w:jc w:val="both"/>
        <w:rPr>
          <w:rFonts w:ascii="Arial" w:hAnsi="Arial" w:cs="Arial"/>
          <w:sz w:val="24"/>
          <w:szCs w:val="24"/>
        </w:rPr>
      </w:pPr>
    </w:p>
    <w:p w14:paraId="5439F08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comunidad científica conservacionista hasta los años 50's prácticamente era inexistente y con muy poca influencia. Salvo contadas excepciones, tal fue ef caso del Ing. Angel Quevedo, funcionario responsable de la impresionante política conservacionista del Presidente Lazaro Cárdenas y el Dr. Enrique Beltrán padre del movimiento conservacionista moderno y funcionario en el Gobierno del Presidente López Mateos, Evidentemente México tiene un problema grave en su politica de conser</w:t>
      </w:r>
      <w:r w:rsidR="009B37B2">
        <w:rPr>
          <w:rFonts w:ascii="Arial" w:hAnsi="Arial" w:cs="Arial"/>
          <w:sz w:val="24"/>
          <w:szCs w:val="24"/>
        </w:rPr>
        <w:t>vación de la naturaleza.</w:t>
      </w:r>
    </w:p>
    <w:p w14:paraId="4DCD0E55" w14:textId="77777777" w:rsidR="009B37B2" w:rsidRDefault="009B37B2" w:rsidP="00770DA9">
      <w:pPr>
        <w:spacing w:after="0" w:line="240" w:lineRule="auto"/>
        <w:jc w:val="both"/>
        <w:rPr>
          <w:rFonts w:ascii="Arial" w:hAnsi="Arial" w:cs="Arial"/>
          <w:sz w:val="24"/>
          <w:szCs w:val="24"/>
        </w:rPr>
      </w:pPr>
    </w:p>
    <w:p w14:paraId="4EABC1E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Reservas de la Biosfera.</w:t>
      </w:r>
    </w:p>
    <w:p w14:paraId="2E3B5B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situación de México no era única. Muchos otros paises tenían problemas similares (van Schaik el al, 1997). La comunidad científica conservacionista estaba concierte del problema. El MAB lanza un nuevo concepto de protección a la naturaleza: la Reserva de la Biosfera, Este concepto combinaba cuatro elementos fundamentales: la investigación científica, la necesidad de tener áreas bien protegidas (llamadas zonas núcleo) rodeadas por zonas de amortiguamiento, la participación local y la continuación de la politica de no adquisición de tierras (Halffter 1984; taus 1992).</w:t>
      </w:r>
    </w:p>
    <w:p w14:paraId="36421067" w14:textId="77777777" w:rsidR="009B37B2" w:rsidRDefault="009B37B2" w:rsidP="00770DA9">
      <w:pPr>
        <w:spacing w:after="0" w:line="240" w:lineRule="auto"/>
        <w:jc w:val="both"/>
        <w:rPr>
          <w:rFonts w:ascii="Arial" w:hAnsi="Arial" w:cs="Arial"/>
          <w:sz w:val="24"/>
          <w:szCs w:val="24"/>
        </w:rPr>
      </w:pPr>
    </w:p>
    <w:p w14:paraId="1F7C04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MAB-México apoyado por CONACYT adaptó de inmediato el concepto y decidió crear un sistema de reservas de la Biosfera en forma independiente de lo existente. En contraste con otros países solamente cambiaron el nombre a algunos de sus Parques Nacionales existentes.</w:t>
      </w:r>
    </w:p>
    <w:p w14:paraId="73C86E57" w14:textId="77777777" w:rsidR="009B37B2" w:rsidRDefault="009B37B2" w:rsidP="00770DA9">
      <w:pPr>
        <w:spacing w:after="0" w:line="240" w:lineRule="auto"/>
        <w:jc w:val="both"/>
        <w:rPr>
          <w:rFonts w:ascii="Arial" w:hAnsi="Arial" w:cs="Arial"/>
          <w:sz w:val="24"/>
          <w:szCs w:val="24"/>
        </w:rPr>
      </w:pPr>
    </w:p>
    <w:p w14:paraId="6B3DF1D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México la idea inicial fue dedicar estas reservas a la investigación científica de la conservación. Este paso era muy importante ya que permitía ligar a centros de investigación científica con la conservación de grandes áreas. Esta etapa inicial fue decisiva para consolidar el prestigio de México en esta nueva categoría de área protegida. Desafortunadamente la idea original de crear una red ligada a centros de investigación fue perdiéndose. Pronto la iniciativa de creación de Reservas de la Biosfera dejo de estar en manos de la comunidad científica y pasó paulatinamente a la burocracia gubernamental. </w:t>
      </w:r>
    </w:p>
    <w:p w14:paraId="4274D200" w14:textId="77777777" w:rsidR="009B37B2" w:rsidRDefault="009B37B2" w:rsidP="00770DA9">
      <w:pPr>
        <w:spacing w:after="0" w:line="240" w:lineRule="auto"/>
        <w:jc w:val="both"/>
        <w:rPr>
          <w:rFonts w:ascii="Arial" w:hAnsi="Arial" w:cs="Arial"/>
          <w:sz w:val="24"/>
          <w:szCs w:val="24"/>
        </w:rPr>
      </w:pPr>
    </w:p>
    <w:p w14:paraId="16A929B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red de Reservas de la Biosfera de México se ha convertido en el sistema primordial de la conservación de la biodiversidad de México. La diferencia ahora es la mayor visibilidad nacional e internacional, los apoyos de grupos conservacionistas nacionales e internacionales y el apoyo económico tanto del Gobierno corno de fuentes financieras internacionales Sin embargo  prevalece la incertidumbre en la tenencia y uso de la tierra y sus recursos y la falta de presupuesto para vigilar y manejar todas las reservas activas. Faltan instrumentos legales para vigilar que se obedezcan las limitaciones en el uso del suelo y [os recursos de las reservas. La participación focal está ausente o es mínima, La investigación científica sobre la biodiversidad y su conservación de las áreas es casi inexistente. Mientras no se resuelvan estos problemas nos parece que su futuro es aún incierto.</w:t>
      </w:r>
    </w:p>
    <w:p w14:paraId="72B0F6B0" w14:textId="77777777" w:rsidR="009B37B2" w:rsidRDefault="009B37B2" w:rsidP="00770DA9">
      <w:pPr>
        <w:spacing w:after="0" w:line="240" w:lineRule="auto"/>
        <w:jc w:val="both"/>
        <w:rPr>
          <w:rFonts w:ascii="Arial" w:hAnsi="Arial" w:cs="Arial"/>
          <w:sz w:val="24"/>
          <w:szCs w:val="24"/>
        </w:rPr>
      </w:pPr>
    </w:p>
    <w:p w14:paraId="09F4AF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México sólo se tienen funcionando -parcialmente- unas cuantas (Manantlán y Pinacate son las mejores), el resto corre el peligro de seguir la misma suerte de las otras áreas protegidas del pasado.</w:t>
      </w:r>
    </w:p>
    <w:p w14:paraId="0AF056B2" w14:textId="77777777" w:rsidR="009B37B2" w:rsidRDefault="009B37B2" w:rsidP="00770DA9">
      <w:pPr>
        <w:spacing w:after="0" w:line="240" w:lineRule="auto"/>
        <w:jc w:val="both"/>
        <w:rPr>
          <w:rFonts w:ascii="Arial" w:hAnsi="Arial" w:cs="Arial"/>
          <w:sz w:val="24"/>
          <w:szCs w:val="24"/>
        </w:rPr>
      </w:pPr>
    </w:p>
    <w:p w14:paraId="413A90E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poder desarrollar este plan se requerirá echar mano de toda la información científica disponible sobre la biodiversidad del país. Habrá que analizar lo que tenemos y lo que aún necesitamos de información. Aquí debo hacer un reconocimiento a la comunidad botánica mexicana que ha generado valiosos conocimientos y también a CONABIO que ha venido estimulando investigaciones y compilando y organizando la información existente.</w:t>
      </w:r>
    </w:p>
    <w:p w14:paraId="7ED4D3A3" w14:textId="77777777" w:rsidR="009B37B2" w:rsidRDefault="009B37B2" w:rsidP="00770DA9">
      <w:pPr>
        <w:spacing w:after="0" w:line="240" w:lineRule="auto"/>
        <w:jc w:val="both"/>
        <w:rPr>
          <w:rFonts w:ascii="Arial" w:hAnsi="Arial" w:cs="Arial"/>
          <w:sz w:val="24"/>
          <w:szCs w:val="24"/>
        </w:rPr>
      </w:pPr>
    </w:p>
    <w:p w14:paraId="45C8147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Recursos económicos existen para un proyecto de esta naturaleza. Si se usaran sólo los intereses del .5 % de la deuda de México, podríamos tener casi un billón de dolares para llevar a cabo un proyecto para toda la América Latina. Si la biodiversidad es tan importante y beneficia a todos, cantidades de esta magnitud no deberían asustar a nadie. El GEF del Banco Mundial bien podría colaborar en este proyecto.</w:t>
      </w:r>
    </w:p>
    <w:p w14:paraId="27C6FE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un país con el tipo de biodiversidad de México un esquema de este tipo podría funcionar muy bien y proteger un gran número de taxa de distribución restringida. La gran diversidad genética de nuestras plantas cultivadas podría incluirse en esta red alternativa. Las pequeñas áreas protegidas además son bancos de germoplasma que en un futuro serán clave para proyectos de restauración biológica. Lo más interesante de esta idea es que estas áreas ya existen en todas partes del país: en predios privados, ejidos o comunidades indígenas. Sus dueños han decidido conservar algún área de su propiedad para el futuro.</w:t>
      </w:r>
    </w:p>
    <w:p w14:paraId="181AFDC7" w14:textId="77777777" w:rsidR="009B37B2" w:rsidRDefault="009B37B2" w:rsidP="00770DA9">
      <w:pPr>
        <w:spacing w:after="0" w:line="240" w:lineRule="auto"/>
        <w:jc w:val="both"/>
        <w:rPr>
          <w:rFonts w:ascii="Arial" w:hAnsi="Arial" w:cs="Arial"/>
          <w:sz w:val="24"/>
          <w:szCs w:val="24"/>
        </w:rPr>
      </w:pPr>
    </w:p>
    <w:p w14:paraId="5E8689E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 es cierto que las zonas indígenas tienen la mayor biodiversidad ¿Cuales son las prácticas que permiten la co-existencia de sus zonas de producción con el mantenimiento de la biodiversidad? ¿En que consiste la estrategia de conservación campesina?</w:t>
      </w:r>
    </w:p>
    <w:p w14:paraId="6A64DE6C" w14:textId="77777777" w:rsidR="009B37B2" w:rsidRDefault="009B37B2" w:rsidP="00770DA9">
      <w:pPr>
        <w:spacing w:after="0" w:line="240" w:lineRule="auto"/>
        <w:jc w:val="both"/>
        <w:rPr>
          <w:rFonts w:ascii="Arial" w:hAnsi="Arial" w:cs="Arial"/>
          <w:sz w:val="24"/>
          <w:szCs w:val="24"/>
        </w:rPr>
      </w:pPr>
    </w:p>
    <w:p w14:paraId="3AB5B2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Buscando la respuesta a estas preguntas nos hemos encontrado con el hecho de que muchas comunidades indígenas y campesinas "dejan" porciones de sus bosques y selvas con un mínimo de perturbación, a lo largo de caminos, cerca de sus casas o sus milpas, en sitios poco accesibles. En esos sitios ellos obtienen semillas, plantas medicinales, sombra, fauna silvestre, madera. Estos sitios los hemos denominado reservas campesinas y pueden ser de menos de una hectárea o cientos de hectáreas. Otra modalidad de estas reservas campesinas son sus complejos y biodiversos sistemas agrícolas y agroforestales. En ellos se conserva una diversidad genética impresionante de razas de plantas cultivadas y semi-cultivadas. Este hecho nos ha permitido ver la enorme posibilidad y potencial que tienen las iniciativas campesinas para la conservación efectiva sin decreto. Es indispensable buscar las mejores formas para estimular, compensar y reconocer estas acciones conservacionistas campesinas.</w:t>
      </w:r>
    </w:p>
    <w:p w14:paraId="679FB6D9" w14:textId="77777777" w:rsidR="009B37B2" w:rsidRDefault="009B37B2" w:rsidP="00770DA9">
      <w:pPr>
        <w:spacing w:after="0" w:line="240" w:lineRule="auto"/>
        <w:jc w:val="both"/>
        <w:rPr>
          <w:rFonts w:ascii="Arial" w:hAnsi="Arial" w:cs="Arial"/>
          <w:sz w:val="24"/>
          <w:szCs w:val="24"/>
        </w:rPr>
      </w:pPr>
    </w:p>
    <w:p w14:paraId="75368C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medida que México se integraba a los mercados mundiales, empeoraban significativamente las condiciones ambientales del país. Durante el periodo analizado [1985-1999], los índices de erosión del suelo, residuos sólidos municipales, contaminación del aire urbano y contaminación del agua crecieron más que la economía y la población. Pero esto no se debió a que México se convirtiera en un refugio para la industria sucia estadounidense: por el contrario, el porcentaje de este tipo de industrias se redujo durante este periodo. Más bien, dicho crecimiento se debió a que el gobierno mexicano y el acuerdo de cooperación ambiental del TLCAN no anticiparon la creciente degradación ambiental [ocasionada por el crecimiento de la industria en general]. México no creó las estructuras institucionales apropiadas para promover la protección del medio ambiente. Durante el periodo 1985-1999, el gasto en la protección ambiental del país se redujo en 50 por ciento en términos reales y el número de inspecciones ambientales a las plantas fabriles se redujo en 45 por ciento. Estudios del Banco Mundial demuestran que dichas inspecciones son esenciales para garantizar la protección del ambiente.Quienes consideran que el libre comercio promueve la protección del ambiente mencionan la llamada curva ambiental de Kuznets, que muestra que la degradación ambiental se eleva en las primeras etapas de la integración económica, para después nivelarse y disminuir en forma constante a medida que aumenta el ingreso per cápita. De acuerdo con esta teoría, ¿en qué nivel de ingreso debió haber comenzado a disminuir la degradación ambiental en México?</w:t>
      </w:r>
    </w:p>
    <w:p w14:paraId="48A9C984" w14:textId="77777777" w:rsidR="009B37B2" w:rsidRDefault="009B37B2" w:rsidP="00770DA9">
      <w:pPr>
        <w:spacing w:after="0" w:line="240" w:lineRule="auto"/>
        <w:jc w:val="both"/>
        <w:rPr>
          <w:rFonts w:ascii="Arial" w:hAnsi="Arial" w:cs="Arial"/>
          <w:sz w:val="24"/>
          <w:szCs w:val="24"/>
        </w:rPr>
      </w:pPr>
    </w:p>
    <w:p w14:paraId="34A4A1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supone que el cambio debió ocurrir al alcanzar un ingreso anual per cápita de $EU 3,000 a $EU 5,000. México ya había llegado al segundo nivel en 1985, lo que quiere decir que al principio de mi estudio debí haber observado señales de que la degradación ambiental descendía o por lo menos se nivelaba, pero en vez de ello, cada año a partir de 1985 hemos visto que el índice de contaminación crece con mayor rapidez que el producto interno bruto y la población.</w:t>
      </w:r>
    </w:p>
    <w:p w14:paraId="2AD094BB" w14:textId="77777777" w:rsidR="009B37B2" w:rsidRDefault="009B37B2" w:rsidP="00770DA9">
      <w:pPr>
        <w:spacing w:after="0" w:line="240" w:lineRule="auto"/>
        <w:jc w:val="both"/>
        <w:rPr>
          <w:rFonts w:ascii="Arial" w:hAnsi="Arial" w:cs="Arial"/>
          <w:sz w:val="24"/>
          <w:szCs w:val="24"/>
        </w:rPr>
      </w:pPr>
    </w:p>
    <w:p w14:paraId="1EE699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qué se debe la discrepancia?</w:t>
      </w:r>
    </w:p>
    <w:p w14:paraId="0F8D86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curva ambiental de Kuznets tiene sentido lógico, pero no ocurre de manera automática, aunque por desgracia así es como se ha interpretado en el campo político. La frase común en los círculos de comercio y política es "Crece ahora y preocúpate por el ambiente después". Sin embargo, esta frase no reconoce que la degradación ambiental no se agrega al costo de producción. Si eres una planta de pulpa y papel ubicada en el área conurbada de la Ciudad de México y tus clientes son fábricas que elaboran cajas de cartón, trasladas los costos económicos y de salud a un tercero: la población, tu contaminación va a dar a la ciudad. y es la sociedad quien paga por ella en forma de costos de atención médica más altos y ausentismo en el trabajo. Las estadísticas mexicanas muestran que costos como estos derivados de la degradación ambiental representaron 10 por ciento del PIB anual durante el periodo de 1985 a 1999. La causa más importante es la falta de estructuras institucionales adecuadas para mejorar la protección del medio ambiente.</w:t>
      </w:r>
    </w:p>
    <w:p w14:paraId="437F94DC" w14:textId="77777777" w:rsidR="00417D20" w:rsidRDefault="00417D20" w:rsidP="00770DA9">
      <w:pPr>
        <w:spacing w:after="0" w:line="240" w:lineRule="auto"/>
        <w:jc w:val="both"/>
        <w:rPr>
          <w:rFonts w:ascii="Arial" w:hAnsi="Arial" w:cs="Arial"/>
          <w:b/>
          <w:bCs/>
          <w:sz w:val="24"/>
          <w:szCs w:val="24"/>
        </w:rPr>
      </w:pPr>
    </w:p>
    <w:p w14:paraId="107EA1AD" w14:textId="77777777" w:rsidR="00417D20" w:rsidRDefault="00417D20" w:rsidP="00770DA9">
      <w:pPr>
        <w:spacing w:after="0" w:line="240" w:lineRule="auto"/>
        <w:jc w:val="both"/>
        <w:rPr>
          <w:rFonts w:ascii="Arial" w:hAnsi="Arial" w:cs="Arial"/>
          <w:b/>
          <w:bCs/>
          <w:color w:val="FF0000"/>
          <w:sz w:val="24"/>
          <w:szCs w:val="24"/>
        </w:rPr>
      </w:pPr>
      <w:r>
        <w:rPr>
          <w:rFonts w:ascii="Arial" w:hAnsi="Arial" w:cs="Arial"/>
          <w:b/>
          <w:bCs/>
          <w:sz w:val="24"/>
          <w:szCs w:val="24"/>
        </w:rPr>
        <w:t xml:space="preserve">PROMEDIO DE INGRESOS DE LOS PROFESIONISTAS </w:t>
      </w:r>
    </w:p>
    <w:p w14:paraId="650D36F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primer trimestre de 2015, el ingreso promedio mensual de los profesionistas ocupados del país es de $10,384 pesos. En seis de las diez áreas de conocimiento el ingreso promedio se encuentra por arriba el ingreso promedio a nivel nacional.</w:t>
      </w:r>
    </w:p>
    <w:p w14:paraId="4701DE9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área de Ciencias Físico Matemáticas percibe los ingresos más elevados con $12,755, le sigue Arquitectura, Urbanismo y Diseño con $12,127 y en tercer lugar se encuentran las Ciencias Biológicas con $11,205.</w:t>
      </w:r>
    </w:p>
    <w:p w14:paraId="1E48FAD2" w14:textId="77777777" w:rsidR="00A46B69" w:rsidRDefault="00A46B69"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5136"/>
        <w:gridCol w:w="2364"/>
      </w:tblGrid>
      <w:tr w:rsidR="00417D20" w14:paraId="461070D9"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2DC550A6"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 xml:space="preserve">Carreras con el ingreso promedio mensual </w:t>
            </w:r>
          </w:p>
          <w:p w14:paraId="05B3CB92" w14:textId="77777777" w:rsidR="00417D20" w:rsidRDefault="00417D20" w:rsidP="00A46B69">
            <w:pPr>
              <w:spacing w:after="0" w:line="240" w:lineRule="auto"/>
              <w:jc w:val="center"/>
              <w:rPr>
                <w:rFonts w:ascii="Arial" w:eastAsia="Times New Roman" w:hAnsi="Arial" w:cs="Arial"/>
                <w:b/>
                <w:bCs/>
                <w:sz w:val="24"/>
                <w:szCs w:val="24"/>
              </w:rPr>
            </w:pPr>
            <w:r>
              <w:rPr>
                <w:rFonts w:ascii="Arial" w:hAnsi="Arial" w:cs="Arial"/>
                <w:b/>
                <w:bCs/>
                <w:sz w:val="24"/>
                <w:szCs w:val="24"/>
              </w:rPr>
              <w:t>más alto</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5D955CA8"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56FE3CA1"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FC60A2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Finanzas, banca y seguros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B8135E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22,186</w:t>
            </w:r>
          </w:p>
        </w:tc>
      </w:tr>
      <w:tr w:rsidR="00417D20" w14:paraId="3C4D364D"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268D89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Minería y extracción</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B4AB6A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21,511</w:t>
            </w:r>
          </w:p>
        </w:tc>
      </w:tr>
      <w:tr w:rsidR="00417D20" w14:paraId="6329A66C"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928EC7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Servicios de transporte</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2041F1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19,382</w:t>
            </w:r>
          </w:p>
        </w:tc>
      </w:tr>
    </w:tbl>
    <w:p w14:paraId="4FE25ABF" w14:textId="77777777" w:rsidR="00417D20" w:rsidRDefault="00417D20" w:rsidP="00A46B69">
      <w:pPr>
        <w:spacing w:after="0" w:line="240" w:lineRule="auto"/>
        <w:jc w:val="center"/>
        <w:rPr>
          <w:rFonts w:ascii="Arial" w:eastAsia="Times New Roman" w:hAnsi="Arial" w:cs="Arial"/>
          <w:sz w:val="24"/>
          <w:szCs w:val="24"/>
        </w:rPr>
      </w:pPr>
      <w:r>
        <w:rPr>
          <w:rFonts w:ascii="Arial" w:hAnsi="Arial" w:cs="Arial"/>
          <w:noProof/>
          <w:sz w:val="24"/>
          <w:szCs w:val="24"/>
          <w:lang w:eastAsia="es-MX"/>
        </w:rPr>
        <w:drawing>
          <wp:inline distT="0" distB="0" distL="0" distR="0" wp14:anchorId="5E7AE986" wp14:editId="1FFC1892">
            <wp:extent cx="5067300" cy="3506572"/>
            <wp:effectExtent l="0" t="0" r="0" b="0"/>
            <wp:docPr id="71" name="Imagen 71" descr="Promedio de ingr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Promedio de ingres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9072" cy="3514718"/>
                    </a:xfrm>
                    <a:prstGeom prst="rect">
                      <a:avLst/>
                    </a:prstGeom>
                    <a:noFill/>
                    <a:ln>
                      <a:noFill/>
                    </a:ln>
                  </pic:spPr>
                </pic:pic>
              </a:graphicData>
            </a:graphic>
          </wp:inline>
        </w:drawing>
      </w:r>
    </w:p>
    <w:p w14:paraId="70CB1357" w14:textId="77777777" w:rsidR="00A46B69" w:rsidRDefault="00A46B69" w:rsidP="00770DA9">
      <w:pPr>
        <w:spacing w:after="0" w:line="240" w:lineRule="auto"/>
        <w:jc w:val="both"/>
        <w:rPr>
          <w:rFonts w:ascii="Arial" w:hAnsi="Arial" w:cs="Arial"/>
          <w:b/>
          <w:bCs/>
          <w:sz w:val="24"/>
          <w:szCs w:val="24"/>
        </w:rPr>
      </w:pPr>
    </w:p>
    <w:p w14:paraId="39C01F3D"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RELACIÓN ENTRE OCUPACIÓN Y ESTUDIOS REALIZADOS</w:t>
      </w:r>
    </w:p>
    <w:p w14:paraId="1A7B367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primer trimestre de 2015, el promedio nacional de afinidad de la ocupación de los profesionistas respecto a sus estudios realizados es del 80.2 %., siendo las áreas de Educación y Ciencias de la Salud, las que cuentan con mayor porcentaje de afinidad (superior al 90 %), le siguen las áreas de Humanidades, Ciencias Físico Matemáticas, Artes y Ciencias Sociales donde la afinidad de los profesionistas ocupados que trabajan en ocupaciones acordes con sus estudios es de 8 de cada 10.</w:t>
      </w:r>
    </w:p>
    <w:p w14:paraId="03E420E9" w14:textId="77777777" w:rsidR="00417D20" w:rsidRDefault="00417D20"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6672"/>
        <w:gridCol w:w="828"/>
      </w:tblGrid>
      <w:tr w:rsidR="00417D20" w14:paraId="4F84C0AB"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61CF434A"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con mayor afinidad</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67555402"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37794440"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2E0483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para educación de nivel medio superior</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13E8B7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97.4</w:t>
            </w:r>
          </w:p>
        </w:tc>
      </w:tr>
      <w:tr w:rsidR="00417D20" w14:paraId="389BEDF9"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423C13E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Medicina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5D572A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95.5</w:t>
            </w:r>
          </w:p>
        </w:tc>
      </w:tr>
      <w:tr w:rsidR="00417D20" w14:paraId="236F55BA"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1052E9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programas multidisciplinarios o generales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EDA2FF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94.8</w:t>
            </w:r>
          </w:p>
        </w:tc>
      </w:tr>
    </w:tbl>
    <w:p w14:paraId="0138742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En contraste, tan sólo un poco más del 20 % de los profesionistas ocupados en las áreas de Económicas Administrativas e Ingenierías trabajan en ocupaciones que no son acordes con su formación profesional.</w:t>
      </w:r>
    </w:p>
    <w:p w14:paraId="6DCBA1E6"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1CA94A39" wp14:editId="25474EEA">
            <wp:extent cx="4762500" cy="3295650"/>
            <wp:effectExtent l="0" t="0" r="0" b="0"/>
            <wp:docPr id="70" name="Imagen 70" descr="RELACIÓN ENTRE OCUPACIÓN Y ESTUDIOS RE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RELACIÓN ENTRE OCUPACIÓN Y ESTUDIOS REALIZAD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380EF0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media general de ingreso para el nivel ingeniería está estandarizado sobre todo a nivel organizaciones públicas, en cuanto a las empresas privadas tienen una mejor oportunidad de contar con mejores ingresos.</w:t>
      </w:r>
    </w:p>
    <w:p w14:paraId="30213B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actualidad el gobierno ofrece a través de la SAGARPA el manejo de varios tipos de proyectos productivos o aplicados en el mejoramiento del medio ambiente, por lo tanto el agrobiólogo tiene la oportunidad de manejar estos proyectos de manera independiente.</w:t>
      </w:r>
    </w:p>
    <w:p w14:paraId="05F763F4" w14:textId="77777777" w:rsidR="009B37B2" w:rsidRDefault="009B37B2" w:rsidP="00770DA9">
      <w:pPr>
        <w:spacing w:after="0" w:line="240" w:lineRule="auto"/>
        <w:jc w:val="both"/>
        <w:rPr>
          <w:rFonts w:ascii="Arial" w:hAnsi="Arial" w:cs="Arial"/>
          <w:sz w:val="24"/>
          <w:szCs w:val="24"/>
        </w:rPr>
      </w:pPr>
    </w:p>
    <w:p w14:paraId="7EC22A2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4.2.1.8.-ACUERDOS DE TRATADO DE LIBRE COMERCIO</w:t>
      </w:r>
    </w:p>
    <w:p w14:paraId="79D91CC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Entre las políticas económicas con las que se creía que México iba a tener un beneficio fue el TLCAN, cuyos objetivos y resultados son los siguientes:    </w:t>
      </w:r>
    </w:p>
    <w:p w14:paraId="1932A224"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683057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1. Objetivos y resultados generales del TLCAN</w:t>
      </w:r>
    </w:p>
    <w:p w14:paraId="2B7462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objetivos anunciados por el gobierno mexicano al negociar y firmar el TLCAN: generar suficientes empleos bien remunerados para la población mexicana, reteniéndola en el país; atraer grandes volúmenes de inversión extranjera para mantener los equilibrios macroeconómicos y aumentar los coeficientes de inversión física; acelerar el crecimiento económico y la productividad; acabar con las obstrucciones a las exportaciones mexicanas, mejorando las relaciones económicas y sociales entre nuestros países; y realizar un pasaje por vía rápida de México al primer mundo, </w:t>
      </w:r>
      <w:r>
        <w:rPr>
          <w:rFonts w:ascii="Arial" w:hAnsi="Arial" w:cs="Arial"/>
          <w:i/>
          <w:iCs/>
          <w:sz w:val="24"/>
          <w:szCs w:val="24"/>
        </w:rPr>
        <w:t>no se han cumplido</w:t>
      </w:r>
      <w:r>
        <w:rPr>
          <w:rFonts w:ascii="Arial" w:hAnsi="Arial" w:cs="Arial"/>
          <w:sz w:val="24"/>
          <w:szCs w:val="24"/>
        </w:rPr>
        <w:t>.</w:t>
      </w:r>
    </w:p>
    <w:p w14:paraId="2AFA10D1"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5663DB7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Por el contrario, a casi tres años de la entrada en vigor del TLCAN, México se encuentra hundido en la peor depresión de su economía real desde la gran depresión de 1929-1932 y en el mayor desastre financiero jamás conocido en México. El producto nacional, la inversión física, el empleo, los salarios y el bienestar  social son significativamente menores a los existentes antes de la entrada en vigor del TLCAN: en 1996 el PIB per cápita será 6.8% menor que en 1993; la inversión fija bruta será 15.4% menor que en 1993; el desempleo abierto o encubierto será 16.4% mayor; los salarios mínimos son 22.9% inferiores a 1993 y los salarios contractuales, de los trabajadores sindicalizados, 26.1% menores.</w:t>
      </w:r>
    </w:p>
    <w:p w14:paraId="4FE7779D"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7DE4A6E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Desde luego, </w:t>
      </w:r>
      <w:r>
        <w:rPr>
          <w:rFonts w:ascii="Arial" w:hAnsi="Arial" w:cs="Arial"/>
          <w:i/>
          <w:iCs/>
          <w:sz w:val="24"/>
          <w:szCs w:val="24"/>
        </w:rPr>
        <w:t>el desastre de la economía mexicana no es primordialmente imputable al TLCAN</w:t>
      </w:r>
      <w:r>
        <w:rPr>
          <w:rFonts w:ascii="Arial" w:hAnsi="Arial" w:cs="Arial"/>
          <w:sz w:val="24"/>
          <w:szCs w:val="24"/>
        </w:rPr>
        <w:t xml:space="preserve">. Es producto de </w:t>
      </w:r>
      <w:r>
        <w:rPr>
          <w:rFonts w:ascii="Arial" w:hAnsi="Arial" w:cs="Arial"/>
          <w:i/>
          <w:iCs/>
          <w:sz w:val="24"/>
          <w:szCs w:val="24"/>
        </w:rPr>
        <w:t>la estrategia económica de la cual la adhesión de México al TLCAN es parte integral</w:t>
      </w:r>
      <w:r>
        <w:rPr>
          <w:rFonts w:ascii="Arial" w:hAnsi="Arial" w:cs="Arial"/>
          <w:sz w:val="24"/>
          <w:szCs w:val="24"/>
        </w:rPr>
        <w:t xml:space="preserve">, basada en: una apertura comercial unilateral y abrupta; una severa reducción de la participación del Estado en el fomento económico; una precipitada liberalización del sistema financiero; y una política cambiaria y crediticia que ha privilegiado la estabilidad monetaria sobre el crecimiento económico, el empleo y el bienestar social. Los indicadores cuantitativos de estos instrumentos de política económica son: el valor de las importaciones sujetas a controles no arancelarias disminuyó del 100% en 1982 al 10.6% en 1994 y al 6.5% en 1996; el arancel máximo se redujo de 100% a 20%; la media arancelaria se redujo de 24.8% a 12.5% en 1994 y a 12.7% en 1996; la inversión pública (en infraestructura y otros rubros de interés público) se redujo 54.7% entre 1982 y 1994 y 61.4% entre 1982 y 1996; el gasto público en fomento industrial se redujo 46% entre 1982 y 1994 y 48.4% entre 1982 y 1996. </w:t>
      </w:r>
    </w:p>
    <w:p w14:paraId="47E33F09"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73F61D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resultados agregados de esta estrategia son: 1) un PIB percápita que en 1996 es 15.7% inferior al de 1981; 2) una inversión fija bruta 23% menor que en 1981; 3) una tasa de desempleo 7.6 veces mayor que en 1981; 4) salarios mínimos 67.5% menores que en 1981 y salarios contractuales 55% menores que en 1981</w:t>
      </w:r>
    </w:p>
    <w:p w14:paraId="43E034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La ilusión que este tratado establecería reglas claras, justas y parejas en nuestros tratos comerciales con Estados Unidos, fue un sueño neoliberal que no se ha convertido en realidad. En 1991, mientras los países industrializados miembros de la OCDE sometían a regulaciones no arancelarias al 48.5% de sus importaciones, en México solo el 9.2% de las importaciones estaban sujetas a regulaciones no arancelarias.</w:t>
      </w:r>
    </w:p>
    <w:p w14:paraId="0B50C5B6"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34BD7ED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ámbito laboral, los flujos migratorios de mexicanos en búsqueda de empleo en Estados Unidos —los cuales no se han reducido con el TLCAN sino, por el contrario, aumentado— han exacerbado los problemas de discriminación y violación de los derechos humanos de los ciudadanos mexicanos inmigrados ilegalmente a los Estados Unidos. Así, el TLCAN no ha contribuido a mejorar el trato humano hacia los mexicanos que, por la presencia de una estrategia económica incapaz de proveerlos de empleos e ingresos dignos en nuestro país, se ven orillados a cruzar la frontera norte.</w:t>
      </w:r>
    </w:p>
    <w:p w14:paraId="64B76F31"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6C31A56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general, el TLCAN no ha sido el instrumento idóneo para resolver los problemas estructurales de la economía mexicana; por el contrario, ha reducido los márgenes de maniobra —comerciales, tecnológicos, financieros y de política industrial— para resolver estos problemas estructurales.</w:t>
      </w:r>
    </w:p>
    <w:p w14:paraId="47A280B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Frente a estas realidades, que difieren radicalmente de las bondades esperadas del TLCAN, es necesario que México realice </w:t>
      </w:r>
      <w:r>
        <w:rPr>
          <w:rFonts w:ascii="Arial" w:hAnsi="Arial" w:cs="Arial"/>
          <w:i/>
          <w:iCs/>
          <w:sz w:val="24"/>
          <w:szCs w:val="24"/>
        </w:rPr>
        <w:t xml:space="preserve">una profunda revisión de la estrategia económica de la cual el TLCAN es parte integral, </w:t>
      </w:r>
      <w:r>
        <w:rPr>
          <w:rFonts w:ascii="Arial" w:hAnsi="Arial" w:cs="Arial"/>
          <w:sz w:val="24"/>
          <w:szCs w:val="24"/>
        </w:rPr>
        <w:t>que ha conducido al país al más grave desastre económico y financiero de su historia.</w:t>
      </w:r>
    </w:p>
    <w:p w14:paraId="0E2C6960" w14:textId="77777777" w:rsidR="00A46B69" w:rsidRDefault="00A46B69" w:rsidP="00770DA9">
      <w:pPr>
        <w:widowControl w:val="0"/>
        <w:autoSpaceDE w:val="0"/>
        <w:autoSpaceDN w:val="0"/>
        <w:adjustRightInd w:val="0"/>
        <w:spacing w:after="0" w:line="240" w:lineRule="auto"/>
        <w:jc w:val="both"/>
        <w:rPr>
          <w:rFonts w:ascii="Arial" w:hAnsi="Arial" w:cs="Arial"/>
          <w:sz w:val="24"/>
          <w:szCs w:val="24"/>
        </w:rPr>
      </w:pPr>
    </w:p>
    <w:p w14:paraId="403187EF" w14:textId="77777777" w:rsidR="00417D20" w:rsidRDefault="00417D20" w:rsidP="00770DA9">
      <w:pPr>
        <w:widowControl w:val="0"/>
        <w:autoSpaceDE w:val="0"/>
        <w:autoSpaceDN w:val="0"/>
        <w:adjustRightInd w:val="0"/>
        <w:spacing w:after="0" w:line="240" w:lineRule="auto"/>
        <w:jc w:val="both"/>
        <w:rPr>
          <w:rFonts w:ascii="Arial" w:hAnsi="Arial" w:cs="Arial"/>
          <w:i/>
          <w:iCs/>
          <w:sz w:val="24"/>
          <w:szCs w:val="24"/>
        </w:rPr>
      </w:pPr>
      <w:r>
        <w:rPr>
          <w:rFonts w:ascii="Arial" w:hAnsi="Arial" w:cs="Arial"/>
          <w:i/>
          <w:iCs/>
          <w:sz w:val="24"/>
          <w:szCs w:val="24"/>
        </w:rPr>
        <w:t>El desastre agrícola de México</w:t>
      </w:r>
    </w:p>
    <w:p w14:paraId="4738BB4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estrategia neoliberal del cambio estructural o </w:t>
      </w:r>
      <w:r>
        <w:rPr>
          <w:rFonts w:ascii="Arial" w:hAnsi="Arial" w:cs="Arial"/>
          <w:i/>
          <w:iCs/>
          <w:sz w:val="24"/>
          <w:szCs w:val="24"/>
        </w:rPr>
        <w:t>modernización económica</w:t>
      </w:r>
      <w:r>
        <w:rPr>
          <w:rFonts w:ascii="Arial" w:hAnsi="Arial" w:cs="Arial"/>
          <w:sz w:val="24"/>
          <w:szCs w:val="24"/>
        </w:rPr>
        <w:t>—puesta en marcha a partir de 1983, y con reforzada energía a partir del PSE decretado en diciembre de 1987— comprendió un programa de liberalización del sector agropecuario, cuyas vertientes principales son: 1) la severa reducción de la participación del Estado en la  promoción del desarrollo económico sectorial; 2) la apertura comercial externa que remató en la inclusión completa del sector agropecuario en el Tratado de Libre Comercio de América del Norte; 3) la reforma neoliberal de la legislación agraria (artículo 27 constitucional y su ley reglamentaria), que abrió múltiples vías para el comercio de las tierras ejidales y comunales así como para la concentración de la tierra en grandes unidades de producción.</w:t>
      </w:r>
    </w:p>
    <w:p w14:paraId="6675A2BA"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9F0B72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tecnocracia neoliberal suponía que este programa liberalizador, que dejaba a los agentes privados y a las fuerzas espontáneas del mercado la libre asignación de los factores productivos, conduciría al incremento de las inversiones de capital en la agricultura, a la elevación de la eficiencia y al desarrollo de la producción de alimentos y materias primas agropecuarias.</w:t>
      </w:r>
    </w:p>
    <w:p w14:paraId="32AF1721"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02171D2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resultados, sin embargo, han sido exactamente inversos a los proyectados. En valor </w:t>
      </w:r>
      <w:r>
        <w:rPr>
          <w:rFonts w:ascii="Arial" w:hAnsi="Arial" w:cs="Arial"/>
          <w:i/>
          <w:iCs/>
          <w:sz w:val="24"/>
          <w:szCs w:val="24"/>
        </w:rPr>
        <w:t>per cápita</w:t>
      </w:r>
      <w:r>
        <w:rPr>
          <w:rFonts w:ascii="Arial" w:hAnsi="Arial" w:cs="Arial"/>
          <w:sz w:val="24"/>
          <w:szCs w:val="24"/>
        </w:rPr>
        <w:t xml:space="preserve">, la producción agrícola (PIB) en 1994 resultó 17.1% inferior a la de 1981, la producción pecuaria 16.6% menor y la producción forestal 20.7% inferior (cuadro 4). En kilogramos </w:t>
      </w:r>
      <w:r>
        <w:rPr>
          <w:rFonts w:ascii="Arial" w:hAnsi="Arial" w:cs="Arial"/>
          <w:i/>
          <w:iCs/>
          <w:sz w:val="24"/>
          <w:szCs w:val="24"/>
        </w:rPr>
        <w:t>per cápita</w:t>
      </w:r>
      <w:r>
        <w:rPr>
          <w:rFonts w:ascii="Arial" w:hAnsi="Arial" w:cs="Arial"/>
          <w:sz w:val="24"/>
          <w:szCs w:val="24"/>
        </w:rPr>
        <w:t>, la producción de los ocho principales granos declinó 20.6%; la producción de carnes rojas declinó 31.2%; la de leche se redujo 21.9%; y la producción forestal maderable disminuyó 46.1%.</w:t>
      </w:r>
    </w:p>
    <w:p w14:paraId="4BC6955F"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1C5D317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1995 se desplomó aun más la producción de granos, porque a las políticas económicas adversas se sumó la sequía que afectó a gran parte de México, de manera que la cosecha granera por habitante fue 41% inferior a la de 1981. </w:t>
      </w:r>
    </w:p>
    <w:p w14:paraId="3E3E4A96"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76C03F7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Como contraparte, las importaciones de alimentos se dispararon de 1,790 millones de dólares en </w:t>
      </w:r>
      <w:smartTag w:uri="urn:schemas-microsoft-com:office:smarttags" w:element="metricconverter">
        <w:smartTagPr>
          <w:attr w:name="ProductID" w:val="1982, a"/>
        </w:smartTagPr>
        <w:r>
          <w:rPr>
            <w:rFonts w:ascii="Arial" w:hAnsi="Arial" w:cs="Arial"/>
            <w:sz w:val="24"/>
            <w:szCs w:val="24"/>
          </w:rPr>
          <w:t>1982, a</w:t>
        </w:r>
      </w:smartTag>
      <w:r>
        <w:rPr>
          <w:rFonts w:ascii="Arial" w:hAnsi="Arial" w:cs="Arial"/>
          <w:sz w:val="24"/>
          <w:szCs w:val="24"/>
        </w:rPr>
        <w:t xml:space="preserve"> 5,915 millones en 1993 y a7,242 millones de dólares en 1994 (cuadro 6), que representaron el 110.2% del valor de las exportaciones de petróleo crudo.</w:t>
      </w:r>
    </w:p>
    <w:p w14:paraId="484FDCC6"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3AD56D4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Ciertamente, en 1995 se redujeron drásticamente (28.2%) las importaciones  alimentarias (descendiendo de 7,274.4 millon</w:t>
      </w:r>
      <w:r w:rsidR="009B37B2">
        <w:rPr>
          <w:rFonts w:ascii="Arial" w:hAnsi="Arial" w:cs="Arial"/>
          <w:sz w:val="24"/>
          <w:szCs w:val="24"/>
        </w:rPr>
        <w:t xml:space="preserve">es de dólares a 5,221.7 MDD); y </w:t>
      </w:r>
      <w:r>
        <w:rPr>
          <w:rFonts w:ascii="Arial" w:hAnsi="Arial" w:cs="Arial"/>
          <w:sz w:val="24"/>
          <w:szCs w:val="24"/>
        </w:rPr>
        <w:t xml:space="preserve">simultáneamente, aumentaron 42.4% las exportaciones agroalimentarias, de manera que se pasó de un déficit comercial agroalimentario de 3,158.1 millones de dólares en </w:t>
      </w:r>
      <w:smartTag w:uri="urn:schemas-microsoft-com:office:smarttags" w:element="metricconverter">
        <w:smartTagPr>
          <w:attr w:name="ProductID" w:val="1994 a"/>
        </w:smartTagPr>
        <w:r>
          <w:rPr>
            <w:rFonts w:ascii="Arial" w:hAnsi="Arial" w:cs="Arial"/>
            <w:sz w:val="24"/>
            <w:szCs w:val="24"/>
          </w:rPr>
          <w:t>1994 a</w:t>
        </w:r>
      </w:smartTag>
      <w:r>
        <w:rPr>
          <w:rFonts w:ascii="Arial" w:hAnsi="Arial" w:cs="Arial"/>
          <w:sz w:val="24"/>
          <w:szCs w:val="24"/>
        </w:rPr>
        <w:t xml:space="preserve"> un superavit agroalimentario de 639.4 MDD en 1995. Pero este resultado no es un signo de bonanza rural ni de recuperación nacional, sino al contrario: como la producción agropecuaria disminuyó 3.8% en 1995, lo anterior implica que el ajuste externo se logró a costa de </w:t>
      </w:r>
      <w:r>
        <w:rPr>
          <w:rFonts w:ascii="Arial" w:hAnsi="Arial" w:cs="Arial"/>
          <w:i/>
          <w:iCs/>
          <w:sz w:val="24"/>
          <w:szCs w:val="24"/>
        </w:rPr>
        <w:t xml:space="preserve">reducir las reservas alimentarias </w:t>
      </w:r>
      <w:r>
        <w:rPr>
          <w:rFonts w:ascii="Arial" w:hAnsi="Arial" w:cs="Arial"/>
          <w:sz w:val="24"/>
          <w:szCs w:val="24"/>
        </w:rPr>
        <w:t xml:space="preserve">y de </w:t>
      </w:r>
      <w:r>
        <w:rPr>
          <w:rFonts w:ascii="Arial" w:hAnsi="Arial" w:cs="Arial"/>
          <w:i/>
          <w:iCs/>
          <w:sz w:val="24"/>
          <w:szCs w:val="24"/>
        </w:rPr>
        <w:t>disminuir el consumo alimentario de la población</w:t>
      </w:r>
      <w:r>
        <w:rPr>
          <w:rFonts w:ascii="Arial" w:hAnsi="Arial" w:cs="Arial"/>
          <w:sz w:val="24"/>
          <w:szCs w:val="24"/>
        </w:rPr>
        <w:t>.</w:t>
      </w:r>
    </w:p>
    <w:p w14:paraId="38CE1EAA" w14:textId="77777777" w:rsidR="005077EB" w:rsidRDefault="005077EB" w:rsidP="00770DA9">
      <w:pPr>
        <w:widowControl w:val="0"/>
        <w:autoSpaceDE w:val="0"/>
        <w:autoSpaceDN w:val="0"/>
        <w:adjustRightInd w:val="0"/>
        <w:spacing w:after="0" w:line="240" w:lineRule="auto"/>
        <w:jc w:val="both"/>
        <w:rPr>
          <w:rFonts w:ascii="Arial" w:hAnsi="Arial" w:cs="Arial"/>
          <w:sz w:val="24"/>
          <w:szCs w:val="24"/>
        </w:rPr>
      </w:pPr>
    </w:p>
    <w:p w14:paraId="28CDEC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principios e instrumentos esenciales del programa neoliberal, aplicados en forma particularmente severa en el sector agropecuario, debían necesariamente desembocar en ese resultado. </w:t>
      </w:r>
    </w:p>
    <w:p w14:paraId="7EE3801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primer lugar, la </w:t>
      </w:r>
      <w:r>
        <w:rPr>
          <w:rFonts w:ascii="Arial" w:hAnsi="Arial" w:cs="Arial"/>
          <w:i/>
          <w:iCs/>
          <w:sz w:val="24"/>
          <w:szCs w:val="24"/>
        </w:rPr>
        <w:t xml:space="preserve">apertura comercial </w:t>
      </w:r>
      <w:r>
        <w:rPr>
          <w:rFonts w:ascii="Arial" w:hAnsi="Arial" w:cs="Arial"/>
          <w:sz w:val="24"/>
          <w:szCs w:val="24"/>
        </w:rPr>
        <w:t xml:space="preserve">(combinada con la </w:t>
      </w:r>
      <w:r>
        <w:rPr>
          <w:rFonts w:ascii="Arial" w:hAnsi="Arial" w:cs="Arial"/>
          <w:i/>
          <w:iCs/>
          <w:sz w:val="24"/>
          <w:szCs w:val="24"/>
        </w:rPr>
        <w:t xml:space="preserve">política cambiaria </w:t>
      </w:r>
      <w:r>
        <w:rPr>
          <w:rFonts w:ascii="Arial" w:hAnsi="Arial" w:cs="Arial"/>
          <w:sz w:val="24"/>
          <w:szCs w:val="24"/>
        </w:rPr>
        <w:t>que remató en la sobrevaluación de nuestra moneda) hizo descender los precios reales de numerosos productos: los cultivadores de maíz (sumando al precio de garantía el subsidio de PROCAMPO) perdieron el 37.6% del poder adquisitivo de su grano (respecto al conjunto de bienes: Indice Nacional de Precios al Consumidor) entre 1981 y 1994; los productores de frijol perdieron el 36.2%; los agricultores trigueros (sumando al precio de concertación el subsidio de PROCAMPO) perdieron el 25.8% y los productores de soya, el 48.3%. Pero en términos de rentabilidad, la pérdida fue todavía mayor porque las relaciones de intercambio de los granos respecto a los precios de las materias primas de la actividad agrícola (fertilizantes, combustibles, etc.), se deterioraron 49.7% para el maíz, 48.5% para el frijol, 42.4% para el trigo y 58.3% para el soya.</w:t>
      </w:r>
    </w:p>
    <w:p w14:paraId="78B69047"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0EC9F96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Pero a medida que está recuperándose la producción granera mundial, los precios están descendiendo, arrastrando a la baja los precios internos.</w:t>
      </w:r>
    </w:p>
    <w:p w14:paraId="7571461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 los efectos adversos del desplome de los términos de intercambio del sector agropecuario, se sumó el abrupto repliegue del Estado de sus acciones de fomento rural. A contracorriente de lo ocurrido durante los ochenta y noventa en los países con sectores agropecuarios vigorosos (Estados Unidos, Canadá, Comunidad Europea, etc.), que reforzaron su intervencionismo gubernamental en el campo (llegando hasta la guerra de guerrillas de los subsidios), en México se produjo una precipitada supresión y reducción de los programas de fomento sectorial, en aras del </w:t>
      </w:r>
      <w:r>
        <w:rPr>
          <w:rFonts w:ascii="Arial" w:hAnsi="Arial" w:cs="Arial"/>
          <w:i/>
          <w:iCs/>
          <w:sz w:val="24"/>
          <w:szCs w:val="24"/>
        </w:rPr>
        <w:t xml:space="preserve">fetiche del equilibrio fiscal </w:t>
      </w:r>
      <w:r>
        <w:rPr>
          <w:rFonts w:ascii="Arial" w:hAnsi="Arial" w:cs="Arial"/>
          <w:sz w:val="24"/>
          <w:szCs w:val="24"/>
        </w:rPr>
        <w:t xml:space="preserve">y del abatimiento de la inflación. La inversión pública en fomento rural disminuyó 88.3% entre 1981 y 1995 (es decir, </w:t>
      </w:r>
      <w:r>
        <w:rPr>
          <w:rFonts w:ascii="Arial" w:hAnsi="Arial" w:cs="Arial"/>
          <w:i/>
          <w:iCs/>
          <w:sz w:val="24"/>
          <w:szCs w:val="24"/>
        </w:rPr>
        <w:t>a menos de la séptima parte</w:t>
      </w:r>
      <w:r>
        <w:rPr>
          <w:rFonts w:ascii="Arial" w:hAnsi="Arial" w:cs="Arial"/>
          <w:sz w:val="24"/>
          <w:szCs w:val="24"/>
        </w:rPr>
        <w:t xml:space="preserve">), afectando tanto la necesaria expansión de la infraestructura (v.gr. la superficie anual abierta al cultivo irrigado disminuyó de 146,050 has en </w:t>
      </w:r>
      <w:smartTag w:uri="urn:schemas-microsoft-com:office:smarttags" w:element="metricconverter">
        <w:smartTagPr>
          <w:attr w:name="ProductID" w:val="1981 a"/>
        </w:smartTagPr>
        <w:r>
          <w:rPr>
            <w:rFonts w:ascii="Arial" w:hAnsi="Arial" w:cs="Arial"/>
            <w:sz w:val="24"/>
            <w:szCs w:val="24"/>
          </w:rPr>
          <w:t>1981 a</w:t>
        </w:r>
      </w:smartTag>
      <w:r>
        <w:rPr>
          <w:rFonts w:ascii="Arial" w:hAnsi="Arial" w:cs="Arial"/>
          <w:sz w:val="24"/>
          <w:szCs w:val="24"/>
        </w:rPr>
        <w:t xml:space="preserve"> 16,484 en 1994), como las inversiones requeridas para mantener en operación la infraestructura previamente construida. Además, el gasto público global en fomento rural declinó 65.5% entre 1981 y 1995, afectando partidas estratégicas de investigación, extensionismo, sanidad vegetal, etc., así como programas de apoyo específicos (v.gr. supresión del programa de maquinaria agrícola), con la particularidad de que, actualmente, un alto porcentaje del gasto público sectorial, está compuesto por la bolsa del "PROCAMPO" destinada a compensar </w:t>
      </w:r>
      <w:r>
        <w:rPr>
          <w:rFonts w:ascii="Arial" w:hAnsi="Arial" w:cs="Arial"/>
          <w:i/>
          <w:iCs/>
          <w:sz w:val="24"/>
          <w:szCs w:val="24"/>
        </w:rPr>
        <w:t xml:space="preserve">parcialmente </w:t>
      </w:r>
      <w:r>
        <w:rPr>
          <w:rFonts w:ascii="Arial" w:hAnsi="Arial" w:cs="Arial"/>
          <w:sz w:val="24"/>
          <w:szCs w:val="24"/>
        </w:rPr>
        <w:t xml:space="preserve">la </w:t>
      </w:r>
      <w:r>
        <w:rPr>
          <w:rFonts w:ascii="Arial" w:hAnsi="Arial" w:cs="Arial"/>
          <w:i/>
          <w:iCs/>
          <w:sz w:val="24"/>
          <w:szCs w:val="24"/>
        </w:rPr>
        <w:t xml:space="preserve">nueva caída </w:t>
      </w:r>
      <w:r>
        <w:rPr>
          <w:rFonts w:ascii="Arial" w:hAnsi="Arial" w:cs="Arial"/>
          <w:sz w:val="24"/>
          <w:szCs w:val="24"/>
        </w:rPr>
        <w:t>de los precios reales de los granos, mientras que antes se trataba de fondos frescos para el desarrollo rural.</w:t>
      </w:r>
    </w:p>
    <w:p w14:paraId="159A0B17"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51A8303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Finalmente, la tercera gran causa que ha hundido al sector agropecuario en el desastre y a los productores en la insolvencia, ha sido la </w:t>
      </w:r>
      <w:r>
        <w:rPr>
          <w:rFonts w:ascii="Arial" w:hAnsi="Arial" w:cs="Arial"/>
          <w:i/>
          <w:iCs/>
          <w:sz w:val="24"/>
          <w:szCs w:val="24"/>
        </w:rPr>
        <w:t xml:space="preserve">insuficiencia </w:t>
      </w:r>
      <w:r>
        <w:rPr>
          <w:rFonts w:ascii="Arial" w:hAnsi="Arial" w:cs="Arial"/>
          <w:sz w:val="24"/>
          <w:szCs w:val="24"/>
        </w:rPr>
        <w:t xml:space="preserve">y la </w:t>
      </w:r>
      <w:r>
        <w:rPr>
          <w:rFonts w:ascii="Arial" w:hAnsi="Arial" w:cs="Arial"/>
          <w:i/>
          <w:iCs/>
          <w:sz w:val="24"/>
          <w:szCs w:val="24"/>
        </w:rPr>
        <w:t xml:space="preserve">carestía </w:t>
      </w:r>
      <w:r>
        <w:rPr>
          <w:rFonts w:ascii="Arial" w:hAnsi="Arial" w:cs="Arial"/>
          <w:sz w:val="24"/>
          <w:szCs w:val="24"/>
        </w:rPr>
        <w:t xml:space="preserve">del crédito agrícola. La banca nacional de desarrollo disminuyó (en saldos a diciembre, a precios constantes de 1994) sus créditos agropecuarios de 19,193 millones de nuevos pesos en </w:t>
      </w:r>
      <w:smartTag w:uri="urn:schemas-microsoft-com:office:smarttags" w:element="metricconverter">
        <w:smartTagPr>
          <w:attr w:name="ProductID" w:val="1981 a"/>
        </w:smartTagPr>
        <w:r>
          <w:rPr>
            <w:rFonts w:ascii="Arial" w:hAnsi="Arial" w:cs="Arial"/>
            <w:sz w:val="24"/>
            <w:szCs w:val="24"/>
          </w:rPr>
          <w:t>1981 a</w:t>
        </w:r>
      </w:smartTag>
      <w:r>
        <w:rPr>
          <w:rFonts w:ascii="Arial" w:hAnsi="Arial" w:cs="Arial"/>
          <w:sz w:val="24"/>
          <w:szCs w:val="24"/>
        </w:rPr>
        <w:t xml:space="preserve"> 9,500.5 millones en 1995, afectando severamente a los campesinos más necesitados: el área habilitada por BANRURAL se redujo de </w:t>
      </w:r>
      <w:smartTag w:uri="urn:schemas-microsoft-com:office:smarttags" w:element="metricconverter">
        <w:smartTagPr>
          <w:attr w:name="ProductID" w:val="7,263.000 hectáreas"/>
        </w:smartTagPr>
        <w:r>
          <w:rPr>
            <w:rFonts w:ascii="Arial" w:hAnsi="Arial" w:cs="Arial"/>
            <w:sz w:val="24"/>
            <w:szCs w:val="24"/>
          </w:rPr>
          <w:t>7,263.000 hectáreas</w:t>
        </w:r>
      </w:smartTag>
      <w:r>
        <w:rPr>
          <w:rFonts w:ascii="Arial" w:hAnsi="Arial" w:cs="Arial"/>
          <w:sz w:val="24"/>
          <w:szCs w:val="24"/>
        </w:rPr>
        <w:t xml:space="preserve"> en </w:t>
      </w:r>
      <w:smartTag w:uri="urn:schemas-microsoft-com:office:smarttags" w:element="metricconverter">
        <w:smartTagPr>
          <w:attr w:name="ProductID" w:val="1982 a"/>
        </w:smartTagPr>
        <w:r>
          <w:rPr>
            <w:rFonts w:ascii="Arial" w:hAnsi="Arial" w:cs="Arial"/>
            <w:sz w:val="24"/>
            <w:szCs w:val="24"/>
          </w:rPr>
          <w:t>1982 a</w:t>
        </w:r>
      </w:smartTag>
      <w:r>
        <w:rPr>
          <w:rFonts w:ascii="Arial" w:hAnsi="Arial" w:cs="Arial"/>
          <w:sz w:val="24"/>
          <w:szCs w:val="24"/>
        </w:rPr>
        <w:t xml:space="preserve"> sólo </w:t>
      </w:r>
      <w:smartTag w:uri="urn:schemas-microsoft-com:office:smarttags" w:element="metricconverter">
        <w:smartTagPr>
          <w:attr w:name="ProductID" w:val="1,060,000 hectáreas"/>
        </w:smartTagPr>
        <w:r>
          <w:rPr>
            <w:rFonts w:ascii="Arial" w:hAnsi="Arial" w:cs="Arial"/>
            <w:sz w:val="24"/>
            <w:szCs w:val="24"/>
          </w:rPr>
          <w:t>1,060,000 hectáreas</w:t>
        </w:r>
      </w:smartTag>
      <w:r>
        <w:rPr>
          <w:rFonts w:ascii="Arial" w:hAnsi="Arial" w:cs="Arial"/>
          <w:sz w:val="24"/>
          <w:szCs w:val="24"/>
        </w:rPr>
        <w:t xml:space="preserve"> en 1994. </w:t>
      </w:r>
    </w:p>
    <w:p w14:paraId="567B40A4" w14:textId="77777777" w:rsidR="005077EB" w:rsidRDefault="005077EB" w:rsidP="00770DA9">
      <w:pPr>
        <w:widowControl w:val="0"/>
        <w:autoSpaceDE w:val="0"/>
        <w:autoSpaceDN w:val="0"/>
        <w:adjustRightInd w:val="0"/>
        <w:spacing w:after="0" w:line="240" w:lineRule="auto"/>
        <w:jc w:val="both"/>
        <w:rPr>
          <w:rFonts w:ascii="Arial" w:hAnsi="Arial" w:cs="Arial"/>
          <w:sz w:val="24"/>
          <w:szCs w:val="24"/>
        </w:rPr>
      </w:pPr>
    </w:p>
    <w:p w14:paraId="3C4EBD6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insolvencia de numerosos agricultores fue provocada, en primer lugar, por el desplome de la rentabilidad agregada del sector agropecuario debida al severo descenso de los precios reales de numerosos productos rurales. Así, si bien la causa principal de las carteras  vencidas radica en las adversas políticas agrícolas, que desplomaron la rentabilidad sectorial, las elevadas tasas de interés han contribuido también a la insolvencia.  Las causas del desastre agrícola, en vez de ser combatidas, fueron trastocadas, inculpándose al ejido como el causante del desastre. En consecuencia, fue decretada la contrarreforma agraria neoliberal que rompió el contrato social agrario de la Revolución mexicana, al dar por terminado el reparto antes de cumplir cabalmente el mandato redistributivo del Constituyente; al suprimir el carácter patrimonial (inalineable, inembargable e imprescriptible) de la propiedad campesina ejidal y comunal; y al abrir múltiples vías a la SARH, </w:t>
      </w:r>
      <w:r>
        <w:rPr>
          <w:rFonts w:ascii="Arial" w:hAnsi="Arial" w:cs="Arial"/>
          <w:i/>
          <w:iCs/>
          <w:sz w:val="24"/>
          <w:szCs w:val="24"/>
        </w:rPr>
        <w:t xml:space="preserve">Inventarios de infraestructura rural ociosa, </w:t>
      </w:r>
      <w:r>
        <w:rPr>
          <w:rFonts w:ascii="Arial" w:hAnsi="Arial" w:cs="Arial"/>
          <w:sz w:val="24"/>
          <w:szCs w:val="24"/>
        </w:rPr>
        <w:t xml:space="preserve">México, 1993. </w:t>
      </w:r>
    </w:p>
    <w:p w14:paraId="33C4987E"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181AFA9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Reconcentración de la tierra, incluso bajo la figura de </w:t>
      </w:r>
      <w:r>
        <w:rPr>
          <w:rFonts w:ascii="Arial" w:hAnsi="Arial" w:cs="Arial"/>
          <w:i/>
          <w:iCs/>
          <w:sz w:val="24"/>
          <w:szCs w:val="24"/>
        </w:rPr>
        <w:t xml:space="preserve">sociedades mercantiles </w:t>
      </w:r>
      <w:r>
        <w:rPr>
          <w:rFonts w:ascii="Arial" w:hAnsi="Arial" w:cs="Arial"/>
          <w:sz w:val="24"/>
          <w:szCs w:val="24"/>
        </w:rPr>
        <w:t>que podrán acaparar, en sólo 10,933 latifundios por acciones, la totalidad de los 180 millones de hectáreas agrícolas, ganaderas y forestales de México.</w:t>
      </w:r>
    </w:p>
    <w:p w14:paraId="5E0BF3A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esta manera, en vez de resolverse la crisis agrícola se agregó a ésta una </w:t>
      </w:r>
      <w:r>
        <w:rPr>
          <w:rFonts w:ascii="Arial" w:hAnsi="Arial" w:cs="Arial"/>
          <w:i/>
          <w:iCs/>
          <w:sz w:val="24"/>
          <w:szCs w:val="24"/>
        </w:rPr>
        <w:t>crisis</w:t>
      </w:r>
    </w:p>
    <w:p w14:paraId="0B9033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política</w:t>
      </w:r>
      <w:r>
        <w:rPr>
          <w:rFonts w:ascii="Arial" w:hAnsi="Arial" w:cs="Arial"/>
          <w:sz w:val="24"/>
          <w:szCs w:val="24"/>
        </w:rPr>
        <w:t xml:space="preserve">: el alzamiento campesino de Chiapas cuyo </w:t>
      </w:r>
      <w:r>
        <w:rPr>
          <w:rFonts w:ascii="Arial" w:hAnsi="Arial" w:cs="Arial"/>
          <w:i/>
          <w:iCs/>
          <w:sz w:val="24"/>
          <w:szCs w:val="24"/>
        </w:rPr>
        <w:t>detonante fue precisamente</w:t>
      </w:r>
      <w:r>
        <w:rPr>
          <w:rFonts w:ascii="Arial" w:hAnsi="Arial" w:cs="Arial"/>
          <w:sz w:val="24"/>
          <w:szCs w:val="24"/>
        </w:rPr>
        <w:t xml:space="preserve">, como señaló el </w:t>
      </w:r>
      <w:r>
        <w:rPr>
          <w:rFonts w:ascii="Arial" w:hAnsi="Arial" w:cs="Arial"/>
          <w:i/>
          <w:iCs/>
          <w:sz w:val="24"/>
          <w:szCs w:val="24"/>
        </w:rPr>
        <w:t xml:space="preserve">subcomandante </w:t>
      </w:r>
      <w:r>
        <w:rPr>
          <w:rFonts w:ascii="Arial" w:hAnsi="Arial" w:cs="Arial"/>
          <w:sz w:val="24"/>
          <w:szCs w:val="24"/>
        </w:rPr>
        <w:t>Marcos, la reforma neoliberal del artículo 27 constitucional.</w:t>
      </w:r>
    </w:p>
    <w:p w14:paraId="3626C886"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08E79A3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Estos son los resultados reales de la aplicación de las doctrinas neoliberales en el</w:t>
      </w:r>
    </w:p>
    <w:p w14:paraId="381317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campo mexicano.</w:t>
      </w:r>
    </w:p>
    <w:p w14:paraId="4F7F30F1"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5D856E2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3. Principios de una política agrícola para la reactivación y el crecimiento sostenido de la producción en México.</w:t>
      </w:r>
    </w:p>
    <w:p w14:paraId="62DEED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reactivar de manera consistente e integral la producción interna de alimentos y reorientarla hacia un período largo de crecimiento sostenido con equidad, es necesario reformular la estrategia económica general y desplegar una verdadera política de fomento agropecuario.</w:t>
      </w:r>
    </w:p>
    <w:p w14:paraId="1D44C88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Actualmente, el crecimiento de la producción interna de alimentos puede lograrse</w:t>
      </w:r>
    </w:p>
    <w:p w14:paraId="72CE92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mediante las siguientes cinco vías, no excluyentes sino complementarias: </w:t>
      </w:r>
    </w:p>
    <w:p w14:paraId="79E2AA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 la reincorporación al cultivo de las tierras laborables que hoy se encuentran ociosas por incosteabilidad de las siembras y falta de capital de trabajo (más del 20% del área abierta al cultivo); </w:t>
      </w:r>
    </w:p>
    <w:p w14:paraId="07B5A2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 la ampliación de la frontera agrícola (existen diez millones de ha. dedicadas a la  ganadería extensiva o encubiertas con monte bajo, susceptibles de incorporarse al cultivo);</w:t>
      </w:r>
    </w:p>
    <w:p w14:paraId="5E1DCED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3) la rehabilitación de la infraestructura previamente construida (cerca del 20% de la superficie previamente irrigada se encuentra fuera de operación por falta de inversiones de conservación o mantenimiento); </w:t>
      </w:r>
    </w:p>
    <w:p w14:paraId="389599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4) la construcción de nuevas obras de irrigación, que  beneficien a cerca de cuatro millones de hectáreas susceptibles de incorporarse al cultivo irrigado; </w:t>
      </w:r>
    </w:p>
    <w:p w14:paraId="5E2CAE3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5) la elevación de los rendimientos por unidad de superficie y por unidad animal. Un programa congruente de reactivación y crecimiento sostenido de la actividad Agropecuaria debe contemplar </w:t>
      </w:r>
      <w:r>
        <w:rPr>
          <w:rFonts w:ascii="Arial" w:hAnsi="Arial" w:cs="Arial"/>
          <w:i/>
          <w:iCs/>
          <w:sz w:val="24"/>
          <w:szCs w:val="24"/>
        </w:rPr>
        <w:t xml:space="preserve">simultáneamente </w:t>
      </w:r>
      <w:r>
        <w:rPr>
          <w:rFonts w:ascii="Arial" w:hAnsi="Arial" w:cs="Arial"/>
          <w:sz w:val="24"/>
          <w:szCs w:val="24"/>
        </w:rPr>
        <w:t xml:space="preserve">esas cinco vías de crecimiento. Hay que recordar que el sistema de precios de soporte, aplicado en Estados Unidos desde la </w:t>
      </w:r>
      <w:r>
        <w:rPr>
          <w:rFonts w:ascii="Arial" w:hAnsi="Arial" w:cs="Arial"/>
          <w:i/>
          <w:iCs/>
          <w:sz w:val="24"/>
          <w:szCs w:val="24"/>
        </w:rPr>
        <w:t>Ley Agrícola de 1933</w:t>
      </w:r>
      <w:r>
        <w:rPr>
          <w:rFonts w:ascii="Arial" w:hAnsi="Arial" w:cs="Arial"/>
          <w:sz w:val="24"/>
          <w:szCs w:val="24"/>
        </w:rPr>
        <w:t xml:space="preserve">y en la Unión Europea desde el establecimiento de la </w:t>
      </w:r>
      <w:r>
        <w:rPr>
          <w:rFonts w:ascii="Arial" w:hAnsi="Arial" w:cs="Arial"/>
          <w:i/>
          <w:iCs/>
          <w:sz w:val="24"/>
          <w:szCs w:val="24"/>
        </w:rPr>
        <w:t xml:space="preserve">Política Agrícola Común </w:t>
      </w:r>
      <w:r>
        <w:rPr>
          <w:rFonts w:ascii="Arial" w:hAnsi="Arial" w:cs="Arial"/>
          <w:sz w:val="24"/>
          <w:szCs w:val="24"/>
        </w:rPr>
        <w:t xml:space="preserve">en 1957, permitió la conversión de Estados Unidos y la Unión Europea en potencias agrícolas. El objetivo que ha tenido el sistema de precios en esos países —que combinan </w:t>
      </w:r>
      <w:r>
        <w:rPr>
          <w:rFonts w:ascii="Arial" w:hAnsi="Arial" w:cs="Arial"/>
          <w:i/>
          <w:iCs/>
          <w:sz w:val="24"/>
          <w:szCs w:val="24"/>
        </w:rPr>
        <w:t xml:space="preserve">política comercial selectivamente proteccionista </w:t>
      </w:r>
      <w:r>
        <w:rPr>
          <w:rFonts w:ascii="Arial" w:hAnsi="Arial" w:cs="Arial"/>
          <w:sz w:val="24"/>
          <w:szCs w:val="24"/>
        </w:rPr>
        <w:t xml:space="preserve">con pagos directos— es el mismo  que debe tener en México: incentivar la oferta interna y poner a salvo a los productores nacionales frente a las oscilaciones de los precios internacionales y frente a la competencia desleal por el control de los mercados y el </w:t>
      </w:r>
      <w:r>
        <w:rPr>
          <w:rFonts w:ascii="Arial" w:hAnsi="Arial" w:cs="Arial"/>
          <w:i/>
          <w:iCs/>
          <w:sz w:val="24"/>
          <w:szCs w:val="24"/>
        </w:rPr>
        <w:t>food power</w:t>
      </w:r>
      <w:r>
        <w:rPr>
          <w:rFonts w:ascii="Arial" w:hAnsi="Arial" w:cs="Arial"/>
          <w:sz w:val="24"/>
          <w:szCs w:val="24"/>
        </w:rPr>
        <w:t>.</w:t>
      </w:r>
    </w:p>
    <w:p w14:paraId="73243ADC"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FF303A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Un programa de largo plazo de apoyo a la investigación y al extensionismo agronómico y zootécnico cuyos efectos en la productividad y la producción son enormes, como lo muestra también la experiencia de las potencias agrícolas. El fomento de la investigación debe contemplar tecnologías convencionales, biotecnología y tecnologías alternativas de bajo insumo energético. (La investigación agronómica y zootécnica debe realizarse en México porque, generalmente, la tecnología de organismos vivos no es implemente transferible como la tecnología industrial; en el mejor de los casos se requiere investigación de adaptación). El programa de extensión debe incluir fuertes apoyos a la divulgación de las tecnologías generadas, así como a la asistencia técnica para elevar la eficiencia microeconómica extendiendo las prácticas agrícolas y pecuarias ya aplicadas ahora en escala comercial por granjas líderes que logran mayor eficiencia en la asignación de recursos.</w:t>
      </w:r>
    </w:p>
    <w:p w14:paraId="38E10A7F"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2C5C6D46" w14:textId="77777777" w:rsidR="00417D20" w:rsidRDefault="00417D20" w:rsidP="00770DA9">
      <w:pPr>
        <w:widowControl w:val="0"/>
        <w:autoSpaceDE w:val="0"/>
        <w:autoSpaceDN w:val="0"/>
        <w:adjustRightInd w:val="0"/>
        <w:spacing w:after="0" w:line="240" w:lineRule="auto"/>
        <w:jc w:val="both"/>
        <w:rPr>
          <w:rFonts w:ascii="Arial" w:hAnsi="Arial" w:cs="Arial"/>
          <w:i/>
          <w:iCs/>
          <w:sz w:val="24"/>
          <w:szCs w:val="24"/>
        </w:rPr>
      </w:pPr>
      <w:r>
        <w:rPr>
          <w:rFonts w:ascii="Arial" w:hAnsi="Arial" w:cs="Arial"/>
          <w:sz w:val="24"/>
          <w:szCs w:val="24"/>
        </w:rPr>
        <w:t xml:space="preserve">Como criterio general, dada la existencia de más de cinco millones de familias campesinas en México, y la imposibilidad de que la economía mexicana logre absorberlos en otras actividades económicas durante los próximos años, </w:t>
      </w:r>
      <w:r>
        <w:rPr>
          <w:rFonts w:ascii="Arial" w:hAnsi="Arial" w:cs="Arial"/>
          <w:i/>
          <w:iCs/>
          <w:sz w:val="24"/>
          <w:szCs w:val="24"/>
        </w:rPr>
        <w:t>la preservación de las fuentes de empleo e ingreso rurales y, por tanto, la atención, promoción y apoyo preferente de las pequeñas explotaciones agrícolas, debe ser un objetivo central del programa.</w:t>
      </w:r>
    </w:p>
    <w:p w14:paraId="70D8E6AD"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C16694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factibilidad de la elevación acelerada de la producción y la productividad de latierra y el capital, </w:t>
      </w:r>
      <w:r>
        <w:rPr>
          <w:rFonts w:ascii="Arial" w:hAnsi="Arial" w:cs="Arial"/>
          <w:i/>
          <w:iCs/>
          <w:sz w:val="24"/>
          <w:szCs w:val="24"/>
        </w:rPr>
        <w:t>sobre una base de pequeñas unidades de producción</w:t>
      </w:r>
      <w:r>
        <w:rPr>
          <w:rFonts w:ascii="Arial" w:hAnsi="Arial" w:cs="Arial"/>
          <w:sz w:val="24"/>
          <w:szCs w:val="24"/>
        </w:rPr>
        <w:t xml:space="preserve">, deriva de la </w:t>
      </w:r>
      <w:r>
        <w:rPr>
          <w:rFonts w:ascii="Arial" w:hAnsi="Arial" w:cs="Arial"/>
          <w:i/>
          <w:iCs/>
          <w:sz w:val="24"/>
          <w:szCs w:val="24"/>
        </w:rPr>
        <w:t xml:space="preserve">divisibilidad de los factores </w:t>
      </w:r>
      <w:r>
        <w:rPr>
          <w:rFonts w:ascii="Arial" w:hAnsi="Arial" w:cs="Arial"/>
          <w:sz w:val="24"/>
          <w:szCs w:val="24"/>
        </w:rPr>
        <w:t>característica de la agricultura: los fertilizantes, semillas certificadas, mejoradores de suelos, etc, pueden utilizarse lo mismo en una maceta que en un predio de diez mil hectáreas; mientras que la maquinaria agrícola, si bien no es susceptible de adquisición por un pequeño labriego que cultiva dos o tres hectáreas graneras, sí es factible de utilización en pequeñas explotaciones mediante el sistema de maquilas, de alquileres de maquinaria o de cooperativas campesinas.</w:t>
      </w:r>
    </w:p>
    <w:p w14:paraId="12D23233"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24DC7AB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Por ello, un modelo de desarrollo agropecuario fundado en una </w:t>
      </w:r>
      <w:r>
        <w:rPr>
          <w:rFonts w:ascii="Arial" w:hAnsi="Arial" w:cs="Arial"/>
          <w:i/>
          <w:iCs/>
          <w:sz w:val="24"/>
          <w:szCs w:val="24"/>
        </w:rPr>
        <w:t xml:space="preserve">política de fomento que promueva la aceleración del cambio tecnológico sobre una estructura agraria de pequeñas granjas familiares </w:t>
      </w:r>
      <w:r>
        <w:rPr>
          <w:rFonts w:ascii="Arial" w:hAnsi="Arial" w:cs="Arial"/>
          <w:sz w:val="24"/>
          <w:szCs w:val="24"/>
        </w:rPr>
        <w:t xml:space="preserve">sería más </w:t>
      </w:r>
      <w:r>
        <w:rPr>
          <w:rFonts w:ascii="Arial" w:hAnsi="Arial" w:cs="Arial"/>
          <w:i/>
          <w:iCs/>
          <w:sz w:val="24"/>
          <w:szCs w:val="24"/>
        </w:rPr>
        <w:t xml:space="preserve">congruente con nuestra dotación relativa de factores y, por ello mismo, </w:t>
      </w:r>
      <w:r>
        <w:rPr>
          <w:rFonts w:ascii="Arial" w:hAnsi="Arial" w:cs="Arial"/>
          <w:sz w:val="24"/>
          <w:szCs w:val="24"/>
        </w:rPr>
        <w:t xml:space="preserve">con las particularidades económicas, sociales, geográficas y culturales de nuestro país, porque tenemos una estructura agraria que incluye alrededor de cinco millones de pequeños agricultores. </w:t>
      </w:r>
    </w:p>
    <w:p w14:paraId="395D5E95"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E023D4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Este modelo optimizaría el aprovechamiento de nuestros factores escasos que son la tierra y el capital, sin provocar la expulsión de millones de familias campesinas cuya absorción en otras actividades económicas no es viable por lo menos en los próximos veinte años.</w:t>
      </w:r>
    </w:p>
    <w:p w14:paraId="46F529F4"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6573DB9"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4.2.2.- VARIABLES SOCIALES, CULTURALES DEMOGRÁFICAS Y</w:t>
      </w:r>
      <w:r w:rsidR="008C6F27">
        <w:rPr>
          <w:rFonts w:ascii="Arial" w:hAnsi="Arial" w:cs="Arial"/>
          <w:b/>
          <w:bCs/>
          <w:sz w:val="24"/>
          <w:szCs w:val="24"/>
        </w:rPr>
        <w:t xml:space="preserve"> </w:t>
      </w:r>
      <w:r>
        <w:rPr>
          <w:rFonts w:ascii="Arial" w:hAnsi="Arial" w:cs="Arial"/>
          <w:b/>
          <w:bCs/>
          <w:sz w:val="24"/>
          <w:szCs w:val="24"/>
        </w:rPr>
        <w:t>AMBIENTALES</w:t>
      </w:r>
    </w:p>
    <w:p w14:paraId="1BE7B2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carrera de Ingeniero en Agrobiología tiene una gran fuerza en las variables sociales, organización de productores pero sobre todo en los problemas ambientales ofreciendo una nueva alternativa de producción y conservación de los recursos naturales.</w:t>
      </w:r>
    </w:p>
    <w:p w14:paraId="22A4BB5D"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5"/>
          <w:sz w:val="24"/>
          <w:szCs w:val="24"/>
        </w:rPr>
        <w:t xml:space="preserve">La sociedad mexicana, como contexto de la educación superior, está inmersa en </w:t>
      </w:r>
      <w:r>
        <w:rPr>
          <w:rFonts w:ascii="Arial" w:hAnsi="Arial" w:cs="Arial"/>
          <w:spacing w:val="9"/>
          <w:sz w:val="24"/>
          <w:szCs w:val="24"/>
        </w:rPr>
        <w:t xml:space="preserve">un proceso de transición en todos los órdenes: económico, politice social y </w:t>
      </w:r>
      <w:r>
        <w:rPr>
          <w:rFonts w:ascii="Arial" w:hAnsi="Arial" w:cs="Arial"/>
          <w:sz w:val="24"/>
          <w:szCs w:val="24"/>
        </w:rPr>
        <w:t xml:space="preserve">cultural, signado por la interdependencia mundial. El cambio afecta a todos pero el </w:t>
      </w:r>
      <w:r>
        <w:rPr>
          <w:rFonts w:ascii="Arial" w:hAnsi="Arial" w:cs="Arial"/>
          <w:spacing w:val="4"/>
          <w:sz w:val="24"/>
          <w:szCs w:val="24"/>
        </w:rPr>
        <w:t>cambio no se da demanera homogénea en los distintos ámbitos de la sociedad.</w:t>
      </w:r>
    </w:p>
    <w:p w14:paraId="24B4A0F3" w14:textId="77777777" w:rsidR="009B37B2" w:rsidRDefault="009B37B2" w:rsidP="00770DA9">
      <w:pPr>
        <w:spacing w:after="0" w:line="240" w:lineRule="auto"/>
        <w:jc w:val="both"/>
        <w:rPr>
          <w:rFonts w:ascii="Arial" w:hAnsi="Arial" w:cs="Arial"/>
          <w:spacing w:val="5"/>
          <w:sz w:val="24"/>
          <w:szCs w:val="24"/>
        </w:rPr>
      </w:pPr>
    </w:p>
    <w:p w14:paraId="408F4CAA"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5"/>
          <w:sz w:val="24"/>
          <w:szCs w:val="24"/>
        </w:rPr>
        <w:t>En lo económico, se han diseñado estrategias que buscan la incorporación de Mé</w:t>
      </w:r>
      <w:r>
        <w:rPr>
          <w:rFonts w:ascii="Arial" w:hAnsi="Arial" w:cs="Arial"/>
          <w:spacing w:val="1"/>
          <w:sz w:val="24"/>
          <w:szCs w:val="24"/>
        </w:rPr>
        <w:t xml:space="preserve">xico en los mercados mundiales, el aumento de la competitividad de le planta </w:t>
      </w:r>
      <w:r>
        <w:rPr>
          <w:rFonts w:ascii="Arial" w:hAnsi="Arial" w:cs="Arial"/>
          <w:spacing w:val="3"/>
          <w:sz w:val="24"/>
          <w:szCs w:val="24"/>
        </w:rPr>
        <w:t xml:space="preserve">productiva y la modernización de las unidades económicas. En lo político, el país </w:t>
      </w:r>
      <w:r>
        <w:rPr>
          <w:rFonts w:ascii="Arial" w:hAnsi="Arial" w:cs="Arial"/>
          <w:spacing w:val="6"/>
          <w:sz w:val="24"/>
          <w:szCs w:val="24"/>
        </w:rPr>
        <w:t xml:space="preserve">viene ampliando su vida democrática con la consolidación de la estructura de </w:t>
      </w:r>
      <w:r>
        <w:rPr>
          <w:rFonts w:ascii="Arial" w:hAnsi="Arial" w:cs="Arial"/>
          <w:spacing w:val="5"/>
          <w:sz w:val="24"/>
          <w:szCs w:val="24"/>
        </w:rPr>
        <w:t xml:space="preserve">partidos y asociaciones políticas, la alternancia en el poder y la emergencia de </w:t>
      </w:r>
      <w:r>
        <w:rPr>
          <w:rFonts w:ascii="Arial" w:hAnsi="Arial" w:cs="Arial"/>
          <w:spacing w:val="3"/>
          <w:sz w:val="24"/>
          <w:szCs w:val="24"/>
        </w:rPr>
        <w:t>nuevos actores en el seno de la sociedad civil.</w:t>
      </w:r>
    </w:p>
    <w:p w14:paraId="547CED0C"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9"/>
          <w:sz w:val="24"/>
          <w:szCs w:val="24"/>
        </w:rPr>
        <w:t xml:space="preserve">En lo social han aparecido nuevos procesos y estructuras que apuntan a la </w:t>
      </w:r>
      <w:r>
        <w:rPr>
          <w:rFonts w:ascii="Arial" w:hAnsi="Arial" w:cs="Arial"/>
          <w:spacing w:val="3"/>
          <w:sz w:val="24"/>
          <w:szCs w:val="24"/>
        </w:rPr>
        <w:t xml:space="preserve">conformación de una sociedad más urbana y moderna, pero al mismo tiempo se </w:t>
      </w:r>
      <w:r>
        <w:rPr>
          <w:rFonts w:ascii="Arial" w:hAnsi="Arial" w:cs="Arial"/>
          <w:spacing w:val="6"/>
          <w:sz w:val="24"/>
          <w:szCs w:val="24"/>
        </w:rPr>
        <w:t xml:space="preserve">tienen amplias regiones del país y sectores sociales que no participan de los </w:t>
      </w:r>
      <w:r>
        <w:rPr>
          <w:rFonts w:ascii="Arial" w:hAnsi="Arial" w:cs="Arial"/>
          <w:spacing w:val="3"/>
          <w:sz w:val="24"/>
          <w:szCs w:val="24"/>
        </w:rPr>
        <w:t>beneficios del crecimiento económico.</w:t>
      </w:r>
    </w:p>
    <w:p w14:paraId="579ED6A6" w14:textId="77777777" w:rsidR="009B37B2" w:rsidRDefault="009B37B2" w:rsidP="00770DA9">
      <w:pPr>
        <w:spacing w:after="0" w:line="240" w:lineRule="auto"/>
        <w:jc w:val="both"/>
        <w:rPr>
          <w:rFonts w:ascii="Arial" w:hAnsi="Arial" w:cs="Arial"/>
          <w:spacing w:val="9"/>
          <w:sz w:val="24"/>
          <w:szCs w:val="24"/>
        </w:rPr>
      </w:pPr>
    </w:p>
    <w:p w14:paraId="039D90B9" w14:textId="77777777" w:rsidR="00417D20" w:rsidRDefault="00417D20" w:rsidP="00770DA9">
      <w:pPr>
        <w:spacing w:after="0" w:line="240" w:lineRule="auto"/>
        <w:jc w:val="both"/>
        <w:rPr>
          <w:rFonts w:ascii="Arial" w:hAnsi="Arial" w:cs="Arial"/>
          <w:spacing w:val="13"/>
          <w:sz w:val="24"/>
          <w:szCs w:val="24"/>
        </w:rPr>
      </w:pPr>
      <w:r>
        <w:rPr>
          <w:rFonts w:ascii="Arial" w:hAnsi="Arial" w:cs="Arial"/>
          <w:spacing w:val="13"/>
          <w:sz w:val="24"/>
          <w:szCs w:val="24"/>
        </w:rPr>
        <w:t xml:space="preserve">En lo cultural están apareciendo nuevos fenómenos como son el avance </w:t>
      </w:r>
      <w:r>
        <w:rPr>
          <w:rFonts w:ascii="Arial" w:hAnsi="Arial" w:cs="Arial"/>
          <w:spacing w:val="9"/>
          <w:sz w:val="24"/>
          <w:szCs w:val="24"/>
        </w:rPr>
        <w:t xml:space="preserve">acelerado de los conocimientos científicos, humanísticos y tecnológicos, la </w:t>
      </w:r>
      <w:r>
        <w:rPr>
          <w:rFonts w:ascii="Arial" w:hAnsi="Arial" w:cs="Arial"/>
          <w:spacing w:val="3"/>
          <w:sz w:val="24"/>
          <w:szCs w:val="24"/>
        </w:rPr>
        <w:t xml:space="preserve">creciente escolaridad de la población en los niveles de educación básica y los </w:t>
      </w:r>
      <w:r>
        <w:rPr>
          <w:rFonts w:ascii="Arial" w:hAnsi="Arial" w:cs="Arial"/>
          <w:spacing w:val="2"/>
          <w:sz w:val="24"/>
          <w:szCs w:val="24"/>
        </w:rPr>
        <w:t>adelantos en las tecnologías de la información y comunicación.</w:t>
      </w:r>
    </w:p>
    <w:p w14:paraId="4EC5CAB2"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1"/>
          <w:sz w:val="24"/>
          <w:szCs w:val="24"/>
        </w:rPr>
        <w:t>Sin embargo la transición del país se ha dado en un contexto de crisis recurrentes</w:t>
      </w:r>
      <w:r>
        <w:rPr>
          <w:rFonts w:ascii="Arial" w:hAnsi="Arial" w:cs="Arial"/>
          <w:b/>
          <w:spacing w:val="1"/>
          <w:sz w:val="24"/>
          <w:szCs w:val="24"/>
        </w:rPr>
        <w:t xml:space="preserve">, </w:t>
      </w:r>
      <w:r>
        <w:rPr>
          <w:rFonts w:ascii="Arial" w:hAnsi="Arial" w:cs="Arial"/>
          <w:spacing w:val="-1"/>
          <w:sz w:val="24"/>
          <w:szCs w:val="24"/>
        </w:rPr>
        <w:t xml:space="preserve">no solamente de dimensión nacional, sino también. Internacional. Los procesos de </w:t>
      </w:r>
      <w:r>
        <w:rPr>
          <w:rFonts w:ascii="Arial" w:hAnsi="Arial" w:cs="Arial"/>
          <w:spacing w:val="4"/>
          <w:sz w:val="24"/>
          <w:szCs w:val="24"/>
        </w:rPr>
        <w:t xml:space="preserve">globalización de las economías nacionales hacen interdependientes a todos los </w:t>
      </w:r>
      <w:r>
        <w:rPr>
          <w:rFonts w:ascii="Arial" w:hAnsi="Arial" w:cs="Arial"/>
          <w:spacing w:val="9"/>
          <w:sz w:val="24"/>
          <w:szCs w:val="24"/>
        </w:rPr>
        <w:t xml:space="preserve">paises, A finales de la presente década México se enfrenta a un panorama </w:t>
      </w:r>
      <w:r>
        <w:rPr>
          <w:rFonts w:ascii="Arial" w:hAnsi="Arial" w:cs="Arial"/>
          <w:spacing w:val="6"/>
          <w:sz w:val="24"/>
          <w:szCs w:val="24"/>
        </w:rPr>
        <w:t xml:space="preserve">mundial y nacional de crisis económica global, de tal magnitud que ha llevado a </w:t>
      </w:r>
      <w:r>
        <w:rPr>
          <w:rFonts w:ascii="Arial" w:hAnsi="Arial" w:cs="Arial"/>
          <w:spacing w:val="13"/>
          <w:sz w:val="24"/>
          <w:szCs w:val="24"/>
        </w:rPr>
        <w:t xml:space="preserve">los organismos internacionales a plantear correcciones a las estrategias </w:t>
      </w:r>
      <w:r>
        <w:rPr>
          <w:rFonts w:ascii="Arial" w:hAnsi="Arial" w:cs="Arial"/>
          <w:spacing w:val="8"/>
          <w:sz w:val="24"/>
          <w:szCs w:val="24"/>
        </w:rPr>
        <w:t xml:space="preserve">económicas que depositaron un excesivo optimismo en la regulación de los </w:t>
      </w:r>
      <w:r>
        <w:rPr>
          <w:rFonts w:ascii="Arial" w:hAnsi="Arial" w:cs="Arial"/>
          <w:spacing w:val="3"/>
          <w:sz w:val="24"/>
          <w:szCs w:val="24"/>
        </w:rPr>
        <w:t>mercados sin intervención de los estados nacionales,</w:t>
      </w:r>
    </w:p>
    <w:p w14:paraId="14FDDF11" w14:textId="77777777" w:rsidR="009B37B2" w:rsidRDefault="009B37B2" w:rsidP="00770DA9">
      <w:pPr>
        <w:spacing w:after="0" w:line="240" w:lineRule="auto"/>
        <w:jc w:val="both"/>
        <w:rPr>
          <w:rFonts w:ascii="Arial" w:hAnsi="Arial" w:cs="Arial"/>
          <w:spacing w:val="1"/>
          <w:sz w:val="24"/>
          <w:szCs w:val="24"/>
        </w:rPr>
      </w:pPr>
    </w:p>
    <w:p w14:paraId="6A633ED4"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3"/>
          <w:sz w:val="24"/>
          <w:szCs w:val="24"/>
        </w:rPr>
        <w:t xml:space="preserve">Hoy tenemos un mundo más polarizado entre los países ricos y países pobres y </w:t>
      </w:r>
      <w:r>
        <w:rPr>
          <w:rFonts w:ascii="Arial" w:hAnsi="Arial" w:cs="Arial"/>
          <w:spacing w:val="4"/>
          <w:sz w:val="24"/>
          <w:szCs w:val="24"/>
        </w:rPr>
        <w:t>sociedades con una profunda inequidad social.</w:t>
      </w:r>
    </w:p>
    <w:p w14:paraId="7C6E38EF"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3"/>
          <w:sz w:val="24"/>
          <w:szCs w:val="24"/>
        </w:rPr>
        <w:t xml:space="preserve">La crisis económica en el caso de México se ha ahondado hoy ante la disminución </w:t>
      </w:r>
      <w:r>
        <w:rPr>
          <w:rFonts w:ascii="Arial" w:hAnsi="Arial" w:cs="Arial"/>
          <w:spacing w:val="6"/>
          <w:sz w:val="24"/>
          <w:szCs w:val="24"/>
        </w:rPr>
        <w:t xml:space="preserve">de los precios internacionales del petróleo y la crisis bancaria que ha costado mucho al pais en 1999 y muy probablemente los siguientes años, conllevarán a </w:t>
      </w:r>
      <w:r>
        <w:rPr>
          <w:rFonts w:ascii="Arial" w:hAnsi="Arial" w:cs="Arial"/>
          <w:spacing w:val="13"/>
          <w:sz w:val="24"/>
          <w:szCs w:val="24"/>
        </w:rPr>
        <w:t xml:space="preserve">una austeridad en el gasto público que afectarán al sector educativo en su </w:t>
      </w:r>
      <w:r>
        <w:rPr>
          <w:rFonts w:ascii="Arial" w:hAnsi="Arial" w:cs="Arial"/>
          <w:spacing w:val="3"/>
          <w:sz w:val="24"/>
          <w:szCs w:val="24"/>
        </w:rPr>
        <w:t>conjunto  a la educación superior en particular.</w:t>
      </w:r>
    </w:p>
    <w:p w14:paraId="2B8B1493"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6"/>
          <w:sz w:val="24"/>
          <w:szCs w:val="24"/>
        </w:rPr>
        <w:t xml:space="preserve">Las instituciones educativas actúan en un contexto social no siempre favorable </w:t>
      </w:r>
      <w:r>
        <w:rPr>
          <w:rFonts w:ascii="Arial" w:hAnsi="Arial" w:cs="Arial"/>
          <w:spacing w:val="7"/>
          <w:sz w:val="24"/>
          <w:szCs w:val="24"/>
        </w:rPr>
        <w:t xml:space="preserve">para el óptimo desempeño de sus funciones y que presenta amenazas que se </w:t>
      </w:r>
      <w:r>
        <w:rPr>
          <w:rFonts w:ascii="Arial" w:hAnsi="Arial" w:cs="Arial"/>
          <w:spacing w:val="11"/>
          <w:sz w:val="24"/>
          <w:szCs w:val="24"/>
        </w:rPr>
        <w:t xml:space="preserve">tiene que sortear, pero el contexto social cambiante también abre </w:t>
      </w:r>
      <w:r>
        <w:rPr>
          <w:rFonts w:ascii="Arial" w:hAnsi="Arial" w:cs="Arial"/>
          <w:spacing w:val="21"/>
          <w:sz w:val="24"/>
          <w:szCs w:val="24"/>
        </w:rPr>
        <w:t xml:space="preserve">nuevas oportunidades de </w:t>
      </w:r>
      <w:r>
        <w:rPr>
          <w:rFonts w:ascii="Arial" w:hAnsi="Arial" w:cs="Arial"/>
          <w:spacing w:val="11"/>
          <w:sz w:val="24"/>
          <w:szCs w:val="24"/>
        </w:rPr>
        <w:t xml:space="preserve">acción. La crisis representa retos a la imaginación de las </w:t>
      </w:r>
      <w:r>
        <w:rPr>
          <w:rFonts w:ascii="Arial" w:hAnsi="Arial" w:cs="Arial"/>
          <w:spacing w:val="6"/>
          <w:sz w:val="24"/>
          <w:szCs w:val="24"/>
        </w:rPr>
        <w:t xml:space="preserve">instituciones educativas y les exige buscar nuevas formas </w:t>
      </w:r>
      <w:r>
        <w:rPr>
          <w:rFonts w:ascii="Arial" w:hAnsi="Arial" w:cs="Arial"/>
          <w:spacing w:val="-4"/>
          <w:sz w:val="24"/>
          <w:szCs w:val="24"/>
        </w:rPr>
        <w:t xml:space="preserve">en el </w:t>
      </w:r>
      <w:r>
        <w:rPr>
          <w:rFonts w:ascii="Arial" w:hAnsi="Arial" w:cs="Arial"/>
          <w:spacing w:val="6"/>
          <w:sz w:val="24"/>
          <w:szCs w:val="24"/>
        </w:rPr>
        <w:t xml:space="preserve">cumplimiento de </w:t>
      </w:r>
      <w:r>
        <w:rPr>
          <w:rFonts w:ascii="Arial" w:hAnsi="Arial" w:cs="Arial"/>
          <w:spacing w:val="4"/>
          <w:sz w:val="24"/>
          <w:szCs w:val="24"/>
        </w:rPr>
        <w:t>sus funciones sustantivas.</w:t>
      </w:r>
    </w:p>
    <w:p w14:paraId="11A106AC" w14:textId="77777777" w:rsidR="00417D20" w:rsidRDefault="00417D20" w:rsidP="00770DA9">
      <w:pPr>
        <w:spacing w:after="0" w:line="240" w:lineRule="auto"/>
        <w:jc w:val="both"/>
        <w:rPr>
          <w:rFonts w:ascii="Arial" w:hAnsi="Arial" w:cs="Arial"/>
          <w:spacing w:val="4"/>
          <w:sz w:val="24"/>
          <w:szCs w:val="24"/>
        </w:rPr>
      </w:pPr>
      <w:r>
        <w:rPr>
          <w:noProof/>
          <w:lang w:eastAsia="es-MX"/>
        </w:rPr>
        <mc:AlternateContent>
          <mc:Choice Requires="wps">
            <w:drawing>
              <wp:anchor distT="0" distB="0" distL="0" distR="0" simplePos="0" relativeHeight="251612160" behindDoc="0" locked="0" layoutInCell="1" allowOverlap="1" wp14:anchorId="4F6C3021" wp14:editId="3BAB317D">
                <wp:simplePos x="0" y="0"/>
                <wp:positionH relativeFrom="column">
                  <wp:posOffset>95250</wp:posOffset>
                </wp:positionH>
                <wp:positionV relativeFrom="paragraph">
                  <wp:posOffset>-1417320</wp:posOffset>
                </wp:positionV>
                <wp:extent cx="5486400" cy="121920"/>
                <wp:effectExtent l="0" t="0" r="0" b="11430"/>
                <wp:wrapSquare wrapText="bothSides"/>
                <wp:docPr id="539" name="Cuadro de texto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F3B0E" w14:textId="77777777" w:rsidR="004C0993" w:rsidRDefault="004C0993" w:rsidP="00417D20">
                            <w:pPr>
                              <w:spacing w:line="194" w:lineRule="auto"/>
                              <w:ind w:right="180"/>
                              <w:jc w:val="right"/>
                              <w:rPr>
                                <w:color w:val="000000"/>
                                <w:w w:val="115"/>
                                <w:sz w:val="20"/>
                              </w:rPr>
                            </w:pPr>
                          </w:p>
                          <w:p w14:paraId="7B895004" w14:textId="77777777" w:rsidR="004C0993" w:rsidRDefault="004C0993" w:rsidP="00417D20">
                            <w:pPr>
                              <w:spacing w:line="194" w:lineRule="auto"/>
                              <w:ind w:right="180"/>
                              <w:jc w:val="right"/>
                              <w:rPr>
                                <w:color w:val="000000"/>
                                <w:w w:val="115"/>
                                <w:sz w:val="20"/>
                              </w:rPr>
                            </w:pPr>
                            <w:r>
                              <w:rPr>
                                <w:color w:val="000000"/>
                                <w:w w:val="115"/>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3021" id="Cuadro de texto 539" o:spid="_x0000_s1032" type="#_x0000_t202" style="position:absolute;left:0;text-align:left;margin-left:7.5pt;margin-top:-111.6pt;width:6in;height:9.6pt;z-index:25161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" filled="f" stroked="f">
                <v:textbox inset="0,0,0,0">
                  <w:txbxContent>
                    <w:p w14:paraId="15FF3B0E" w14:textId="77777777" w:rsidR="004C0993" w:rsidRDefault="004C0993" w:rsidP="00417D20">
                      <w:pPr>
                        <w:spacing w:line="194" w:lineRule="auto"/>
                        <w:ind w:right="180"/>
                        <w:jc w:val="right"/>
                        <w:rPr>
                          <w:color w:val="000000"/>
                          <w:w w:val="115"/>
                          <w:sz w:val="20"/>
                        </w:rPr>
                      </w:pPr>
                    </w:p>
                    <w:p w14:paraId="7B895004" w14:textId="77777777" w:rsidR="004C0993" w:rsidRDefault="004C0993" w:rsidP="00417D20">
                      <w:pPr>
                        <w:spacing w:line="194" w:lineRule="auto"/>
                        <w:ind w:right="180"/>
                        <w:jc w:val="right"/>
                        <w:rPr>
                          <w:color w:val="000000"/>
                          <w:w w:val="115"/>
                          <w:sz w:val="20"/>
                        </w:rPr>
                      </w:pPr>
                      <w:r>
                        <w:rPr>
                          <w:color w:val="000000"/>
                          <w:w w:val="115"/>
                          <w:sz w:val="20"/>
                        </w:rPr>
                        <w:t>42</w:t>
                      </w:r>
                    </w:p>
                  </w:txbxContent>
                </v:textbox>
                <w10:wrap type="square"/>
              </v:shape>
            </w:pict>
          </mc:Fallback>
        </mc:AlternateContent>
      </w:r>
      <w:r>
        <w:rPr>
          <w:rFonts w:ascii="Arial" w:hAnsi="Arial" w:cs="Arial"/>
          <w:spacing w:val="-5"/>
          <w:sz w:val="24"/>
          <w:szCs w:val="24"/>
        </w:rPr>
        <w:t xml:space="preserve">Una </w:t>
      </w:r>
      <w:r>
        <w:rPr>
          <w:rFonts w:ascii="Arial" w:hAnsi="Arial" w:cs="Arial"/>
          <w:spacing w:val="5"/>
          <w:sz w:val="24"/>
          <w:szCs w:val="24"/>
        </w:rPr>
        <w:t xml:space="preserve">Sociedad mundial </w:t>
      </w:r>
      <w:r>
        <w:rPr>
          <w:rFonts w:ascii="Arial" w:hAnsi="Arial" w:cs="Arial"/>
          <w:spacing w:val="-5"/>
          <w:sz w:val="24"/>
          <w:szCs w:val="24"/>
        </w:rPr>
        <w:t xml:space="preserve">y nacional inmersa en </w:t>
      </w:r>
      <w:r>
        <w:rPr>
          <w:rFonts w:ascii="Arial" w:hAnsi="Arial" w:cs="Arial"/>
          <w:spacing w:val="5"/>
          <w:sz w:val="24"/>
          <w:szCs w:val="24"/>
        </w:rPr>
        <w:t xml:space="preserve">un proceso de cambio acelerado en todas las esferas de la vida humana exige de transformaciones profundas </w:t>
      </w:r>
      <w:r>
        <w:rPr>
          <w:rFonts w:ascii="Arial" w:hAnsi="Arial" w:cs="Arial"/>
          <w:spacing w:val="-5"/>
          <w:sz w:val="24"/>
          <w:szCs w:val="24"/>
        </w:rPr>
        <w:t>en lasformas de</w:t>
      </w:r>
      <w:r>
        <w:rPr>
          <w:rFonts w:ascii="Arial" w:hAnsi="Arial" w:cs="Arial"/>
          <w:spacing w:val="5"/>
          <w:sz w:val="24"/>
          <w:szCs w:val="24"/>
        </w:rPr>
        <w:t xml:space="preserve">organizar y operar la educación terciaria en </w:t>
      </w:r>
      <w:r>
        <w:rPr>
          <w:rFonts w:ascii="Arial" w:hAnsi="Arial" w:cs="Arial"/>
          <w:spacing w:val="-5"/>
          <w:sz w:val="24"/>
          <w:szCs w:val="24"/>
        </w:rPr>
        <w:t xml:space="preserve">lo particular. El cambio esconstante, acelerado </w:t>
      </w:r>
      <w:r>
        <w:rPr>
          <w:rFonts w:ascii="Arial" w:hAnsi="Arial" w:cs="Arial"/>
          <w:spacing w:val="5"/>
          <w:sz w:val="24"/>
          <w:szCs w:val="24"/>
        </w:rPr>
        <w:t xml:space="preserve">y afecta a toda la </w:t>
      </w:r>
      <w:r>
        <w:rPr>
          <w:rFonts w:ascii="Arial" w:hAnsi="Arial" w:cs="Arial"/>
          <w:spacing w:val="-5"/>
          <w:sz w:val="24"/>
          <w:szCs w:val="24"/>
        </w:rPr>
        <w:t xml:space="preserve">vida de la sociedad, se da en </w:t>
      </w:r>
      <w:r>
        <w:rPr>
          <w:rFonts w:ascii="Arial" w:hAnsi="Arial" w:cs="Arial"/>
          <w:spacing w:val="5"/>
          <w:sz w:val="24"/>
          <w:szCs w:val="24"/>
        </w:rPr>
        <w:t xml:space="preserve">la actividad </w:t>
      </w:r>
      <w:r>
        <w:rPr>
          <w:rFonts w:ascii="Arial" w:hAnsi="Arial" w:cs="Arial"/>
          <w:spacing w:val="9"/>
          <w:sz w:val="24"/>
          <w:szCs w:val="24"/>
        </w:rPr>
        <w:t xml:space="preserve">económica, las formas de organización </w:t>
      </w:r>
      <w:r>
        <w:rPr>
          <w:rFonts w:ascii="Arial" w:hAnsi="Arial" w:cs="Arial"/>
          <w:spacing w:val="-1"/>
          <w:sz w:val="24"/>
          <w:szCs w:val="24"/>
        </w:rPr>
        <w:t xml:space="preserve">del trabajo y las </w:t>
      </w:r>
      <w:r>
        <w:rPr>
          <w:rFonts w:ascii="Arial" w:hAnsi="Arial" w:cs="Arial"/>
          <w:spacing w:val="9"/>
          <w:sz w:val="24"/>
          <w:szCs w:val="24"/>
        </w:rPr>
        <w:t xml:space="preserve">bases técnicas de la </w:t>
      </w:r>
      <w:r>
        <w:rPr>
          <w:rFonts w:ascii="Arial" w:hAnsi="Arial" w:cs="Arial"/>
          <w:spacing w:val="6"/>
          <w:sz w:val="24"/>
          <w:szCs w:val="24"/>
        </w:rPr>
        <w:t xml:space="preserve">producción, surgen nuevas necesidades y exigencias relativas a las competencias </w:t>
      </w:r>
      <w:r>
        <w:rPr>
          <w:rFonts w:ascii="Arial" w:hAnsi="Arial" w:cs="Arial"/>
          <w:spacing w:val="2"/>
          <w:sz w:val="24"/>
          <w:szCs w:val="24"/>
        </w:rPr>
        <w:t xml:space="preserve">y conocimientos de los hombres para insertarse activamente en el mundo laboral, </w:t>
      </w:r>
      <w:r>
        <w:rPr>
          <w:rFonts w:ascii="Arial" w:hAnsi="Arial" w:cs="Arial"/>
          <w:spacing w:val="8"/>
          <w:sz w:val="24"/>
          <w:szCs w:val="24"/>
        </w:rPr>
        <w:t xml:space="preserve">surgen actividades nuevas que requieren de innovaciones continuas y de una </w:t>
      </w:r>
      <w:r>
        <w:rPr>
          <w:rFonts w:ascii="Arial" w:hAnsi="Arial" w:cs="Arial"/>
          <w:spacing w:val="7"/>
          <w:sz w:val="24"/>
          <w:szCs w:val="24"/>
        </w:rPr>
        <w:t>mayor participación de la dimensión intelectual del trabajo, se modifican las costumbres, los patrones de conducta y los modos de vida de los individuos, de l</w:t>
      </w:r>
      <w:r>
        <w:rPr>
          <w:rFonts w:ascii="Arial" w:hAnsi="Arial" w:cs="Arial"/>
          <w:spacing w:val="9"/>
          <w:sz w:val="24"/>
          <w:szCs w:val="24"/>
        </w:rPr>
        <w:t xml:space="preserve">os grupos sociales y de los sexos, se extienden los ámbitos de acción de la </w:t>
      </w:r>
      <w:r>
        <w:rPr>
          <w:rFonts w:ascii="Arial" w:hAnsi="Arial" w:cs="Arial"/>
          <w:spacing w:val="7"/>
          <w:sz w:val="24"/>
          <w:szCs w:val="24"/>
        </w:rPr>
        <w:t xml:space="preserve">sociedad civil y se reduce el campo de intervención directa del Estado, se va </w:t>
      </w:r>
      <w:r>
        <w:rPr>
          <w:rFonts w:ascii="Arial" w:hAnsi="Arial" w:cs="Arial"/>
          <w:spacing w:val="4"/>
          <w:sz w:val="24"/>
          <w:szCs w:val="24"/>
        </w:rPr>
        <w:t>conformando una sociedad mas democrática y mas participativa.</w:t>
      </w:r>
    </w:p>
    <w:p w14:paraId="6989C1F5" w14:textId="77777777" w:rsidR="009B37B2" w:rsidRDefault="009B37B2" w:rsidP="00770DA9">
      <w:pPr>
        <w:spacing w:after="0" w:line="240" w:lineRule="auto"/>
        <w:jc w:val="both"/>
        <w:rPr>
          <w:rFonts w:ascii="Arial" w:hAnsi="Arial" w:cs="Arial"/>
          <w:spacing w:val="4"/>
          <w:sz w:val="24"/>
          <w:szCs w:val="24"/>
        </w:rPr>
      </w:pPr>
    </w:p>
    <w:p w14:paraId="64E2CD29"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4"/>
          <w:sz w:val="24"/>
          <w:szCs w:val="24"/>
        </w:rPr>
        <w:t xml:space="preserve">Las IES que continúen con una visión tradicional encerradas en si mismas y no </w:t>
      </w:r>
      <w:r>
        <w:rPr>
          <w:rFonts w:ascii="Arial" w:hAnsi="Arial" w:cs="Arial"/>
          <w:spacing w:val="5"/>
          <w:sz w:val="24"/>
          <w:szCs w:val="24"/>
        </w:rPr>
        <w:t xml:space="preserve">aprovechan las oportunidades que presenta la cultura que está emergiendo de la </w:t>
      </w:r>
      <w:r>
        <w:rPr>
          <w:rFonts w:ascii="Arial" w:hAnsi="Arial" w:cs="Arial"/>
          <w:spacing w:val="19"/>
          <w:sz w:val="24"/>
          <w:szCs w:val="24"/>
        </w:rPr>
        <w:t xml:space="preserve">nueva sociedad del conocimiento, con todos los elementos humanos y </w:t>
      </w:r>
      <w:r>
        <w:rPr>
          <w:rFonts w:ascii="Arial" w:hAnsi="Arial" w:cs="Arial"/>
          <w:spacing w:val="12"/>
          <w:sz w:val="24"/>
          <w:szCs w:val="24"/>
        </w:rPr>
        <w:t xml:space="preserve">tecnológicos disponibles, serán desplazadas por otras instituciones en las </w:t>
      </w:r>
      <w:r>
        <w:rPr>
          <w:rFonts w:ascii="Arial" w:hAnsi="Arial" w:cs="Arial"/>
          <w:spacing w:val="3"/>
          <w:sz w:val="24"/>
          <w:szCs w:val="24"/>
        </w:rPr>
        <w:t>funciones de generación del conocimiento, creación y recreación de la cultura y formación de los té</w:t>
      </w:r>
      <w:r w:rsidR="009B37B2">
        <w:rPr>
          <w:rFonts w:ascii="Arial" w:hAnsi="Arial" w:cs="Arial"/>
          <w:spacing w:val="3"/>
          <w:sz w:val="24"/>
          <w:szCs w:val="24"/>
        </w:rPr>
        <w:t>cnicos y profesionales del país.</w:t>
      </w:r>
    </w:p>
    <w:p w14:paraId="6BE59314"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5"/>
          <w:sz w:val="24"/>
          <w:szCs w:val="24"/>
        </w:rPr>
        <w:t xml:space="preserve">La educación superior y la investigación forman hoy en día la parte fundamental </w:t>
      </w:r>
      <w:r>
        <w:rPr>
          <w:rFonts w:ascii="Arial" w:hAnsi="Arial" w:cs="Arial"/>
          <w:spacing w:val="11"/>
          <w:sz w:val="24"/>
          <w:szCs w:val="24"/>
        </w:rPr>
        <w:t xml:space="preserve">del desarrollo cultural socioeconómica y ecológicamente sostenible de los </w:t>
      </w:r>
      <w:r>
        <w:rPr>
          <w:rFonts w:ascii="Arial" w:hAnsi="Arial" w:cs="Arial"/>
          <w:spacing w:val="13"/>
          <w:sz w:val="24"/>
          <w:szCs w:val="24"/>
        </w:rPr>
        <w:t xml:space="preserve">individuos, las comunidades y las naciones. La educación superior ha de </w:t>
      </w:r>
      <w:r>
        <w:rPr>
          <w:rFonts w:ascii="Arial" w:hAnsi="Arial" w:cs="Arial"/>
          <w:spacing w:val="1"/>
          <w:sz w:val="24"/>
          <w:szCs w:val="24"/>
        </w:rPr>
        <w:t xml:space="preserve">emprender la </w:t>
      </w:r>
      <w:r>
        <w:rPr>
          <w:rFonts w:ascii="Arial" w:hAnsi="Arial" w:cs="Arial"/>
          <w:spacing w:val="11"/>
          <w:sz w:val="24"/>
          <w:szCs w:val="24"/>
        </w:rPr>
        <w:t xml:space="preserve">transformación y la renovación </w:t>
      </w:r>
      <w:r>
        <w:rPr>
          <w:rFonts w:ascii="Arial" w:hAnsi="Arial" w:cs="Arial"/>
          <w:spacing w:val="1"/>
          <w:sz w:val="24"/>
          <w:szCs w:val="24"/>
        </w:rPr>
        <w:t>más radical que jamás se haya</w:t>
      </w:r>
      <w:r>
        <w:rPr>
          <w:rFonts w:ascii="Arial" w:hAnsi="Arial" w:cs="Arial"/>
          <w:spacing w:val="-6"/>
          <w:sz w:val="24"/>
          <w:szCs w:val="24"/>
        </w:rPr>
        <w:t>tenido por</w:t>
      </w:r>
      <w:r>
        <w:rPr>
          <w:rFonts w:ascii="Arial" w:hAnsi="Arial" w:cs="Arial"/>
          <w:spacing w:val="4"/>
          <w:sz w:val="24"/>
          <w:szCs w:val="24"/>
        </w:rPr>
        <w:t xml:space="preserve"> delante.</w:t>
      </w:r>
    </w:p>
    <w:p w14:paraId="614869C3" w14:textId="77777777" w:rsidR="009B37B2" w:rsidRDefault="009B37B2" w:rsidP="00770DA9">
      <w:pPr>
        <w:spacing w:after="0" w:line="240" w:lineRule="auto"/>
        <w:jc w:val="both"/>
        <w:rPr>
          <w:rFonts w:ascii="Arial" w:hAnsi="Arial" w:cs="Arial"/>
          <w:spacing w:val="5"/>
          <w:sz w:val="24"/>
          <w:szCs w:val="24"/>
        </w:rPr>
      </w:pPr>
    </w:p>
    <w:p w14:paraId="320E55A7" w14:textId="77777777" w:rsidR="00417D20" w:rsidRDefault="00417D20" w:rsidP="00770DA9">
      <w:pPr>
        <w:spacing w:after="0" w:line="240" w:lineRule="auto"/>
        <w:jc w:val="both"/>
        <w:rPr>
          <w:rFonts w:ascii="Arial" w:hAnsi="Arial" w:cs="Arial"/>
          <w:spacing w:val="10"/>
          <w:sz w:val="24"/>
          <w:szCs w:val="24"/>
        </w:rPr>
      </w:pPr>
      <w:r>
        <w:rPr>
          <w:rFonts w:ascii="Arial" w:hAnsi="Arial" w:cs="Arial"/>
          <w:spacing w:val="10"/>
          <w:sz w:val="24"/>
          <w:szCs w:val="24"/>
        </w:rPr>
        <w:t xml:space="preserve">Una sociedad polarizada con un pequeño segmento que </w:t>
      </w:r>
      <w:r>
        <w:rPr>
          <w:rFonts w:ascii="Arial" w:hAnsi="Arial" w:cs="Arial"/>
          <w:sz w:val="24"/>
          <w:szCs w:val="24"/>
        </w:rPr>
        <w:t xml:space="preserve">se puede denominar </w:t>
      </w:r>
      <w:r>
        <w:rPr>
          <w:rFonts w:ascii="Arial" w:hAnsi="Arial" w:cs="Arial"/>
          <w:spacing w:val="4"/>
          <w:sz w:val="24"/>
          <w:szCs w:val="24"/>
        </w:rPr>
        <w:t xml:space="preserve">moderno y </w:t>
      </w:r>
      <w:r>
        <w:rPr>
          <w:rFonts w:ascii="Arial" w:hAnsi="Arial" w:cs="Arial"/>
          <w:spacing w:val="-6"/>
          <w:sz w:val="24"/>
          <w:szCs w:val="24"/>
        </w:rPr>
        <w:t xml:space="preserve">una </w:t>
      </w:r>
      <w:r>
        <w:rPr>
          <w:rFonts w:ascii="Arial" w:hAnsi="Arial" w:cs="Arial"/>
          <w:spacing w:val="4"/>
          <w:sz w:val="24"/>
          <w:szCs w:val="24"/>
        </w:rPr>
        <w:t xml:space="preserve">mayoría marginada </w:t>
      </w:r>
      <w:r>
        <w:rPr>
          <w:rFonts w:ascii="Arial" w:hAnsi="Arial" w:cs="Arial"/>
          <w:spacing w:val="-6"/>
          <w:sz w:val="24"/>
          <w:szCs w:val="24"/>
        </w:rPr>
        <w:t xml:space="preserve">del desarrollo, difícilmente </w:t>
      </w:r>
      <w:r>
        <w:rPr>
          <w:rFonts w:ascii="Arial" w:hAnsi="Arial" w:cs="Arial"/>
          <w:spacing w:val="4"/>
          <w:sz w:val="24"/>
          <w:szCs w:val="24"/>
        </w:rPr>
        <w:t xml:space="preserve">podrá </w:t>
      </w:r>
      <w:r>
        <w:rPr>
          <w:rFonts w:ascii="Arial" w:hAnsi="Arial" w:cs="Arial"/>
          <w:spacing w:val="-6"/>
          <w:sz w:val="24"/>
          <w:szCs w:val="24"/>
        </w:rPr>
        <w:t xml:space="preserve">enfrentar con </w:t>
      </w:r>
      <w:r>
        <w:rPr>
          <w:rFonts w:ascii="Arial" w:hAnsi="Arial" w:cs="Arial"/>
          <w:spacing w:val="-2"/>
          <w:sz w:val="24"/>
          <w:szCs w:val="24"/>
        </w:rPr>
        <w:t xml:space="preserve">éxito </w:t>
      </w:r>
      <w:r>
        <w:rPr>
          <w:rFonts w:ascii="Arial" w:hAnsi="Arial" w:cs="Arial"/>
          <w:spacing w:val="-6"/>
          <w:sz w:val="24"/>
          <w:szCs w:val="24"/>
        </w:rPr>
        <w:t xml:space="preserve">programas formativos emergentes para conformar los </w:t>
      </w:r>
      <w:r>
        <w:rPr>
          <w:rFonts w:ascii="Arial" w:hAnsi="Arial" w:cs="Arial"/>
          <w:spacing w:val="-2"/>
          <w:sz w:val="24"/>
          <w:szCs w:val="24"/>
        </w:rPr>
        <w:t xml:space="preserve">ciudadanos que protagonizarán el desarrollo los desafíos quese plantean en el próximo siglo. Desde la educación básica </w:t>
      </w:r>
      <w:r>
        <w:rPr>
          <w:rFonts w:ascii="Arial" w:hAnsi="Arial" w:cs="Arial"/>
          <w:spacing w:val="-6"/>
          <w:sz w:val="24"/>
          <w:szCs w:val="24"/>
        </w:rPr>
        <w:t xml:space="preserve">hasta la superior requerirán </w:t>
      </w:r>
      <w:r>
        <w:rPr>
          <w:rFonts w:ascii="Arial" w:hAnsi="Arial" w:cs="Arial"/>
          <w:spacing w:val="-2"/>
          <w:sz w:val="24"/>
          <w:szCs w:val="24"/>
        </w:rPr>
        <w:t>económico social y politico del país.</w:t>
      </w:r>
    </w:p>
    <w:p w14:paraId="6AF8AC26"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7"/>
          <w:sz w:val="24"/>
          <w:szCs w:val="24"/>
        </w:rPr>
        <w:t xml:space="preserve">La progresión </w:t>
      </w:r>
      <w:r>
        <w:rPr>
          <w:rFonts w:ascii="Arial" w:hAnsi="Arial" w:cs="Arial"/>
          <w:spacing w:val="3"/>
          <w:sz w:val="24"/>
          <w:szCs w:val="24"/>
        </w:rPr>
        <w:t xml:space="preserve">geométrica de los conocimientos científicos y tecnológicos y de </w:t>
      </w:r>
      <w:r>
        <w:rPr>
          <w:rFonts w:ascii="Arial" w:hAnsi="Arial" w:cs="Arial"/>
          <w:spacing w:val="-7"/>
          <w:sz w:val="24"/>
          <w:szCs w:val="24"/>
        </w:rPr>
        <w:t xml:space="preserve">las </w:t>
      </w:r>
      <w:r>
        <w:rPr>
          <w:rFonts w:ascii="Arial" w:hAnsi="Arial" w:cs="Arial"/>
          <w:spacing w:val="5"/>
          <w:sz w:val="24"/>
          <w:szCs w:val="24"/>
        </w:rPr>
        <w:t xml:space="preserve">nuevas tecnologías de la </w:t>
      </w:r>
      <w:r>
        <w:rPr>
          <w:rFonts w:ascii="Arial" w:hAnsi="Arial" w:cs="Arial"/>
          <w:spacing w:val="15"/>
          <w:sz w:val="24"/>
          <w:szCs w:val="24"/>
        </w:rPr>
        <w:t xml:space="preserve">información y comunicación presenta múltiples </w:t>
      </w:r>
      <w:r>
        <w:rPr>
          <w:rFonts w:ascii="Arial" w:hAnsi="Arial" w:cs="Arial"/>
          <w:sz w:val="24"/>
          <w:szCs w:val="24"/>
        </w:rPr>
        <w:t xml:space="preserve">oportunidades a la educación superior, El más fácil acceso a la información y a su </w:t>
      </w:r>
      <w:r>
        <w:rPr>
          <w:rFonts w:ascii="Arial" w:hAnsi="Arial" w:cs="Arial"/>
          <w:spacing w:val="2"/>
          <w:sz w:val="24"/>
          <w:szCs w:val="24"/>
        </w:rPr>
        <w:t xml:space="preserve">distribución por medio informáticos multiplica el impacto formativo de las 1E, la </w:t>
      </w:r>
      <w:r>
        <w:rPr>
          <w:rFonts w:ascii="Arial" w:hAnsi="Arial" w:cs="Arial"/>
          <w:spacing w:val="6"/>
          <w:sz w:val="24"/>
          <w:szCs w:val="24"/>
        </w:rPr>
        <w:t xml:space="preserve">mayor interacción entre las comunidades científicas y académicas permite un </w:t>
      </w:r>
      <w:r>
        <w:rPr>
          <w:rFonts w:ascii="Arial" w:hAnsi="Arial" w:cs="Arial"/>
          <w:spacing w:val="10"/>
          <w:sz w:val="24"/>
          <w:szCs w:val="24"/>
        </w:rPr>
        <w:t xml:space="preserve">proceso continuo de mejoramiento de la calidad educativa, la apertura a la </w:t>
      </w:r>
      <w:r>
        <w:rPr>
          <w:rFonts w:ascii="Arial" w:hAnsi="Arial" w:cs="Arial"/>
          <w:spacing w:val="2"/>
          <w:sz w:val="24"/>
          <w:szCs w:val="24"/>
        </w:rPr>
        <w:t xml:space="preserve">interacción mundial potencia los procesos de transformación de las instituciones </w:t>
      </w:r>
      <w:r>
        <w:rPr>
          <w:rFonts w:ascii="Arial" w:hAnsi="Arial" w:cs="Arial"/>
          <w:spacing w:val="5"/>
          <w:sz w:val="24"/>
          <w:szCs w:val="24"/>
        </w:rPr>
        <w:t>educativas y el surgimiento de nuevos valores en la sociedad en general posibilita la construcción de espacios acadé</w:t>
      </w:r>
      <w:r w:rsidR="009B37B2">
        <w:rPr>
          <w:rFonts w:ascii="Arial" w:hAnsi="Arial" w:cs="Arial"/>
          <w:spacing w:val="5"/>
          <w:sz w:val="24"/>
          <w:szCs w:val="24"/>
        </w:rPr>
        <w:t>micos consolidados.</w:t>
      </w:r>
    </w:p>
    <w:p w14:paraId="516BA819" w14:textId="77777777" w:rsidR="005077EB" w:rsidRDefault="005077EB" w:rsidP="00770DA9">
      <w:pPr>
        <w:spacing w:after="0" w:line="240" w:lineRule="auto"/>
        <w:jc w:val="both"/>
        <w:rPr>
          <w:rFonts w:ascii="Arial" w:hAnsi="Arial" w:cs="Arial"/>
          <w:b/>
          <w:spacing w:val="-7"/>
          <w:sz w:val="24"/>
          <w:szCs w:val="24"/>
        </w:rPr>
      </w:pPr>
    </w:p>
    <w:p w14:paraId="60F12EC1"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6"/>
          <w:sz w:val="24"/>
          <w:szCs w:val="24"/>
        </w:rPr>
        <w:t xml:space="preserve">El gran reto es disminuir la brecha existente entre países ricos y países pobres. </w:t>
      </w:r>
      <w:r>
        <w:rPr>
          <w:rFonts w:ascii="Arial" w:hAnsi="Arial" w:cs="Arial"/>
          <w:spacing w:val="12"/>
          <w:sz w:val="24"/>
          <w:szCs w:val="24"/>
        </w:rPr>
        <w:t xml:space="preserve">El proceso de globalización económica, la interdependencia mundial y la </w:t>
      </w:r>
      <w:r>
        <w:rPr>
          <w:rFonts w:ascii="Arial" w:hAnsi="Arial" w:cs="Arial"/>
          <w:spacing w:val="-2"/>
          <w:sz w:val="24"/>
          <w:szCs w:val="24"/>
        </w:rPr>
        <w:t xml:space="preserve">constitución de bloques regionales constituyen el nuevo contexto internacional que </w:t>
      </w:r>
      <w:r>
        <w:rPr>
          <w:rFonts w:ascii="Arial" w:hAnsi="Arial" w:cs="Arial"/>
          <w:spacing w:val="5"/>
          <w:sz w:val="24"/>
          <w:szCs w:val="24"/>
        </w:rPr>
        <w:t xml:space="preserve">presenta oportunidades a las IES del pais para establecer alianzas estratégicas en el terreno cultural y educativo por medio de fortalecimiento de programas de </w:t>
      </w:r>
      <w:r>
        <w:rPr>
          <w:rFonts w:ascii="Arial" w:hAnsi="Arial" w:cs="Arial"/>
          <w:spacing w:val="10"/>
          <w:sz w:val="24"/>
          <w:szCs w:val="24"/>
        </w:rPr>
        <w:t xml:space="preserve">intercambios y movilidad de estudiantes y de profesores,  la realización de </w:t>
      </w:r>
      <w:r>
        <w:rPr>
          <w:rFonts w:ascii="Arial" w:hAnsi="Arial" w:cs="Arial"/>
          <w:spacing w:val="4"/>
          <w:sz w:val="24"/>
          <w:szCs w:val="24"/>
        </w:rPr>
        <w:t xml:space="preserve">programas académicos conjuntos en licenciatura, posgrado e investigación y el </w:t>
      </w:r>
      <w:r>
        <w:rPr>
          <w:rFonts w:ascii="Arial" w:hAnsi="Arial" w:cs="Arial"/>
          <w:spacing w:val="5"/>
          <w:sz w:val="24"/>
          <w:szCs w:val="24"/>
        </w:rPr>
        <w:t xml:space="preserve">establecimiento de redes educativas en los distintos campos del conocimiento </w:t>
      </w:r>
      <w:r>
        <w:rPr>
          <w:rFonts w:ascii="Arial" w:hAnsi="Arial" w:cs="Arial"/>
          <w:spacing w:val="4"/>
          <w:sz w:val="24"/>
          <w:szCs w:val="24"/>
        </w:rPr>
        <w:t>aprovechando las ventajas comparativas de las instituciones del extranjero.</w:t>
      </w:r>
    </w:p>
    <w:p w14:paraId="1F9B932F" w14:textId="77777777" w:rsidR="009B37B2" w:rsidRDefault="009B37B2" w:rsidP="00770DA9">
      <w:pPr>
        <w:spacing w:after="0" w:line="240" w:lineRule="auto"/>
        <w:jc w:val="both"/>
        <w:rPr>
          <w:rFonts w:ascii="Arial" w:hAnsi="Arial" w:cs="Arial"/>
          <w:spacing w:val="6"/>
          <w:sz w:val="24"/>
          <w:szCs w:val="24"/>
        </w:rPr>
      </w:pPr>
    </w:p>
    <w:p w14:paraId="2E6A2939" w14:textId="77777777" w:rsidR="00417D20" w:rsidRDefault="00417D20" w:rsidP="00770DA9">
      <w:pPr>
        <w:spacing w:after="0" w:line="240" w:lineRule="auto"/>
        <w:jc w:val="both"/>
        <w:rPr>
          <w:rFonts w:ascii="Arial" w:hAnsi="Arial" w:cs="Arial"/>
          <w:spacing w:val="1"/>
          <w:sz w:val="24"/>
          <w:szCs w:val="24"/>
        </w:rPr>
      </w:pPr>
      <w:r>
        <w:rPr>
          <w:rFonts w:ascii="Arial" w:hAnsi="Arial" w:cs="Arial"/>
          <w:spacing w:val="14"/>
          <w:sz w:val="24"/>
          <w:szCs w:val="24"/>
        </w:rPr>
        <w:t xml:space="preserve">México compite en condiciones de desventaja y tiene la amenaza de ser </w:t>
      </w:r>
      <w:r>
        <w:rPr>
          <w:rFonts w:ascii="Arial" w:hAnsi="Arial" w:cs="Arial"/>
          <w:sz w:val="24"/>
          <w:szCs w:val="24"/>
        </w:rPr>
        <w:t xml:space="preserve">desplazado en aquellos sectores económicos poco competitivos. Los efectos de la </w:t>
      </w:r>
      <w:r>
        <w:rPr>
          <w:rFonts w:ascii="Arial" w:hAnsi="Arial" w:cs="Arial"/>
          <w:spacing w:val="2"/>
          <w:sz w:val="24"/>
          <w:szCs w:val="24"/>
        </w:rPr>
        <w:t xml:space="preserve">globalización y la liberalización refuerzan la polaridad: una sociedad restringida </w:t>
      </w:r>
      <w:r>
        <w:rPr>
          <w:rFonts w:ascii="Arial" w:hAnsi="Arial" w:cs="Arial"/>
          <w:spacing w:val="-1"/>
          <w:sz w:val="24"/>
          <w:szCs w:val="24"/>
        </w:rPr>
        <w:t xml:space="preserve">moderna, abierta al mundo, y una mayoría, circunscrita a las preocupaciones de la </w:t>
      </w:r>
      <w:r>
        <w:rPr>
          <w:rFonts w:ascii="Arial" w:hAnsi="Arial" w:cs="Arial"/>
          <w:spacing w:val="1"/>
          <w:sz w:val="24"/>
          <w:szCs w:val="24"/>
        </w:rPr>
        <w:t>supervivencia cotidiana y marginada del desarrollo económico.</w:t>
      </w:r>
    </w:p>
    <w:p w14:paraId="39BC3D8F" w14:textId="77777777" w:rsidR="009B37B2" w:rsidRDefault="009B37B2" w:rsidP="00770DA9">
      <w:pPr>
        <w:spacing w:after="0" w:line="240" w:lineRule="auto"/>
        <w:jc w:val="both"/>
        <w:rPr>
          <w:rFonts w:ascii="Arial" w:hAnsi="Arial" w:cs="Arial"/>
          <w:spacing w:val="14"/>
          <w:sz w:val="24"/>
          <w:szCs w:val="24"/>
        </w:rPr>
      </w:pPr>
    </w:p>
    <w:p w14:paraId="5C68794A" w14:textId="4ABAE21F" w:rsidR="009B37B2" w:rsidRDefault="00417D20" w:rsidP="00770DA9">
      <w:pPr>
        <w:spacing w:after="0" w:line="240" w:lineRule="auto"/>
        <w:jc w:val="both"/>
        <w:rPr>
          <w:rFonts w:ascii="Arial" w:hAnsi="Arial" w:cs="Arial"/>
          <w:spacing w:val="20"/>
          <w:sz w:val="24"/>
          <w:szCs w:val="24"/>
        </w:rPr>
      </w:pPr>
      <w:r>
        <w:rPr>
          <w:rFonts w:ascii="Arial" w:hAnsi="Arial" w:cs="Arial"/>
          <w:spacing w:val="20"/>
          <w:sz w:val="24"/>
          <w:szCs w:val="24"/>
        </w:rPr>
        <w:t xml:space="preserve">La educación superior esta siendo desafiada a orientar sus objetivos </w:t>
      </w:r>
      <w:r>
        <w:rPr>
          <w:rFonts w:ascii="Arial" w:hAnsi="Arial" w:cs="Arial"/>
          <w:sz w:val="24"/>
          <w:szCs w:val="24"/>
        </w:rPr>
        <w:t xml:space="preserve">fundamentales a encontrar un equilibrio entre la búsqueda del conocimiento por si </w:t>
      </w:r>
      <w:r>
        <w:rPr>
          <w:rFonts w:ascii="Arial" w:hAnsi="Arial" w:cs="Arial"/>
          <w:spacing w:val="-1"/>
          <w:sz w:val="24"/>
          <w:szCs w:val="24"/>
        </w:rPr>
        <w:t xml:space="preserve">mismo y un servicio directo a la sociedad, entre fomentar capacidades genéricas o </w:t>
      </w:r>
      <w:r>
        <w:rPr>
          <w:rFonts w:ascii="Arial" w:hAnsi="Arial" w:cs="Arial"/>
          <w:spacing w:val="4"/>
          <w:sz w:val="24"/>
          <w:szCs w:val="24"/>
        </w:rPr>
        <w:t xml:space="preserve">desarrollar conocimientos específicos, entre responder a demandas del empleador </w:t>
      </w:r>
      <w:r>
        <w:rPr>
          <w:rFonts w:ascii="Arial" w:hAnsi="Arial" w:cs="Arial"/>
          <w:spacing w:val="6"/>
          <w:sz w:val="24"/>
          <w:szCs w:val="24"/>
        </w:rPr>
        <w:t xml:space="preserve">o adelantarse y descubrir anticipadamente el mundo a futuro del trabajo. En </w:t>
      </w:r>
      <w:r>
        <w:rPr>
          <w:rFonts w:ascii="Arial" w:hAnsi="Arial" w:cs="Arial"/>
          <w:spacing w:val="5"/>
          <w:sz w:val="24"/>
          <w:szCs w:val="24"/>
        </w:rPr>
        <w:t xml:space="preserve">muchos países relativamente ricos, asi como en las naciones en desarrollo se </w:t>
      </w:r>
      <w:r>
        <w:rPr>
          <w:rFonts w:ascii="Arial" w:hAnsi="Arial" w:cs="Arial"/>
          <w:spacing w:val="7"/>
          <w:sz w:val="24"/>
          <w:szCs w:val="24"/>
        </w:rPr>
        <w:t xml:space="preserve">informa acerca de un desempleo considerable de los graduados. Pese a que la cuota de desempleo entre los egresados es más pequeña que la del total de la </w:t>
      </w:r>
      <w:r>
        <w:rPr>
          <w:rFonts w:ascii="Arial" w:hAnsi="Arial" w:cs="Arial"/>
          <w:spacing w:val="3"/>
          <w:sz w:val="24"/>
          <w:szCs w:val="24"/>
        </w:rPr>
        <w:t>fuerza del trabajo en la mayor parte del pais.</w:t>
      </w:r>
    </w:p>
    <w:p w14:paraId="2F01EAE5" w14:textId="77777777" w:rsidR="00417D20" w:rsidRDefault="00417D20" w:rsidP="00770DA9">
      <w:pPr>
        <w:spacing w:after="0" w:line="240" w:lineRule="auto"/>
        <w:jc w:val="both"/>
        <w:rPr>
          <w:rFonts w:ascii="Arial" w:hAnsi="Arial" w:cs="Arial"/>
          <w:spacing w:val="6"/>
          <w:sz w:val="24"/>
          <w:szCs w:val="24"/>
        </w:rPr>
      </w:pPr>
      <w:r>
        <w:rPr>
          <w:rFonts w:ascii="Arial" w:hAnsi="Arial" w:cs="Arial"/>
          <w:spacing w:val="6"/>
          <w:sz w:val="24"/>
          <w:szCs w:val="24"/>
        </w:rPr>
        <w:t>Existe una oferta excesiva de egresados de la educación superior, que contrasta con la afirmación de muchos empleadores y egresados de falta o carencia de competencia necesario por parte de los egresados.</w:t>
      </w:r>
    </w:p>
    <w:p w14:paraId="779D12F4" w14:textId="77777777" w:rsidR="009B37B2" w:rsidRDefault="009B37B2" w:rsidP="00770DA9">
      <w:pPr>
        <w:spacing w:after="0" w:line="240" w:lineRule="auto"/>
        <w:jc w:val="both"/>
        <w:rPr>
          <w:rFonts w:ascii="Arial" w:hAnsi="Arial" w:cs="Arial"/>
          <w:spacing w:val="6"/>
          <w:sz w:val="24"/>
          <w:szCs w:val="24"/>
        </w:rPr>
      </w:pPr>
    </w:p>
    <w:p w14:paraId="5FED0A95"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1"/>
          <w:sz w:val="24"/>
          <w:szCs w:val="24"/>
        </w:rPr>
        <w:t xml:space="preserve">México como el resto del mundo ha venido ampliando los niveles de instrucción </w:t>
      </w:r>
      <w:r>
        <w:rPr>
          <w:rFonts w:ascii="Arial" w:hAnsi="Arial" w:cs="Arial"/>
          <w:spacing w:val="-9"/>
          <w:sz w:val="24"/>
          <w:szCs w:val="24"/>
        </w:rPr>
        <w:t xml:space="preserve">de </w:t>
      </w:r>
      <w:r>
        <w:rPr>
          <w:rFonts w:ascii="Arial" w:hAnsi="Arial" w:cs="Arial"/>
          <w:spacing w:val="5"/>
          <w:sz w:val="24"/>
          <w:szCs w:val="24"/>
        </w:rPr>
        <w:t>población que será una tendencia que se reforzará en el futuro.</w:t>
      </w:r>
    </w:p>
    <w:p w14:paraId="794E15EF" w14:textId="77777777" w:rsidR="00417D20" w:rsidRDefault="00417D20" w:rsidP="00770DA9">
      <w:pPr>
        <w:spacing w:after="0" w:line="240" w:lineRule="auto"/>
        <w:jc w:val="both"/>
        <w:rPr>
          <w:rFonts w:ascii="Arial" w:hAnsi="Arial" w:cs="Arial"/>
          <w:spacing w:val="2"/>
          <w:sz w:val="24"/>
          <w:szCs w:val="24"/>
        </w:rPr>
      </w:pPr>
      <w:r>
        <w:rPr>
          <w:rFonts w:ascii="Arial" w:hAnsi="Arial" w:cs="Arial"/>
          <w:spacing w:val="5"/>
          <w:sz w:val="24"/>
          <w:szCs w:val="24"/>
        </w:rPr>
        <w:t xml:space="preserve">Sin embargo México tiene una gran </w:t>
      </w:r>
      <w:r>
        <w:rPr>
          <w:rFonts w:ascii="Arial" w:hAnsi="Arial" w:cs="Arial"/>
          <w:spacing w:val="15"/>
          <w:sz w:val="24"/>
          <w:szCs w:val="24"/>
        </w:rPr>
        <w:t xml:space="preserve">desventaja con </w:t>
      </w:r>
      <w:r>
        <w:rPr>
          <w:rFonts w:ascii="Arial" w:hAnsi="Arial" w:cs="Arial"/>
          <w:spacing w:val="5"/>
          <w:sz w:val="24"/>
          <w:szCs w:val="24"/>
        </w:rPr>
        <w:t xml:space="preserve">otros paises, principalmente </w:t>
      </w:r>
      <w:r>
        <w:rPr>
          <w:rFonts w:ascii="Arial" w:hAnsi="Arial" w:cs="Arial"/>
          <w:spacing w:val="7"/>
          <w:sz w:val="24"/>
          <w:szCs w:val="24"/>
        </w:rPr>
        <w:t xml:space="preserve">con los que </w:t>
      </w:r>
      <w:r>
        <w:rPr>
          <w:rFonts w:ascii="Arial" w:hAnsi="Arial" w:cs="Arial"/>
          <w:spacing w:val="17"/>
          <w:sz w:val="24"/>
          <w:szCs w:val="24"/>
        </w:rPr>
        <w:t xml:space="preserve">mantiene </w:t>
      </w:r>
      <w:r>
        <w:rPr>
          <w:rFonts w:ascii="Arial" w:hAnsi="Arial" w:cs="Arial"/>
          <w:spacing w:val="7"/>
          <w:sz w:val="24"/>
          <w:szCs w:val="24"/>
        </w:rPr>
        <w:t xml:space="preserve">acuerdos comerciales como son Canadá y Estados Unidos, </w:t>
      </w:r>
      <w:r>
        <w:rPr>
          <w:rFonts w:ascii="Arial" w:hAnsi="Arial" w:cs="Arial"/>
          <w:spacing w:val="-1"/>
          <w:sz w:val="24"/>
          <w:szCs w:val="24"/>
        </w:rPr>
        <w:t xml:space="preserve">y la ubicación que tenemos en el concierto internacional por si mismo </w:t>
      </w:r>
      <w:r>
        <w:rPr>
          <w:rFonts w:ascii="Arial" w:hAnsi="Arial" w:cs="Arial"/>
          <w:spacing w:val="9"/>
          <w:sz w:val="24"/>
          <w:szCs w:val="24"/>
        </w:rPr>
        <w:t xml:space="preserve">habla de los </w:t>
      </w:r>
      <w:r>
        <w:rPr>
          <w:rFonts w:ascii="Arial" w:hAnsi="Arial" w:cs="Arial"/>
          <w:spacing w:val="12"/>
          <w:sz w:val="24"/>
          <w:szCs w:val="24"/>
        </w:rPr>
        <w:t xml:space="preserve">rezagos </w:t>
      </w:r>
      <w:r>
        <w:rPr>
          <w:rFonts w:ascii="Arial" w:hAnsi="Arial" w:cs="Arial"/>
          <w:spacing w:val="2"/>
          <w:sz w:val="24"/>
          <w:szCs w:val="24"/>
        </w:rPr>
        <w:t>que se tienen que superar.</w:t>
      </w:r>
    </w:p>
    <w:p w14:paraId="43AC599A" w14:textId="77777777" w:rsidR="009B37B2" w:rsidRDefault="009B37B2" w:rsidP="00770DA9">
      <w:pPr>
        <w:spacing w:after="0" w:line="240" w:lineRule="auto"/>
        <w:jc w:val="both"/>
        <w:rPr>
          <w:rFonts w:ascii="Arial" w:hAnsi="Arial" w:cs="Arial"/>
          <w:spacing w:val="5"/>
          <w:sz w:val="24"/>
          <w:szCs w:val="24"/>
        </w:rPr>
      </w:pPr>
    </w:p>
    <w:p w14:paraId="45F63273"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4"/>
          <w:sz w:val="24"/>
          <w:szCs w:val="24"/>
        </w:rPr>
        <w:t xml:space="preserve">La nueva composición demográfica y la mayor escolarización de la población en los niveles previos exigen una reflexión profunda sobre las grandes orientaciones </w:t>
      </w:r>
      <w:r>
        <w:rPr>
          <w:rFonts w:ascii="Arial" w:hAnsi="Arial" w:cs="Arial"/>
          <w:spacing w:val="3"/>
          <w:sz w:val="24"/>
          <w:szCs w:val="24"/>
        </w:rPr>
        <w:t xml:space="preserve">del desarrollo </w:t>
      </w:r>
      <w:r>
        <w:rPr>
          <w:rFonts w:ascii="Arial" w:hAnsi="Arial" w:cs="Arial"/>
          <w:spacing w:val="-7"/>
          <w:sz w:val="24"/>
          <w:szCs w:val="24"/>
        </w:rPr>
        <w:t xml:space="preserve">futuro de las </w:t>
      </w:r>
      <w:r>
        <w:rPr>
          <w:rFonts w:ascii="Arial" w:hAnsi="Arial" w:cs="Arial"/>
          <w:spacing w:val="3"/>
          <w:sz w:val="24"/>
          <w:szCs w:val="24"/>
        </w:rPr>
        <w:t xml:space="preserve">instituciones de educación superior. Si bien la presión </w:t>
      </w:r>
      <w:r>
        <w:rPr>
          <w:rFonts w:ascii="Arial" w:hAnsi="Arial" w:cs="Arial"/>
          <w:spacing w:val="8"/>
          <w:sz w:val="24"/>
          <w:szCs w:val="24"/>
        </w:rPr>
        <w:t xml:space="preserve">demográfica se ha </w:t>
      </w:r>
      <w:r>
        <w:rPr>
          <w:rFonts w:ascii="Arial" w:hAnsi="Arial" w:cs="Arial"/>
          <w:spacing w:val="18"/>
          <w:sz w:val="24"/>
          <w:szCs w:val="24"/>
        </w:rPr>
        <w:t xml:space="preserve">atenuado en términos globales al reducirse la taza de </w:t>
      </w:r>
      <w:r>
        <w:rPr>
          <w:rFonts w:ascii="Arial" w:hAnsi="Arial" w:cs="Arial"/>
          <w:spacing w:val="8"/>
          <w:sz w:val="24"/>
          <w:szCs w:val="24"/>
        </w:rPr>
        <w:t xml:space="preserve">crecimiento poblacional, aun la quinta parte de la población esta en edad de </w:t>
      </w:r>
      <w:r>
        <w:rPr>
          <w:rFonts w:ascii="Arial" w:hAnsi="Arial" w:cs="Arial"/>
          <w:spacing w:val="7"/>
          <w:sz w:val="24"/>
          <w:szCs w:val="24"/>
        </w:rPr>
        <w:t xml:space="preserve">escolarización obligatoria y más </w:t>
      </w:r>
      <w:r>
        <w:rPr>
          <w:rFonts w:ascii="Arial" w:hAnsi="Arial" w:cs="Arial"/>
          <w:spacing w:val="-3"/>
          <w:sz w:val="24"/>
          <w:szCs w:val="24"/>
        </w:rPr>
        <w:t xml:space="preserve">de 50 millones de mexicanos tienen </w:t>
      </w:r>
      <w:r>
        <w:rPr>
          <w:rFonts w:ascii="Arial" w:hAnsi="Arial" w:cs="Arial"/>
          <w:spacing w:val="7"/>
          <w:sz w:val="24"/>
          <w:szCs w:val="24"/>
        </w:rPr>
        <w:t xml:space="preserve">menos de 25 </w:t>
      </w:r>
      <w:r>
        <w:rPr>
          <w:rFonts w:ascii="Arial" w:hAnsi="Arial" w:cs="Arial"/>
          <w:spacing w:val="2"/>
          <w:sz w:val="24"/>
          <w:szCs w:val="24"/>
        </w:rPr>
        <w:t xml:space="preserve">años. Por tanto en el primer tercio del nuevo siglo continuará una presión creciente </w:t>
      </w:r>
      <w:r>
        <w:rPr>
          <w:rFonts w:ascii="Arial" w:hAnsi="Arial" w:cs="Arial"/>
          <w:spacing w:val="5"/>
          <w:sz w:val="24"/>
          <w:szCs w:val="24"/>
        </w:rPr>
        <w:t xml:space="preserve">para el ingreso a </w:t>
      </w:r>
      <w:r>
        <w:rPr>
          <w:rFonts w:ascii="Arial" w:hAnsi="Arial" w:cs="Arial"/>
          <w:spacing w:val="-5"/>
          <w:sz w:val="24"/>
          <w:szCs w:val="24"/>
        </w:rPr>
        <w:t xml:space="preserve">la </w:t>
      </w:r>
      <w:r>
        <w:rPr>
          <w:rFonts w:ascii="Arial" w:hAnsi="Arial" w:cs="Arial"/>
          <w:spacing w:val="5"/>
          <w:sz w:val="24"/>
          <w:szCs w:val="24"/>
        </w:rPr>
        <w:t>educación postobligatoria.</w:t>
      </w:r>
    </w:p>
    <w:p w14:paraId="10FA46E3" w14:textId="77777777" w:rsidR="009B37B2" w:rsidRDefault="009B37B2" w:rsidP="00770DA9">
      <w:pPr>
        <w:spacing w:after="0" w:line="240" w:lineRule="auto"/>
        <w:jc w:val="both"/>
        <w:rPr>
          <w:rFonts w:ascii="Arial" w:hAnsi="Arial" w:cs="Arial"/>
          <w:b/>
          <w:sz w:val="24"/>
          <w:szCs w:val="24"/>
        </w:rPr>
      </w:pPr>
    </w:p>
    <w:p w14:paraId="6C7E3586" w14:textId="77777777" w:rsidR="00417D20" w:rsidRDefault="00417D20" w:rsidP="00770DA9">
      <w:pPr>
        <w:spacing w:after="0" w:line="240" w:lineRule="auto"/>
        <w:jc w:val="both"/>
        <w:rPr>
          <w:rFonts w:ascii="Arial" w:hAnsi="Arial" w:cs="Arial"/>
          <w:b/>
          <w:sz w:val="24"/>
          <w:szCs w:val="24"/>
        </w:rPr>
      </w:pPr>
      <w:r>
        <w:rPr>
          <w:noProof/>
          <w:lang w:eastAsia="es-MX"/>
        </w:rPr>
        <mc:AlternateContent>
          <mc:Choice Requires="wps">
            <w:drawing>
              <wp:anchor distT="0" distB="0" distL="0" distR="0" simplePos="0" relativeHeight="251613184" behindDoc="0" locked="0" layoutInCell="1" allowOverlap="1" wp14:anchorId="1FBCAA7A" wp14:editId="31965104">
                <wp:simplePos x="0" y="0"/>
                <wp:positionH relativeFrom="column">
                  <wp:posOffset>0</wp:posOffset>
                </wp:positionH>
                <wp:positionV relativeFrom="paragraph">
                  <wp:posOffset>6955155</wp:posOffset>
                </wp:positionV>
                <wp:extent cx="5486400" cy="115570"/>
                <wp:effectExtent l="0" t="0" r="0" b="17780"/>
                <wp:wrapSquare wrapText="bothSides"/>
                <wp:docPr id="537" name="Cuadro de texto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8D29" w14:textId="77777777" w:rsidR="004C0993" w:rsidRDefault="004C0993" w:rsidP="00417D20">
                            <w:pPr>
                              <w:spacing w:line="194" w:lineRule="auto"/>
                              <w:ind w:right="144"/>
                              <w:jc w:val="right"/>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CAA7A" id="Cuadro de texto 537" o:spid="_x0000_s1033" type="#_x0000_t202" style="position:absolute;left:0;text-align:left;margin-left:0;margin-top:547.65pt;width:6in;height:9.1pt;z-index:25161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" filled="f" stroked="f">
                <v:textbox inset="0,0,0,0">
                  <w:txbxContent>
                    <w:p w14:paraId="7F148D29" w14:textId="77777777" w:rsidR="004C0993" w:rsidRDefault="004C0993" w:rsidP="00417D20">
                      <w:pPr>
                        <w:spacing w:line="194" w:lineRule="auto"/>
                        <w:ind w:right="144"/>
                        <w:jc w:val="right"/>
                        <w:rPr>
                          <w:rFonts w:ascii="Tahoma" w:hAnsi="Tahoma"/>
                          <w:color w:val="000000"/>
                          <w:sz w:val="18"/>
                        </w:rPr>
                      </w:pPr>
                    </w:p>
                  </w:txbxContent>
                </v:textbox>
                <w10:wrap type="square"/>
              </v:shape>
            </w:pict>
          </mc:Fallback>
        </mc:AlternateContent>
      </w:r>
      <w:r>
        <w:rPr>
          <w:rFonts w:ascii="Arial" w:hAnsi="Arial" w:cs="Arial"/>
          <w:b/>
          <w:sz w:val="24"/>
          <w:szCs w:val="24"/>
        </w:rPr>
        <w:t>4.2.2.1.-CONDICIONES SOCIODEMOGRAFICAS EN MEXICO</w:t>
      </w:r>
    </w:p>
    <w:p w14:paraId="40D8455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CAMBIOS EN LA POBLACIÓN POR RAZA, EDAD, SEXO</w:t>
      </w:r>
    </w:p>
    <w:p w14:paraId="43E84D8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población de México ha tenido cambios importantes en las últimas décadas, con el fin de mostrar información relevante sobre la situación actual del país, en este apartado, se presentan indicadores sobre el total de habitantes, la estructura por edad y sexo de la población, así como de la distribución territorial en las entidades de México y por tamaño de localidad. Adicionalmente, se muestran la razón de dependencia y sus componentes, además de la relación hombres-mujeres. También se presentan series históricas que permiten conocer la dinámica, crecimiento y evolución de la población mexicana.</w:t>
      </w:r>
    </w:p>
    <w:p w14:paraId="41F22B39"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91B6F3E" wp14:editId="6EAEE0AA">
            <wp:extent cx="5095875" cy="253619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3770" cy="2545096"/>
                    </a:xfrm>
                    <a:prstGeom prst="rect">
                      <a:avLst/>
                    </a:prstGeom>
                    <a:noFill/>
                    <a:ln>
                      <a:noFill/>
                    </a:ln>
                  </pic:spPr>
                </pic:pic>
              </a:graphicData>
            </a:graphic>
          </wp:inline>
        </w:drawing>
      </w:r>
    </w:p>
    <w:p w14:paraId="467F0E1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POBLACION TOTAL</w:t>
      </w:r>
    </w:p>
    <w:p w14:paraId="134B5B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lo largo del siglo XX, México presentó varios cambios en el comportamiento demográfico. En 1900, la población nacional alcanza los 13.6 millones de habitantes, Sin embargo, la lucha revolucionaria impactó en el monto de población, por lo que la Tasa anual de crecimiento durante ese decenio llegó a ser negativa. En el periodo de 1920 a 1950, el incremento de la población fue constante, alcanzando 25.8 millones de personas. Alrededor de 1950, las políticas pronatalistas emprendidas por la administración pública, así como las acciones efectuadas para disminuir los niveles de la mortalidad –en particular, la mortalidad infantil– tuvieron un efecto acelerado en el incremento poblacional, lo que reflejó que en la década de 1960, el país alcanzara elmáximohistóricoenlatasadecrecimientoanualcon3.4 por ciento. En 1970, México alcanzó los 48.2 millones de habitantes por lo que la planeación demográfica impulsó el mayor uso de métodos anticonceptivos y los programas de planificación familiar, dándose un descenso paulatino de la fecundidad y una reducción en el ritmo de crecimiento promedio anual de la población, sin embargo, la población del año 2000 se duplicó respecto a 1970, con una cifra de 97.5 millones de personas. Los resultados del Censo 2010 dan cuenta de1 12.3 millones de residentes en México, 14.8 millones de personas más que en el año 2000, es decir, el país creció a una tasa promedio anual de 1.4 por ciento.</w:t>
      </w:r>
    </w:p>
    <w:p w14:paraId="4D07C5FF" w14:textId="77777777" w:rsidR="00417D20" w:rsidRDefault="00417D20" w:rsidP="00770DA9">
      <w:pPr>
        <w:spacing w:after="0" w:line="240" w:lineRule="auto"/>
        <w:jc w:val="both"/>
        <w:rPr>
          <w:rFonts w:ascii="Arial" w:hAnsi="Arial" w:cs="Arial"/>
          <w:sz w:val="24"/>
          <w:szCs w:val="24"/>
        </w:rPr>
      </w:pPr>
    </w:p>
    <w:p w14:paraId="3E43A78C"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7E665CBA" wp14:editId="45EDCE45">
            <wp:extent cx="4705350" cy="400558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8738" cy="4008464"/>
                    </a:xfrm>
                    <a:prstGeom prst="rect">
                      <a:avLst/>
                    </a:prstGeom>
                    <a:noFill/>
                    <a:ln>
                      <a:noFill/>
                    </a:ln>
                  </pic:spPr>
                </pic:pic>
              </a:graphicData>
            </a:graphic>
          </wp:inline>
        </w:drawing>
      </w:r>
    </w:p>
    <w:p w14:paraId="25D19F1F" w14:textId="77777777" w:rsidR="005077EB" w:rsidRDefault="005077EB" w:rsidP="00770DA9">
      <w:pPr>
        <w:spacing w:after="0" w:line="240" w:lineRule="auto"/>
        <w:jc w:val="both"/>
        <w:rPr>
          <w:rFonts w:ascii="Arial" w:hAnsi="Arial" w:cs="Arial"/>
          <w:sz w:val="24"/>
          <w:szCs w:val="24"/>
        </w:rPr>
      </w:pPr>
    </w:p>
    <w:p w14:paraId="447F6C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periodo 2000 a 2010, el comportamiento demográfico por entidad federativa ha sido diferencial. Las entidades más pobladas son: México, el Distrito Federal, Veracruz y Jalisco, las cuales concentran 39 millones de personas. El Distrito Federal presenta el menor crecimiento poblacional del país, 0.3% anual; seguido por Guerrero, Michoacán, Sinaloa y Zacatecas, entidades expulsoras de población cuya tasa de crecimiento anual es de 0.9 porciento.</w:t>
      </w:r>
    </w:p>
    <w:p w14:paraId="6772E8C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Mientras que Quintana Roo y Baja California Sur son entidades que se caracterizan por Un crecimiento significativo de su población, resultado en gran parte de la inmigración. Se puede apreciar en ellas las mayor tasa de crecimiento, del orden de 4% anual. En menor medida, se observan cuatro entidades con tasas de crecimiento anuales entre 2 y 3%, entre ellas: Chiapas, Aguascalientes, Baja California y Querétaro. </w:t>
      </w:r>
    </w:p>
    <w:p w14:paraId="3E5A1368"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09283A5" wp14:editId="4F0F184A">
            <wp:extent cx="4476750" cy="507682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5076825"/>
                    </a:xfrm>
                    <a:prstGeom prst="rect">
                      <a:avLst/>
                    </a:prstGeom>
                    <a:noFill/>
                    <a:ln>
                      <a:noFill/>
                    </a:ln>
                  </pic:spPr>
                </pic:pic>
              </a:graphicData>
            </a:graphic>
          </wp:inline>
        </w:drawing>
      </w:r>
    </w:p>
    <w:p w14:paraId="20A75E31" w14:textId="77777777" w:rsidR="00417D20" w:rsidRDefault="00417D20" w:rsidP="00770DA9">
      <w:pPr>
        <w:spacing w:after="0" w:line="240" w:lineRule="auto"/>
        <w:jc w:val="both"/>
        <w:rPr>
          <w:rFonts w:ascii="Arial" w:hAnsi="Arial" w:cs="Arial"/>
          <w:b/>
          <w:sz w:val="24"/>
          <w:szCs w:val="24"/>
        </w:rPr>
      </w:pPr>
    </w:p>
    <w:p w14:paraId="4FD5365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DISTRIBUCIÒN PORCENTUAL DE LA POBLACIÒN TOTAL</w:t>
      </w:r>
    </w:p>
    <w:p w14:paraId="4193B9A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Al analizar la distribución de la población por entidad federativa, se observa el comportamiento descendente que muestra el Distrito Federal, el cual en 1990 representaba 10.1% de la población nacional, en 2000 se ubica en 8.8%, hasta llegar a 7.9% en 2010, con casi 9 millones de habitantes. </w:t>
      </w:r>
    </w:p>
    <w:p w14:paraId="5B46C92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el otro extremo se encuentra el estado de México, cuya población en 1990 representaba 12.1% del total de habitantes en el país, para el año 2000 contaba ya con 13 millones de habitantes (13.4%) y para 2010 con poco más de 15 millones, esta entidad representa el 13.5% de la población total del país. </w:t>
      </w:r>
    </w:p>
    <w:p w14:paraId="45A0F7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su parte, el estado de Quintana Roo duplicó su proporción respecto al total nacional, entre los años 1990 y 2010 pasando de 0.6% a 1.2 por ciento.</w:t>
      </w:r>
    </w:p>
    <w:p w14:paraId="4B4E4FC1" w14:textId="77777777" w:rsidR="00417D20" w:rsidRDefault="00417D20" w:rsidP="00770DA9">
      <w:pPr>
        <w:spacing w:after="0" w:line="240" w:lineRule="auto"/>
        <w:jc w:val="both"/>
        <w:rPr>
          <w:rFonts w:ascii="Arial" w:hAnsi="Arial" w:cs="Arial"/>
          <w:sz w:val="24"/>
          <w:szCs w:val="24"/>
        </w:rPr>
      </w:pPr>
    </w:p>
    <w:p w14:paraId="16567D60"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21BDD9A" wp14:editId="1123A5F4">
            <wp:extent cx="5518150" cy="531495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972" cy="5321521"/>
                    </a:xfrm>
                    <a:prstGeom prst="rect">
                      <a:avLst/>
                    </a:prstGeom>
                    <a:noFill/>
                    <a:ln>
                      <a:noFill/>
                    </a:ln>
                  </pic:spPr>
                </pic:pic>
              </a:graphicData>
            </a:graphic>
          </wp:inline>
        </w:drawing>
      </w:r>
    </w:p>
    <w:p w14:paraId="75D21E5B" w14:textId="77777777" w:rsidR="005077EB" w:rsidRDefault="005077EB" w:rsidP="00770DA9">
      <w:pPr>
        <w:spacing w:after="0" w:line="240" w:lineRule="auto"/>
        <w:jc w:val="both"/>
        <w:rPr>
          <w:rFonts w:ascii="Arial" w:hAnsi="Arial" w:cs="Arial"/>
          <w:b/>
          <w:sz w:val="24"/>
          <w:szCs w:val="24"/>
        </w:rPr>
      </w:pPr>
    </w:p>
    <w:p w14:paraId="0F1492B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POBLACIÒN TOTAL POR SEXO</w:t>
      </w:r>
    </w:p>
    <w:p w14:paraId="234C10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año 2010, las entidades más pobladas de la República son el estado de México, el Distrito Federal, Veracruz y Jalisco con un monto que va de 7 a más de 15 millones de habitantes. Las entidades con menor población en el país son los estados de Baja California Sur, Colima, y Campeche, en los cuales la población total para el año 2010 no rebasa el millón de habitantes.</w:t>
      </w:r>
    </w:p>
    <w:p w14:paraId="380EB454" w14:textId="77777777" w:rsidR="009B37B2" w:rsidRDefault="00417D20" w:rsidP="00770DA9">
      <w:pPr>
        <w:spacing w:after="0" w:line="240" w:lineRule="auto"/>
        <w:jc w:val="both"/>
        <w:rPr>
          <w:rFonts w:ascii="Arial" w:hAnsi="Arial" w:cs="Arial"/>
          <w:sz w:val="24"/>
          <w:szCs w:val="24"/>
        </w:rPr>
      </w:pPr>
      <w:r>
        <w:rPr>
          <w:rFonts w:ascii="Arial" w:hAnsi="Arial" w:cs="Arial"/>
          <w:sz w:val="24"/>
          <w:szCs w:val="24"/>
        </w:rPr>
        <w:t>Se observa que en 28 entidades el número de mujeres es superior al de hombres. Sin embargo, en Baja California Sur 51.1% de la población son hombres y 48.9% son mujeres; en otras tres entidades: Baja California, Quintana Roo y Sonora, el número de Hombres es ligeramente superior al de mujeres.</w:t>
      </w:r>
    </w:p>
    <w:p w14:paraId="2728DCAC" w14:textId="77777777" w:rsidR="00417D20" w:rsidRDefault="00417D20" w:rsidP="009B37B2">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4AAD305D" wp14:editId="1FA237AB">
            <wp:extent cx="5541645" cy="3162300"/>
            <wp:effectExtent l="0" t="0" r="190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6506" cy="3176487"/>
                    </a:xfrm>
                    <a:prstGeom prst="rect">
                      <a:avLst/>
                    </a:prstGeom>
                    <a:noFill/>
                    <a:ln>
                      <a:noFill/>
                    </a:ln>
                  </pic:spPr>
                </pic:pic>
              </a:graphicData>
            </a:graphic>
          </wp:inline>
        </w:drawing>
      </w:r>
    </w:p>
    <w:p w14:paraId="65A68A60" w14:textId="77777777" w:rsidR="00417D20" w:rsidRDefault="00417D20" w:rsidP="00770DA9">
      <w:pPr>
        <w:spacing w:after="0" w:line="240" w:lineRule="auto"/>
        <w:jc w:val="both"/>
        <w:rPr>
          <w:rFonts w:ascii="Arial" w:hAnsi="Arial" w:cs="Arial"/>
          <w:sz w:val="24"/>
          <w:szCs w:val="24"/>
        </w:rPr>
      </w:pPr>
    </w:p>
    <w:p w14:paraId="065EFB40" w14:textId="77777777" w:rsidR="009C6B6E" w:rsidRDefault="009C6B6E" w:rsidP="00770DA9">
      <w:pPr>
        <w:spacing w:after="0" w:line="240" w:lineRule="auto"/>
        <w:jc w:val="both"/>
        <w:rPr>
          <w:rFonts w:ascii="Arial" w:hAnsi="Arial" w:cs="Arial"/>
          <w:b/>
          <w:sz w:val="24"/>
          <w:szCs w:val="24"/>
        </w:rPr>
      </w:pPr>
    </w:p>
    <w:p w14:paraId="4117613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POBLACIÒN TOTAL POR TAMAÑO DE LOCALIDAD</w:t>
      </w:r>
    </w:p>
    <w:p w14:paraId="60931A26" w14:textId="77777777" w:rsidR="009C6B6E" w:rsidRDefault="009C6B6E" w:rsidP="00770DA9">
      <w:pPr>
        <w:spacing w:after="0" w:line="240" w:lineRule="auto"/>
        <w:jc w:val="both"/>
        <w:rPr>
          <w:rFonts w:ascii="Arial" w:hAnsi="Arial" w:cs="Arial"/>
          <w:sz w:val="24"/>
          <w:szCs w:val="24"/>
        </w:rPr>
      </w:pPr>
    </w:p>
    <w:p w14:paraId="38F83FE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siglo XX se caracterizó por una constante urbanización del país. Entre 1930 y 1940 la nación era en su mayoría rural, ya que 6 de cada 10 personas vivían en localidades de menos de 2 500 habitantes; en las siguientes dos décadas, el país experimentó una intensa fase de industrialización, lo que detonó el desarrollo de centros urbanos y propició movimientos internos del ámbito rural hacia estos lugares. El porcentaje de población rural se redujo de manera importante y para 1960 las proporciones de población residente en localidades de ambos tamaños, se encontraban alrededor de 50 por ciento.</w:t>
      </w:r>
    </w:p>
    <w:p w14:paraId="034AC554" w14:textId="77777777" w:rsidR="005077EB" w:rsidRDefault="005077EB" w:rsidP="00770DA9">
      <w:pPr>
        <w:spacing w:after="0" w:line="240" w:lineRule="auto"/>
        <w:jc w:val="both"/>
        <w:rPr>
          <w:rFonts w:ascii="Arial" w:hAnsi="Arial" w:cs="Arial"/>
          <w:sz w:val="24"/>
          <w:szCs w:val="24"/>
        </w:rPr>
      </w:pPr>
    </w:p>
    <w:p w14:paraId="26B7AB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1970, la proporción de población urbana era mayor a la rural, 58.7% y 41.3% respectivamente; este fenómeno siguió desarrollándose de tal manera que para el año 2000, sólo la cuarta parte de la población (25.4%) vivía en localidades rurales. Para el año 2010, se observa que el proceso de urbanización ha sido cada vez más lento, reflejándose en el porcentaje de personas que residen en localidades rurales que pasó a 23.2 por ciento; lo anterior, representa, que 26 millones de mexicanos vivan dispersos en 188 594 localidades de menos de 2 500 habitantes. En este sentido, el mayor número se observa en las entidades de Veracruz con 2.9 millones, Chiapas con 2.4 millones y Oaxaca con poco más de 2 millones de personas.</w:t>
      </w:r>
    </w:p>
    <w:p w14:paraId="6F4C63DD" w14:textId="77777777" w:rsidR="00613420" w:rsidRDefault="00613420" w:rsidP="00770DA9">
      <w:pPr>
        <w:spacing w:after="0" w:line="240" w:lineRule="auto"/>
        <w:jc w:val="both"/>
        <w:rPr>
          <w:rFonts w:ascii="Arial" w:hAnsi="Arial" w:cs="Arial"/>
          <w:sz w:val="24"/>
          <w:szCs w:val="24"/>
        </w:rPr>
      </w:pPr>
    </w:p>
    <w:p w14:paraId="60A00646"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3C48BEFD" wp14:editId="2D3E4D2D">
            <wp:extent cx="4937228" cy="45053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6199" cy="4522637"/>
                    </a:xfrm>
                    <a:prstGeom prst="rect">
                      <a:avLst/>
                    </a:prstGeom>
                    <a:noFill/>
                    <a:ln>
                      <a:noFill/>
                    </a:ln>
                  </pic:spPr>
                </pic:pic>
              </a:graphicData>
            </a:graphic>
          </wp:inline>
        </w:drawing>
      </w:r>
    </w:p>
    <w:p w14:paraId="25FA47ED" w14:textId="77777777" w:rsidR="009C6B6E" w:rsidRDefault="009C6B6E" w:rsidP="00770DA9">
      <w:pPr>
        <w:spacing w:after="0" w:line="240" w:lineRule="auto"/>
        <w:jc w:val="both"/>
        <w:rPr>
          <w:rFonts w:ascii="Arial" w:hAnsi="Arial" w:cs="Arial"/>
          <w:sz w:val="24"/>
          <w:szCs w:val="24"/>
        </w:rPr>
      </w:pPr>
    </w:p>
    <w:p w14:paraId="761DA85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2000 y 2010, la población aumentó en cerca de 15 millones de personas. Las localidades con el mayor incremento son también las más pobladas (100 mil y más habitantes), en ellas habitan 53.6 millones de personas, es decir, 47.8% de la población Nacional. Al observar esta situación por entidad federativa, en el Distrito Federal, 96.7%de la población vive en alguna localidad de 100 mil habitantes y más.</w:t>
      </w:r>
    </w:p>
    <w:p w14:paraId="04D978C1" w14:textId="77777777" w:rsidR="009C6B6E" w:rsidRDefault="009C6B6E" w:rsidP="00770DA9">
      <w:pPr>
        <w:spacing w:after="0" w:line="240" w:lineRule="auto"/>
        <w:jc w:val="both"/>
        <w:rPr>
          <w:rFonts w:ascii="Arial" w:hAnsi="Arial" w:cs="Arial"/>
          <w:sz w:val="24"/>
          <w:szCs w:val="24"/>
        </w:rPr>
      </w:pPr>
    </w:p>
    <w:p w14:paraId="6ACFBD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y con proporciones menores a 20% se encuentran los estados de Chiapas, Tabasco, Hidalgo, Oaxaca y Tlaxcala, esta última entidad es la única en el país que no tiene localidades mayores de 100 mil habitantes.</w:t>
      </w:r>
    </w:p>
    <w:p w14:paraId="3E9AB60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año 2000, los casos particulares de Colima y Zacatecas, tenían 22 y 8.4% de su Población en localidades de 100 mil y más habitantes; para 2010 la proporción se triplicó alcanzando 59.2 y 25.1% respectivamente. por el contrario, poco más de la mitad de la población de Oaxaca y Chiapas vive en localidad es con menos de 2 500 habitantes. Asimismo, en entidades como Hidalgo, Tabasco, Guerrero y Zacatecas el porcentaje de esta población, está por arriba del 40 por ciento.</w:t>
      </w:r>
    </w:p>
    <w:p w14:paraId="50461CA8"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4DF8BE90" wp14:editId="4A2377B6">
            <wp:extent cx="4991100" cy="35718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3571875"/>
                    </a:xfrm>
                    <a:prstGeom prst="rect">
                      <a:avLst/>
                    </a:prstGeom>
                    <a:noFill/>
                    <a:ln>
                      <a:noFill/>
                    </a:ln>
                  </pic:spPr>
                </pic:pic>
              </a:graphicData>
            </a:graphic>
          </wp:inline>
        </w:drawing>
      </w:r>
    </w:p>
    <w:p w14:paraId="2CC64B60" w14:textId="77777777" w:rsidR="00613420" w:rsidRDefault="00613420" w:rsidP="00770DA9">
      <w:pPr>
        <w:spacing w:after="0" w:line="240" w:lineRule="auto"/>
        <w:jc w:val="both"/>
        <w:rPr>
          <w:rFonts w:ascii="Arial" w:hAnsi="Arial" w:cs="Arial"/>
          <w:b/>
          <w:sz w:val="24"/>
          <w:szCs w:val="24"/>
        </w:rPr>
      </w:pPr>
    </w:p>
    <w:p w14:paraId="4E465C6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TASA DE CRECIMIENTO DE LA POBLACIÒN POR TAMAÑO DE LOCALIDAD</w:t>
      </w:r>
    </w:p>
    <w:p w14:paraId="7C53633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México, las tasas de crecimiento poblacional en las localidades de menos de 2 500 habitantes en las últimas dos décadas son significativamente menores que en las localidades de 2 500 y más habitantes. La población en localidades de menos de 2 500 habitantes tuvo tasas de alrededor de medio punto porcentual de 1990 a 2010.</w:t>
      </w:r>
    </w:p>
    <w:p w14:paraId="2611E443" w14:textId="77777777" w:rsidR="00613420" w:rsidRDefault="00613420" w:rsidP="00770DA9">
      <w:pPr>
        <w:spacing w:after="0" w:line="240" w:lineRule="auto"/>
        <w:jc w:val="both"/>
        <w:rPr>
          <w:rFonts w:ascii="Arial" w:hAnsi="Arial" w:cs="Arial"/>
          <w:sz w:val="24"/>
          <w:szCs w:val="24"/>
        </w:rPr>
      </w:pPr>
    </w:p>
    <w:p w14:paraId="176EA97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crecimiento de la población urbana de 1990 a 2000 era de 2.3% promedio anual y descendió durante el periodo 2000 a 2010 a 1.7 por ciento.</w:t>
      </w:r>
    </w:p>
    <w:p w14:paraId="2D88CB7F" w14:textId="77777777" w:rsidR="009C6B6E" w:rsidRDefault="009C6B6E" w:rsidP="00770DA9">
      <w:pPr>
        <w:spacing w:after="0" w:line="240" w:lineRule="auto"/>
        <w:jc w:val="both"/>
        <w:rPr>
          <w:rFonts w:ascii="Arial" w:hAnsi="Arial" w:cs="Arial"/>
          <w:sz w:val="24"/>
          <w:szCs w:val="24"/>
        </w:rPr>
      </w:pPr>
    </w:p>
    <w:p w14:paraId="0B6927BC" w14:textId="77777777" w:rsidR="00417D20" w:rsidRDefault="00417D20" w:rsidP="009C6B6E">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337B76D2" wp14:editId="4DB45C14">
            <wp:extent cx="5048250" cy="2723515"/>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9396" cy="2724133"/>
                    </a:xfrm>
                    <a:prstGeom prst="rect">
                      <a:avLst/>
                    </a:prstGeom>
                    <a:noFill/>
                    <a:ln>
                      <a:noFill/>
                    </a:ln>
                  </pic:spPr>
                </pic:pic>
              </a:graphicData>
            </a:graphic>
          </wp:inline>
        </w:drawing>
      </w:r>
    </w:p>
    <w:p w14:paraId="5C260C6B" w14:textId="77777777" w:rsidR="00613420" w:rsidRDefault="00613420" w:rsidP="00770DA9">
      <w:pPr>
        <w:spacing w:after="0" w:line="240" w:lineRule="auto"/>
        <w:jc w:val="both"/>
        <w:rPr>
          <w:rFonts w:ascii="Arial" w:hAnsi="Arial" w:cs="Arial"/>
          <w:sz w:val="24"/>
          <w:szCs w:val="24"/>
        </w:rPr>
      </w:pPr>
    </w:p>
    <w:p w14:paraId="3AB75CC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2010, en los estados de Oaxaca y Chiapas poco más de50% de la población se encuentra viviendo en localidades con menos de 2 500 habitantes.</w:t>
      </w:r>
    </w:p>
    <w:p w14:paraId="276E49E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comparar el porcentaje que tenían en 2000, se observa que ambos estados presenta nula disminución de la población en localidades con menos de  2 500 habitantes, ya que pasaron de 55.5 a 52.7% en Oaxaca, y en Chiapas de 54.3 a 51.3 porciento.</w:t>
      </w:r>
    </w:p>
    <w:p w14:paraId="4D1705ED" w14:textId="77777777" w:rsidR="00613420" w:rsidRDefault="00613420" w:rsidP="00770DA9">
      <w:pPr>
        <w:spacing w:after="0" w:line="240" w:lineRule="auto"/>
        <w:jc w:val="both"/>
        <w:rPr>
          <w:rFonts w:ascii="Arial" w:hAnsi="Arial" w:cs="Arial"/>
          <w:sz w:val="24"/>
          <w:szCs w:val="24"/>
        </w:rPr>
      </w:pPr>
    </w:p>
    <w:p w14:paraId="074B467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2010, en entidades como Hidalgo, Tabasco, Guerrero y Zacatecas el porcentaje de población que vive en localidades con menos de 2 500 habitantes está por arriba de 40 por ciento. </w:t>
      </w:r>
    </w:p>
    <w:p w14:paraId="6DDB1640" w14:textId="77777777" w:rsidR="00613420" w:rsidRDefault="00613420" w:rsidP="00770DA9">
      <w:pPr>
        <w:spacing w:after="0" w:line="240" w:lineRule="auto"/>
        <w:jc w:val="both"/>
        <w:rPr>
          <w:rFonts w:ascii="Arial" w:hAnsi="Arial" w:cs="Arial"/>
          <w:sz w:val="24"/>
          <w:szCs w:val="24"/>
        </w:rPr>
      </w:pPr>
    </w:p>
    <w:p w14:paraId="08F178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con proporciones menores se encuentran entidades como Baja California y Nuevo León con menos de 10 por ciento; en el Distrito Federal la proporción de población que vive en localidades con menos de 2500 habitantes pasó de 0.2a0.5% durante ella  comprendido entre los años 2000 y 2010.</w:t>
      </w:r>
    </w:p>
    <w:p w14:paraId="32BB0608" w14:textId="77777777" w:rsidR="00417D20" w:rsidRDefault="00417D20" w:rsidP="009C6B6E">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29A1BC75" wp14:editId="1B3D58BD">
            <wp:extent cx="4010025" cy="3863061"/>
            <wp:effectExtent l="0" t="0" r="0" b="44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6045" cy="3868861"/>
                    </a:xfrm>
                    <a:prstGeom prst="rect">
                      <a:avLst/>
                    </a:prstGeom>
                    <a:noFill/>
                    <a:ln>
                      <a:noFill/>
                    </a:ln>
                  </pic:spPr>
                </pic:pic>
              </a:graphicData>
            </a:graphic>
          </wp:inline>
        </w:drawing>
      </w:r>
    </w:p>
    <w:p w14:paraId="4BE33A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el porcentaje de población que reside en localidades de 100 mil y más habitantes varía en medio punto porcentual con respecto a lo registrado en el año 2000.</w:t>
      </w:r>
    </w:p>
    <w:p w14:paraId="674323B4" w14:textId="77777777" w:rsidR="00613420" w:rsidRDefault="00613420" w:rsidP="00770DA9">
      <w:pPr>
        <w:spacing w:after="0" w:line="240" w:lineRule="auto"/>
        <w:jc w:val="both"/>
        <w:rPr>
          <w:rFonts w:ascii="Arial" w:hAnsi="Arial" w:cs="Arial"/>
          <w:sz w:val="24"/>
          <w:szCs w:val="24"/>
        </w:rPr>
      </w:pPr>
    </w:p>
    <w:p w14:paraId="15BD9E6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observar esta situación por entidad federativa, en el Distrito Federal, alrededor de 97% de la población vive en localidades mayores de 100 mil habitantes, en Nuevo León esta proporción es de 77.7%, Chihuahua 72.4%, en Baja California 72.0% y en Tamaulipas 71.3 por ciento.</w:t>
      </w:r>
    </w:p>
    <w:p w14:paraId="26720852" w14:textId="77777777" w:rsidR="00613420" w:rsidRDefault="00613420" w:rsidP="00770DA9">
      <w:pPr>
        <w:spacing w:after="0" w:line="240" w:lineRule="auto"/>
        <w:jc w:val="both"/>
        <w:rPr>
          <w:rFonts w:ascii="Arial" w:hAnsi="Arial" w:cs="Arial"/>
          <w:sz w:val="24"/>
          <w:szCs w:val="24"/>
        </w:rPr>
      </w:pPr>
    </w:p>
    <w:p w14:paraId="7FB5E8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y con proporciones menores a 20% se encuentran los estados de Chiapas, Tabasco, Hidalgo, Oaxaca y Tlaxcala. Se destacan los casos de Colima y Zacatecas que en el año 2000 tenían 22.0 y 8.4% de su población en localidades de 100 mil y más habitantes y para 2010 la proporción es de 59.2 y 25.1% respectivamente, lo que muestra un proceso de urbanización importante, en el que el monto de población que vive en este tipo de localidades se triplicó.</w:t>
      </w:r>
    </w:p>
    <w:p w14:paraId="00B04D4D" w14:textId="77777777" w:rsidR="00613420" w:rsidRDefault="00613420" w:rsidP="00770DA9">
      <w:pPr>
        <w:spacing w:after="0" w:line="240" w:lineRule="auto"/>
        <w:jc w:val="both"/>
        <w:rPr>
          <w:rFonts w:ascii="Arial" w:hAnsi="Arial" w:cs="Arial"/>
          <w:sz w:val="24"/>
          <w:szCs w:val="24"/>
        </w:rPr>
      </w:pPr>
    </w:p>
    <w:p w14:paraId="0692343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POBLACIÒN POR SEXO Y EDAD</w:t>
      </w:r>
    </w:p>
    <w:p w14:paraId="31E96F5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población femenina es superior a la masculina, las mujeres alcanzan en 2010, 57.5 millones, lo que representa 51.1% de la población total, en cuanto a los hombres, contabilizan 54.9 millones de personas y representan 48.9 por ciento.</w:t>
      </w:r>
    </w:p>
    <w:p w14:paraId="6360D6F1" w14:textId="77777777" w:rsidR="00417D20" w:rsidRDefault="00417D20" w:rsidP="009C6B6E">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4F67A675" wp14:editId="1B820C99">
            <wp:extent cx="2838450" cy="276897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1708" cy="2772155"/>
                    </a:xfrm>
                    <a:prstGeom prst="rect">
                      <a:avLst/>
                    </a:prstGeom>
                    <a:noFill/>
                    <a:ln>
                      <a:noFill/>
                    </a:ln>
                  </pic:spPr>
                </pic:pic>
              </a:graphicData>
            </a:graphic>
          </wp:inline>
        </w:drawing>
      </w:r>
    </w:p>
    <w:p w14:paraId="1522CB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estructuras por sexo y edad de la población nacional reflejan los cambios en la distribución relativa de la población por edades durante las últimas dos décadas, como se observaen las gráficas.</w:t>
      </w:r>
    </w:p>
    <w:p w14:paraId="72F55819" w14:textId="77777777" w:rsidR="00417D20" w:rsidRDefault="00417D20" w:rsidP="009C6B6E">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2EE6F9EB" wp14:editId="672A1D6D">
            <wp:extent cx="2771775" cy="2453534"/>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6558" cy="2457768"/>
                    </a:xfrm>
                    <a:prstGeom prst="rect">
                      <a:avLst/>
                    </a:prstGeom>
                    <a:noFill/>
                    <a:ln>
                      <a:noFill/>
                    </a:ln>
                  </pic:spPr>
                </pic:pic>
              </a:graphicData>
            </a:graphic>
          </wp:inline>
        </w:drawing>
      </w:r>
    </w:p>
    <w:p w14:paraId="4941A89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un lado, se aprecia un descenso constante del peso relativo de la población de 0 a 14 años, como consecuencia de la disminución de los niveles de la fecundidad. La estructura de la población del país en el 2010 se ensancha en el centro y se reduce en la base, es decir, ocurrió un cambio en la estructura de población con predominancia de niños hacia una población joven y en edad laboral, en lo que se refiere a los jóvenes en edad de estudiar una profesión está disminuyendo por la baja en los niveles de fecundidad.</w:t>
      </w:r>
    </w:p>
    <w:p w14:paraId="76EDD6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Simultáneamente, se observa en las edades laborales la recomposición de la estructura debido principalmente a la movilidad internacional, sobre todo de población masculina entre los 20 y 39 años de edad.</w:t>
      </w:r>
    </w:p>
    <w:p w14:paraId="1D4F277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Asimismo, en la medida que ha transcurrido el descenso de la fecundidad conjuntamente con la mortalidad, se constata el paulatino y continuo proceso de envejecimiento de la población mexicana.</w:t>
      </w:r>
    </w:p>
    <w:p w14:paraId="00AADA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mayor esperanza de vida de la población femenina, tiende a incrementar la proporción de mujeres en edades avanzadas, como se puede observar en la estructura de población a partir de los 60 años y más de edad.</w:t>
      </w:r>
    </w:p>
    <w:p w14:paraId="35867BEB" w14:textId="77777777" w:rsidR="00417D20" w:rsidRDefault="00417D20" w:rsidP="00770DA9">
      <w:pPr>
        <w:spacing w:after="0" w:line="240" w:lineRule="auto"/>
        <w:jc w:val="both"/>
        <w:rPr>
          <w:rFonts w:ascii="Arial" w:hAnsi="Arial" w:cs="Arial"/>
          <w:sz w:val="24"/>
          <w:szCs w:val="24"/>
        </w:rPr>
      </w:pPr>
    </w:p>
    <w:p w14:paraId="034CB114" w14:textId="77777777" w:rsidR="00417D20" w:rsidRDefault="00417D20" w:rsidP="005A3D62">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3D766058" wp14:editId="55B7C240">
            <wp:extent cx="3038475" cy="2722474"/>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3373" cy="2726862"/>
                    </a:xfrm>
                    <a:prstGeom prst="rect">
                      <a:avLst/>
                    </a:prstGeom>
                    <a:noFill/>
                    <a:ln>
                      <a:noFill/>
                    </a:ln>
                  </pic:spPr>
                </pic:pic>
              </a:graphicData>
            </a:graphic>
          </wp:inline>
        </w:drawing>
      </w:r>
    </w:p>
    <w:p w14:paraId="30320EE1"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4F41C77" wp14:editId="05A4016C">
            <wp:extent cx="4229735" cy="305744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0403" cy="3072389"/>
                    </a:xfrm>
                    <a:prstGeom prst="rect">
                      <a:avLst/>
                    </a:prstGeom>
                    <a:noFill/>
                    <a:ln>
                      <a:noFill/>
                    </a:ln>
                  </pic:spPr>
                </pic:pic>
              </a:graphicData>
            </a:graphic>
          </wp:inline>
        </w:drawing>
      </w:r>
    </w:p>
    <w:p w14:paraId="0B71939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LA POBLACIÒN POR GRUPOS DE EDAD</w:t>
      </w:r>
    </w:p>
    <w:p w14:paraId="1F3743F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agrupación de la población en menores de 15 años; entre 15 y 64 años y; 65 años y más, permite dimensionar el peso de cada uno de ellos en relación con el total. </w:t>
      </w:r>
    </w:p>
    <w:p w14:paraId="26376B9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el lapso de 20 años se observa una tendencia constante en el descenso del peso relativo de la población de 0 a 14 años como efecto de la reducción de la fecundidad. En este sentido, la población infantil disminuyó su participación en casi diez puntos porcentuales. Esta pérdida se compensa con el incremento de las personas de 15 a 64 años, ya que aumentaron 7 puntos porcentuales. </w:t>
      </w:r>
    </w:p>
    <w:p w14:paraId="372677C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proporción de adultos mayores pasó de 4.2% en 1990 a 6.2% en 2010. </w:t>
      </w:r>
    </w:p>
    <w:p w14:paraId="59CE394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un futuro cercano el proceso de envejecimiento será más acelerado debido al aumento de la esperanza de vida de la población mexicana.</w:t>
      </w:r>
    </w:p>
    <w:p w14:paraId="57774748" w14:textId="77777777" w:rsidR="00417D20" w:rsidRDefault="00417D20" w:rsidP="00770DA9">
      <w:pPr>
        <w:spacing w:after="0" w:line="240" w:lineRule="auto"/>
        <w:jc w:val="both"/>
        <w:rPr>
          <w:rFonts w:ascii="Arial" w:hAnsi="Arial" w:cs="Arial"/>
          <w:sz w:val="24"/>
          <w:szCs w:val="24"/>
        </w:rPr>
      </w:pPr>
    </w:p>
    <w:p w14:paraId="15F678BD"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E1B9D0D" wp14:editId="7FD73C7C">
            <wp:extent cx="5048250" cy="52292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0" cy="5229225"/>
                    </a:xfrm>
                    <a:prstGeom prst="rect">
                      <a:avLst/>
                    </a:prstGeom>
                    <a:noFill/>
                    <a:ln>
                      <a:noFill/>
                    </a:ln>
                  </pic:spPr>
                </pic:pic>
              </a:graphicData>
            </a:graphic>
          </wp:inline>
        </w:drawing>
      </w:r>
    </w:p>
    <w:p w14:paraId="2B82AD7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2010, todas las entidades muestran una disminución en la proporción de menores de 15 años en comparación con 2000. </w:t>
      </w:r>
    </w:p>
    <w:p w14:paraId="4F46BB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indicadores más altos son para Chiapas, Guerrero y Aguascalientes. Aparece en seguida Oaxaca, entidad que registra el mayor decremento en el periodo con 6.5 puntos porcentuales, seguido de Michoacán (6.3), Campeche (6.2) y San Luis Potosí (6.0).</w:t>
      </w:r>
    </w:p>
    <w:p w14:paraId="67A258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el contrario, Baja California y Nuevo León registran el menor decremento con 1.8 y2.6 unidades, respectivamente.</w:t>
      </w:r>
    </w:p>
    <w:p w14:paraId="5A3AE3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su parte, el Distrito Federal aparece como la entidad con menor proporción de niños con 21.9 por ciento.</w:t>
      </w:r>
    </w:p>
    <w:p w14:paraId="2043F4EB" w14:textId="77777777" w:rsidR="00417D20" w:rsidRDefault="00417D20" w:rsidP="00770DA9">
      <w:pPr>
        <w:spacing w:after="0" w:line="240" w:lineRule="auto"/>
        <w:jc w:val="both"/>
        <w:rPr>
          <w:rFonts w:ascii="Arial" w:hAnsi="Arial" w:cs="Arial"/>
          <w:sz w:val="24"/>
          <w:szCs w:val="24"/>
        </w:rPr>
      </w:pPr>
    </w:p>
    <w:p w14:paraId="6A17A33A"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LOS MUNICIPIOS Y SUS HABITANTES</w:t>
      </w:r>
    </w:p>
    <w:p w14:paraId="27DDC9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forma de organización política, administrativa y territorial para las entidades federativas es el municipio (delegación para el Distrito Federal). </w:t>
      </w:r>
    </w:p>
    <w:p w14:paraId="02816C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país se divide en 2 456 municipios. Once de ellos se caracterizan por el tamaño de su población, que supera 1 millón de habitantes. En ellos radican 15.5 millones de personas (13.8%), lo que significa que 1 de cada 7 personas residente en México vive en alguno de estos municipios.</w:t>
      </w:r>
    </w:p>
    <w:p w14:paraId="3A2CC4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municipios con 15 mil y menos de un millón de habitantes suman 1 105, en ellos habita 79.3% de la población mexicana. En contraste, hay 970 municipios de 2 500 a 14 999 habitantes donde vive sólo 6.5% de la población, adicionalmente 370 municipios (equivalentes al 15.1% de los municipios) albergan casi medio millón de habitantes, lo que representa 0.4% del total de la población.</w:t>
      </w:r>
    </w:p>
    <w:p w14:paraId="628E113A"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367C7F5F" wp14:editId="7F386059">
            <wp:extent cx="5162550" cy="48291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2550" cy="4829175"/>
                    </a:xfrm>
                    <a:prstGeom prst="rect">
                      <a:avLst/>
                    </a:prstGeom>
                    <a:noFill/>
                    <a:ln>
                      <a:noFill/>
                    </a:ln>
                  </pic:spPr>
                </pic:pic>
              </a:graphicData>
            </a:graphic>
          </wp:inline>
        </w:drawing>
      </w:r>
    </w:p>
    <w:p w14:paraId="7F37BD73" w14:textId="77777777" w:rsidR="00417D20" w:rsidRDefault="00417D20" w:rsidP="00770DA9">
      <w:pPr>
        <w:spacing w:after="0" w:line="240" w:lineRule="auto"/>
        <w:jc w:val="both"/>
        <w:rPr>
          <w:rFonts w:ascii="Arial" w:hAnsi="Arial" w:cs="Arial"/>
          <w:sz w:val="24"/>
          <w:szCs w:val="24"/>
        </w:rPr>
      </w:pPr>
    </w:p>
    <w:p w14:paraId="186BEDC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43 municipios o delegaciones del país que cuentan con más de medio millón de habitantes residen 37.4 millones de personas. El espacio geográfico más poblado es la región del Valle de México, ya que 13 municipios concentran 11.4 millones de habitantes y abarca 6 de las 16 delegaciones del Distrito Federal, –encabezadas por Iztapalapa que es la delegación más habitada del país–, y 8 municipios del estado de México.El panorama que se observa es que las tasas de crecimiento anual entre 2000 y 2010 son más bajas que el resto de los municipios, con excepción de Chimalhuacán (2.2%) y Tultitlán (1.9%), incluso algunos municipios muestran tasas negativas, entre ellos: Naucalpan de Juárez, Coyoacán, Gustavo A. Madero, Tlalnepantla de Baz y Nezahualcóyotl.</w:t>
      </w:r>
    </w:p>
    <w:p w14:paraId="7F8C93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cambio, en los municipios de Apodaca, Nuevo León; Benito Juárez, Quintana Roo; y Reynosa, Tamaulipas; destacan las mayores tasas de crecimiento anual observadas en la última década propiciando que en 2010 rebasen el medio millón de habitantes. En menor medida, otros municipios que mantienen un proceso de crecimiento poblacional con tasas superiores a 2% son: Tijuana, Hermosillo, Tlaquepaque, Tuxtla Gutiérrez, León, Saltillo, Querétaro, Zapopan y Aguascalientes.</w:t>
      </w:r>
    </w:p>
    <w:p w14:paraId="4F0C0A28" w14:textId="77777777" w:rsidR="00417D20" w:rsidRDefault="00417D20" w:rsidP="00770DA9">
      <w:pPr>
        <w:spacing w:after="0" w:line="240" w:lineRule="auto"/>
        <w:jc w:val="both"/>
        <w:rPr>
          <w:rFonts w:ascii="Arial" w:hAnsi="Arial" w:cs="Arial"/>
          <w:sz w:val="24"/>
          <w:szCs w:val="24"/>
        </w:rPr>
      </w:pPr>
    </w:p>
    <w:p w14:paraId="1BEE7461" w14:textId="77777777" w:rsidR="00417D20" w:rsidRDefault="00417D20" w:rsidP="005A3D62">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6AB54F01" wp14:editId="30D5278D">
            <wp:extent cx="4572000" cy="41243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124325"/>
                    </a:xfrm>
                    <a:prstGeom prst="rect">
                      <a:avLst/>
                    </a:prstGeom>
                    <a:noFill/>
                    <a:ln>
                      <a:noFill/>
                    </a:ln>
                  </pic:spPr>
                </pic:pic>
              </a:graphicData>
            </a:graphic>
          </wp:inline>
        </w:drawing>
      </w:r>
    </w:p>
    <w:p w14:paraId="25F36A88" w14:textId="77777777" w:rsidR="00417D20" w:rsidRDefault="00417D20" w:rsidP="00770DA9">
      <w:pPr>
        <w:spacing w:after="0" w:line="240" w:lineRule="auto"/>
        <w:jc w:val="both"/>
        <w:rPr>
          <w:rFonts w:ascii="Arial" w:hAnsi="Arial" w:cs="Arial"/>
          <w:sz w:val="24"/>
          <w:szCs w:val="24"/>
        </w:rPr>
      </w:pPr>
    </w:p>
    <w:p w14:paraId="064AAD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Del total de municipios del país, 1 751 aumentaron su población, esto representa 71.3%, mientras que 692 de ellos perdieron población. Las entidades que presentan un crecimiento en todos sus municipios son: Aguascalientes, Baja California, Baja California Sur, Morelos, Quintana Roo y Tabasco. El municipio con el mayor crecimiento de población es Tijuana con casi 349 mil personas. El que presenta la mayor disminución es Guadalajara, con una pérdida de 151 mil personas respecto al año 2000.</w:t>
      </w:r>
    </w:p>
    <w:p w14:paraId="2EFA2C8D" w14:textId="77777777" w:rsidR="005A3D62" w:rsidRDefault="005A3D62" w:rsidP="00770DA9">
      <w:pPr>
        <w:spacing w:after="0" w:line="240" w:lineRule="auto"/>
        <w:jc w:val="both"/>
        <w:rPr>
          <w:rFonts w:ascii="Arial" w:hAnsi="Arial" w:cs="Arial"/>
          <w:sz w:val="24"/>
          <w:szCs w:val="24"/>
        </w:rPr>
      </w:pPr>
    </w:p>
    <w:p w14:paraId="79E3C73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TASA GLOBAL DE FECUNDIDAD Y NIVEL DE ESCOLARIDAD</w:t>
      </w:r>
    </w:p>
    <w:p w14:paraId="325F21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1999 a 2009, hubo una disminución en la tasa global de fecundidad según el nivel de escolaridad de las mujeres. Para el año 2009 las mujeres sin escolaridad y con primaria incompleta así como las mujeres con primaria completa, tienen niveles de fecundidad arriba de los tres hijos por mujer. En cambio, aquellas mujeres con secundaria y nivel medio superior y superior, tienen una TGF de 2.6 y 1.9 hijos por mujer, respectivamente.</w:t>
      </w:r>
    </w:p>
    <w:p w14:paraId="4E8BF364" w14:textId="77777777" w:rsidR="005A3D62" w:rsidRDefault="005A3D62" w:rsidP="00770DA9">
      <w:pPr>
        <w:spacing w:after="0" w:line="240" w:lineRule="auto"/>
        <w:jc w:val="both"/>
        <w:rPr>
          <w:rFonts w:ascii="Arial" w:hAnsi="Arial" w:cs="Arial"/>
          <w:sz w:val="24"/>
          <w:szCs w:val="24"/>
        </w:rPr>
      </w:pPr>
    </w:p>
    <w:p w14:paraId="069E1A84"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7541781B" wp14:editId="7C5B1161">
            <wp:extent cx="4218447" cy="36957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2534" cy="3699281"/>
                    </a:xfrm>
                    <a:prstGeom prst="rect">
                      <a:avLst/>
                    </a:prstGeom>
                    <a:noFill/>
                    <a:ln>
                      <a:noFill/>
                    </a:ln>
                  </pic:spPr>
                </pic:pic>
              </a:graphicData>
            </a:graphic>
          </wp:inline>
        </w:drawing>
      </w:r>
    </w:p>
    <w:p w14:paraId="6042CF1F" w14:textId="77777777" w:rsidR="005A3D62" w:rsidRDefault="005A3D62" w:rsidP="00770DA9">
      <w:pPr>
        <w:spacing w:after="0" w:line="240" w:lineRule="auto"/>
        <w:jc w:val="both"/>
        <w:rPr>
          <w:rFonts w:ascii="Arial" w:hAnsi="Arial" w:cs="Arial"/>
          <w:b/>
          <w:sz w:val="24"/>
          <w:szCs w:val="24"/>
        </w:rPr>
      </w:pPr>
    </w:p>
    <w:p w14:paraId="7A6BFF0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TASA GLOBAL DE FECUNDIDAD Y CONDICIÒN DE ACTIVIDAD</w:t>
      </w:r>
    </w:p>
    <w:p w14:paraId="1C23E83E" w14:textId="12A45CC3" w:rsidR="00417D20" w:rsidRDefault="00417D20" w:rsidP="00770DA9">
      <w:pPr>
        <w:spacing w:after="0" w:line="240" w:lineRule="auto"/>
        <w:jc w:val="both"/>
        <w:rPr>
          <w:rFonts w:ascii="Arial" w:hAnsi="Arial" w:cs="Arial"/>
          <w:sz w:val="24"/>
          <w:szCs w:val="24"/>
        </w:rPr>
      </w:pPr>
      <w:r>
        <w:rPr>
          <w:rFonts w:ascii="Arial" w:hAnsi="Arial" w:cs="Arial"/>
          <w:sz w:val="24"/>
          <w:szCs w:val="24"/>
        </w:rPr>
        <w:t>La tasa global de fecundidad es menor en el caso de las mujeres que participan en las actividades económicas, en 1999 la TGF de las mujeres económicamente activas era aproximadamente de 1.7 hijos por mujer, la mitad de las que no eran económicamente activas (3.6 hijos por mujer). La brecha entre mujeres que participan y que no participan en la actividad económica ha venido disminuyendo, pues mientras las mujeres económicamente activas no manifestaron cambio en la TGF la cual se mantuvo en 1.7, las mujeres no económicamente activas disminuyeron su TGF de 3.6 a 2.9 hijos por mujer, de 1999 a 2009</w:t>
      </w:r>
      <w:r w:rsidR="005A3D62">
        <w:rPr>
          <w:rFonts w:ascii="Arial" w:hAnsi="Arial" w:cs="Arial"/>
          <w:sz w:val="24"/>
          <w:szCs w:val="24"/>
        </w:rPr>
        <w:t>.</w:t>
      </w:r>
    </w:p>
    <w:p w14:paraId="289162A0"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56A9FD1" wp14:editId="4CB6A92E">
            <wp:extent cx="4067175" cy="263842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7175" cy="2638425"/>
                    </a:xfrm>
                    <a:prstGeom prst="rect">
                      <a:avLst/>
                    </a:prstGeom>
                    <a:noFill/>
                    <a:ln>
                      <a:noFill/>
                    </a:ln>
                  </pic:spPr>
                </pic:pic>
              </a:graphicData>
            </a:graphic>
          </wp:inline>
        </w:drawing>
      </w:r>
    </w:p>
    <w:p w14:paraId="558962E9" w14:textId="77777777" w:rsidR="005A3D62" w:rsidRDefault="005A3D62" w:rsidP="00770DA9">
      <w:pPr>
        <w:spacing w:after="0" w:line="240" w:lineRule="auto"/>
        <w:jc w:val="both"/>
        <w:rPr>
          <w:rFonts w:ascii="Arial" w:hAnsi="Arial" w:cs="Arial"/>
          <w:b/>
          <w:sz w:val="24"/>
          <w:szCs w:val="24"/>
        </w:rPr>
      </w:pPr>
    </w:p>
    <w:p w14:paraId="6C814E4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MORTALIDAD</w:t>
      </w:r>
    </w:p>
    <w:p w14:paraId="37A4851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mortalidad es uno de los componentes del crecimiento natural de la población que transforma el tamaño y la composición por edad y sexo de la misma. La persona, desde su nacimiento y a lo largo de toda su vida, se encuentra expuesta al riesgo de morir y, a diferencia de la fecundidad y la migración que pueden tener lugar varios eventos a lo largo de la vida, la muerte es un evento irrepetible.</w:t>
      </w:r>
    </w:p>
    <w:p w14:paraId="3D934722" w14:textId="54D4C4BF" w:rsidR="00417D20" w:rsidRDefault="00417D20" w:rsidP="00770DA9">
      <w:pPr>
        <w:spacing w:after="0" w:line="240" w:lineRule="auto"/>
        <w:jc w:val="both"/>
        <w:rPr>
          <w:rFonts w:ascii="Arial" w:hAnsi="Arial" w:cs="Arial"/>
          <w:sz w:val="24"/>
          <w:szCs w:val="24"/>
        </w:rPr>
      </w:pPr>
      <w:r>
        <w:rPr>
          <w:rFonts w:ascii="Arial" w:hAnsi="Arial" w:cs="Arial"/>
          <w:sz w:val="24"/>
          <w:szCs w:val="24"/>
        </w:rPr>
        <w:t>A partir de ella, es posible conocer una de las principales variables que se relacionan con las condiciones de vida de las personas y la vulnerabilidad de grupos específicos. En este apartado, el fenómeno se mide a través de la relación entre el total de hijos nacidos vivos y el de fallecidos, por grupos quinquenales de edad de las mujeres de 12 años y más, así como del promedio de hijos fallecidos</w:t>
      </w:r>
      <w:r w:rsidR="005A3D62">
        <w:rPr>
          <w:rFonts w:ascii="Arial" w:hAnsi="Arial" w:cs="Arial"/>
          <w:sz w:val="24"/>
          <w:szCs w:val="24"/>
        </w:rPr>
        <w:t>.</w:t>
      </w:r>
    </w:p>
    <w:p w14:paraId="46876FB1" w14:textId="77777777" w:rsidR="005A3D62" w:rsidRDefault="005A3D62" w:rsidP="00770DA9">
      <w:pPr>
        <w:spacing w:after="0" w:line="240" w:lineRule="auto"/>
        <w:jc w:val="both"/>
        <w:rPr>
          <w:rFonts w:ascii="Arial" w:hAnsi="Arial" w:cs="Arial"/>
          <w:sz w:val="24"/>
          <w:szCs w:val="24"/>
        </w:rPr>
      </w:pPr>
    </w:p>
    <w:p w14:paraId="561CB38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LA ESTRUCTURA POR SEXO Y GRUPOS DE EDAD DE LA POBLACIÒN DE 3 AÑOS Y MÀS</w:t>
      </w:r>
    </w:p>
    <w:p w14:paraId="262003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estructura por sexo y grupos de edad de una población permite conocer la medida en que participan porcentualmente hombres y mujeres de los diferentes grupos de edad en el conjunto de esa población.</w:t>
      </w:r>
    </w:p>
    <w:p w14:paraId="3525E97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Censo 2010 captó 6.9 millones de personas de 3 años y más que hablan alguna lengua indígena. </w:t>
      </w:r>
    </w:p>
    <w:p w14:paraId="0A79CB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dos poblaciones registran una mayor proporción de mujeres que de hombres; porcentajes altos de menores de 15 años y también una elevada proporción de personas de 15 a 19 años; en ambas se registra una disminución a partir de los 20 años. Además existen algunas diferencias entre ambas poblaciones. De los hablantes de lengua indígena, 49.1% son hombres y 50.9% mujeres; mientras que para los no hablantes de lengua indigena, la proporción de mujeres es de 51.3% y la de hombres, 48.7%. </w:t>
      </w:r>
    </w:p>
    <w:p w14:paraId="7D7CF41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Asimismo, hay una participación más marcada de personas menores de 30 años entre la población que no habla lengua indígena (53.7%) frente al 48.8% que registran los hablantes; por el contrario las personas de 60 años y más tienen una participación mayor entre los hablantes que entre los no hablantes, con 13.8% y 9.2%, respectivamente</w:t>
      </w:r>
    </w:p>
    <w:p w14:paraId="3F597E2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POBLACIÒN HABLANTE DE LENGUA INDIGENA DE 3 AÑOS Y MÀS</w:t>
      </w:r>
    </w:p>
    <w:p w14:paraId="674A8E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6.9 millones de personas de 3 años y más que hablan alguna lengua indígena, representan 6.6% de este segmento de población.</w:t>
      </w:r>
    </w:p>
    <w:p w14:paraId="323EB6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entidad federativa destaca Oaxaca, donde 33.8% de su población de 3 años y más habla alguna lengua indígena. </w:t>
      </w:r>
    </w:p>
    <w:p w14:paraId="0F95FC73" w14:textId="77777777" w:rsidR="005A3D62" w:rsidRDefault="005A3D62" w:rsidP="00770DA9">
      <w:pPr>
        <w:spacing w:after="0" w:line="240" w:lineRule="auto"/>
        <w:jc w:val="both"/>
        <w:rPr>
          <w:rFonts w:ascii="Arial" w:hAnsi="Arial" w:cs="Arial"/>
          <w:sz w:val="24"/>
          <w:szCs w:val="24"/>
        </w:rPr>
      </w:pPr>
    </w:p>
    <w:p w14:paraId="2AE114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seguida se ubica Yucatán, donde los hablantes son el 29.6 por ciento; Chiapas (27.3%), Quintana Roo (16.2%), Guerrero (15.2%), Hidalgo (14.8%), Campeche (12.0%), Puebla (11.5%) y San Luis Potosí (10.6 por ciento). Cabe señalar que estos nueve estados se consideran asentamientos tradicionales de población indígena. Por el contrario, en otras nueve entidades menos del 1% de la población de 3 años y más habla alguna lengua indígena, destacando Coahui la y Aguascalientes con solamente 0.2%, les siguen Guanajuato (0.3%) y Zacatecas (0.4 por ciento).</w:t>
      </w:r>
    </w:p>
    <w:p w14:paraId="018CBF5D" w14:textId="77777777" w:rsidR="005A3D62" w:rsidRDefault="005A3D62" w:rsidP="00770DA9">
      <w:pPr>
        <w:spacing w:after="0" w:line="240" w:lineRule="auto"/>
        <w:jc w:val="both"/>
        <w:rPr>
          <w:rFonts w:ascii="Arial" w:hAnsi="Arial" w:cs="Arial"/>
          <w:sz w:val="24"/>
          <w:szCs w:val="24"/>
        </w:rPr>
      </w:pPr>
    </w:p>
    <w:p w14:paraId="17DB648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PRINCIPALES LENGUAS</w:t>
      </w:r>
    </w:p>
    <w:p w14:paraId="56ABC76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partir de los resultados del Censo 2010, se ha determinado que actualmente se hablan 89 lenguas indígenas en el territorio nacional.</w:t>
      </w:r>
    </w:p>
    <w:p w14:paraId="170DEE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lenguas que tienen las mayores cantidades de hablantes en el país son: náhuatl, maya, lenguas mixtecas, lenguas zapotecas, tzeltal y tzotzil, todas con montos de más de 400 mil hablantes.</w:t>
      </w:r>
    </w:p>
    <w:p w14:paraId="0C825DF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Cabe destacar que entre los años 2000 y 2010 se incrementó notablemente el número de hablantes de las lenguas tzotzil y tzeltal, al pasar los primeros de 298 mil a 405 mil y los segundos de 285 mil a 446 mil. También se incrementaron, aunque en menor medida, las cantidades de hablantes de algunas lenguas, en particular el náhuatl y las lenguas mixtecas.</w:t>
      </w:r>
    </w:p>
    <w:p w14:paraId="005AB30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el contrario, disminuyó el número de hablantes de lenguas zapotecas y de maya.</w:t>
      </w:r>
    </w:p>
    <w:p w14:paraId="3293E505" w14:textId="77777777" w:rsidR="00417D20" w:rsidRDefault="00417D20" w:rsidP="005A3D62">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07492679" wp14:editId="168515C4">
            <wp:extent cx="4057650" cy="3232365"/>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9823" cy="3234096"/>
                    </a:xfrm>
                    <a:prstGeom prst="rect">
                      <a:avLst/>
                    </a:prstGeom>
                    <a:noFill/>
                    <a:ln>
                      <a:noFill/>
                    </a:ln>
                  </pic:spPr>
                </pic:pic>
              </a:graphicData>
            </a:graphic>
          </wp:inline>
        </w:drawing>
      </w:r>
    </w:p>
    <w:p w14:paraId="6EC5CED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el náhuatl es la lengua indígena con el mayor número de hablantes: éstos representan 23.1% de todos los hablantes en el país; en segundo lugar se ubica el maya, luego las lenguas mixtecas, zapotecas, tzeltal y tzotzil. Estas seis lenguas concentran en conjunto 61.3% del total de hablantes de lengua indígena. Los de otras lenguas como el otomí, totonaca, mazateco y chol participan con porcentajes que van del 4.3% al 3.2 por ciento.</w:t>
      </w:r>
    </w:p>
    <w:p w14:paraId="359D67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los años 2000 y 2010, la proporción de hablantes de algunas de las principales lenguas muestra decrementos. Los hablantes de náhuatl pasan de 24.0 a 23.1%, los hablantes de maya de 13.2 a 11.7%, los de lenguas mixtecas, de 7.4 a 7.1% y los de lenguas zapotecas, de 7.5 a 6.7 por ciento.</w:t>
      </w:r>
    </w:p>
    <w:p w14:paraId="72A5C3F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cambio, los hablantes de tzeltal y tzotzil incrementaron de manera apreciable su participación, al pasar de 4.7 a 6.7% y de 4.9 a 6.0%, respectivamente.</w:t>
      </w:r>
    </w:p>
    <w:p w14:paraId="5C5C26FC" w14:textId="77777777" w:rsidR="00417D20" w:rsidRDefault="00417D20" w:rsidP="00770DA9">
      <w:pPr>
        <w:spacing w:after="0" w:line="240" w:lineRule="auto"/>
        <w:jc w:val="both"/>
        <w:rPr>
          <w:rFonts w:ascii="Arial" w:hAnsi="Arial" w:cs="Arial"/>
          <w:sz w:val="24"/>
          <w:szCs w:val="24"/>
        </w:rPr>
      </w:pPr>
    </w:p>
    <w:p w14:paraId="56507161"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F400A69" wp14:editId="0AA0C1B2">
            <wp:extent cx="5581650" cy="40767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4076700"/>
                    </a:xfrm>
                    <a:prstGeom prst="rect">
                      <a:avLst/>
                    </a:prstGeom>
                    <a:noFill/>
                    <a:ln>
                      <a:noFill/>
                    </a:ln>
                  </pic:spPr>
                </pic:pic>
              </a:graphicData>
            </a:graphic>
          </wp:inline>
        </w:drawing>
      </w:r>
    </w:p>
    <w:p w14:paraId="671A7C4A" w14:textId="77777777" w:rsidR="00417D20" w:rsidRDefault="00417D20" w:rsidP="00770DA9">
      <w:pPr>
        <w:spacing w:after="0" w:line="240" w:lineRule="auto"/>
        <w:jc w:val="both"/>
        <w:rPr>
          <w:rFonts w:ascii="Arial" w:hAnsi="Arial" w:cs="Arial"/>
          <w:b/>
          <w:sz w:val="24"/>
          <w:szCs w:val="24"/>
        </w:rPr>
      </w:pPr>
    </w:p>
    <w:p w14:paraId="7E1F0BDB" w14:textId="6F484E5C" w:rsidR="00417D20" w:rsidRDefault="005A3D62" w:rsidP="00770DA9">
      <w:pPr>
        <w:spacing w:after="0" w:line="240" w:lineRule="auto"/>
        <w:jc w:val="both"/>
        <w:rPr>
          <w:rFonts w:ascii="Arial" w:hAnsi="Arial" w:cs="Arial"/>
          <w:b/>
          <w:sz w:val="24"/>
          <w:szCs w:val="24"/>
        </w:rPr>
      </w:pPr>
      <w:r>
        <w:rPr>
          <w:rFonts w:ascii="Arial" w:hAnsi="Arial" w:cs="Arial"/>
          <w:b/>
          <w:sz w:val="24"/>
          <w:szCs w:val="24"/>
        </w:rPr>
        <w:t>RELACIÓ</w:t>
      </w:r>
      <w:r w:rsidR="00417D20">
        <w:rPr>
          <w:rFonts w:ascii="Arial" w:hAnsi="Arial" w:cs="Arial"/>
          <w:b/>
          <w:sz w:val="24"/>
          <w:szCs w:val="24"/>
        </w:rPr>
        <w:t>N HOMBRES-MUJERES DE LOS HABLANTES DE LENGUA INDIGENA</w:t>
      </w:r>
    </w:p>
    <w:p w14:paraId="0816BCC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 relación muestra el número de hombres por cada 100 mujeres. Para el total de la población de 3 años y más del país, la relación hombres-mujeres es de 95 hombres por cada 100 mujeres; sin embargo, entre la población hablante de lengua indígena de este grupo de edad, dicha relación es de 97.</w:t>
      </w:r>
    </w:p>
    <w:p w14:paraId="6B541D0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 base en los resultados del Censo 2010, puede determinarse que el volumen de la población masculina hablante de lengua indígena es mayor que la femenina en 21 entidades, destacando Baja California Sur (146 hombres por 100 mujeres), Aguascalientes (140), Colima (133) y Coahuila (131). Por su parte, en seis entidades el número de hombres por cada 100 mujeres es menor a 95; en Michoacán y el estado de México (93), Guerrero (92), Puebla (92), Oaxaca (90) y el Distrito Federal (89).</w:t>
      </w:r>
    </w:p>
    <w:p w14:paraId="14EAFC2D"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732417DD" wp14:editId="543373B3">
            <wp:extent cx="3771900" cy="32670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1900" cy="3267075"/>
                    </a:xfrm>
                    <a:prstGeom prst="rect">
                      <a:avLst/>
                    </a:prstGeom>
                    <a:noFill/>
                    <a:ln>
                      <a:noFill/>
                    </a:ln>
                  </pic:spPr>
                </pic:pic>
              </a:graphicData>
            </a:graphic>
          </wp:inline>
        </w:drawing>
      </w:r>
    </w:p>
    <w:p w14:paraId="15D9016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Esta información indica que la diferencia entre hombres y mujeres se redujo de 19.4 a 14.8 puntos </w:t>
      </w:r>
    </w:p>
    <w:p w14:paraId="4118531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porcentajes de población hablante de lengua indígena de 15 años y más que sabe leer y escribir, a nivel nacional son 64.9% de las mujeres y 79.7% de los hombres, con una brecha de género de 15 puntos porcentuales. Esta situación presenta diferentes escenarios a nivel de entidad federativa.</w:t>
      </w:r>
    </w:p>
    <w:p w14:paraId="5D39794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Nuevo León muestra los porcentajes más altos de alfabetismo entre los hablantes de este grupo de edad, con 96.8% de los varones y 94.1% de las mujeres. Le siguen Aguascalientes, Coahuila, Tamaulipas y el Distrito Federal, con porcentajes mayores al 90% entre los hombres, y mayores al 80% entre las mujeres.</w:t>
      </w:r>
    </w:p>
    <w:p w14:paraId="00EF12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otra parte, hay entidades donde las proporciones de hablantes de lengua indígena de 15 años y más que saben leer y escribir son considerablemente más bajas, con una diferencia de 30 puntos con respecto a las entidades de porcentajes mayores, como Guerrero, con 65.9 y 51.9%, para hombres y mujeres, y Chihuahua con 66.8 y 53.3%,  respectivamente.</w:t>
      </w:r>
    </w:p>
    <w:p w14:paraId="6EA3CE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hecho a destacar es que en todas las entidades federativas los porcentajes de alfabetismo entre los hombres son mayores que los de las mujeres. La diferencia más alta se encuentra en el estado de México con 20.4 puntos porcentuales.</w:t>
      </w:r>
    </w:p>
    <w:p w14:paraId="1D3C70DB" w14:textId="77777777" w:rsidR="00417D20" w:rsidRDefault="00417D20" w:rsidP="00770DA9">
      <w:pPr>
        <w:spacing w:after="0" w:line="240" w:lineRule="auto"/>
        <w:jc w:val="both"/>
        <w:rPr>
          <w:rFonts w:ascii="Arial" w:hAnsi="Arial" w:cs="Arial"/>
          <w:b/>
          <w:sz w:val="24"/>
          <w:szCs w:val="24"/>
        </w:rPr>
      </w:pPr>
    </w:p>
    <w:p w14:paraId="32C254C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contraste con los hablantes de 5 a 14 años, el grupo de edad de 15 a 19 años tiene porcentajes de asistencia escolar más bajos: 43% de los hombres y 38.4% de las mujeres a nivel nacional. Sin embargo, por entidad federativa existen diferencias relevantes.</w:t>
      </w:r>
    </w:p>
    <w:p w14:paraId="643C35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el caso de los hombres, en tres entidades dicho porcentaje supera el 50%, destaca Coahuila con el mayor 61.4%, le siguen Tabasco, con 56.6% y San Luis </w:t>
      </w:r>
    </w:p>
    <w:p w14:paraId="74CE37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Potosí 50.6 por ciento; y en otras once, es mayor al 40 por ciento. Por el contrario, en Baja California Sur es de solamente 12.3 por ciento.</w:t>
      </w:r>
    </w:p>
    <w:p w14:paraId="263722C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las mujeres, dicho porcentaje se acerca a 50% en cuatro entidades: el mayor corresponde a Coahuila y San Luis Potosí (ambos 49.5%), luego están Tabasco (48.1%) y Veracruz (47.1 por ciento); en otras 12 entidades rebasa el 35 por ciento. En cambio, en Nuevo León está el menor, con 12.0%, seguido de cerca por Baja California Sur con 15.1 por ciento.</w:t>
      </w:r>
    </w:p>
    <w:p w14:paraId="2C3CEE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Cabe señalar que en 23 entidades el porcentaje de asistencia escolar de los varones hablantes supera al de las mujeres, sobretodo en Chiapas, Jalisco y Coahuila, con alrededor de 10 puntos de diferencia, mientras que en otras ocho el de las mujeres rebasa al de los hombres, destaca Guanajuato y Zacatecas con brechas superiores a siete puntos.</w:t>
      </w:r>
    </w:p>
    <w:p w14:paraId="38967AAB"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05C5A345" wp14:editId="54EA700B">
            <wp:extent cx="4543425" cy="3886200"/>
            <wp:effectExtent l="0" t="0" r="9525" b="0"/>
            <wp:docPr id="48" name="Imagen 48"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lip_image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3425" cy="3886200"/>
                    </a:xfrm>
                    <a:prstGeom prst="rect">
                      <a:avLst/>
                    </a:prstGeom>
                    <a:noFill/>
                    <a:ln>
                      <a:noFill/>
                    </a:ln>
                  </pic:spPr>
                </pic:pic>
              </a:graphicData>
            </a:graphic>
          </wp:inline>
        </w:drawing>
      </w:r>
    </w:p>
    <w:p w14:paraId="7FECC7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el país, 78.3% de las viviendas indígenas cuenta con agua entubada dentro de la vivienda; o bien, fuera de ella, pero dentro del terreno; la que se acarrea de otra vivienda, y la que se obtiene de una llave pública o hidrante. </w:t>
      </w:r>
    </w:p>
    <w:p w14:paraId="39B2B5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entidad federativa existen importantes diferencias. En 14 entidades, el porcentaje de estas viviendas que dispone de agua entubada es mayor a 90%, destacando Aguascalientes con el más alto, 99.2%, le siguen Coahuila (98.5%), Tlaxcala (97.2%) y Yucatán (96.7 por ciento). En otras 10 entidades, los porcentajes están entre 79.2% (Hidalgo) y 87.8% (Zacatecas). </w:t>
      </w:r>
    </w:p>
    <w:p w14:paraId="17EB515E" w14:textId="77777777" w:rsidR="008C6F27" w:rsidRDefault="008C6F27" w:rsidP="00770DA9">
      <w:pPr>
        <w:spacing w:after="0" w:line="240" w:lineRule="auto"/>
        <w:jc w:val="both"/>
        <w:rPr>
          <w:rFonts w:ascii="Arial" w:hAnsi="Arial" w:cs="Arial"/>
          <w:b/>
          <w:sz w:val="24"/>
          <w:szCs w:val="24"/>
        </w:rPr>
      </w:pPr>
    </w:p>
    <w:p w14:paraId="399D3BA5" w14:textId="77777777" w:rsidR="008C6F27" w:rsidRDefault="008C6F27" w:rsidP="00770DA9">
      <w:pPr>
        <w:spacing w:after="0" w:line="240" w:lineRule="auto"/>
        <w:jc w:val="both"/>
        <w:rPr>
          <w:rFonts w:ascii="Arial" w:hAnsi="Arial" w:cs="Arial"/>
          <w:b/>
          <w:sz w:val="24"/>
          <w:szCs w:val="24"/>
        </w:rPr>
      </w:pPr>
    </w:p>
    <w:p w14:paraId="6006012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4.2.2.2.- EGRESADOS DE EDUCACIÓN MEDIA</w:t>
      </w:r>
      <w:r w:rsidR="008C6F27">
        <w:rPr>
          <w:rFonts w:ascii="Arial" w:hAnsi="Arial" w:cs="Arial"/>
          <w:b/>
          <w:sz w:val="24"/>
          <w:szCs w:val="24"/>
        </w:rPr>
        <w:t xml:space="preserve"> Y</w:t>
      </w:r>
    </w:p>
    <w:p w14:paraId="6166472C"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EDUCACIÓN</w:t>
      </w:r>
      <w:r w:rsidR="008C6F27">
        <w:rPr>
          <w:rFonts w:ascii="Arial" w:hAnsi="Arial" w:cs="Arial"/>
          <w:b/>
          <w:sz w:val="24"/>
          <w:szCs w:val="24"/>
        </w:rPr>
        <w:t xml:space="preserve"> MEDIA SUPERIOR</w:t>
      </w:r>
    </w:p>
    <w:p w14:paraId="611C8E5A" w14:textId="77777777" w:rsidR="005A3D62" w:rsidRDefault="005A3D62" w:rsidP="00770DA9">
      <w:pPr>
        <w:spacing w:after="0" w:line="240" w:lineRule="auto"/>
        <w:jc w:val="both"/>
        <w:rPr>
          <w:rFonts w:ascii="Arial" w:hAnsi="Arial" w:cs="Arial"/>
          <w:b/>
          <w:sz w:val="24"/>
          <w:szCs w:val="24"/>
        </w:rPr>
      </w:pPr>
    </w:p>
    <w:p w14:paraId="2BC54A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que recibe la población dentro del sistema educativo, contribuye a adquirir los conocimientos, las habilidades y las actitudes básicas para su desarrollo individual, familiar y social; además es un medio para generar transformaciones de la sociedad que se traduce en referente para el progreso del país.</w:t>
      </w:r>
    </w:p>
    <w:p w14:paraId="17A39F21" w14:textId="77777777" w:rsidR="005A3D62" w:rsidRDefault="005A3D62" w:rsidP="00770DA9">
      <w:pPr>
        <w:spacing w:after="0" w:line="240" w:lineRule="auto"/>
        <w:jc w:val="both"/>
        <w:rPr>
          <w:rFonts w:ascii="Arial" w:hAnsi="Arial" w:cs="Arial"/>
          <w:b/>
          <w:sz w:val="24"/>
          <w:szCs w:val="24"/>
        </w:rPr>
      </w:pPr>
    </w:p>
    <w:p w14:paraId="4AC0A50C" w14:textId="4D5A2E00" w:rsidR="00417D20" w:rsidRDefault="00417D20" w:rsidP="00770DA9">
      <w:pPr>
        <w:spacing w:after="0" w:line="240" w:lineRule="auto"/>
        <w:jc w:val="both"/>
        <w:rPr>
          <w:rFonts w:ascii="Arial" w:hAnsi="Arial" w:cs="Arial"/>
          <w:sz w:val="24"/>
          <w:szCs w:val="24"/>
        </w:rPr>
      </w:pPr>
      <w:r>
        <w:rPr>
          <w:rFonts w:ascii="Arial" w:hAnsi="Arial" w:cs="Arial"/>
          <w:sz w:val="24"/>
          <w:szCs w:val="24"/>
        </w:rPr>
        <w:t>Así lo muestran los datos: el comportamiento de la fecundidad y la salud se relacionan directamente con el nivel de escolaridad, orientándose en la toma de decisiones sobre los derechos reproductivos y en mejores prácticas de nutr</w:t>
      </w:r>
      <w:r w:rsidR="005A3D62">
        <w:rPr>
          <w:rFonts w:ascii="Arial" w:hAnsi="Arial" w:cs="Arial"/>
          <w:sz w:val="24"/>
          <w:szCs w:val="24"/>
        </w:rPr>
        <w:t>ición, que inciden en tasas más.</w:t>
      </w:r>
    </w:p>
    <w:p w14:paraId="26F9846E" w14:textId="77777777" w:rsidR="005A3D62" w:rsidRDefault="005A3D62" w:rsidP="00770DA9">
      <w:pPr>
        <w:spacing w:after="0" w:line="240" w:lineRule="auto"/>
        <w:jc w:val="both"/>
        <w:rPr>
          <w:rFonts w:ascii="Arial" w:hAnsi="Arial" w:cs="Arial"/>
          <w:sz w:val="24"/>
          <w:szCs w:val="24"/>
        </w:rPr>
      </w:pPr>
    </w:p>
    <w:p w14:paraId="5B8889D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Altas de sobrevivencia infantil. En el plano laboral, se tienen mayores probabilidades de incorporarse y permanecer en el mercado formal, ganar un salario más alto y contribuir a la productividad económica del país.</w:t>
      </w:r>
    </w:p>
    <w:p w14:paraId="57C3EC3D" w14:textId="77777777" w:rsidR="005A3D62" w:rsidRDefault="005A3D62" w:rsidP="00770DA9">
      <w:pPr>
        <w:spacing w:after="0" w:line="240" w:lineRule="auto"/>
        <w:jc w:val="both"/>
        <w:rPr>
          <w:rFonts w:ascii="Arial" w:hAnsi="Arial" w:cs="Arial"/>
          <w:sz w:val="24"/>
          <w:szCs w:val="24"/>
        </w:rPr>
      </w:pPr>
    </w:p>
    <w:p w14:paraId="201DA8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censos son una fuente de información estadística, indispensable para el análisis del comportamiento demográfico, social y económico de la población. En este capítulo importa centrar y destacar lo referente al tema de la educación. Tradicionalmente y atendiendo las recomendaciones internacionales de Naciones Unidas, los censos de población reúnen información de educación a partir de tres variables básicas: asistencia, nivel de escolaridad y alfabetismo.</w:t>
      </w:r>
    </w:p>
    <w:p w14:paraId="0AF79962" w14:textId="77777777" w:rsidR="005A3D62" w:rsidRDefault="005A3D62" w:rsidP="00770DA9">
      <w:pPr>
        <w:spacing w:after="0" w:line="240" w:lineRule="auto"/>
        <w:jc w:val="both"/>
        <w:rPr>
          <w:rFonts w:ascii="Arial" w:hAnsi="Arial" w:cs="Arial"/>
          <w:sz w:val="24"/>
          <w:szCs w:val="24"/>
        </w:rPr>
      </w:pPr>
    </w:p>
    <w:p w14:paraId="2CCB4A6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Censo de Población y Vivienda 2010, además de ofrecer continuidad y comparabilidad para esos temas, proporciona por primera vez datos sobre la asistencia escolar de la población de 3 años y más, que tiene fundamento en la Ley General de Educación.</w:t>
      </w:r>
    </w:p>
    <w:p w14:paraId="7B1C6264" w14:textId="77777777" w:rsidR="005A3D62" w:rsidRDefault="005A3D62" w:rsidP="00770DA9">
      <w:pPr>
        <w:spacing w:after="0" w:line="240" w:lineRule="auto"/>
        <w:jc w:val="both"/>
        <w:rPr>
          <w:rFonts w:ascii="Arial" w:hAnsi="Arial" w:cs="Arial"/>
          <w:sz w:val="24"/>
          <w:szCs w:val="24"/>
        </w:rPr>
      </w:pPr>
    </w:p>
    <w:p w14:paraId="0DF1438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presente capítulo ofrece, con base en las tres principales variables, una serie de indicadores que brindan un panorama general del acceso, los logros y los retos educativos de la población, con lo que es posible identificar los avances y las necesidades que existen en la materia. </w:t>
      </w:r>
    </w:p>
    <w:p w14:paraId="43F31FED" w14:textId="77777777" w:rsidR="005A3D62" w:rsidRDefault="005A3D62" w:rsidP="00770DA9">
      <w:pPr>
        <w:spacing w:after="0" w:line="240" w:lineRule="auto"/>
        <w:jc w:val="both"/>
        <w:rPr>
          <w:rFonts w:ascii="Arial" w:hAnsi="Arial" w:cs="Arial"/>
          <w:sz w:val="24"/>
          <w:szCs w:val="24"/>
        </w:rPr>
      </w:pPr>
    </w:p>
    <w:p w14:paraId="7BB784A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ANALFABETISMO</w:t>
      </w:r>
    </w:p>
    <w:p w14:paraId="4A68DDD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analfabetismo considera a la población de 15 años y más que no sabe leer ni escribir un recado. </w:t>
      </w:r>
    </w:p>
    <w:p w14:paraId="3414A0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Este indicador es básico para medir el nivel de bienestar de la población.</w:t>
      </w:r>
    </w:p>
    <w:p w14:paraId="1667154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de cada 100 personas 7 no han adquirido la habilidad de la lecto-escritura.</w:t>
      </w:r>
    </w:p>
    <w:p w14:paraId="0BA81B7D" w14:textId="77777777" w:rsidR="00417D20" w:rsidRDefault="00417D20" w:rsidP="00770DA9">
      <w:pPr>
        <w:spacing w:after="0" w:line="240" w:lineRule="auto"/>
        <w:jc w:val="center"/>
        <w:rPr>
          <w:rFonts w:ascii="Arial" w:hAnsi="Arial" w:cs="Arial"/>
          <w:sz w:val="24"/>
          <w:szCs w:val="24"/>
          <w:highlight w:val="yellow"/>
        </w:rPr>
      </w:pPr>
      <w:r>
        <w:rPr>
          <w:rFonts w:ascii="Arial" w:hAnsi="Arial" w:cs="Arial"/>
          <w:noProof/>
          <w:sz w:val="24"/>
          <w:szCs w:val="24"/>
          <w:lang w:eastAsia="es-MX"/>
        </w:rPr>
        <w:drawing>
          <wp:inline distT="0" distB="0" distL="0" distR="0" wp14:anchorId="6A9A7906" wp14:editId="40D943EB">
            <wp:extent cx="4448175" cy="3143250"/>
            <wp:effectExtent l="0" t="0" r="9525" b="0"/>
            <wp:docPr id="47" name="Imagen 4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clip_image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8175" cy="3143250"/>
                    </a:xfrm>
                    <a:prstGeom prst="rect">
                      <a:avLst/>
                    </a:prstGeom>
                    <a:noFill/>
                    <a:ln>
                      <a:noFill/>
                    </a:ln>
                  </pic:spPr>
                </pic:pic>
              </a:graphicData>
            </a:graphic>
          </wp:inline>
        </w:drawing>
      </w:r>
    </w:p>
    <w:p w14:paraId="4E475E69" w14:textId="77777777" w:rsidR="005A3D62" w:rsidRDefault="005A3D62" w:rsidP="00770DA9">
      <w:pPr>
        <w:spacing w:after="0" w:line="240" w:lineRule="auto"/>
        <w:jc w:val="both"/>
        <w:rPr>
          <w:rFonts w:ascii="Arial" w:hAnsi="Arial" w:cs="Arial"/>
          <w:sz w:val="24"/>
          <w:szCs w:val="24"/>
        </w:rPr>
      </w:pPr>
    </w:p>
    <w:p w14:paraId="4B3343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Al desagregar el indicador por sexo es posible apreciar las brechas que existen. </w:t>
      </w:r>
    </w:p>
    <w:p w14:paraId="08C2D4A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los últimos 20 años, la tasa de analfabetismo ha sido superior en las mujeres en relación con los hombres. </w:t>
      </w:r>
    </w:p>
    <w:p w14:paraId="35653C40"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Sin embargo, la distancia tiende a disminuir. En 1990, la diferencia fue de poco más de 5 puntos; 10 años después se reduce a casi 4 y, para la última década es de 2.5 puntos porcentuales.</w:t>
      </w:r>
    </w:p>
    <w:p w14:paraId="07C52976"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7FFC290B" wp14:editId="6A0F53C1">
            <wp:extent cx="4029075" cy="2743200"/>
            <wp:effectExtent l="0" t="0" r="9525" b="0"/>
            <wp:docPr id="46" name="Imagen 4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clip_image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075" cy="2743200"/>
                    </a:xfrm>
                    <a:prstGeom prst="rect">
                      <a:avLst/>
                    </a:prstGeom>
                    <a:noFill/>
                    <a:ln>
                      <a:noFill/>
                    </a:ln>
                  </pic:spPr>
                </pic:pic>
              </a:graphicData>
            </a:graphic>
          </wp:inline>
        </w:drawing>
      </w:r>
    </w:p>
    <w:p w14:paraId="22FDBD7C" w14:textId="77777777" w:rsidR="005A3D62" w:rsidRDefault="005A3D62" w:rsidP="00770DA9">
      <w:pPr>
        <w:spacing w:after="0" w:line="240" w:lineRule="auto"/>
        <w:jc w:val="both"/>
        <w:rPr>
          <w:rFonts w:ascii="Arial" w:hAnsi="Arial" w:cs="Arial"/>
          <w:sz w:val="24"/>
          <w:szCs w:val="24"/>
        </w:rPr>
      </w:pPr>
    </w:p>
    <w:p w14:paraId="31D44E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Desde una óptica generacional, la tasa de analfabetismo es más alta conforme aumenta la edad, lo que evidencia las pocas oportunidades educativas que se tenían en el pasado, así como las disparidades de género. </w:t>
      </w:r>
    </w:p>
    <w:p w14:paraId="38E41F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los jóvenes, la proporción de analfabetas de ambos sexos no solo son menores, sino que además no hay diferencias.</w:t>
      </w:r>
    </w:p>
    <w:p w14:paraId="6D5A778B" w14:textId="4A4EBBF2" w:rsidR="005A3D62" w:rsidRDefault="00417D20" w:rsidP="00770DA9">
      <w:pPr>
        <w:spacing w:after="0" w:line="240" w:lineRule="auto"/>
        <w:jc w:val="both"/>
        <w:rPr>
          <w:rFonts w:ascii="Arial" w:hAnsi="Arial" w:cs="Arial"/>
          <w:sz w:val="24"/>
          <w:szCs w:val="24"/>
        </w:rPr>
      </w:pPr>
      <w:r>
        <w:rPr>
          <w:rFonts w:ascii="Arial" w:hAnsi="Arial" w:cs="Arial"/>
          <w:sz w:val="24"/>
          <w:szCs w:val="24"/>
        </w:rPr>
        <w:t xml:space="preserve">En el lado puesto, los adultos mayores aparte de tener la mayor tasa de analfabetismo, la brecha por sexo es notablemente más grande. </w:t>
      </w:r>
    </w:p>
    <w:p w14:paraId="61B304CC"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5B238BA6" wp14:editId="690CF498">
            <wp:extent cx="3695700" cy="3362325"/>
            <wp:effectExtent l="0" t="0" r="0" b="9525"/>
            <wp:docPr id="45" name="Imagen 4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lip_image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5700" cy="3362325"/>
                    </a:xfrm>
                    <a:prstGeom prst="rect">
                      <a:avLst/>
                    </a:prstGeom>
                    <a:noFill/>
                    <a:ln>
                      <a:noFill/>
                    </a:ln>
                  </pic:spPr>
                </pic:pic>
              </a:graphicData>
            </a:graphic>
          </wp:inline>
        </w:drawing>
      </w:r>
    </w:p>
    <w:p w14:paraId="7B5B01A1" w14:textId="77777777" w:rsidR="005A3D62" w:rsidRDefault="005A3D62" w:rsidP="00770DA9">
      <w:pPr>
        <w:spacing w:after="0" w:line="240" w:lineRule="auto"/>
        <w:jc w:val="both"/>
        <w:rPr>
          <w:rFonts w:ascii="Arial" w:hAnsi="Arial" w:cs="Arial"/>
          <w:sz w:val="24"/>
          <w:szCs w:val="24"/>
        </w:rPr>
      </w:pPr>
    </w:p>
    <w:p w14:paraId="2BCBED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entidad federativa, se muestran los contrastes que existen por regiones.</w:t>
      </w:r>
    </w:p>
    <w:p w14:paraId="42A90BA7" w14:textId="3AC247F1" w:rsidR="005A3D62" w:rsidRDefault="00417D20" w:rsidP="00770DA9">
      <w:pPr>
        <w:spacing w:after="0" w:line="240" w:lineRule="auto"/>
        <w:jc w:val="both"/>
        <w:rPr>
          <w:rFonts w:ascii="Arial" w:hAnsi="Arial" w:cs="Arial"/>
          <w:sz w:val="24"/>
          <w:szCs w:val="24"/>
        </w:rPr>
      </w:pPr>
      <w:r>
        <w:rPr>
          <w:rFonts w:ascii="Arial" w:hAnsi="Arial" w:cs="Arial"/>
          <w:sz w:val="24"/>
          <w:szCs w:val="24"/>
        </w:rPr>
        <w:t xml:space="preserve">En los Estados del sur y centro del país se concentran las tasas más altas de población analfabeta, entre ellos se encuentran: Chiapas 17.8%, Guerrero 16.7%, Oaxaca 16.3%, Veracruz 11.4%, Puebla 10.4%, Michoacán 10.2% e Hidalgo 10.2 por ciento. </w:t>
      </w:r>
    </w:p>
    <w:p w14:paraId="436D4F71"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En el extremo opuesto, se ubican ocho entidades con las menores tasas de analfabetismo: el Distrito Federal 2.1%, Nuevo León 2.2%, Baja California 2.6%, Coahuila 2.6%, Sonora 3.0%, Baja California Sur 3.2%, Aguascalientes 3.3% y Tamaulipas 3.6 por ciento.</w:t>
      </w:r>
    </w:p>
    <w:p w14:paraId="538D68DB" w14:textId="77777777" w:rsidR="00417D20" w:rsidRDefault="00417D20" w:rsidP="00770DA9">
      <w:pPr>
        <w:spacing w:after="0" w:line="240" w:lineRule="auto"/>
        <w:jc w:val="center"/>
        <w:rPr>
          <w:rFonts w:ascii="Arial" w:hAnsi="Arial" w:cs="Arial"/>
          <w:sz w:val="24"/>
          <w:szCs w:val="24"/>
          <w:highlight w:val="yellow"/>
        </w:rPr>
      </w:pPr>
      <w:r>
        <w:rPr>
          <w:rFonts w:ascii="Arial" w:hAnsi="Arial" w:cs="Arial"/>
          <w:noProof/>
          <w:sz w:val="24"/>
          <w:szCs w:val="24"/>
          <w:lang w:eastAsia="es-MX"/>
        </w:rPr>
        <w:drawing>
          <wp:inline distT="0" distB="0" distL="0" distR="0" wp14:anchorId="149C1E97" wp14:editId="3110511F">
            <wp:extent cx="4219575" cy="2564874"/>
            <wp:effectExtent l="0" t="0" r="0" b="6985"/>
            <wp:docPr id="44" name="Imagen 4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lip_image0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7720" cy="2581982"/>
                    </a:xfrm>
                    <a:prstGeom prst="rect">
                      <a:avLst/>
                    </a:prstGeom>
                    <a:noFill/>
                    <a:ln>
                      <a:noFill/>
                    </a:ln>
                  </pic:spPr>
                </pic:pic>
              </a:graphicData>
            </a:graphic>
          </wp:inline>
        </w:drawing>
      </w:r>
    </w:p>
    <w:p w14:paraId="72FC8C59" w14:textId="77777777" w:rsidR="00417D20" w:rsidRDefault="00417D20" w:rsidP="00770DA9">
      <w:pPr>
        <w:spacing w:after="0" w:line="240" w:lineRule="auto"/>
        <w:jc w:val="both"/>
        <w:rPr>
          <w:rFonts w:ascii="Arial" w:hAnsi="Arial" w:cs="Arial"/>
          <w:sz w:val="24"/>
          <w:szCs w:val="24"/>
          <w:highlight w:val="yellow"/>
        </w:rPr>
      </w:pPr>
    </w:p>
    <w:p w14:paraId="5DA116A9" w14:textId="77777777" w:rsidR="00417D20" w:rsidRDefault="00417D20" w:rsidP="00770DA9">
      <w:pPr>
        <w:spacing w:after="0" w:line="240" w:lineRule="auto"/>
        <w:jc w:val="both"/>
        <w:rPr>
          <w:rFonts w:ascii="Arial" w:hAnsi="Arial" w:cs="Arial"/>
          <w:sz w:val="24"/>
          <w:szCs w:val="24"/>
          <w:highlight w:val="yellow"/>
        </w:rPr>
      </w:pPr>
    </w:p>
    <w:p w14:paraId="07EF33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Existe una relación inversamente proporcional entre la población analfabeta y el tamaño de localidad.</w:t>
      </w:r>
    </w:p>
    <w:p w14:paraId="7E9C5FFB"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En las localidades con menos de 2 500 habitantes, el analfabetismo es seis veces mayor que el correspondiente a la población de las localidades más grandes.</w:t>
      </w:r>
      <w:r>
        <w:rPr>
          <w:rFonts w:ascii="Arial" w:hAnsi="Arial" w:cs="Arial"/>
          <w:color w:val="FF0000"/>
          <w:sz w:val="24"/>
          <w:szCs w:val="24"/>
        </w:rPr>
        <w:t xml:space="preserve"> </w:t>
      </w:r>
    </w:p>
    <w:p w14:paraId="3BF6F27A" w14:textId="77777777" w:rsidR="005A3D62" w:rsidRDefault="005A3D62" w:rsidP="00770DA9">
      <w:pPr>
        <w:spacing w:after="0" w:line="240" w:lineRule="auto"/>
        <w:jc w:val="both"/>
        <w:rPr>
          <w:rFonts w:ascii="Arial" w:hAnsi="Arial" w:cs="Arial"/>
          <w:color w:val="FF0000"/>
          <w:sz w:val="24"/>
          <w:szCs w:val="24"/>
          <w:highlight w:val="yellow"/>
        </w:rPr>
      </w:pPr>
    </w:p>
    <w:p w14:paraId="501B1EBD" w14:textId="77777777" w:rsidR="00417D20" w:rsidRDefault="00417D20" w:rsidP="00770DA9">
      <w:pPr>
        <w:spacing w:after="0" w:line="240" w:lineRule="auto"/>
        <w:jc w:val="center"/>
        <w:rPr>
          <w:rFonts w:ascii="Arial" w:hAnsi="Arial" w:cs="Arial"/>
          <w:sz w:val="24"/>
          <w:szCs w:val="24"/>
          <w:highlight w:val="yellow"/>
        </w:rPr>
      </w:pPr>
      <w:r>
        <w:rPr>
          <w:rFonts w:ascii="Arial" w:hAnsi="Arial" w:cs="Arial"/>
          <w:noProof/>
          <w:sz w:val="24"/>
          <w:szCs w:val="24"/>
          <w:lang w:eastAsia="es-MX"/>
        </w:rPr>
        <w:drawing>
          <wp:inline distT="0" distB="0" distL="0" distR="0" wp14:anchorId="06CD6FD1" wp14:editId="5A04ED4C">
            <wp:extent cx="2943225" cy="2138676"/>
            <wp:effectExtent l="0" t="0" r="0" b="0"/>
            <wp:docPr id="43" name="Imagen 4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lip_image0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0291" cy="2143811"/>
                    </a:xfrm>
                    <a:prstGeom prst="rect">
                      <a:avLst/>
                    </a:prstGeom>
                    <a:noFill/>
                    <a:ln>
                      <a:noFill/>
                    </a:ln>
                  </pic:spPr>
                </pic:pic>
              </a:graphicData>
            </a:graphic>
          </wp:inline>
        </w:drawing>
      </w:r>
    </w:p>
    <w:p w14:paraId="0BC11647" w14:textId="77777777" w:rsidR="005A3D62" w:rsidRDefault="005A3D62" w:rsidP="00770DA9">
      <w:pPr>
        <w:spacing w:after="0" w:line="240" w:lineRule="auto"/>
        <w:jc w:val="both"/>
        <w:rPr>
          <w:rFonts w:ascii="Arial" w:hAnsi="Arial" w:cs="Arial"/>
          <w:b/>
          <w:sz w:val="24"/>
          <w:szCs w:val="24"/>
        </w:rPr>
      </w:pPr>
    </w:p>
    <w:p w14:paraId="3B770A8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REZAGO EDUCATIVO</w:t>
      </w:r>
    </w:p>
    <w:p w14:paraId="60DCD7E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rezago educativo es uno de los retos que enfrenta el sistema educativo nacional.</w:t>
      </w:r>
    </w:p>
    <w:p w14:paraId="1352BAF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rezago se refiere a la población de 15 años y más que no tiene escolaridad, o bien aquellos que tienen al menos un grado aprobado en primaria, más la población que cuenta con la secundaria incompleta.</w:t>
      </w:r>
    </w:p>
    <w:p w14:paraId="67DB629B"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5428CF55" wp14:editId="0A10710D">
            <wp:extent cx="3667125" cy="3019425"/>
            <wp:effectExtent l="0" t="0" r="9525" b="9525"/>
            <wp:docPr id="42" name="Imagen 4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lip_image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7125" cy="3019425"/>
                    </a:xfrm>
                    <a:prstGeom prst="rect">
                      <a:avLst/>
                    </a:prstGeom>
                    <a:noFill/>
                    <a:ln>
                      <a:noFill/>
                    </a:ln>
                  </pic:spPr>
                </pic:pic>
              </a:graphicData>
            </a:graphic>
          </wp:inline>
        </w:drawing>
      </w:r>
    </w:p>
    <w:p w14:paraId="0BDBC1FA" w14:textId="77777777" w:rsidR="00E356E3" w:rsidRDefault="00E356E3" w:rsidP="00770DA9">
      <w:pPr>
        <w:spacing w:after="0" w:line="240" w:lineRule="auto"/>
        <w:jc w:val="both"/>
        <w:rPr>
          <w:rFonts w:ascii="Arial" w:hAnsi="Arial" w:cs="Arial"/>
          <w:sz w:val="24"/>
          <w:szCs w:val="24"/>
        </w:rPr>
      </w:pPr>
    </w:p>
    <w:p w14:paraId="6662BC15"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Los últimos 20 años manifiestan un avance importante en la reducción del rezago educativo. Sin embargo, en 2010 de cada 100 personas de 15 años y más 42 están en esta situación.</w:t>
      </w:r>
    </w:p>
    <w:p w14:paraId="74D661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edad de la población y el rezago educativo se encuentran estrechamente vinculados: amayor edad, es más grande la proporción de población que no cuenta con estudios básicos terminados.</w:t>
      </w:r>
    </w:p>
    <w:p w14:paraId="5F6446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de cada 100 jóvenes de 15 a 29 años, 27 están en rezago educativo; mientras que en el grupo de 75 años y más, de cada 100 personas 89 no han logrado concluir la secundaria.</w:t>
      </w:r>
    </w:p>
    <w:p w14:paraId="24EC9822" w14:textId="77777777" w:rsidR="00417D20" w:rsidRDefault="00417D20" w:rsidP="00770DA9">
      <w:pPr>
        <w:spacing w:after="0" w:line="240" w:lineRule="auto"/>
        <w:jc w:val="both"/>
        <w:rPr>
          <w:rFonts w:ascii="Arial" w:hAnsi="Arial" w:cs="Arial"/>
          <w:sz w:val="24"/>
          <w:szCs w:val="24"/>
        </w:rPr>
      </w:pPr>
    </w:p>
    <w:p w14:paraId="2395203A" w14:textId="77777777" w:rsidR="00417D20" w:rsidRDefault="00417D20" w:rsidP="00DA1C1C">
      <w:pPr>
        <w:spacing w:after="0" w:line="240" w:lineRule="auto"/>
        <w:jc w:val="center"/>
        <w:rPr>
          <w:rFonts w:ascii="Arial" w:hAnsi="Arial" w:cs="Arial"/>
          <w:sz w:val="24"/>
          <w:szCs w:val="24"/>
          <w:highlight w:val="yellow"/>
        </w:rPr>
      </w:pPr>
      <w:r>
        <w:rPr>
          <w:rFonts w:ascii="Arial" w:hAnsi="Arial" w:cs="Arial"/>
          <w:noProof/>
          <w:sz w:val="24"/>
          <w:szCs w:val="24"/>
          <w:lang w:eastAsia="es-MX"/>
        </w:rPr>
        <w:drawing>
          <wp:inline distT="0" distB="0" distL="0" distR="0" wp14:anchorId="68418ABC" wp14:editId="33CDBD8A">
            <wp:extent cx="3914775" cy="2533729"/>
            <wp:effectExtent l="0" t="0" r="0" b="0"/>
            <wp:docPr id="41" name="Imagen 4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lip_image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28434" cy="2542569"/>
                    </a:xfrm>
                    <a:prstGeom prst="rect">
                      <a:avLst/>
                    </a:prstGeom>
                    <a:noFill/>
                    <a:ln>
                      <a:noFill/>
                    </a:ln>
                  </pic:spPr>
                </pic:pic>
              </a:graphicData>
            </a:graphic>
          </wp:inline>
        </w:drawing>
      </w:r>
    </w:p>
    <w:p w14:paraId="2B021CAD" w14:textId="77777777" w:rsidR="00417D20" w:rsidRDefault="00417D20" w:rsidP="00770DA9">
      <w:pPr>
        <w:spacing w:after="0" w:line="240" w:lineRule="auto"/>
        <w:jc w:val="both"/>
        <w:rPr>
          <w:rFonts w:ascii="Arial" w:hAnsi="Arial" w:cs="Arial"/>
          <w:sz w:val="24"/>
          <w:szCs w:val="24"/>
        </w:rPr>
      </w:pPr>
    </w:p>
    <w:p w14:paraId="0B12D6E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Casi dos terceras partes de la población que reside en las localidades menores de 2 500 habitantes, se encuentran en rezago educativo.  </w:t>
      </w:r>
    </w:p>
    <w:p w14:paraId="6CCAAB96"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46A17C74" wp14:editId="76ED2B59">
            <wp:extent cx="3676650" cy="3448050"/>
            <wp:effectExtent l="0" t="0" r="0" b="0"/>
            <wp:docPr id="40" name="Imagen 40"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clip_image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76650" cy="3448050"/>
                    </a:xfrm>
                    <a:prstGeom prst="rect">
                      <a:avLst/>
                    </a:prstGeom>
                    <a:noFill/>
                    <a:ln>
                      <a:noFill/>
                    </a:ln>
                  </pic:spPr>
                </pic:pic>
              </a:graphicData>
            </a:graphic>
          </wp:inline>
        </w:drawing>
      </w:r>
    </w:p>
    <w:p w14:paraId="362593A0"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Mientras que en localidades de 100 mil y más habitantes, de cada 100 personas 30 no cuentan con la educación básica concluida</w:t>
      </w:r>
    </w:p>
    <w:p w14:paraId="5A9D3DF6" w14:textId="77777777" w:rsidR="00417D20" w:rsidRDefault="00417D20" w:rsidP="00770DA9">
      <w:pPr>
        <w:spacing w:after="0" w:line="240" w:lineRule="auto"/>
        <w:jc w:val="both"/>
        <w:rPr>
          <w:rFonts w:ascii="Arial" w:hAnsi="Arial" w:cs="Arial"/>
          <w:sz w:val="24"/>
          <w:szCs w:val="24"/>
          <w:highlight w:val="yellow"/>
        </w:rPr>
      </w:pPr>
    </w:p>
    <w:p w14:paraId="5D5EE23A" w14:textId="77777777" w:rsidR="00417D20" w:rsidRDefault="00417D20" w:rsidP="00770DA9">
      <w:pPr>
        <w:spacing w:after="0" w:line="240" w:lineRule="auto"/>
        <w:jc w:val="center"/>
        <w:rPr>
          <w:rFonts w:ascii="Arial" w:hAnsi="Arial" w:cs="Arial"/>
          <w:sz w:val="24"/>
          <w:szCs w:val="24"/>
          <w:highlight w:val="yellow"/>
        </w:rPr>
      </w:pPr>
      <w:r>
        <w:rPr>
          <w:rFonts w:ascii="Arial" w:hAnsi="Arial" w:cs="Arial"/>
          <w:noProof/>
          <w:sz w:val="24"/>
          <w:szCs w:val="24"/>
          <w:lang w:eastAsia="es-MX"/>
        </w:rPr>
        <w:drawing>
          <wp:inline distT="0" distB="0" distL="0" distR="0" wp14:anchorId="220A0815" wp14:editId="03A4FBD5">
            <wp:extent cx="4619625" cy="3219450"/>
            <wp:effectExtent l="0" t="0" r="9525" b="0"/>
            <wp:docPr id="39" name="Imagen 39"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lip_image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3219450"/>
                    </a:xfrm>
                    <a:prstGeom prst="rect">
                      <a:avLst/>
                    </a:prstGeom>
                    <a:noFill/>
                    <a:ln>
                      <a:noFill/>
                    </a:ln>
                  </pic:spPr>
                </pic:pic>
              </a:graphicData>
            </a:graphic>
          </wp:inline>
        </w:drawing>
      </w:r>
    </w:p>
    <w:p w14:paraId="0B8F8290" w14:textId="77777777" w:rsidR="00DA1C1C" w:rsidRDefault="00DA1C1C" w:rsidP="00770DA9">
      <w:pPr>
        <w:spacing w:after="0" w:line="240" w:lineRule="auto"/>
        <w:jc w:val="both"/>
        <w:rPr>
          <w:rFonts w:ascii="Arial" w:hAnsi="Arial" w:cs="Arial"/>
          <w:sz w:val="24"/>
          <w:szCs w:val="24"/>
        </w:rPr>
      </w:pPr>
    </w:p>
    <w:p w14:paraId="1C19BF7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ocho entidades federativas tienen porcentajes de población en rezago educativo superiores a 49 por ciento. Entre ellas se encuentran: Chiapas (60.1%), Oaxaca (57.9%), Michoacán (54.1%), Guerrero (53.9%) y Veracruz (51.1 por ciento).</w:t>
      </w:r>
    </w:p>
    <w:p w14:paraId="22D1E2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Nueve entidades se ubican con las menores proporciones, sobresalen el Distrito Federal con 26.1% y Nuevo León con 29.7 por ciento.</w:t>
      </w:r>
    </w:p>
    <w:p w14:paraId="68EC7A1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importante señalar que 18 entidades cuentan con porcentajes de rezago educativo inferiores al promedio nacional, que es de 41.7 por ciento.</w:t>
      </w:r>
    </w:p>
    <w:p w14:paraId="531563EE"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ASISTENCIA</w:t>
      </w:r>
    </w:p>
    <w:p w14:paraId="76A780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asistencia escolar se refiere a las personas que acuden a cualquier establecimiento de enseñanza del sistema educativo.</w:t>
      </w:r>
    </w:p>
    <w:p w14:paraId="12FB419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país, en los últimos 20 años se tiene un crecimiento paulatino de la población de 6 a 29 años que va a la escuela.</w:t>
      </w:r>
    </w:p>
    <w:p w14:paraId="4C1029AD"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8714532" wp14:editId="6B5DCFA7">
            <wp:extent cx="3419475" cy="2284595"/>
            <wp:effectExtent l="0" t="0" r="0" b="1905"/>
            <wp:docPr id="38" name="Imagen 38"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lip_image0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2175" cy="2293080"/>
                    </a:xfrm>
                    <a:prstGeom prst="rect">
                      <a:avLst/>
                    </a:prstGeom>
                    <a:noFill/>
                    <a:ln>
                      <a:noFill/>
                    </a:ln>
                  </pic:spPr>
                </pic:pic>
              </a:graphicData>
            </a:graphic>
          </wp:inline>
        </w:drawing>
      </w:r>
    </w:p>
    <w:p w14:paraId="231BBA4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mayor incremento se presenta en la última década con 3.4 puntos; mientras que en la primera fue de 1.6 puntos porcentuales.</w:t>
      </w:r>
    </w:p>
    <w:p w14:paraId="0DBB5F34" w14:textId="77777777" w:rsidR="00DA1C1C" w:rsidRDefault="00DA1C1C" w:rsidP="00770DA9">
      <w:pPr>
        <w:spacing w:after="0" w:line="240" w:lineRule="auto"/>
        <w:jc w:val="both"/>
        <w:rPr>
          <w:rFonts w:ascii="Arial" w:hAnsi="Arial" w:cs="Arial"/>
          <w:sz w:val="24"/>
          <w:szCs w:val="24"/>
        </w:rPr>
      </w:pPr>
    </w:p>
    <w:p w14:paraId="79C6D763"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699EC69" wp14:editId="08F41921">
            <wp:extent cx="3333750" cy="3019425"/>
            <wp:effectExtent l="0" t="0" r="0" b="9525"/>
            <wp:docPr id="37" name="Imagen 3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lip_image0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0" cy="3019425"/>
                    </a:xfrm>
                    <a:prstGeom prst="rect">
                      <a:avLst/>
                    </a:prstGeom>
                    <a:noFill/>
                    <a:ln>
                      <a:noFill/>
                    </a:ln>
                  </pic:spPr>
                </pic:pic>
              </a:graphicData>
            </a:graphic>
          </wp:inline>
        </w:drawing>
      </w:r>
    </w:p>
    <w:p w14:paraId="37713998" w14:textId="77777777" w:rsidR="00DA1C1C" w:rsidRDefault="00DA1C1C" w:rsidP="00770DA9">
      <w:pPr>
        <w:spacing w:after="0" w:line="240" w:lineRule="auto"/>
        <w:jc w:val="both"/>
        <w:rPr>
          <w:rFonts w:ascii="Arial" w:hAnsi="Arial" w:cs="Arial"/>
          <w:sz w:val="24"/>
          <w:szCs w:val="24"/>
        </w:rPr>
      </w:pPr>
    </w:p>
    <w:p w14:paraId="5C41F2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asistencia a la escuela difiere según el grupo de edad de la población que se trate.</w:t>
      </w:r>
    </w:p>
    <w:p w14:paraId="4932A859" w14:textId="77777777" w:rsidR="00DA1C1C" w:rsidRDefault="00DA1C1C" w:rsidP="00770DA9">
      <w:pPr>
        <w:spacing w:after="0" w:line="240" w:lineRule="auto"/>
        <w:jc w:val="both"/>
        <w:rPr>
          <w:rFonts w:ascii="Arial" w:hAnsi="Arial" w:cs="Arial"/>
          <w:sz w:val="24"/>
          <w:szCs w:val="24"/>
        </w:rPr>
      </w:pPr>
    </w:p>
    <w:p w14:paraId="690A2D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básica, en 2010, absorbe a más de 90% de los niños de 6 a 14 años; proporción que desciende conforme se avanza en los grupos de edad.</w:t>
      </w:r>
    </w:p>
    <w:p w14:paraId="468356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Dos terceras partes de los jóvenes de 15 a 17 años van a la escuela y son los que presentan el mayor incremento porcentual en el periodo 1990-2010.</w:t>
      </w:r>
    </w:p>
    <w:p w14:paraId="35C2AE8E" w14:textId="77777777" w:rsidR="00DA1C1C" w:rsidRDefault="00DA1C1C" w:rsidP="00770DA9">
      <w:pPr>
        <w:spacing w:after="0" w:line="240" w:lineRule="auto"/>
        <w:jc w:val="both"/>
        <w:rPr>
          <w:rFonts w:ascii="Arial" w:hAnsi="Arial" w:cs="Arial"/>
          <w:sz w:val="24"/>
          <w:szCs w:val="24"/>
          <w:highlight w:val="yellow"/>
        </w:rPr>
      </w:pPr>
    </w:p>
    <w:p w14:paraId="37941DB3"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2678DCDD" wp14:editId="1774CA5A">
            <wp:extent cx="3771900" cy="2492472"/>
            <wp:effectExtent l="0" t="0" r="0" b="3175"/>
            <wp:docPr id="36" name="Imagen 3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lip_image0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0906" cy="2505031"/>
                    </a:xfrm>
                    <a:prstGeom prst="rect">
                      <a:avLst/>
                    </a:prstGeom>
                    <a:noFill/>
                    <a:ln>
                      <a:noFill/>
                    </a:ln>
                  </pic:spPr>
                </pic:pic>
              </a:graphicData>
            </a:graphic>
          </wp:inline>
        </w:drawing>
      </w:r>
    </w:p>
    <w:p w14:paraId="08AF53E8" w14:textId="77777777" w:rsidR="00DA1C1C" w:rsidRDefault="00DA1C1C" w:rsidP="00770DA9">
      <w:pPr>
        <w:spacing w:after="0" w:line="240" w:lineRule="auto"/>
        <w:jc w:val="both"/>
        <w:rPr>
          <w:rFonts w:ascii="Arial" w:hAnsi="Arial" w:cs="Arial"/>
          <w:sz w:val="24"/>
          <w:szCs w:val="24"/>
        </w:rPr>
      </w:pPr>
    </w:p>
    <w:p w14:paraId="48442A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Actualmente, la presencia de hombres y mujeres en el sistema educativo nacional es similar en todos los grupos de edad.</w:t>
      </w:r>
    </w:p>
    <w:p w14:paraId="7A214AD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modernización educativa de 1993, rinde sus frutos en la cobertura de la población de 6a 14 años, edades en las que se espera que asistan a primaria y secundaria.</w:t>
      </w:r>
    </w:p>
    <w:p w14:paraId="404BF84A" w14:textId="77777777" w:rsidR="00DA1C1C" w:rsidRDefault="00DA1C1C" w:rsidP="00770DA9">
      <w:pPr>
        <w:spacing w:after="0" w:line="240" w:lineRule="auto"/>
        <w:jc w:val="both"/>
        <w:rPr>
          <w:rFonts w:ascii="Arial" w:hAnsi="Arial" w:cs="Arial"/>
          <w:sz w:val="24"/>
          <w:szCs w:val="24"/>
        </w:rPr>
      </w:pPr>
    </w:p>
    <w:p w14:paraId="6A4148B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Censo 2010, capta por primera vez la asistencia de los niños de 3 años, que es cuando ingresan a preescolar.</w:t>
      </w:r>
    </w:p>
    <w:p w14:paraId="3D810713" w14:textId="77777777" w:rsidR="00DA1C1C" w:rsidRDefault="00DA1C1C" w:rsidP="00770DA9">
      <w:pPr>
        <w:spacing w:after="0" w:line="240" w:lineRule="auto"/>
        <w:jc w:val="both"/>
        <w:rPr>
          <w:rFonts w:ascii="Arial" w:hAnsi="Arial" w:cs="Arial"/>
          <w:sz w:val="24"/>
          <w:szCs w:val="24"/>
          <w:highlight w:val="yellow"/>
        </w:rPr>
      </w:pPr>
    </w:p>
    <w:p w14:paraId="658E6A77"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5BD22BC0" wp14:editId="76839D7B">
            <wp:extent cx="4676274" cy="4038600"/>
            <wp:effectExtent l="0" t="0" r="0" b="0"/>
            <wp:docPr id="35" name="Imagen 3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lip_image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4559" cy="4045755"/>
                    </a:xfrm>
                    <a:prstGeom prst="rect">
                      <a:avLst/>
                    </a:prstGeom>
                    <a:noFill/>
                    <a:ln>
                      <a:noFill/>
                    </a:ln>
                  </pic:spPr>
                </pic:pic>
              </a:graphicData>
            </a:graphic>
          </wp:inline>
        </w:drawing>
      </w:r>
    </w:p>
    <w:p w14:paraId="470CD69A" w14:textId="77777777" w:rsidR="00DA1C1C" w:rsidRDefault="00DA1C1C" w:rsidP="00770DA9">
      <w:pPr>
        <w:spacing w:after="0" w:line="240" w:lineRule="auto"/>
        <w:jc w:val="both"/>
        <w:rPr>
          <w:rFonts w:ascii="Arial" w:hAnsi="Arial" w:cs="Arial"/>
          <w:sz w:val="24"/>
          <w:szCs w:val="24"/>
        </w:rPr>
      </w:pPr>
    </w:p>
    <w:p w14:paraId="239751F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país, 6.5 millones de niños de 3 a 5 años van a la escuela.</w:t>
      </w:r>
    </w:p>
    <w:p w14:paraId="7F3038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porcentaje de asistencia, para este conjunto de población, varía dependiendo de la entidad federativa que se trate.</w:t>
      </w:r>
    </w:p>
    <w:p w14:paraId="52919A7A" w14:textId="77777777" w:rsidR="00DA1C1C" w:rsidRDefault="00DA1C1C" w:rsidP="00770DA9">
      <w:pPr>
        <w:spacing w:after="0" w:line="240" w:lineRule="auto"/>
        <w:jc w:val="both"/>
        <w:rPr>
          <w:rFonts w:ascii="Arial" w:hAnsi="Arial" w:cs="Arial"/>
          <w:sz w:val="24"/>
          <w:szCs w:val="24"/>
        </w:rPr>
      </w:pPr>
    </w:p>
    <w:p w14:paraId="77F1F4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estados con el mayor y menor porcentaje de cobertura son: San Luis Potosí (63.5%) y Chihuahua (41.0%), respectivamente.</w:t>
      </w:r>
    </w:p>
    <w:p w14:paraId="36E00D91" w14:textId="77777777" w:rsidR="00DA1C1C" w:rsidRDefault="00DA1C1C" w:rsidP="00770DA9">
      <w:pPr>
        <w:spacing w:after="0" w:line="240" w:lineRule="auto"/>
        <w:jc w:val="both"/>
        <w:rPr>
          <w:rFonts w:ascii="Arial" w:hAnsi="Arial" w:cs="Arial"/>
          <w:sz w:val="24"/>
          <w:szCs w:val="24"/>
        </w:rPr>
      </w:pPr>
    </w:p>
    <w:p w14:paraId="182AC9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el siguiente grupo de edad, 6 a 11 años, el número de niños que es atendido en el sistema educativo, asciende a 13.3 millones. En todas las entidades federativas, el porcentaje de asistencia es superior a 92 por ciento.</w:t>
      </w:r>
    </w:p>
    <w:p w14:paraId="3C92EF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grupo de 12 a 14 años, se tiene que 6.5 millones se encuentran en el sistema escolar.</w:t>
      </w:r>
    </w:p>
    <w:p w14:paraId="4C7545F2" w14:textId="77777777" w:rsidR="00DA1C1C" w:rsidRDefault="00DA1C1C" w:rsidP="00770DA9">
      <w:pPr>
        <w:spacing w:after="0" w:line="240" w:lineRule="auto"/>
        <w:jc w:val="both"/>
        <w:rPr>
          <w:rFonts w:ascii="Arial" w:hAnsi="Arial" w:cs="Arial"/>
          <w:sz w:val="24"/>
          <w:szCs w:val="24"/>
        </w:rPr>
      </w:pPr>
    </w:p>
    <w:p w14:paraId="6BF93677"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Chiapas, Michoacán, Guerrero y Puebla, son los estados con los menores porcentajes de asistencia con un rango que va de 86.0 a 89.3 por ciento.</w:t>
      </w:r>
    </w:p>
    <w:p w14:paraId="52AB60B3"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00BE1494" wp14:editId="323D8021">
            <wp:extent cx="3533775" cy="3114675"/>
            <wp:effectExtent l="0" t="0" r="9525" b="9525"/>
            <wp:docPr id="34" name="Imagen 3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lip_image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3775" cy="3114675"/>
                    </a:xfrm>
                    <a:prstGeom prst="rect">
                      <a:avLst/>
                    </a:prstGeom>
                    <a:noFill/>
                    <a:ln>
                      <a:noFill/>
                    </a:ln>
                  </pic:spPr>
                </pic:pic>
              </a:graphicData>
            </a:graphic>
          </wp:inline>
        </w:drawing>
      </w:r>
    </w:p>
    <w:p w14:paraId="13A99B6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Cuando se revisa el indicador de acuerdo al tamaño de localidad donde reside la población, se hacen visibles las distancias que hay entre las áreas pequeñas (en su mayoría dispersas) y las de mayor tamaño e infraestructura.</w:t>
      </w:r>
    </w:p>
    <w:p w14:paraId="6CBB993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Existe una relación directa entre el tamaño de localidad y el porcentaje de asistencia escolar de la población. Conforme crece el tamaño de localidad, aumenta la cobertura del sistema educativo.</w:t>
      </w:r>
    </w:p>
    <w:p w14:paraId="73F24BF7"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La mayor diferencia porcentual entre las localidades más pequeñas y las más grandes, Corresponde a los niños de 12 a 14 años, con casi seis puntos porcentuales.</w:t>
      </w:r>
    </w:p>
    <w:p w14:paraId="31593359"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7AE184EB" wp14:editId="7C6942FB">
            <wp:extent cx="2676525" cy="2428875"/>
            <wp:effectExtent l="0" t="0" r="9525" b="9525"/>
            <wp:docPr id="33" name="Imagen 3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lip_image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6525" cy="2428875"/>
                    </a:xfrm>
                    <a:prstGeom prst="rect">
                      <a:avLst/>
                    </a:prstGeom>
                    <a:noFill/>
                    <a:ln>
                      <a:noFill/>
                    </a:ln>
                  </pic:spPr>
                </pic:pic>
              </a:graphicData>
            </a:graphic>
          </wp:inline>
        </w:drawing>
      </w:r>
    </w:p>
    <w:p w14:paraId="4613B77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REZAGO ESCOLAR</w:t>
      </w:r>
    </w:p>
    <w:p w14:paraId="7D7264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asistencia a la escuela según los grados aprobados de la población, es un indicador que permite apuntar los rezagos que se tienen sobre el particular.</w:t>
      </w:r>
    </w:p>
    <w:p w14:paraId="287881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los 12 años, los niños pueden asistir a primero de secundaria, pero no necesariamente tener grados aprobados en ese nivel porque a los seis años se ingresa a primaria.</w:t>
      </w:r>
    </w:p>
    <w:p w14:paraId="321F70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los 13 años se espera que hayan aprobado un grado en secundaria, sin embargo más de la mitad de ellos no lo ha logrado y 15.2% de los que tienen 14 años, tampoco cuentan con grados aprobados en ese nivel.</w:t>
      </w:r>
    </w:p>
    <w:p w14:paraId="7B25CAF7"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15F5AF0D" wp14:editId="6D3BA4F2">
            <wp:extent cx="2847975" cy="2543175"/>
            <wp:effectExtent l="0" t="0" r="9525" b="9525"/>
            <wp:docPr id="32" name="Imagen 3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lip_image0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7975" cy="2543175"/>
                    </a:xfrm>
                    <a:prstGeom prst="rect">
                      <a:avLst/>
                    </a:prstGeom>
                    <a:noFill/>
                    <a:ln>
                      <a:noFill/>
                    </a:ln>
                  </pic:spPr>
                </pic:pic>
              </a:graphicData>
            </a:graphic>
          </wp:inline>
        </w:drawing>
      </w:r>
    </w:p>
    <w:p w14:paraId="73E84E4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 mismo ocurre con la población de 15 a 17 años, edad requerida para asistir a los estudios de nivel medio superior.</w:t>
      </w:r>
    </w:p>
    <w:p w14:paraId="320EFC7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porcentaje es alto en los adolescentes de 15 años, porque es probable que estén cursando el primero de bachillerato e incluso todavía algunos lo hagan en secundaria.</w:t>
      </w:r>
    </w:p>
    <w:p w14:paraId="03F7330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población de 16 años, prácticamente la mitad no ha concluido un grado de estudios en este nivel, rezago que también se presenta entre los que tienen 17 años pero en  menor proporción.</w:t>
      </w:r>
    </w:p>
    <w:p w14:paraId="3D6D3AF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ESCOLARIDAD</w:t>
      </w:r>
    </w:p>
    <w:p w14:paraId="227B91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escolaridad se refiere al último grado aprobado que logra la población en el nivel de escolaridad más alto del sistema educativo nacional.</w:t>
      </w:r>
    </w:p>
    <w:p w14:paraId="798268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las dos últimas décadas (1990-2010), el porcentaje de población de 15 años y más que no ha logrado acceder o  permanecer en el sistema escolarizado, disminuyó seis puntos porcentuales.</w:t>
      </w:r>
    </w:p>
    <w:p w14:paraId="1AEC160E"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50406760" wp14:editId="2433CB3B">
            <wp:extent cx="4038600" cy="2662279"/>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1007" cy="2677050"/>
                    </a:xfrm>
                    <a:prstGeom prst="rect">
                      <a:avLst/>
                    </a:prstGeom>
                    <a:noFill/>
                    <a:ln>
                      <a:noFill/>
                    </a:ln>
                  </pic:spPr>
                </pic:pic>
              </a:graphicData>
            </a:graphic>
          </wp:inline>
        </w:drawing>
      </w:r>
    </w:p>
    <w:p w14:paraId="6E16DA7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esta manera, la escolaridad de la población asciende casi ocho puntos porcentuales en el periodo de referencia y, lo hace en mayor proporción en el decenio 1990-2000.</w:t>
      </w:r>
    </w:p>
    <w:p w14:paraId="23AEB169" w14:textId="77777777" w:rsidR="00DA1C1C" w:rsidRDefault="00DA1C1C" w:rsidP="00770DA9">
      <w:pPr>
        <w:spacing w:after="0" w:line="240" w:lineRule="auto"/>
        <w:jc w:val="both"/>
        <w:rPr>
          <w:rFonts w:ascii="Arial" w:hAnsi="Arial" w:cs="Arial"/>
          <w:sz w:val="24"/>
          <w:szCs w:val="24"/>
        </w:rPr>
      </w:pPr>
    </w:p>
    <w:p w14:paraId="7DC72C90"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7E6F9C3" wp14:editId="72085EE3">
            <wp:extent cx="3609975" cy="305701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7976" cy="3063787"/>
                    </a:xfrm>
                    <a:prstGeom prst="rect">
                      <a:avLst/>
                    </a:prstGeom>
                    <a:noFill/>
                    <a:ln>
                      <a:noFill/>
                    </a:ln>
                  </pic:spPr>
                </pic:pic>
              </a:graphicData>
            </a:graphic>
          </wp:inline>
        </w:drawing>
      </w:r>
    </w:p>
    <w:p w14:paraId="6A3EF568" w14:textId="77777777" w:rsidR="00DA1C1C" w:rsidRDefault="00DA1C1C" w:rsidP="00770DA9">
      <w:pPr>
        <w:spacing w:after="0" w:line="240" w:lineRule="auto"/>
        <w:jc w:val="both"/>
        <w:rPr>
          <w:rFonts w:ascii="Arial" w:hAnsi="Arial" w:cs="Arial"/>
          <w:sz w:val="24"/>
          <w:szCs w:val="24"/>
        </w:rPr>
      </w:pPr>
    </w:p>
    <w:p w14:paraId="5D0598E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últimos 20 años, se tienen logros considerables en los estudios posbásicos, que comprenden los niveles medio superior y superior de la estructura escolarizada.</w:t>
      </w:r>
    </w:p>
    <w:p w14:paraId="3AC7DB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Tanto en 1990 como en 2000, predominaba la población con educación básica incompleta, es decir, aquellos que tenían al menos un grado aprobado en primaria o en secundaria.</w:t>
      </w:r>
    </w:p>
    <w:p w14:paraId="2031AC2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persiste una diferencia en el acceso y en la permanencia a la educación formal, entre los hombres y las mujeres de 15 años y más.</w:t>
      </w:r>
    </w:p>
    <w:p w14:paraId="2CA5AEC8"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A77C24E" wp14:editId="462D1D1B">
            <wp:extent cx="3952875" cy="28474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1367" cy="2853527"/>
                    </a:xfrm>
                    <a:prstGeom prst="rect">
                      <a:avLst/>
                    </a:prstGeom>
                    <a:noFill/>
                    <a:ln>
                      <a:noFill/>
                    </a:ln>
                  </pic:spPr>
                </pic:pic>
              </a:graphicData>
            </a:graphic>
          </wp:inline>
        </w:drawing>
      </w:r>
      <w:r>
        <w:rPr>
          <w:rFonts w:ascii="Arial" w:hAnsi="Arial" w:cs="Arial"/>
          <w:sz w:val="24"/>
          <w:szCs w:val="24"/>
        </w:rPr>
        <w:t xml:space="preserve">  </w:t>
      </w:r>
    </w:p>
    <w:p w14:paraId="6B2EEF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Son ellas, las que en mayor medida se encuentran fuera del sistema escolar; sin embargo su participación porcentual en los siguientes niveles educativos, en relación con los hombres es similar.</w:t>
      </w:r>
    </w:p>
    <w:p w14:paraId="02B9CC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distancia en los estudios básicos y posbásicos es de poco más de un punto porcentual a favor de los hombres.</w:t>
      </w:r>
    </w:p>
    <w:p w14:paraId="2CD7B96B"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60EB74B" wp14:editId="4BC26B5A">
            <wp:extent cx="5572125" cy="2190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2190750"/>
                    </a:xfrm>
                    <a:prstGeom prst="rect">
                      <a:avLst/>
                    </a:prstGeom>
                    <a:noFill/>
                    <a:ln>
                      <a:noFill/>
                    </a:ln>
                  </pic:spPr>
                </pic:pic>
              </a:graphicData>
            </a:graphic>
          </wp:inline>
        </w:drawing>
      </w:r>
    </w:p>
    <w:p w14:paraId="6AF10BA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grupos de edad se advierten las diferentes oportunidades educativas entre las generaciones. </w:t>
      </w:r>
    </w:p>
    <w:p w14:paraId="3C58BE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los más altos porcentajes de población sin escolaridad y con educación básica incompleta, se tienen entre los adultos mayores (de 60 años y más de edad).</w:t>
      </w:r>
    </w:p>
    <w:p w14:paraId="339568A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otra parte, los jóvenes y adultos presentan los porcentajes más altos de educación básica terminada y son los jóvenes quienes tienen mayores logros educativos en los niveles medio superior y superior</w:t>
      </w:r>
    </w:p>
    <w:p w14:paraId="05DD6DF2"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281DAA24" wp14:editId="7C9D2DAA">
            <wp:extent cx="5581650" cy="22383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2238375"/>
                    </a:xfrm>
                    <a:prstGeom prst="rect">
                      <a:avLst/>
                    </a:prstGeom>
                    <a:noFill/>
                    <a:ln>
                      <a:noFill/>
                    </a:ln>
                  </pic:spPr>
                </pic:pic>
              </a:graphicData>
            </a:graphic>
          </wp:inline>
        </w:drawing>
      </w:r>
    </w:p>
    <w:p w14:paraId="1ACFA021" w14:textId="77777777" w:rsidR="00417D20" w:rsidRDefault="00417D20" w:rsidP="00770DA9">
      <w:pPr>
        <w:spacing w:after="0" w:line="240" w:lineRule="auto"/>
        <w:jc w:val="both"/>
        <w:rPr>
          <w:rFonts w:ascii="Arial" w:hAnsi="Arial" w:cs="Arial"/>
          <w:sz w:val="24"/>
          <w:szCs w:val="24"/>
        </w:rPr>
      </w:pPr>
    </w:p>
    <w:p w14:paraId="2A3EC2D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nivel de escolaridad de la población de 15 años y más que reside en las localidades de menor y mayor tamaño, presenta diferencias considerables.</w:t>
      </w:r>
    </w:p>
    <w:p w14:paraId="44C59C6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Mientras que en las áreas más pequeñas, 15 de cada 100 personas no tienen escolaridad, en las de mayor tamaño, 4 de cada 100, se encuentran en esta situación. </w:t>
      </w:r>
    </w:p>
    <w:p w14:paraId="6C0EF8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cambio, en las localidades más pequeñas 14.6% tiene estudios posbásicos en relación con 47.4% de las personas que residen en las grandes ciudades</w:t>
      </w:r>
    </w:p>
    <w:p w14:paraId="155217D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media superior se refiere a la población de 15 años y más con al menos un grado aprobado en bachillerato o en profesional técnico. Recientemente, se estableció la obligatoriedad de este nivel.</w:t>
      </w:r>
    </w:p>
    <w:p w14:paraId="4A40F5AB" w14:textId="77777777" w:rsidR="00DA1C1C" w:rsidRDefault="00DA1C1C" w:rsidP="00770DA9">
      <w:pPr>
        <w:spacing w:after="0" w:line="240" w:lineRule="auto"/>
        <w:jc w:val="both"/>
        <w:rPr>
          <w:rFonts w:ascii="Arial" w:hAnsi="Arial" w:cs="Arial"/>
          <w:sz w:val="24"/>
          <w:szCs w:val="24"/>
        </w:rPr>
      </w:pPr>
    </w:p>
    <w:p w14:paraId="0968F404" w14:textId="77777777" w:rsidR="00417D20" w:rsidRDefault="00417D20" w:rsidP="00DA1C1C">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5D3C3DCE" wp14:editId="34EDC806">
            <wp:extent cx="3248025" cy="27094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8376" cy="2718043"/>
                    </a:xfrm>
                    <a:prstGeom prst="rect">
                      <a:avLst/>
                    </a:prstGeom>
                    <a:noFill/>
                    <a:ln>
                      <a:noFill/>
                    </a:ln>
                  </pic:spPr>
                </pic:pic>
              </a:graphicData>
            </a:graphic>
          </wp:inline>
        </w:drawing>
      </w:r>
    </w:p>
    <w:p w14:paraId="1A65E2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1990 y 2010, se registró un crecimiento constante del porcentaje de población con estos estudios. En ese lapso, se tiene un incremento de cinco puntos porcentuales.</w:t>
      </w:r>
    </w:p>
    <w:p w14:paraId="51A8255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Actualmente, se tiene la misma proporción tanto de hombres como de mujeres con al menos un grado aprobado en este nivel educativo.</w:t>
      </w:r>
    </w:p>
    <w:p w14:paraId="3AADC510" w14:textId="77777777" w:rsidR="00417D20" w:rsidRDefault="00417D20" w:rsidP="00DA1C1C">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2C5F0576" wp14:editId="211F4BFF">
            <wp:extent cx="3676650" cy="2762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6650" cy="2762250"/>
                    </a:xfrm>
                    <a:prstGeom prst="rect">
                      <a:avLst/>
                    </a:prstGeom>
                    <a:noFill/>
                    <a:ln>
                      <a:noFill/>
                    </a:ln>
                  </pic:spPr>
                </pic:pic>
              </a:graphicData>
            </a:graphic>
          </wp:inline>
        </w:drawing>
      </w:r>
    </w:p>
    <w:p w14:paraId="376DC8B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superior comprende el nivel técnico superior, la licenciatura, la maestría y el doctorado.</w:t>
      </w:r>
    </w:p>
    <w:p w14:paraId="6640F285" w14:textId="77777777" w:rsidR="00F3739A" w:rsidRDefault="00417D20" w:rsidP="00770DA9">
      <w:pPr>
        <w:spacing w:after="0" w:line="240" w:lineRule="auto"/>
        <w:jc w:val="both"/>
        <w:rPr>
          <w:rFonts w:ascii="Arial" w:hAnsi="Arial" w:cs="Arial"/>
          <w:sz w:val="24"/>
          <w:szCs w:val="24"/>
        </w:rPr>
      </w:pPr>
      <w:r>
        <w:rPr>
          <w:rFonts w:ascii="Arial" w:hAnsi="Arial" w:cs="Arial"/>
          <w:sz w:val="24"/>
          <w:szCs w:val="24"/>
        </w:rPr>
        <w:t>En estos niveles educativos, el aumento de la población con al menos un grado aprobado en cualquiera de los niveles q</w:t>
      </w:r>
      <w:r w:rsidR="00F3739A">
        <w:rPr>
          <w:rFonts w:ascii="Arial" w:hAnsi="Arial" w:cs="Arial"/>
          <w:sz w:val="24"/>
          <w:szCs w:val="24"/>
        </w:rPr>
        <w:t>ue la conforman es considerable.</w:t>
      </w:r>
    </w:p>
    <w:p w14:paraId="3489D296" w14:textId="64A4B2C1" w:rsidR="00417D20" w:rsidRDefault="00417D20" w:rsidP="00770DA9">
      <w:pPr>
        <w:spacing w:after="0" w:line="240" w:lineRule="auto"/>
        <w:jc w:val="both"/>
        <w:rPr>
          <w:rFonts w:ascii="Arial" w:hAnsi="Arial" w:cs="Arial"/>
          <w:sz w:val="24"/>
          <w:szCs w:val="24"/>
        </w:rPr>
      </w:pPr>
      <w:r>
        <w:rPr>
          <w:rFonts w:ascii="Arial" w:hAnsi="Arial" w:cs="Arial"/>
          <w:sz w:val="24"/>
          <w:szCs w:val="24"/>
        </w:rPr>
        <w:t>De 1990 a 2010, la proporción de la población de 18 años y más con estudios superiores prácticamente es del doble.</w:t>
      </w:r>
    </w:p>
    <w:p w14:paraId="266091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mayor crecimiento porcentual se observa en las mujeres con casi 10 puntos; mientras que los hombres lo hacen con poco más de siete puntos, en el periodo de referencia.</w:t>
      </w:r>
    </w:p>
    <w:p w14:paraId="61B5AAEC"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3639C0BD" wp14:editId="48B349DB">
            <wp:extent cx="4524375" cy="28384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4375" cy="2838450"/>
                    </a:xfrm>
                    <a:prstGeom prst="rect">
                      <a:avLst/>
                    </a:prstGeom>
                    <a:noFill/>
                    <a:ln>
                      <a:noFill/>
                    </a:ln>
                  </pic:spPr>
                </pic:pic>
              </a:graphicData>
            </a:graphic>
          </wp:inline>
        </w:drawing>
      </w:r>
    </w:p>
    <w:p w14:paraId="18B74568" w14:textId="77777777" w:rsidR="00F3739A" w:rsidRDefault="00F3739A" w:rsidP="00770DA9">
      <w:pPr>
        <w:spacing w:after="0" w:line="240" w:lineRule="auto"/>
        <w:jc w:val="both"/>
        <w:rPr>
          <w:rFonts w:ascii="Arial" w:hAnsi="Arial" w:cs="Arial"/>
          <w:b/>
          <w:sz w:val="24"/>
          <w:szCs w:val="24"/>
        </w:rPr>
      </w:pPr>
    </w:p>
    <w:p w14:paraId="116B0F8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4.2.2.3.- DEMANDA DE LA CARRERA INDICE DE SATURACIÓN DE CARRERAS.</w:t>
      </w:r>
    </w:p>
    <w:p w14:paraId="533F882E" w14:textId="03EAF979" w:rsidR="00417D20" w:rsidRDefault="00DA1C1C" w:rsidP="00770DA9">
      <w:pPr>
        <w:spacing w:after="0" w:line="240" w:lineRule="auto"/>
        <w:jc w:val="both"/>
        <w:rPr>
          <w:rFonts w:ascii="Arial" w:hAnsi="Arial" w:cs="Arial"/>
          <w:b/>
          <w:sz w:val="24"/>
          <w:szCs w:val="24"/>
        </w:rPr>
      </w:pPr>
      <w:r>
        <w:rPr>
          <w:rFonts w:ascii="Arial" w:hAnsi="Arial" w:cs="Arial"/>
          <w:b/>
          <w:sz w:val="24"/>
          <w:szCs w:val="24"/>
        </w:rPr>
        <w:t>CAMPOS DE FORMACIÒN ACADÉ</w:t>
      </w:r>
      <w:r w:rsidR="00417D20">
        <w:rPr>
          <w:rFonts w:ascii="Arial" w:hAnsi="Arial" w:cs="Arial"/>
          <w:b/>
          <w:sz w:val="24"/>
          <w:szCs w:val="24"/>
        </w:rPr>
        <w:t>MICA</w:t>
      </w:r>
    </w:p>
    <w:p w14:paraId="47583A4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campo de formación académica, permite evaluar la oferta de la educación, necesaria para alcanzar las metas fijadas en los planes de desarrollo económico y social.</w:t>
      </w:r>
    </w:p>
    <w:p w14:paraId="1EBFBEE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elección de los estudios profesionales técnicos, según los campos de formación académica entre la población de 15 años y más, presenta diferencias entre hombres y mujeres.</w:t>
      </w:r>
    </w:p>
    <w:p w14:paraId="3D0AB3D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hombres tienen mayor presencia en el campo de ingeniería; mientras que las mujeres en el de servicios.</w:t>
      </w:r>
    </w:p>
    <w:p w14:paraId="5EA189AE"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7762D10" wp14:editId="212536B2">
            <wp:extent cx="5476335" cy="2657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8744" cy="2668349"/>
                    </a:xfrm>
                    <a:prstGeom prst="rect">
                      <a:avLst/>
                    </a:prstGeom>
                    <a:noFill/>
                    <a:ln>
                      <a:noFill/>
                    </a:ln>
                  </pic:spPr>
                </pic:pic>
              </a:graphicData>
            </a:graphic>
          </wp:inline>
        </w:drawing>
      </w:r>
    </w:p>
    <w:p w14:paraId="156F6031" w14:textId="77777777" w:rsidR="00F3739A" w:rsidRDefault="00F3739A" w:rsidP="00770DA9">
      <w:pPr>
        <w:spacing w:after="0" w:line="240" w:lineRule="auto"/>
        <w:jc w:val="both"/>
        <w:rPr>
          <w:rFonts w:ascii="Arial" w:hAnsi="Arial" w:cs="Arial"/>
          <w:sz w:val="24"/>
          <w:szCs w:val="24"/>
        </w:rPr>
      </w:pPr>
    </w:p>
    <w:p w14:paraId="762BC4D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campos de formación académica de los niveles superiores con mayor demanda de la población de 18 años y más, son los que se refieren a las Ciencias Sociales, Administración y Derecho, seguido por el de Ingeniería, Manufactura y Construcción.</w:t>
      </w:r>
    </w:p>
    <w:p w14:paraId="082BED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la participación porcentual por sexo es distinta. En el primer campo, de cada 100 mujeres con estudios superiores 44 deciden las Ciencias Sociales, Administración y Derecho; mientras que 38 de cada 100 hombres optan por los estudios del mismo campo de formación académica.</w:t>
      </w:r>
    </w:p>
    <w:p w14:paraId="1853C4B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cambio, en el área de Ingeniería, Manufactura y Construcción, la situación se invierte y se tiene una mayor proporción de hombres (29.8%) que de mujeres (7.4%) incluso, es en donde se presenta la distancia más grande por sexo con 22.4 puntos porcentuales.</w:t>
      </w:r>
    </w:p>
    <w:p w14:paraId="4A26BBE2" w14:textId="77777777" w:rsidR="00F3739A" w:rsidRDefault="00F3739A" w:rsidP="00770DA9">
      <w:pPr>
        <w:spacing w:after="0" w:line="240" w:lineRule="auto"/>
        <w:jc w:val="both"/>
        <w:rPr>
          <w:rFonts w:ascii="Arial" w:hAnsi="Arial" w:cs="Arial"/>
          <w:sz w:val="24"/>
          <w:szCs w:val="24"/>
        </w:rPr>
      </w:pPr>
    </w:p>
    <w:p w14:paraId="60AE609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PROMEDIO DE ESCOLARIDAD</w:t>
      </w:r>
    </w:p>
    <w:p w14:paraId="1CBD79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promedio de escolaridad resume los logros alcanzados por la población, dentro del sistema educativo nacional.</w:t>
      </w:r>
    </w:p>
    <w:p w14:paraId="21227E5F" w14:textId="77777777" w:rsidR="00F3739A" w:rsidRDefault="00F3739A" w:rsidP="00770DA9">
      <w:pPr>
        <w:spacing w:after="0" w:line="240" w:lineRule="auto"/>
        <w:jc w:val="both"/>
        <w:rPr>
          <w:rFonts w:ascii="Arial" w:hAnsi="Arial" w:cs="Arial"/>
          <w:sz w:val="24"/>
          <w:szCs w:val="24"/>
        </w:rPr>
      </w:pPr>
    </w:p>
    <w:p w14:paraId="2BF740C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indicador se refiere al número de años que en promedio aprobaron las personas de 15 años y más. </w:t>
      </w:r>
    </w:p>
    <w:p w14:paraId="3165956F" w14:textId="77777777" w:rsidR="00F3739A" w:rsidRDefault="00F3739A" w:rsidP="00770DA9">
      <w:pPr>
        <w:spacing w:after="0" w:line="240" w:lineRule="auto"/>
        <w:jc w:val="both"/>
        <w:rPr>
          <w:rFonts w:ascii="Arial" w:hAnsi="Arial" w:cs="Arial"/>
          <w:sz w:val="24"/>
          <w:szCs w:val="24"/>
        </w:rPr>
      </w:pPr>
    </w:p>
    <w:p w14:paraId="477C39A7"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58F66D74" wp14:editId="2BAFFFDD">
            <wp:extent cx="3419475" cy="20764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9475" cy="2076450"/>
                    </a:xfrm>
                    <a:prstGeom prst="rect">
                      <a:avLst/>
                    </a:prstGeom>
                    <a:noFill/>
                    <a:ln>
                      <a:noFill/>
                    </a:ln>
                  </pic:spPr>
                </pic:pic>
              </a:graphicData>
            </a:graphic>
          </wp:inline>
        </w:drawing>
      </w:r>
    </w:p>
    <w:p w14:paraId="03BC9A15" w14:textId="3CBC5A16" w:rsidR="00417D20" w:rsidRDefault="00F3739A" w:rsidP="00770DA9">
      <w:pPr>
        <w:spacing w:after="0" w:line="240" w:lineRule="auto"/>
        <w:jc w:val="both"/>
        <w:rPr>
          <w:rFonts w:ascii="Arial" w:hAnsi="Arial" w:cs="Arial"/>
          <w:sz w:val="24"/>
          <w:szCs w:val="24"/>
        </w:rPr>
      </w:pPr>
      <w:r>
        <w:rPr>
          <w:rFonts w:ascii="Arial" w:hAnsi="Arial" w:cs="Arial"/>
          <w:sz w:val="24"/>
          <w:szCs w:val="24"/>
        </w:rPr>
        <w:t>l</w:t>
      </w:r>
      <w:r w:rsidR="00417D20">
        <w:rPr>
          <w:rFonts w:ascii="Arial" w:hAnsi="Arial" w:cs="Arial"/>
          <w:sz w:val="24"/>
          <w:szCs w:val="24"/>
        </w:rPr>
        <w:t>a escolaridad promedio de la población pasó de tener la primaria terminada en 1990, a contar con prácticamente la educación secundaria en 2010</w:t>
      </w:r>
    </w:p>
    <w:p w14:paraId="756FC602"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ECD1CE0" wp14:editId="19F799C7">
            <wp:extent cx="3362325" cy="21050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62325" cy="2105025"/>
                    </a:xfrm>
                    <a:prstGeom prst="rect">
                      <a:avLst/>
                    </a:prstGeom>
                    <a:noFill/>
                    <a:ln>
                      <a:noFill/>
                    </a:ln>
                  </pic:spPr>
                </pic:pic>
              </a:graphicData>
            </a:graphic>
          </wp:inline>
        </w:drawing>
      </w:r>
    </w:p>
    <w:p w14:paraId="5C0C254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el promedio de escolaridad de los jóvenes equivale a tener un grado de estudio en educación media superior.</w:t>
      </w:r>
    </w:p>
    <w:p w14:paraId="58FED3A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promedio desciende conforme la edad y entre los adultos mayores el promedio es cercano a la primaria incompleta.</w:t>
      </w:r>
    </w:p>
    <w:p w14:paraId="430ABD15"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4838CA79" wp14:editId="4AD32EA0">
            <wp:extent cx="3648075" cy="22288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48075" cy="2228850"/>
                    </a:xfrm>
                    <a:prstGeom prst="rect">
                      <a:avLst/>
                    </a:prstGeom>
                    <a:noFill/>
                    <a:ln>
                      <a:noFill/>
                    </a:ln>
                  </pic:spPr>
                </pic:pic>
              </a:graphicData>
            </a:graphic>
          </wp:inline>
        </w:drawing>
      </w:r>
    </w:p>
    <w:p w14:paraId="0E049B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entidad federativa, los mayores promedios de escolaridad de la población de 15 años y más se presentan en cinco estados del norte: Nuevo León (9.8 años), Coahuila (9.5), Baja California Sur (9.4), Sonora (9.4) y Baja California (9.3); y en dos estados de la región centro: Distrito Federal (10.5) y Aguascalientes (9.2).</w:t>
      </w:r>
    </w:p>
    <w:p w14:paraId="61CBABC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ese conjunto, el Distrito Federal encabeza el promedio más alto, superando en casi dos grados al promedio nacional.</w:t>
      </w:r>
    </w:p>
    <w:p w14:paraId="4B02B6D3" w14:textId="77777777" w:rsidR="00F3739A" w:rsidRDefault="00F3739A" w:rsidP="00770DA9">
      <w:pPr>
        <w:spacing w:after="0" w:line="240" w:lineRule="auto"/>
        <w:jc w:val="both"/>
        <w:rPr>
          <w:rFonts w:ascii="Arial" w:hAnsi="Arial" w:cs="Arial"/>
          <w:sz w:val="24"/>
          <w:szCs w:val="24"/>
        </w:rPr>
      </w:pPr>
    </w:p>
    <w:p w14:paraId="5D89721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rango más bajo se encuentran tres entidades del sur del país: Chiapas (6.7 años), Oaxaca (6.9) y Guerrero  (7.3); seguidas de Michoacán (7.4), Veracruz (7.7), Guanajuato (7.7), Zacatecas (7.9) y Puebla (7.9).</w:t>
      </w:r>
    </w:p>
    <w:p w14:paraId="45483DEB" w14:textId="77777777" w:rsidR="00F3739A" w:rsidRDefault="00F3739A" w:rsidP="00770DA9">
      <w:pPr>
        <w:spacing w:after="0" w:line="240" w:lineRule="auto"/>
        <w:jc w:val="both"/>
        <w:rPr>
          <w:rFonts w:ascii="Arial" w:hAnsi="Arial" w:cs="Arial"/>
          <w:sz w:val="24"/>
          <w:szCs w:val="24"/>
        </w:rPr>
      </w:pPr>
    </w:p>
    <w:p w14:paraId="7CEBC2A9"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Los promedios más bajos se tienen en Chiapas y Oaxaca que equivalen a prácticamente un grado aprobado de secundaria.</w:t>
      </w:r>
      <w:r>
        <w:rPr>
          <w:rFonts w:ascii="Arial" w:hAnsi="Arial" w:cs="Arial"/>
          <w:color w:val="FF0000"/>
          <w:sz w:val="24"/>
          <w:szCs w:val="24"/>
        </w:rPr>
        <w:t xml:space="preserve"> </w:t>
      </w:r>
    </w:p>
    <w:p w14:paraId="422CA1CE" w14:textId="77777777" w:rsidR="00F3739A" w:rsidRDefault="00F3739A" w:rsidP="00770DA9">
      <w:pPr>
        <w:spacing w:after="0" w:line="240" w:lineRule="auto"/>
        <w:jc w:val="both"/>
        <w:rPr>
          <w:rFonts w:ascii="Arial" w:hAnsi="Arial" w:cs="Arial"/>
          <w:color w:val="FF0000"/>
          <w:sz w:val="24"/>
          <w:szCs w:val="24"/>
        </w:rPr>
      </w:pPr>
    </w:p>
    <w:p w14:paraId="7B97BE75"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8C2D19F" wp14:editId="22B086F8">
            <wp:extent cx="4019550" cy="2416311"/>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0402" cy="2422834"/>
                    </a:xfrm>
                    <a:prstGeom prst="rect">
                      <a:avLst/>
                    </a:prstGeom>
                    <a:noFill/>
                    <a:ln>
                      <a:noFill/>
                    </a:ln>
                  </pic:spPr>
                </pic:pic>
              </a:graphicData>
            </a:graphic>
          </wp:inline>
        </w:drawing>
      </w:r>
    </w:p>
    <w:p w14:paraId="077292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población presenta diferencias en el promedio de escolaridad según el tamaño de localidad de residencia que se trate, lo que puede estar relacionado con el grado de desarrollo que se tiene en las mismas.</w:t>
      </w:r>
    </w:p>
    <w:p w14:paraId="62FC7C1B" w14:textId="77777777" w:rsidR="00F3739A" w:rsidRDefault="00F3739A" w:rsidP="00770DA9">
      <w:pPr>
        <w:spacing w:after="0" w:line="240" w:lineRule="auto"/>
        <w:jc w:val="both"/>
        <w:rPr>
          <w:rFonts w:ascii="Arial" w:hAnsi="Arial" w:cs="Arial"/>
          <w:sz w:val="24"/>
          <w:szCs w:val="24"/>
        </w:rPr>
      </w:pPr>
    </w:p>
    <w:p w14:paraId="5169410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las de menos de 2 500 habitantes, el promedio equivale a tener la primaria concluida y prácticamente es el promedio que se tenía a nivel nacional en 1990.</w:t>
      </w:r>
    </w:p>
    <w:p w14:paraId="4DF0C86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contraste, en localidades de 100 mil y más habitantes, el promedio es igual a tener un grado aprobado en bachillerato.</w:t>
      </w:r>
    </w:p>
    <w:p w14:paraId="4129D0E3" w14:textId="77777777" w:rsidR="00F3739A" w:rsidRDefault="00F3739A" w:rsidP="00770DA9">
      <w:pPr>
        <w:spacing w:after="0" w:line="240" w:lineRule="auto"/>
        <w:jc w:val="both"/>
        <w:rPr>
          <w:rFonts w:ascii="Arial" w:hAnsi="Arial" w:cs="Arial"/>
          <w:sz w:val="24"/>
          <w:szCs w:val="24"/>
        </w:rPr>
      </w:pPr>
    </w:p>
    <w:p w14:paraId="2944812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TENDENCIAS DE EMPLEO</w:t>
      </w:r>
    </w:p>
    <w:p w14:paraId="441C041F"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Primer trimestre de 2015</w:t>
      </w:r>
    </w:p>
    <w:p w14:paraId="29FB868D" w14:textId="77777777" w:rsidR="00F3739A" w:rsidRDefault="00F3739A" w:rsidP="00770DA9">
      <w:pPr>
        <w:spacing w:after="0" w:line="240" w:lineRule="auto"/>
        <w:jc w:val="both"/>
        <w:rPr>
          <w:rFonts w:ascii="Arial" w:hAnsi="Arial" w:cs="Arial"/>
          <w:b/>
          <w:bCs/>
          <w:sz w:val="24"/>
          <w:szCs w:val="24"/>
        </w:rPr>
      </w:pPr>
    </w:p>
    <w:p w14:paraId="01D6E744"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NÚMERO DE PROFESIONISTAS OCUPADOS</w:t>
      </w:r>
    </w:p>
    <w:p w14:paraId="2C72D2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Datos al primer trimestre de 2015 de la Encuesta Nacional de Ocupación y Empleo (ENOE), muestran que el número de profesionistas ocupados en el país es de 7.6 millones de personas, cifra que representa tan sólo el 15.2 % de la población ocupada.</w:t>
      </w:r>
    </w:p>
    <w:p w14:paraId="2CEEDF62" w14:textId="77777777" w:rsidR="00F3739A" w:rsidRDefault="00F3739A" w:rsidP="00770DA9">
      <w:pPr>
        <w:spacing w:after="0" w:line="240" w:lineRule="auto"/>
        <w:jc w:val="both"/>
        <w:rPr>
          <w:rFonts w:ascii="Arial" w:hAnsi="Arial" w:cs="Arial"/>
          <w:sz w:val="24"/>
          <w:szCs w:val="24"/>
        </w:rPr>
      </w:pPr>
    </w:p>
    <w:p w14:paraId="4C04439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Así mismo estos datos nos muestran que las áreas con el mayor número de ocupados se encuentran representadas por la Económico Administrativa, las Ingenierías y la de Educación, estas tres áreas alcanzan los 4.9 millones de profesionistas ocupados.</w:t>
      </w:r>
    </w:p>
    <w:p w14:paraId="5AA0E213" w14:textId="77777777" w:rsidR="00417D20" w:rsidRDefault="00417D20"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4566"/>
        <w:gridCol w:w="1275"/>
        <w:gridCol w:w="1659"/>
      </w:tblGrid>
      <w:tr w:rsidR="00417D20" w14:paraId="2BCCB0F9" w14:textId="77777777" w:rsidTr="00417D20">
        <w:trPr>
          <w:trHeight w:val="765"/>
          <w:tblCellSpacing w:w="15" w:type="dxa"/>
          <w:jc w:val="center"/>
        </w:trPr>
        <w:tc>
          <w:tcPr>
            <w:tcW w:w="4521"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690DC8EB"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Carreras con mayor número de ocupados</w:t>
            </w:r>
          </w:p>
        </w:tc>
        <w:tc>
          <w:tcPr>
            <w:tcW w:w="1245"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50E1CD4A"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Miles de personas</w:t>
            </w:r>
          </w:p>
        </w:tc>
        <w:tc>
          <w:tcPr>
            <w:tcW w:w="1614"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018D7BA2"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De los cuales se ocupan en lo que estudiaron (%)</w:t>
            </w:r>
          </w:p>
        </w:tc>
      </w:tr>
      <w:tr w:rsidR="00417D20" w14:paraId="325B1611" w14:textId="77777777" w:rsidTr="00F3739A">
        <w:trPr>
          <w:trHeight w:val="532"/>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6ADFFF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Administración y gestión de empresas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C42C02D"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762,999</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7D35B1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69.0</w:t>
            </w:r>
          </w:p>
        </w:tc>
      </w:tr>
      <w:tr w:rsidR="00417D20" w14:paraId="58FEEAAA"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B6A5C4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Contabilidad y fiscalización</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A63AC7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711,560</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CDB6D5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79.5</w:t>
            </w:r>
          </w:p>
        </w:tc>
      </w:tr>
      <w:tr w:rsidR="00417D20" w14:paraId="399F4D90"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67D54D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Derecho</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12CE18C"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667,040</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1D5941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81.5</w:t>
            </w:r>
          </w:p>
        </w:tc>
      </w:tr>
    </w:tbl>
    <w:p w14:paraId="5E350759" w14:textId="77777777" w:rsidR="00F3739A" w:rsidRDefault="00F3739A" w:rsidP="00770DA9">
      <w:pPr>
        <w:spacing w:after="0" w:line="240" w:lineRule="auto"/>
        <w:jc w:val="both"/>
        <w:rPr>
          <w:rFonts w:ascii="Arial" w:hAnsi="Arial" w:cs="Arial"/>
          <w:sz w:val="24"/>
          <w:szCs w:val="24"/>
        </w:rPr>
      </w:pPr>
    </w:p>
    <w:p w14:paraId="2F6F55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ocupados de estas tres carreras, representan el 28.3 % del total de los profesionistas ocupados.</w:t>
      </w:r>
    </w:p>
    <w:p w14:paraId="6E556C9F" w14:textId="77777777" w:rsidR="00F3739A" w:rsidRDefault="00F3739A" w:rsidP="00770DA9">
      <w:pPr>
        <w:spacing w:after="0" w:line="240" w:lineRule="auto"/>
        <w:jc w:val="both"/>
        <w:rPr>
          <w:rFonts w:ascii="Arial" w:eastAsia="Times New Roman" w:hAnsi="Arial" w:cs="Arial"/>
          <w:sz w:val="24"/>
          <w:szCs w:val="24"/>
        </w:rPr>
      </w:pPr>
    </w:p>
    <w:p w14:paraId="5D3FF2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áreas que muestran el menor número de ocupados son Ciencias Físico-Matemáticas, Humanidades y Ciencias Biológicas, con apenas 318 mil 646 profesionistas ocupados entre las tres.</w:t>
      </w:r>
    </w:p>
    <w:p w14:paraId="3367B747" w14:textId="77777777" w:rsidR="00F3739A" w:rsidRDefault="00F3739A"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4770"/>
        <w:gridCol w:w="1143"/>
        <w:gridCol w:w="1587"/>
      </w:tblGrid>
      <w:tr w:rsidR="00417D20" w14:paraId="0EE6BB60"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794A32A4"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Carreras con menor número de ocupados</w:t>
            </w:r>
          </w:p>
        </w:tc>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2E85A8BA"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Miles de personas</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58A6B7D1"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De los cuales se ocupan en lo que estudiaron (%)</w:t>
            </w:r>
          </w:p>
        </w:tc>
      </w:tr>
      <w:tr w:rsidR="00417D20" w14:paraId="5102AB30"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4AEFB4F" w14:textId="77777777" w:rsidR="00417D20" w:rsidRDefault="00417D20" w:rsidP="00770DA9">
            <w:pPr>
              <w:spacing w:after="0" w:line="240" w:lineRule="auto"/>
              <w:rPr>
                <w:rFonts w:ascii="Arial" w:eastAsia="Times New Roman" w:hAnsi="Arial" w:cs="Arial"/>
                <w:sz w:val="24"/>
                <w:szCs w:val="24"/>
              </w:rPr>
            </w:pPr>
            <w:r>
              <w:rPr>
                <w:rFonts w:ascii="Arial" w:hAnsi="Arial" w:cs="Arial"/>
                <w:sz w:val="24"/>
                <w:szCs w:val="24"/>
              </w:rPr>
              <w:t>Diagnóstico médico y tecnología del tratamiento</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7EBF0B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5,300</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17DC53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86.4</w:t>
            </w:r>
          </w:p>
        </w:tc>
      </w:tr>
      <w:tr w:rsidR="00417D20" w14:paraId="33D6093C"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E6E27BA" w14:textId="77777777" w:rsidR="00417D20" w:rsidRDefault="00417D20" w:rsidP="00770DA9">
            <w:pPr>
              <w:spacing w:after="0" w:line="240" w:lineRule="auto"/>
              <w:rPr>
                <w:rFonts w:ascii="Arial" w:eastAsia="Times New Roman" w:hAnsi="Arial" w:cs="Arial"/>
                <w:sz w:val="24"/>
                <w:szCs w:val="24"/>
              </w:rPr>
            </w:pPr>
            <w:r>
              <w:rPr>
                <w:rFonts w:ascii="Arial" w:hAnsi="Arial" w:cs="Arial"/>
                <w:sz w:val="24"/>
                <w:szCs w:val="24"/>
              </w:rPr>
              <w:t>Deportes</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2F7075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5,140</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29E0E5A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93.8</w:t>
            </w:r>
          </w:p>
        </w:tc>
      </w:tr>
      <w:tr w:rsidR="00417D20" w14:paraId="4A3DB162"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52D2208" w14:textId="77777777" w:rsidR="00417D20" w:rsidRDefault="00417D20" w:rsidP="00770DA9">
            <w:pPr>
              <w:spacing w:after="0" w:line="240" w:lineRule="auto"/>
              <w:rPr>
                <w:rFonts w:ascii="Arial" w:eastAsia="Times New Roman" w:hAnsi="Arial" w:cs="Arial"/>
                <w:sz w:val="24"/>
                <w:szCs w:val="24"/>
              </w:rPr>
            </w:pPr>
            <w:r>
              <w:rPr>
                <w:rFonts w:ascii="Arial" w:hAnsi="Arial" w:cs="Arial"/>
                <w:sz w:val="24"/>
                <w:szCs w:val="24"/>
              </w:rPr>
              <w:t>Silvicultura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F7F619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4,497</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4CF27F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78.2</w:t>
            </w:r>
          </w:p>
        </w:tc>
      </w:tr>
    </w:tbl>
    <w:p w14:paraId="3BCAD75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noProof/>
          <w:sz w:val="24"/>
          <w:szCs w:val="24"/>
          <w:lang w:eastAsia="es-MX"/>
        </w:rPr>
        <w:drawing>
          <wp:inline distT="0" distB="0" distL="0" distR="0" wp14:anchorId="6FE03B2A" wp14:editId="69369F93">
            <wp:extent cx="4800600" cy="2924175"/>
            <wp:effectExtent l="0" t="0" r="0" b="9525"/>
            <wp:docPr id="18" name="Imagen 18" descr="Por area de cono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Por area de conocimien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2924175"/>
                    </a:xfrm>
                    <a:prstGeom prst="rect">
                      <a:avLst/>
                    </a:prstGeom>
                    <a:noFill/>
                    <a:ln>
                      <a:noFill/>
                    </a:ln>
                  </pic:spPr>
                </pic:pic>
              </a:graphicData>
            </a:graphic>
          </wp:inline>
        </w:drawing>
      </w:r>
    </w:p>
    <w:p w14:paraId="0B31F8EB" w14:textId="77777777" w:rsidR="00F3739A" w:rsidRDefault="00F3739A" w:rsidP="00770DA9">
      <w:pPr>
        <w:spacing w:after="0" w:line="240" w:lineRule="auto"/>
        <w:jc w:val="both"/>
        <w:rPr>
          <w:rFonts w:ascii="Arial" w:hAnsi="Arial" w:cs="Arial"/>
          <w:b/>
          <w:bCs/>
          <w:sz w:val="24"/>
          <w:szCs w:val="24"/>
        </w:rPr>
      </w:pPr>
    </w:p>
    <w:p w14:paraId="6FB3FD2B"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Profesionistas ocupados por área de conocimiento.</w:t>
      </w:r>
    </w:p>
    <w:p w14:paraId="67044F4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Presente gráfica muestra información sobre los profesionistas ocupados por área de conocimiento, al primertrimestre de 2015; se muestran los resultados con mayor y menor número de ocupados de acuerdo a las diferentes ramas del conocimiento. La profesión con mayor ocupación son las Económicas Administrativas, las de menor ocupación son las Ciencias Físico-Matemáticas.</w:t>
      </w:r>
    </w:p>
    <w:p w14:paraId="1727126F" w14:textId="77777777" w:rsidR="00F3739A" w:rsidRDefault="00F3739A" w:rsidP="00770DA9">
      <w:pPr>
        <w:spacing w:after="0" w:line="240" w:lineRule="auto"/>
        <w:jc w:val="both"/>
        <w:rPr>
          <w:rFonts w:ascii="Arial" w:hAnsi="Arial" w:cs="Arial"/>
          <w:sz w:val="24"/>
          <w:szCs w:val="24"/>
        </w:rPr>
      </w:pPr>
    </w:p>
    <w:p w14:paraId="2B627651"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DISTRIBUCIÓN DE LOS PROFESIONISTAS OCUPADOS POR SEXO</w:t>
      </w:r>
    </w:p>
    <w:p w14:paraId="7B61D03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primer trimestre de 2015, el porcentaje de mujeres profesionistas ocupadas en el país alcanza el 44.5 % del total de los profesionistas ocupados.</w:t>
      </w:r>
    </w:p>
    <w:p w14:paraId="727F046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áreas profesionales en donde las mujeres representan a más de la mitad del total de profesionistas ocupados son Educación, Ciencias de la Salud, Humanidades, Ciencias Biológicas y Artes.</w:t>
      </w:r>
    </w:p>
    <w:p w14:paraId="0DD81B6A" w14:textId="77777777" w:rsidR="00417D20" w:rsidRDefault="00417D20"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6672"/>
        <w:gridCol w:w="828"/>
      </w:tblGrid>
      <w:tr w:rsidR="00417D20" w14:paraId="1F0C31CF"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36A07611"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con mayor porcentaje de mujeres profesionistas ocupadas</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44DE4BBC"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545E18F8"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1DF82C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para educación básica, nivel preescolar</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6A7F49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97.9</w:t>
            </w:r>
          </w:p>
        </w:tc>
      </w:tr>
      <w:tr w:rsidR="00417D20" w14:paraId="707790D0"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8F0C81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Trabajo y atención social</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8383C8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88.1</w:t>
            </w:r>
          </w:p>
        </w:tc>
      </w:tr>
      <w:tr w:rsidR="00417D20" w14:paraId="1A6B8BDB"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5FB601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para otros servicios educativos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7A32FC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87.8</w:t>
            </w:r>
          </w:p>
        </w:tc>
      </w:tr>
    </w:tbl>
    <w:p w14:paraId="2AE0FF6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mujeres profesionistas tienen menor presencia en la ocupación en las áreas de Ingenierías, Arquitectura, Urbanismo y Diseño y en el área de Ciencias Físico Matemáticas.</w:t>
      </w:r>
    </w:p>
    <w:p w14:paraId="7705FC03" w14:textId="77777777" w:rsidR="00F3739A" w:rsidRDefault="00F3739A" w:rsidP="00770DA9">
      <w:pPr>
        <w:spacing w:after="0" w:line="240" w:lineRule="auto"/>
        <w:jc w:val="both"/>
        <w:rPr>
          <w:rFonts w:ascii="Arial" w:eastAsia="Times New Roman" w:hAnsi="Arial" w:cs="Arial"/>
          <w:sz w:val="24"/>
          <w:szCs w:val="24"/>
        </w:rPr>
      </w:pPr>
    </w:p>
    <w:tbl>
      <w:tblPr>
        <w:tblW w:w="7500" w:type="dxa"/>
        <w:jc w:val="center"/>
        <w:tblCellSpacing w:w="15" w:type="dxa"/>
        <w:tblLook w:val="04A0" w:firstRow="1" w:lastRow="0" w:firstColumn="1" w:lastColumn="0" w:noHBand="0" w:noVBand="1"/>
      </w:tblPr>
      <w:tblGrid>
        <w:gridCol w:w="6605"/>
        <w:gridCol w:w="895"/>
      </w:tblGrid>
      <w:tr w:rsidR="00417D20" w14:paraId="6AA8EB34"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14B266F6"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con mayor porcentaje de hombres profesionistas ocupados</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1B24B7B9"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24BA338D"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D54102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Ingeniería de vehículos de motor, barcos y aeronaves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CFD192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99.8</w:t>
            </w:r>
          </w:p>
        </w:tc>
      </w:tr>
      <w:tr w:rsidR="00417D20" w14:paraId="3D4A1F98"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65867E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Electricidad y generación de energía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58973E9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96.9</w:t>
            </w:r>
          </w:p>
        </w:tc>
      </w:tr>
      <w:tr w:rsidR="00417D20" w14:paraId="5046E778"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FAAEF2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Electrónica y automatización</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BA551F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95.7</w:t>
            </w:r>
          </w:p>
        </w:tc>
      </w:tr>
    </w:tbl>
    <w:p w14:paraId="4B2AC5E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noProof/>
          <w:sz w:val="24"/>
          <w:szCs w:val="24"/>
          <w:lang w:eastAsia="es-MX"/>
        </w:rPr>
        <w:drawing>
          <wp:inline distT="0" distB="0" distL="0" distR="0" wp14:anchorId="322B7D4B" wp14:editId="6F94AF2E">
            <wp:extent cx="3695700" cy="2114550"/>
            <wp:effectExtent l="0" t="0" r="0" b="0"/>
            <wp:docPr id="17" name="Imagen 17" descr="Por s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Por sex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95700" cy="2114550"/>
                    </a:xfrm>
                    <a:prstGeom prst="rect">
                      <a:avLst/>
                    </a:prstGeom>
                    <a:noFill/>
                    <a:ln>
                      <a:noFill/>
                    </a:ln>
                  </pic:spPr>
                </pic:pic>
              </a:graphicData>
            </a:graphic>
          </wp:inline>
        </w:drawing>
      </w:r>
    </w:p>
    <w:p w14:paraId="50FAF59A" w14:textId="77777777" w:rsidR="00F3739A" w:rsidRDefault="00F3739A" w:rsidP="00770DA9">
      <w:pPr>
        <w:spacing w:after="0" w:line="240" w:lineRule="auto"/>
        <w:jc w:val="both"/>
        <w:rPr>
          <w:rFonts w:ascii="Arial" w:hAnsi="Arial" w:cs="Arial"/>
          <w:b/>
          <w:bCs/>
          <w:sz w:val="24"/>
          <w:szCs w:val="24"/>
        </w:rPr>
      </w:pPr>
    </w:p>
    <w:p w14:paraId="42F70A8E"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PROFESIONISTAS OCUPADOS POR GRUPOS DE EDAD (%)</w:t>
      </w:r>
    </w:p>
    <w:p w14:paraId="1A5CC90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primer trimestre de 2015, tan sólo el 6.1 % de los profesionistas ocupados se encuentran dentro del grupo de 20 a 24 años de edad, el cual se concentran mayoritariamente dentro de las áreas de Artes, Ingenierías y finalmente en Arquitectura, Urbanismo y Diseño.</w:t>
      </w:r>
    </w:p>
    <w:tbl>
      <w:tblPr>
        <w:tblW w:w="7500" w:type="dxa"/>
        <w:jc w:val="center"/>
        <w:tblCellSpacing w:w="15" w:type="dxa"/>
        <w:tblLook w:val="04A0" w:firstRow="1" w:lastRow="0" w:firstColumn="1" w:lastColumn="0" w:noHBand="0" w:noVBand="1"/>
      </w:tblPr>
      <w:tblGrid>
        <w:gridCol w:w="4227"/>
        <w:gridCol w:w="813"/>
        <w:gridCol w:w="813"/>
        <w:gridCol w:w="813"/>
        <w:gridCol w:w="834"/>
      </w:tblGrid>
      <w:tr w:rsidR="00417D20" w14:paraId="42E57C41" w14:textId="77777777" w:rsidTr="00F3739A">
        <w:trPr>
          <w:trHeight w:val="450"/>
          <w:tblCellSpacing w:w="15" w:type="dxa"/>
          <w:jc w:val="center"/>
        </w:trPr>
        <w:tc>
          <w:tcPr>
            <w:tcW w:w="7440" w:type="dxa"/>
            <w:gridSpan w:val="5"/>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74999491" w14:textId="4E255083" w:rsidR="00417D20" w:rsidRDefault="00F3739A" w:rsidP="00770DA9">
            <w:pPr>
              <w:spacing w:after="0" w:line="240" w:lineRule="auto"/>
              <w:jc w:val="both"/>
              <w:rPr>
                <w:rFonts w:ascii="Arial" w:eastAsia="Times New Roman" w:hAnsi="Arial" w:cs="Arial"/>
                <w:b/>
                <w:bCs/>
                <w:sz w:val="24"/>
                <w:szCs w:val="24"/>
              </w:rPr>
            </w:pPr>
            <w:r>
              <w:rPr>
                <w:rFonts w:ascii="Arial" w:hAnsi="Arial" w:cs="Arial"/>
                <w:b/>
                <w:bCs/>
                <w:sz w:val="24"/>
                <w:szCs w:val="24"/>
              </w:rPr>
              <w:t>C</w:t>
            </w:r>
            <w:r w:rsidR="00417D20">
              <w:rPr>
                <w:rFonts w:ascii="Arial" w:hAnsi="Arial" w:cs="Arial"/>
                <w:b/>
                <w:bCs/>
                <w:sz w:val="24"/>
                <w:szCs w:val="24"/>
              </w:rPr>
              <w:t>arreras que cuentan con el porcentaje más alto de jóvenes ocupados</w:t>
            </w:r>
          </w:p>
        </w:tc>
      </w:tr>
      <w:tr w:rsidR="00417D20" w14:paraId="14FA9739" w14:textId="77777777" w:rsidTr="00F3739A">
        <w:trPr>
          <w:trHeight w:val="450"/>
          <w:tblCellSpacing w:w="15" w:type="dxa"/>
          <w:jc w:val="center"/>
        </w:trPr>
        <w:tc>
          <w:tcPr>
            <w:tcW w:w="4172"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8DCB3E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w:t>
            </w:r>
          </w:p>
        </w:tc>
        <w:tc>
          <w:tcPr>
            <w:tcW w:w="783"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5EFCE5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20-24</w:t>
            </w:r>
          </w:p>
        </w:tc>
        <w:tc>
          <w:tcPr>
            <w:tcW w:w="783"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BCC870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25-34</w:t>
            </w:r>
          </w:p>
        </w:tc>
        <w:tc>
          <w:tcPr>
            <w:tcW w:w="783"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065B93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35-44</w:t>
            </w:r>
          </w:p>
        </w:tc>
        <w:tc>
          <w:tcPr>
            <w:tcW w:w="799"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297F555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45 y más</w:t>
            </w:r>
          </w:p>
        </w:tc>
      </w:tr>
      <w:tr w:rsidR="00417D20" w14:paraId="08A9EA47" w14:textId="77777777" w:rsidTr="00F3739A">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C880F4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Criminología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ABF82D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20.7</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00A6C5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53.7</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AEBD67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18.8</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4908E2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6.9</w:t>
            </w:r>
          </w:p>
        </w:tc>
      </w:tr>
      <w:tr w:rsidR="00417D20" w14:paraId="70314F9E" w14:textId="77777777" w:rsidTr="00F3739A">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98D482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Manufacturas y procesos, programas multidisciplinarios o generales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C171B3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16.6</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D7C462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31.5</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39B337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31.0</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411F6A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20.9</w:t>
            </w:r>
          </w:p>
        </w:tc>
      </w:tr>
      <w:tr w:rsidR="00417D20" w14:paraId="61F18D4E" w14:textId="77777777" w:rsidTr="00F3739A">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2EC85B8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Diseño</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576B4E7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14.8</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4AAED71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36.3</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07E8AB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28.7</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19C3D8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20.1</w:t>
            </w:r>
          </w:p>
        </w:tc>
      </w:tr>
    </w:tbl>
    <w:p w14:paraId="0F371F57" w14:textId="77777777" w:rsidR="00F3739A" w:rsidRDefault="00F3739A" w:rsidP="00770DA9">
      <w:pPr>
        <w:spacing w:after="0" w:line="240" w:lineRule="auto"/>
        <w:jc w:val="both"/>
        <w:rPr>
          <w:rFonts w:ascii="Arial" w:hAnsi="Arial" w:cs="Arial"/>
          <w:sz w:val="24"/>
          <w:szCs w:val="24"/>
        </w:rPr>
      </w:pPr>
    </w:p>
    <w:p w14:paraId="0AC6CFB1" w14:textId="10AE7124" w:rsidR="00417D20" w:rsidRDefault="00417D20" w:rsidP="00770DA9">
      <w:pPr>
        <w:spacing w:after="0" w:line="240" w:lineRule="auto"/>
        <w:jc w:val="both"/>
        <w:rPr>
          <w:rFonts w:ascii="Arial" w:hAnsi="Arial" w:cs="Arial"/>
          <w:sz w:val="24"/>
          <w:szCs w:val="24"/>
        </w:rPr>
      </w:pPr>
      <w:r>
        <w:rPr>
          <w:rFonts w:ascii="Arial" w:hAnsi="Arial" w:cs="Arial"/>
          <w:sz w:val="24"/>
          <w:szCs w:val="24"/>
        </w:rPr>
        <w:t>Mientras que los profesionistas ocupados de 25 a 34 años se concentran en mayor medida en las áreas de Artes, Ciencias Sociales e Ingenierías.</w:t>
      </w:r>
    </w:p>
    <w:p w14:paraId="081A7CE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su parte, los profesionistas ocupados de 35 a 44 años tienen una mayor representación en las áreas de Económicas Administrativas, Educación y Ciencias Sociales.</w:t>
      </w:r>
    </w:p>
    <w:p w14:paraId="08F88A72" w14:textId="77777777" w:rsidR="00F3739A" w:rsidRDefault="00F3739A" w:rsidP="00770DA9">
      <w:pPr>
        <w:spacing w:after="0" w:line="240" w:lineRule="auto"/>
        <w:jc w:val="both"/>
        <w:rPr>
          <w:rFonts w:ascii="Arial" w:hAnsi="Arial" w:cs="Arial"/>
          <w:sz w:val="24"/>
          <w:szCs w:val="24"/>
        </w:rPr>
      </w:pPr>
    </w:p>
    <w:p w14:paraId="7B35E4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el grupo de profesionistas ocupados mayores de 45 años, la mayor concentración se observa en las áreas de las Ciencias Biológicas, Humanidades y en el área de Ciencias Físico Matemáticas.</w:t>
      </w:r>
    </w:p>
    <w:p w14:paraId="50B9F4FE" w14:textId="77777777" w:rsidR="00F3739A" w:rsidRDefault="00F3739A"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4312"/>
        <w:gridCol w:w="702"/>
        <w:gridCol w:w="813"/>
        <w:gridCol w:w="813"/>
        <w:gridCol w:w="860"/>
      </w:tblGrid>
      <w:tr w:rsidR="00417D20" w14:paraId="64C92F14" w14:textId="77777777" w:rsidTr="00417D20">
        <w:trPr>
          <w:trHeight w:val="450"/>
          <w:tblCellSpacing w:w="15" w:type="dxa"/>
          <w:jc w:val="center"/>
        </w:trPr>
        <w:tc>
          <w:tcPr>
            <w:tcW w:w="6" w:type="dxa"/>
            <w:gridSpan w:val="5"/>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5D7ECE9C"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que cuentan con el porcentaje más alto de personas mayores de 45 años</w:t>
            </w:r>
          </w:p>
        </w:tc>
      </w:tr>
      <w:tr w:rsidR="00417D20" w14:paraId="02015436" w14:textId="77777777" w:rsidTr="00417D20">
        <w:trPr>
          <w:trHeight w:val="450"/>
          <w:tblCellSpacing w:w="15" w:type="dxa"/>
          <w:jc w:val="center"/>
        </w:trPr>
        <w:tc>
          <w:tcPr>
            <w:tcW w:w="4185"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5200E8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w:t>
            </w:r>
          </w:p>
        </w:tc>
        <w:tc>
          <w:tcPr>
            <w:tcW w:w="675"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9D8FE2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20-24</w:t>
            </w:r>
          </w:p>
        </w:tc>
        <w:tc>
          <w:tcPr>
            <w:tcW w:w="630"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499B8E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25-34</w:t>
            </w:r>
          </w:p>
        </w:tc>
        <w:tc>
          <w:tcPr>
            <w:tcW w:w="675"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856BD3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35-44</w:t>
            </w:r>
          </w:p>
        </w:tc>
        <w:tc>
          <w:tcPr>
            <w:tcW w:w="825"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2A5141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45 y más</w:t>
            </w:r>
          </w:p>
        </w:tc>
      </w:tr>
      <w:tr w:rsidR="00417D20" w14:paraId="4BCF8DB4"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8084D8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Farmacia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4192C01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7.8</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5E0C60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16.2</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B190F1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11.9</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5B64F9C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64.1</w:t>
            </w:r>
          </w:p>
        </w:tc>
      </w:tr>
      <w:tr w:rsidR="00417D20" w14:paraId="5BAF24C7"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47C0BA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Producción y explotación agrícola y ganadera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5D7062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2.1</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513673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14.8</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46BCED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19.3</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6EC20B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63.8</w:t>
            </w:r>
          </w:p>
        </w:tc>
      </w:tr>
      <w:tr w:rsidR="00417D20" w14:paraId="1BA7A10F"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922D78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Física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8B281A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1.7</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3258F7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31.5</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2FD4B9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8.6</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4A4A338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58.2</w:t>
            </w:r>
          </w:p>
        </w:tc>
      </w:tr>
    </w:tbl>
    <w:p w14:paraId="08DA6CD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noProof/>
          <w:sz w:val="24"/>
          <w:szCs w:val="24"/>
          <w:lang w:eastAsia="es-MX"/>
        </w:rPr>
        <w:drawing>
          <wp:inline distT="0" distB="0" distL="0" distR="0" wp14:anchorId="467816E2" wp14:editId="36115D51">
            <wp:extent cx="5181600" cy="2381250"/>
            <wp:effectExtent l="0" t="0" r="0" b="0"/>
            <wp:docPr id="16" name="Imagen 16" descr="Por grupos de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or grupos de eda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81600" cy="2381250"/>
                    </a:xfrm>
                    <a:prstGeom prst="rect">
                      <a:avLst/>
                    </a:prstGeom>
                    <a:noFill/>
                    <a:ln>
                      <a:noFill/>
                    </a:ln>
                  </pic:spPr>
                </pic:pic>
              </a:graphicData>
            </a:graphic>
          </wp:inline>
        </w:drawing>
      </w:r>
    </w:p>
    <w:p w14:paraId="0A07228F" w14:textId="77777777" w:rsidR="00F3739A" w:rsidRDefault="00F3739A" w:rsidP="00770DA9">
      <w:pPr>
        <w:spacing w:after="0" w:line="240" w:lineRule="auto"/>
        <w:jc w:val="both"/>
        <w:rPr>
          <w:rFonts w:ascii="Arial" w:hAnsi="Arial" w:cs="Arial"/>
          <w:b/>
          <w:bCs/>
          <w:sz w:val="24"/>
          <w:szCs w:val="24"/>
        </w:rPr>
      </w:pPr>
    </w:p>
    <w:p w14:paraId="3E8ECE13"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Porcentaje de profesionistas ocupados por grupo de edad.</w:t>
      </w:r>
    </w:p>
    <w:p w14:paraId="07847171"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POSICIÓN EN LA OCUPACIÓN</w:t>
      </w:r>
    </w:p>
    <w:p w14:paraId="3C5E7DFD" w14:textId="77777777" w:rsidR="003F2E79" w:rsidRDefault="003F2E79" w:rsidP="00770DA9">
      <w:pPr>
        <w:spacing w:after="0" w:line="240" w:lineRule="auto"/>
        <w:jc w:val="both"/>
        <w:rPr>
          <w:rFonts w:ascii="Arial" w:hAnsi="Arial" w:cs="Arial"/>
          <w:b/>
          <w:bCs/>
          <w:sz w:val="24"/>
          <w:szCs w:val="24"/>
        </w:rPr>
      </w:pPr>
    </w:p>
    <w:p w14:paraId="7F00BA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8 de cada 10 profesionistas ocupados en el país son trabajadores subordinados y remunerados, 6.1 % son empleadores y tan sólo 1 de cada 10 trabajan por cuenta propia. Al primer trimestre de 2015, el área de Educación es la que cuenta con la mayor proporción de profesionistas subordinados y remunerados (95 de cada 100).</w:t>
      </w:r>
    </w:p>
    <w:p w14:paraId="4EC583BE" w14:textId="77777777" w:rsidR="00F3739A" w:rsidRDefault="00F3739A"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6672"/>
        <w:gridCol w:w="828"/>
      </w:tblGrid>
      <w:tr w:rsidR="00417D20" w14:paraId="4FEC7FCC" w14:textId="77777777" w:rsidTr="00417D20">
        <w:trPr>
          <w:trHeight w:val="765"/>
          <w:tblCellSpacing w:w="15" w:type="dxa"/>
          <w:jc w:val="center"/>
        </w:trPr>
        <w:tc>
          <w:tcPr>
            <w:tcW w:w="666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5A0F8C0E"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que poseen los porcentajes más elevados de profesionistas subordinados y remunerados</w:t>
            </w:r>
          </w:p>
        </w:tc>
        <w:tc>
          <w:tcPr>
            <w:tcW w:w="744"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217CE867"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0838A2A6"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EEFA0C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Física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9F7F32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98.3</w:t>
            </w:r>
          </w:p>
        </w:tc>
      </w:tr>
      <w:tr w:rsidR="00417D20" w14:paraId="3959F3C7"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FC46E9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programas multidisciplinarios o generales</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2DD401E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96.5</w:t>
            </w:r>
          </w:p>
        </w:tc>
      </w:tr>
      <w:tr w:rsidR="00417D20" w14:paraId="6C75A755"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AE9F29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para educación básica, nivel primaria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C0D11E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96.3</w:t>
            </w:r>
          </w:p>
        </w:tc>
      </w:tr>
      <w:tr w:rsidR="00417D20" w14:paraId="6ED20F14"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8A159D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Enfermería y cuidados</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10097F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96.1</w:t>
            </w:r>
          </w:p>
        </w:tc>
      </w:tr>
      <w:tr w:rsidR="00417D20" w14:paraId="74863BCB"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B996F4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Ciencias de la educación, programas multidisciplinarios o generales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84D9CD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96.0</w:t>
            </w:r>
          </w:p>
        </w:tc>
      </w:tr>
    </w:tbl>
    <w:p w14:paraId="5CB0BF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en el área Económico Administrativas, 1 de cada 10 ocupados son trabajadores por cuenta propia.</w:t>
      </w:r>
    </w:p>
    <w:p w14:paraId="253D5123" w14:textId="77777777" w:rsidR="003F2E79" w:rsidRDefault="003F2E79" w:rsidP="00770DA9">
      <w:pPr>
        <w:spacing w:after="0" w:line="240" w:lineRule="auto"/>
        <w:jc w:val="both"/>
        <w:rPr>
          <w:rFonts w:ascii="Arial" w:eastAsia="Times New Roman" w:hAnsi="Arial" w:cs="Arial"/>
          <w:sz w:val="24"/>
          <w:szCs w:val="24"/>
        </w:rPr>
      </w:pPr>
    </w:p>
    <w:tbl>
      <w:tblPr>
        <w:tblW w:w="7500" w:type="dxa"/>
        <w:jc w:val="center"/>
        <w:tblCellSpacing w:w="15" w:type="dxa"/>
        <w:tblLook w:val="04A0" w:firstRow="1" w:lastRow="0" w:firstColumn="1" w:lastColumn="0" w:noHBand="0" w:noVBand="1"/>
      </w:tblPr>
      <w:tblGrid>
        <w:gridCol w:w="6054"/>
        <w:gridCol w:w="1446"/>
      </w:tblGrid>
      <w:tr w:rsidR="00417D20" w14:paraId="54F2D936"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03A4DDE1"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que poseen los porcentajes más elevados de trabajadores por cuenta propia</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66E0B0FD"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33A563BC"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383DDC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Estomatología y odontología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4DF3FF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42.3</w:t>
            </w:r>
          </w:p>
        </w:tc>
      </w:tr>
      <w:tr w:rsidR="00417D20" w14:paraId="70D9E35F"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AEFF2F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Veterinaria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2480AF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32.8</w:t>
            </w:r>
          </w:p>
        </w:tc>
      </w:tr>
      <w:tr w:rsidR="00417D20" w14:paraId="1C83D75B"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1F4A97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Bellas artes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215770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25.9</w:t>
            </w:r>
          </w:p>
        </w:tc>
      </w:tr>
    </w:tbl>
    <w:p w14:paraId="08E97E0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noProof/>
          <w:sz w:val="24"/>
          <w:szCs w:val="24"/>
          <w:lang w:eastAsia="es-MX"/>
        </w:rPr>
        <w:drawing>
          <wp:inline distT="0" distB="0" distL="0" distR="0" wp14:anchorId="507BD47D" wp14:editId="5335AB97">
            <wp:extent cx="4972050" cy="2762250"/>
            <wp:effectExtent l="0" t="0" r="0" b="0"/>
            <wp:docPr id="15" name="Imagen 15" descr="http://observatoriolaboral.gob.mx/swb/work/models/ola/Resource/484/1/ima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observatoriolaboral.gob.mx/swb/work/models/ola/Resource/484/1/images/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72050" cy="2762250"/>
                    </a:xfrm>
                    <a:prstGeom prst="rect">
                      <a:avLst/>
                    </a:prstGeom>
                    <a:noFill/>
                    <a:ln>
                      <a:noFill/>
                    </a:ln>
                  </pic:spPr>
                </pic:pic>
              </a:graphicData>
            </a:graphic>
          </wp:inline>
        </w:drawing>
      </w:r>
    </w:p>
    <w:p w14:paraId="64050B19" w14:textId="77777777" w:rsidR="001F476D" w:rsidRDefault="001F476D" w:rsidP="00770DA9">
      <w:pPr>
        <w:spacing w:after="0" w:line="240" w:lineRule="auto"/>
        <w:jc w:val="both"/>
        <w:rPr>
          <w:rFonts w:ascii="Arial" w:hAnsi="Arial" w:cs="Arial"/>
          <w:b/>
          <w:bCs/>
          <w:sz w:val="24"/>
          <w:szCs w:val="24"/>
        </w:rPr>
      </w:pPr>
    </w:p>
    <w:p w14:paraId="009570D9"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Posición en la ocupación.</w:t>
      </w:r>
    </w:p>
    <w:p w14:paraId="0016EA2F"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Clasificación de las carreras por área de conocimiento</w:t>
      </w:r>
    </w:p>
    <w:tbl>
      <w:tblPr>
        <w:tblW w:w="4489" w:type="pct"/>
        <w:tblCellSpacing w:w="0" w:type="dxa"/>
        <w:tblInd w:w="675" w:type="dxa"/>
        <w:tblLook w:val="04A0" w:firstRow="1" w:lastRow="0" w:firstColumn="1" w:lastColumn="0" w:noHBand="0" w:noVBand="1"/>
      </w:tblPr>
      <w:tblGrid>
        <w:gridCol w:w="2559"/>
        <w:gridCol w:w="5553"/>
      </w:tblGrid>
      <w:tr w:rsidR="00417D20" w14:paraId="3D677986"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0A22CD2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Arquitectura, Urbanismo y Diseño</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7424A8A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Arquitectura y urbanismo</w:t>
            </w:r>
          </w:p>
        </w:tc>
      </w:tr>
      <w:tr w:rsidR="00417D20" w14:paraId="4A3AA54B"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45ADCEB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Artes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7DF1AF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Bellas Artes</w:t>
            </w:r>
          </w:p>
          <w:p w14:paraId="051963B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Música y artes escénicas</w:t>
            </w:r>
          </w:p>
          <w:p w14:paraId="3A127C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Técnicas audiovisuales y producción de medios</w:t>
            </w:r>
          </w:p>
          <w:p w14:paraId="724BB0B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Diseño</w:t>
            </w:r>
          </w:p>
          <w:p w14:paraId="5CC69B2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Técnicas y habilidades artesanales</w:t>
            </w:r>
          </w:p>
        </w:tc>
      </w:tr>
      <w:tr w:rsidR="00417D20" w14:paraId="7325765F"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46E419B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Ciencias Biológicas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7BA874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Biología y bioquímica</w:t>
            </w:r>
          </w:p>
          <w:p w14:paraId="09E458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Ciencias ambientales</w:t>
            </w:r>
          </w:p>
          <w:p w14:paraId="182233A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Química</w:t>
            </w:r>
          </w:p>
        </w:tc>
      </w:tr>
      <w:tr w:rsidR="00417D20" w14:paraId="5458BDCB"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7F3B046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Ciencias de la Salud</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162416C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Psicología</w:t>
            </w:r>
          </w:p>
          <w:p w14:paraId="018A3E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Veterinaria</w:t>
            </w:r>
          </w:p>
          <w:p w14:paraId="2F7CA6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Medicina</w:t>
            </w:r>
          </w:p>
          <w:p w14:paraId="5C0CC5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Enfermería y cuidados</w:t>
            </w:r>
          </w:p>
          <w:p w14:paraId="70F765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Estomatología y odontología</w:t>
            </w:r>
          </w:p>
          <w:p w14:paraId="5DF8FC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Diagnóstico médico y tecnología del tratamiento</w:t>
            </w:r>
          </w:p>
          <w:p w14:paraId="33FA9D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Terapia y rehabilitación</w:t>
            </w:r>
          </w:p>
          <w:p w14:paraId="307FC9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Farmacia</w:t>
            </w:r>
          </w:p>
          <w:p w14:paraId="314F901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Salud pública</w:t>
            </w:r>
          </w:p>
        </w:tc>
      </w:tr>
      <w:tr w:rsidR="00417D20" w14:paraId="58259E82"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6B75E7F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Ciencias Físico Matemáticas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2551CD8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Física</w:t>
            </w:r>
          </w:p>
          <w:p w14:paraId="4E4738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Ciencias de la tierra y de la atmósfera</w:t>
            </w:r>
          </w:p>
          <w:p w14:paraId="1D4C426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Matemáticas</w:t>
            </w:r>
          </w:p>
          <w:p w14:paraId="119D3C7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Estadística</w:t>
            </w:r>
          </w:p>
        </w:tc>
      </w:tr>
      <w:tr w:rsidR="00417D20" w14:paraId="7860B0EE"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63ED60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b/>
                <w:sz w:val="24"/>
                <w:szCs w:val="24"/>
              </w:rPr>
              <w:br w:type="page"/>
            </w:r>
            <w:r>
              <w:rPr>
                <w:rFonts w:ascii="Arial" w:hAnsi="Arial" w:cs="Arial"/>
                <w:sz w:val="24"/>
                <w:szCs w:val="24"/>
              </w:rPr>
              <w:t>Ciencias Sociales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23A61E4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Sociología y antropología</w:t>
            </w:r>
          </w:p>
          <w:p w14:paraId="36E4E2D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Ciencias políticas</w:t>
            </w:r>
          </w:p>
          <w:p w14:paraId="05DFF3E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Trabajo y atención social</w:t>
            </w:r>
          </w:p>
          <w:p w14:paraId="7B9DBB6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Comunicación y periodismo</w:t>
            </w:r>
          </w:p>
          <w:p w14:paraId="6D2BB60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Derecho</w:t>
            </w:r>
          </w:p>
          <w:p w14:paraId="40F454A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Criminología</w:t>
            </w:r>
          </w:p>
        </w:tc>
      </w:tr>
      <w:tr w:rsidR="00417D20" w14:paraId="18C546CC"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0709CF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Económicas Administrativas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6B43599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Economía</w:t>
            </w:r>
          </w:p>
          <w:p w14:paraId="11D010B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Negocios y comercio</w:t>
            </w:r>
          </w:p>
          <w:p w14:paraId="761D9B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Mercadotecnia y publicidad</w:t>
            </w:r>
          </w:p>
          <w:p w14:paraId="68D56E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Finanzas, banca y seguros</w:t>
            </w:r>
          </w:p>
          <w:p w14:paraId="5EEC99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Contabilidad y fiscalización</w:t>
            </w:r>
          </w:p>
          <w:p w14:paraId="35BC6D9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Administración y gestión de empresas</w:t>
            </w:r>
          </w:p>
        </w:tc>
      </w:tr>
      <w:tr w:rsidR="00417D20" w14:paraId="259C861E"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6339CD2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Educación</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B7F871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Didáctica, pedagogía y currículo</w:t>
            </w:r>
          </w:p>
          <w:p w14:paraId="266D585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Planeación y evaluación educativa</w:t>
            </w:r>
          </w:p>
          <w:p w14:paraId="4BE3C2A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Orientación y asesoría educativa</w:t>
            </w:r>
          </w:p>
          <w:p w14:paraId="7BB026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Tecnología educativa</w:t>
            </w:r>
          </w:p>
          <w:p w14:paraId="2FD47D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básica, nivel preescolar</w:t>
            </w:r>
          </w:p>
          <w:p w14:paraId="05F166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básica, nivel primaria</w:t>
            </w:r>
          </w:p>
          <w:p w14:paraId="18FB69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básica, nivel secundaria</w:t>
            </w:r>
          </w:p>
          <w:p w14:paraId="0005C8B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media superior</w:t>
            </w:r>
          </w:p>
          <w:p w14:paraId="78F1C3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superior</w:t>
            </w:r>
          </w:p>
          <w:p w14:paraId="6DDBBB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física, artística o tecnológica</w:t>
            </w:r>
          </w:p>
          <w:p w14:paraId="21C16BF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para la enseñanza de asignaturas especificas</w:t>
            </w:r>
          </w:p>
          <w:p w14:paraId="145896C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en otros servicios educativos</w:t>
            </w:r>
          </w:p>
        </w:tc>
      </w:tr>
      <w:tr w:rsidR="00417D20" w14:paraId="0F30CB98"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00D1E71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Humanidades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0F9C48E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Teología</w:t>
            </w:r>
          </w:p>
          <w:p w14:paraId="79A5D26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Lenguas extranjeras</w:t>
            </w:r>
          </w:p>
          <w:p w14:paraId="6985DB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Literatura</w:t>
            </w:r>
          </w:p>
          <w:p w14:paraId="4F38107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Historia y arqueología</w:t>
            </w:r>
          </w:p>
          <w:p w14:paraId="34DCA19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Filosofía y ética</w:t>
            </w:r>
          </w:p>
        </w:tc>
      </w:tr>
      <w:tr w:rsidR="00417D20" w14:paraId="643277DD"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5DFF4B9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Ingenierías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2604346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Ciencias de la computación</w:t>
            </w:r>
          </w:p>
          <w:p w14:paraId="0A5C1F8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Ingeniería mecánica y metalurgia</w:t>
            </w:r>
          </w:p>
          <w:p w14:paraId="0B314C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Electricidad y generación de energía</w:t>
            </w:r>
          </w:p>
          <w:p w14:paraId="7D5218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Electrónica y automatización</w:t>
            </w:r>
          </w:p>
          <w:p w14:paraId="51778D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Ingeniería química</w:t>
            </w:r>
          </w:p>
          <w:p w14:paraId="7279AF9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Ingeniería de vehículos de motor, barcos y aeronaves</w:t>
            </w:r>
          </w:p>
          <w:p w14:paraId="415327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Tecnología y protección del medio ambiente</w:t>
            </w:r>
          </w:p>
          <w:p w14:paraId="2E1F30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Tecnología de la información y la comunicación</w:t>
            </w:r>
          </w:p>
          <w:p w14:paraId="7DA566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Industria de la alimentación</w:t>
            </w:r>
          </w:p>
          <w:p w14:paraId="4D56DA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Industria textil, del calzado y piel</w:t>
            </w:r>
          </w:p>
          <w:p w14:paraId="18102DE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Industrias de materiales diversos (madera, papel, plástico y vidrio)</w:t>
            </w:r>
          </w:p>
          <w:p w14:paraId="3FBD2DC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Minería y extracción</w:t>
            </w:r>
          </w:p>
          <w:p w14:paraId="57926D6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Construcción e ingeniería civil</w:t>
            </w:r>
          </w:p>
          <w:p w14:paraId="277D07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Producción y explotación agrícola y ganadera</w:t>
            </w:r>
          </w:p>
          <w:p w14:paraId="028276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Horticultura</w:t>
            </w:r>
          </w:p>
          <w:p w14:paraId="6203FF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Silvicultura</w:t>
            </w:r>
          </w:p>
          <w:p w14:paraId="4E6E3F1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Pesca</w:t>
            </w:r>
          </w:p>
          <w:p w14:paraId="7677923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Servicios de transporte</w:t>
            </w:r>
          </w:p>
        </w:tc>
      </w:tr>
    </w:tbl>
    <w:p w14:paraId="7F2D5896" w14:textId="77777777" w:rsidR="00417D20" w:rsidRDefault="00417D20" w:rsidP="00770DA9">
      <w:pPr>
        <w:spacing w:after="0" w:line="240" w:lineRule="auto"/>
        <w:jc w:val="both"/>
        <w:rPr>
          <w:rFonts w:ascii="Arial" w:eastAsia="Times New Roman" w:hAnsi="Arial" w:cs="Arial"/>
          <w:color w:val="FF0000"/>
          <w:sz w:val="24"/>
          <w:szCs w:val="24"/>
        </w:rPr>
      </w:pPr>
      <w:r>
        <w:rPr>
          <w:rFonts w:ascii="Arial" w:hAnsi="Arial" w:cs="Arial"/>
          <w:sz w:val="24"/>
          <w:szCs w:val="24"/>
        </w:rPr>
        <w:t> </w:t>
      </w:r>
    </w:p>
    <w:p w14:paraId="09AC63A3" w14:textId="77777777" w:rsidR="00417D20" w:rsidRDefault="00417D20" w:rsidP="00770DA9">
      <w:pPr>
        <w:spacing w:after="0" w:line="240" w:lineRule="auto"/>
        <w:jc w:val="both"/>
        <w:rPr>
          <w:rFonts w:ascii="Arial" w:hAnsi="Arial" w:cs="Arial"/>
          <w:caps/>
          <w:sz w:val="24"/>
          <w:szCs w:val="24"/>
        </w:rPr>
      </w:pPr>
      <w:r>
        <w:rPr>
          <w:rFonts w:ascii="Arial" w:hAnsi="Arial" w:cs="Arial"/>
          <w:b/>
          <w:bCs/>
          <w:caps/>
          <w:sz w:val="24"/>
          <w:szCs w:val="24"/>
        </w:rPr>
        <w:t>Educación media superior, superior y formación para el trabajo</w:t>
      </w:r>
    </w:p>
    <w:p w14:paraId="3577227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media superior, la educación superior y la formación para el trabajo deben ser fortalecidas para contribuir al desarrollo de México. En estos tipos de educación se forma a los jóvenes en las competencias que se requieren para el avance democrático, social y económico del país. Son fundamentales para construir una nación más próspera y socialmente incluyente, así como para lograr una inserción ventajosa en la economía basada en el conocimiento.</w:t>
      </w:r>
    </w:p>
    <w:p w14:paraId="3672A05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Tanto en la educación media superior como en la superior, cada estudiante debe lograr un sólido dominio de las disciplinas y valores que deben caracterizar a las distintas profesiones. Igualmente importante es que los jóvenes se preparen para poner sus capacidades a prueba en el mundo del trabajo. Los jóvenes estudian con la expectativa de involucrarse en condiciones más favorables en el desarrollo nacional.</w:t>
      </w:r>
    </w:p>
    <w:p w14:paraId="2D9CCED1" w14:textId="77777777" w:rsidR="001F476D" w:rsidRDefault="001F476D" w:rsidP="00770DA9">
      <w:pPr>
        <w:spacing w:after="0" w:line="240" w:lineRule="auto"/>
        <w:jc w:val="both"/>
        <w:rPr>
          <w:rFonts w:ascii="Arial" w:hAnsi="Arial" w:cs="Arial"/>
          <w:sz w:val="24"/>
          <w:szCs w:val="24"/>
        </w:rPr>
      </w:pPr>
    </w:p>
    <w:p w14:paraId="667E64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media superior (EMS), al ser ahora parte de la formación obligatoria establecida en el Artículo 3o de la Constitución, tiene el fin de profundizar en la formación integral de los estudiantes, independientemente de que al término de esta etapa continúen sus estudios o ingresen al mundo del trabajo. Asimismo, es la última etapa educativa antes de que las personas lleguen a la edad adulta. Por ello, es fundamental ampliar las oportunidades de los jóvenes para cursar este tipo educativo. También es muy importante que los jóvenes no abandonen los estudios. La tasa de abandono escolar en EMS fue del 15 por ciento al concluir el ciclo 2011-2012, lo cual significa que 650 mil alumnos dejaron la escuela en ese periodo.</w:t>
      </w:r>
    </w:p>
    <w:p w14:paraId="19D3174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importante proceso de cambio se ha dado mediante la Reforma Integral de la Educación Media Superior (RIEMS). Como parte de este proceso se estableció el Marco Curricular Común (MCC), en el cual se precisa un conjunto de características que definen el perfil de egreso. La RIEMS también fijó los atributos que una escuela debe reunir para producir egresados que cumplan con ese perfil. Aquellas escuelas que reúnen las características necesarias, previa evaluación del Consejo para la Evaluación de la Educación del Tipo Medio Superior (COPEEMS), ingresan al Sistema Nacional de Bachillerato (SNB). Hasta septiembre de 2013 han ingresado al SNB 658 planteles con una matrícula de 551 mil estudiantes, lo que representa un poco más de cuatro por ciento de los planteles de EMS y menos de 13 por ciento de la matrícula total. El desafío es evidente.</w:t>
      </w:r>
    </w:p>
    <w:p w14:paraId="73B6FA1F" w14:textId="77777777" w:rsidR="001F476D" w:rsidRDefault="001F476D" w:rsidP="00770DA9">
      <w:pPr>
        <w:spacing w:after="0" w:line="240" w:lineRule="auto"/>
        <w:jc w:val="both"/>
        <w:rPr>
          <w:rFonts w:ascii="Arial" w:hAnsi="Arial" w:cs="Arial"/>
          <w:sz w:val="24"/>
          <w:szCs w:val="24"/>
        </w:rPr>
      </w:pPr>
    </w:p>
    <w:p w14:paraId="5230025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transformaciones educativas exigen tiempo y perseverancia para asegurar la calidad de los aprendizajes. Por ello será necesario dedicar esfuerzos para la consolidación del SNB y el fortalecimiento de la profesionalización docente y directiva. Para tal fin, habrá que revisar el sistema de incentivos para favorecer el ingreso y permanencia de planteles en el SNB, mejorar los indicadores para apoyar la toma de decisiones, impulsar la universalización del MCC en los planteles federales, estatales y particulares de la educación media superior y desarrollar programas de formación y actualización de directores para la gestión escolar. Asimismo habrá que superar los problemas que limitan la sana convivencia en las escuelas, promover la certificación de competencias relevantes y reducir el número de planteles que tengan una alta concentración de estudiantes de bajo rendimiento escolar. Todo ello en el marco de una revisión permanente del modelo educativo para garantizar su pertinencia y eficacia.</w:t>
      </w:r>
    </w:p>
    <w:p w14:paraId="4DA65B11" w14:textId="77777777" w:rsidR="001F476D" w:rsidRDefault="001F476D" w:rsidP="00770DA9">
      <w:pPr>
        <w:spacing w:after="0" w:line="240" w:lineRule="auto"/>
        <w:jc w:val="both"/>
        <w:rPr>
          <w:rFonts w:ascii="Arial" w:hAnsi="Arial" w:cs="Arial"/>
          <w:sz w:val="24"/>
          <w:szCs w:val="24"/>
        </w:rPr>
      </w:pPr>
    </w:p>
    <w:p w14:paraId="16D682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igual que en la educación básica, la entrada en vigor de la Ley General del Servicio Profesional Docente abre nuevas y valiosas perspectivas para el desarrollo profesional de los maestros de EMS. La SEP trabajará con el INEE, con otras autoridades educativas y con los organismos descentralizados que ofrecen educación media superior, para que las evaluaciones del desempeño docente sean justas, objetivas y transparentes. La SEP otorgará todos los apoyos que estén a su alcance para que la nueva legislación resulte en nuevas opciones de desarrollo profesional para los maestros, con pleno respeto a sus derechos laborales.</w:t>
      </w:r>
    </w:p>
    <w:p w14:paraId="020072EC" w14:textId="77777777" w:rsidR="001F476D" w:rsidRDefault="001F476D" w:rsidP="00770DA9">
      <w:pPr>
        <w:spacing w:after="0" w:line="240" w:lineRule="auto"/>
        <w:jc w:val="both"/>
        <w:rPr>
          <w:rFonts w:ascii="Arial" w:hAnsi="Arial" w:cs="Arial"/>
          <w:sz w:val="24"/>
          <w:szCs w:val="24"/>
        </w:rPr>
      </w:pPr>
    </w:p>
    <w:p w14:paraId="3E553E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educación superior el país encuentra una de sus principales riquezas para el desarrollo social, político y económico. Hoy se cuenta con un sistema de educación superior diversificado y con amplia presencia nacional. El aumento de la población que cursa la EMS ha sido la base para lograr el crecimiento de la cobertura de la educación superior.</w:t>
      </w:r>
    </w:p>
    <w:p w14:paraId="66456FBE" w14:textId="77777777" w:rsidR="001F476D" w:rsidRDefault="001F476D" w:rsidP="00770DA9">
      <w:pPr>
        <w:spacing w:after="0" w:line="240" w:lineRule="auto"/>
        <w:jc w:val="both"/>
        <w:rPr>
          <w:rFonts w:ascii="Arial" w:hAnsi="Arial" w:cs="Arial"/>
          <w:sz w:val="24"/>
          <w:szCs w:val="24"/>
        </w:rPr>
      </w:pPr>
    </w:p>
    <w:p w14:paraId="675602DA"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Cobertura (tasa bruta de escolarización) en Educación media superior y superior1 (1990-2012)</w:t>
      </w:r>
    </w:p>
    <w:tbl>
      <w:tblPr>
        <w:tblW w:w="0" w:type="auto"/>
        <w:tblLook w:val="04A0" w:firstRow="1" w:lastRow="0" w:firstColumn="1" w:lastColumn="0" w:noHBand="0" w:noVBand="1"/>
      </w:tblPr>
      <w:tblGrid>
        <w:gridCol w:w="1209"/>
        <w:gridCol w:w="638"/>
        <w:gridCol w:w="1007"/>
        <w:gridCol w:w="974"/>
        <w:gridCol w:w="638"/>
        <w:gridCol w:w="1007"/>
        <w:gridCol w:w="896"/>
        <w:gridCol w:w="638"/>
        <w:gridCol w:w="1007"/>
        <w:gridCol w:w="896"/>
      </w:tblGrid>
      <w:tr w:rsidR="00417D20" w:rsidRPr="001F476D" w14:paraId="16066C85" w14:textId="77777777" w:rsidTr="00417D20">
        <w:trPr>
          <w:trHeight w:val="352"/>
        </w:trPr>
        <w:tc>
          <w:tcPr>
            <w:tcW w:w="1209" w:type="dxa"/>
            <w:vMerge w:val="restart"/>
            <w:tcBorders>
              <w:top w:val="single" w:sz="6" w:space="0" w:color="000000"/>
              <w:left w:val="single" w:sz="6" w:space="0" w:color="000000"/>
              <w:bottom w:val="nil"/>
              <w:right w:val="single" w:sz="6" w:space="0" w:color="000000"/>
            </w:tcBorders>
            <w:shd w:val="clear" w:color="auto" w:fill="C0C0C0"/>
            <w:tcMar>
              <w:top w:w="15" w:type="dxa"/>
              <w:left w:w="70" w:type="dxa"/>
              <w:bottom w:w="15" w:type="dxa"/>
              <w:right w:w="70" w:type="dxa"/>
            </w:tcMar>
            <w:vAlign w:val="center"/>
            <w:hideMark/>
          </w:tcPr>
          <w:p w14:paraId="69B845A0"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Ciclo escolar</w:t>
            </w:r>
          </w:p>
        </w:tc>
        <w:tc>
          <w:tcPr>
            <w:tcW w:w="2561" w:type="dxa"/>
            <w:gridSpan w:val="3"/>
            <w:tcBorders>
              <w:top w:val="single" w:sz="6" w:space="0" w:color="000000"/>
              <w:left w:val="single" w:sz="6" w:space="0" w:color="000000"/>
              <w:bottom w:val="nil"/>
              <w:right w:val="single" w:sz="6" w:space="0" w:color="000000"/>
            </w:tcBorders>
            <w:shd w:val="clear" w:color="auto" w:fill="C0C0C0"/>
            <w:tcMar>
              <w:top w:w="15" w:type="dxa"/>
              <w:left w:w="70" w:type="dxa"/>
              <w:bottom w:w="15" w:type="dxa"/>
              <w:right w:w="70" w:type="dxa"/>
            </w:tcMar>
            <w:vAlign w:val="center"/>
            <w:hideMark/>
          </w:tcPr>
          <w:p w14:paraId="10DCCC15" w14:textId="77777777" w:rsidR="001F476D" w:rsidRDefault="00417D20" w:rsidP="00770DA9">
            <w:pPr>
              <w:spacing w:after="0" w:line="240" w:lineRule="auto"/>
              <w:jc w:val="both"/>
              <w:rPr>
                <w:rFonts w:ascii="Arial" w:hAnsi="Arial" w:cs="Arial"/>
                <w:b/>
                <w:bCs/>
                <w:sz w:val="20"/>
                <w:szCs w:val="20"/>
              </w:rPr>
            </w:pPr>
            <w:r w:rsidRPr="001F476D">
              <w:rPr>
                <w:rFonts w:ascii="Arial" w:hAnsi="Arial" w:cs="Arial"/>
                <w:b/>
                <w:bCs/>
                <w:sz w:val="20"/>
                <w:szCs w:val="20"/>
              </w:rPr>
              <w:t xml:space="preserve">Media superior </w:t>
            </w:r>
          </w:p>
          <w:p w14:paraId="5D54028F" w14:textId="018DF602"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(15 a 17 años)</w:t>
            </w:r>
          </w:p>
        </w:tc>
        <w:tc>
          <w:tcPr>
            <w:tcW w:w="2471" w:type="dxa"/>
            <w:gridSpan w:val="3"/>
            <w:tcBorders>
              <w:top w:val="single" w:sz="6" w:space="0" w:color="000000"/>
              <w:left w:val="single" w:sz="6" w:space="0" w:color="000000"/>
              <w:bottom w:val="nil"/>
              <w:right w:val="single" w:sz="6" w:space="0" w:color="000000"/>
            </w:tcBorders>
            <w:shd w:val="clear" w:color="auto" w:fill="C0C0C0"/>
            <w:tcMar>
              <w:top w:w="15" w:type="dxa"/>
              <w:left w:w="70" w:type="dxa"/>
              <w:bottom w:w="15" w:type="dxa"/>
              <w:right w:w="70" w:type="dxa"/>
            </w:tcMar>
            <w:vAlign w:val="center"/>
            <w:hideMark/>
          </w:tcPr>
          <w:p w14:paraId="7AF3165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Superior (18 a 23 años)</w:t>
            </w:r>
          </w:p>
        </w:tc>
        <w:tc>
          <w:tcPr>
            <w:tcW w:w="2471" w:type="dxa"/>
            <w:gridSpan w:val="3"/>
            <w:tcBorders>
              <w:top w:val="single" w:sz="6" w:space="0" w:color="000000"/>
              <w:left w:val="single" w:sz="6" w:space="0" w:color="000000"/>
              <w:bottom w:val="nil"/>
              <w:right w:val="single" w:sz="6" w:space="0" w:color="000000"/>
            </w:tcBorders>
            <w:shd w:val="clear" w:color="auto" w:fill="C0C0C0"/>
            <w:tcMar>
              <w:top w:w="15" w:type="dxa"/>
              <w:left w:w="70" w:type="dxa"/>
              <w:bottom w:w="15" w:type="dxa"/>
              <w:right w:w="70" w:type="dxa"/>
            </w:tcMar>
            <w:vAlign w:val="center"/>
            <w:hideMark/>
          </w:tcPr>
          <w:p w14:paraId="5AAC109E"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Superior (18 a 22 años)</w:t>
            </w:r>
          </w:p>
        </w:tc>
      </w:tr>
      <w:tr w:rsidR="00417D20" w:rsidRPr="001F476D" w14:paraId="4644FE93" w14:textId="77777777" w:rsidTr="00417D20">
        <w:trPr>
          <w:trHeight w:val="337"/>
        </w:trPr>
        <w:tc>
          <w:tcPr>
            <w:tcW w:w="0" w:type="auto"/>
            <w:vMerge/>
            <w:tcBorders>
              <w:top w:val="single" w:sz="6" w:space="0" w:color="000000"/>
              <w:left w:val="single" w:sz="6" w:space="0" w:color="000000"/>
              <w:bottom w:val="nil"/>
              <w:right w:val="single" w:sz="6" w:space="0" w:color="000000"/>
            </w:tcBorders>
            <w:vAlign w:val="center"/>
            <w:hideMark/>
          </w:tcPr>
          <w:p w14:paraId="0F7DEC1B" w14:textId="77777777" w:rsidR="00417D20" w:rsidRPr="001F476D" w:rsidRDefault="00417D20" w:rsidP="00770DA9">
            <w:pPr>
              <w:spacing w:after="0" w:line="240" w:lineRule="auto"/>
              <w:rPr>
                <w:rFonts w:ascii="Arial" w:eastAsia="Times New Roman" w:hAnsi="Arial" w:cs="Arial"/>
                <w:sz w:val="20"/>
                <w:szCs w:val="20"/>
              </w:rPr>
            </w:pPr>
          </w:p>
        </w:tc>
        <w:tc>
          <w:tcPr>
            <w:tcW w:w="638" w:type="dxa"/>
            <w:tcBorders>
              <w:top w:val="nil"/>
              <w:left w:val="single" w:sz="6" w:space="0" w:color="000000"/>
              <w:bottom w:val="single" w:sz="6" w:space="0" w:color="000000"/>
              <w:right w:val="nil"/>
            </w:tcBorders>
            <w:shd w:val="clear" w:color="auto" w:fill="C0C0C0"/>
            <w:tcMar>
              <w:top w:w="15" w:type="dxa"/>
              <w:left w:w="70" w:type="dxa"/>
              <w:bottom w:w="15" w:type="dxa"/>
              <w:right w:w="70" w:type="dxa"/>
            </w:tcMar>
            <w:vAlign w:val="center"/>
            <w:hideMark/>
          </w:tcPr>
          <w:p w14:paraId="6CD78DB7"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 </w:t>
            </w:r>
          </w:p>
        </w:tc>
        <w:tc>
          <w:tcPr>
            <w:tcW w:w="949" w:type="dxa"/>
            <w:tcBorders>
              <w:top w:val="nil"/>
              <w:left w:val="nil"/>
              <w:bottom w:val="single" w:sz="6" w:space="0" w:color="000000"/>
              <w:right w:val="nil"/>
            </w:tcBorders>
            <w:shd w:val="clear" w:color="auto" w:fill="C0C0C0"/>
            <w:tcMar>
              <w:top w:w="15" w:type="dxa"/>
              <w:left w:w="70" w:type="dxa"/>
              <w:bottom w:w="15" w:type="dxa"/>
              <w:right w:w="70" w:type="dxa"/>
            </w:tcMar>
            <w:vAlign w:val="center"/>
            <w:hideMark/>
          </w:tcPr>
          <w:p w14:paraId="2464916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 </w:t>
            </w:r>
          </w:p>
        </w:tc>
        <w:tc>
          <w:tcPr>
            <w:tcW w:w="974" w:type="dxa"/>
            <w:tcBorders>
              <w:top w:val="nil"/>
              <w:left w:val="nil"/>
              <w:bottom w:val="single" w:sz="6" w:space="0" w:color="000000"/>
              <w:right w:val="single" w:sz="6" w:space="0" w:color="000000"/>
            </w:tcBorders>
            <w:shd w:val="clear" w:color="auto" w:fill="C0C0C0"/>
            <w:tcMar>
              <w:top w:w="15" w:type="dxa"/>
              <w:left w:w="70" w:type="dxa"/>
              <w:bottom w:w="15" w:type="dxa"/>
              <w:right w:w="70" w:type="dxa"/>
            </w:tcMar>
            <w:vAlign w:val="center"/>
            <w:hideMark/>
          </w:tcPr>
          <w:p w14:paraId="4129FF4B"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 </w:t>
            </w:r>
          </w:p>
        </w:tc>
        <w:tc>
          <w:tcPr>
            <w:tcW w:w="2471" w:type="dxa"/>
            <w:gridSpan w:val="3"/>
            <w:tcBorders>
              <w:top w:val="nil"/>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14:paraId="0333BDE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Incluye posgrado</w:t>
            </w:r>
          </w:p>
        </w:tc>
        <w:tc>
          <w:tcPr>
            <w:tcW w:w="2471" w:type="dxa"/>
            <w:gridSpan w:val="3"/>
            <w:tcBorders>
              <w:top w:val="nil"/>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14:paraId="7309491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No incluye posgrado</w:t>
            </w:r>
          </w:p>
        </w:tc>
      </w:tr>
      <w:tr w:rsidR="00417D20" w:rsidRPr="001F476D" w14:paraId="4EA614A0" w14:textId="77777777" w:rsidTr="001F476D">
        <w:trPr>
          <w:trHeight w:val="337"/>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5FE71F72" w14:textId="77777777" w:rsidR="00417D20" w:rsidRPr="001F476D" w:rsidRDefault="00417D20" w:rsidP="00770DA9">
            <w:pPr>
              <w:spacing w:after="0" w:line="240" w:lineRule="auto"/>
              <w:rPr>
                <w:rFonts w:ascii="Arial" w:eastAsia="Times New Roman" w:hAnsi="Arial" w:cs="Arial"/>
                <w:sz w:val="20"/>
                <w:szCs w:val="20"/>
              </w:rPr>
            </w:pPr>
          </w:p>
        </w:tc>
        <w:tc>
          <w:tcPr>
            <w:tcW w:w="638"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40AE54A5"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Total</w:t>
            </w:r>
          </w:p>
        </w:tc>
        <w:tc>
          <w:tcPr>
            <w:tcW w:w="949"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7AF21DEC"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Hombres</w:t>
            </w:r>
          </w:p>
        </w:tc>
        <w:tc>
          <w:tcPr>
            <w:tcW w:w="974"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3572DAB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Mujeres</w:t>
            </w:r>
          </w:p>
        </w:tc>
        <w:tc>
          <w:tcPr>
            <w:tcW w:w="638"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123DCBF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Total</w:t>
            </w:r>
          </w:p>
        </w:tc>
        <w:tc>
          <w:tcPr>
            <w:tcW w:w="949"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67C5A32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Hombres</w:t>
            </w:r>
          </w:p>
        </w:tc>
        <w:tc>
          <w:tcPr>
            <w:tcW w:w="884"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24102D3D"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Mujeres</w:t>
            </w:r>
          </w:p>
        </w:tc>
        <w:tc>
          <w:tcPr>
            <w:tcW w:w="638"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1BA4477E"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Total</w:t>
            </w:r>
          </w:p>
        </w:tc>
        <w:tc>
          <w:tcPr>
            <w:tcW w:w="949"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0857677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Hombres</w:t>
            </w:r>
          </w:p>
        </w:tc>
        <w:tc>
          <w:tcPr>
            <w:tcW w:w="884"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1C283C8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Mujeres</w:t>
            </w:r>
          </w:p>
        </w:tc>
      </w:tr>
      <w:tr w:rsidR="00417D20" w:rsidRPr="001F476D" w14:paraId="5C069337" w14:textId="77777777" w:rsidTr="001F476D">
        <w:trPr>
          <w:trHeight w:val="337"/>
        </w:trPr>
        <w:tc>
          <w:tcPr>
            <w:tcW w:w="1209" w:type="dxa"/>
            <w:tcBorders>
              <w:top w:val="single" w:sz="4" w:space="0" w:color="auto"/>
              <w:left w:val="single" w:sz="4" w:space="0" w:color="auto"/>
              <w:bottom w:val="single" w:sz="4" w:space="0" w:color="auto"/>
              <w:right w:val="single" w:sz="4" w:space="0" w:color="auto"/>
            </w:tcBorders>
            <w:shd w:val="clear" w:color="auto" w:fill="C0C0C0"/>
            <w:tcMar>
              <w:top w:w="15" w:type="dxa"/>
              <w:left w:w="70" w:type="dxa"/>
              <w:bottom w:w="15" w:type="dxa"/>
              <w:right w:w="70" w:type="dxa"/>
            </w:tcMar>
            <w:vAlign w:val="center"/>
            <w:hideMark/>
          </w:tcPr>
          <w:p w14:paraId="5472305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1990-1991</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BB4665F"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34.1</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2C82747"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34.7</w:t>
            </w:r>
          </w:p>
        </w:tc>
        <w:tc>
          <w:tcPr>
            <w:tcW w:w="97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3977D5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33.6</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5AFAB47"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11.4</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F4A7944"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12.9</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71B019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9.9</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217E5AD"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13.0</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9D2FB0E"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14.6</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DF646CB"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11.3</w:t>
            </w:r>
          </w:p>
        </w:tc>
      </w:tr>
      <w:tr w:rsidR="00417D20" w:rsidRPr="001F476D" w14:paraId="540D0091" w14:textId="77777777" w:rsidTr="001F476D">
        <w:trPr>
          <w:trHeight w:val="337"/>
        </w:trPr>
        <w:tc>
          <w:tcPr>
            <w:tcW w:w="1209" w:type="dxa"/>
            <w:tcBorders>
              <w:top w:val="single" w:sz="4" w:space="0" w:color="auto"/>
              <w:left w:val="single" w:sz="4" w:space="0" w:color="auto"/>
              <w:bottom w:val="single" w:sz="4" w:space="0" w:color="auto"/>
              <w:right w:val="single" w:sz="4" w:space="0" w:color="auto"/>
            </w:tcBorders>
            <w:shd w:val="clear" w:color="auto" w:fill="C0C0C0"/>
            <w:tcMar>
              <w:top w:w="15" w:type="dxa"/>
              <w:left w:w="70" w:type="dxa"/>
              <w:bottom w:w="15" w:type="dxa"/>
              <w:right w:w="70" w:type="dxa"/>
            </w:tcMar>
            <w:vAlign w:val="center"/>
            <w:hideMark/>
          </w:tcPr>
          <w:p w14:paraId="034A8B0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2000-2001</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DC49AE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47.2</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A7695F0"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47.0</w:t>
            </w:r>
          </w:p>
        </w:tc>
        <w:tc>
          <w:tcPr>
            <w:tcW w:w="97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262EDC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47.4</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847EF95"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17.2</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ABF2B9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17.9</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2F8922F"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16.6</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50CC374"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19.2</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5B323B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19.8</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46CFC04"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18.7</w:t>
            </w:r>
          </w:p>
        </w:tc>
      </w:tr>
      <w:tr w:rsidR="00417D20" w:rsidRPr="001F476D" w14:paraId="5BF52B36" w14:textId="77777777" w:rsidTr="001F476D">
        <w:trPr>
          <w:trHeight w:val="337"/>
        </w:trPr>
        <w:tc>
          <w:tcPr>
            <w:tcW w:w="1209" w:type="dxa"/>
            <w:tcBorders>
              <w:top w:val="single" w:sz="4" w:space="0" w:color="auto"/>
              <w:left w:val="single" w:sz="4" w:space="0" w:color="auto"/>
              <w:bottom w:val="single" w:sz="4" w:space="0" w:color="auto"/>
              <w:right w:val="single" w:sz="4" w:space="0" w:color="auto"/>
            </w:tcBorders>
            <w:shd w:val="clear" w:color="auto" w:fill="C0C0C0"/>
            <w:tcMar>
              <w:top w:w="15" w:type="dxa"/>
              <w:left w:w="70" w:type="dxa"/>
              <w:bottom w:w="15" w:type="dxa"/>
              <w:right w:w="70" w:type="dxa"/>
            </w:tcMar>
            <w:vAlign w:val="center"/>
            <w:hideMark/>
          </w:tcPr>
          <w:p w14:paraId="11DB8FB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2010-2011</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F2565E7"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62.7</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8C3238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61.6</w:t>
            </w:r>
          </w:p>
        </w:tc>
        <w:tc>
          <w:tcPr>
            <w:tcW w:w="97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1363535"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63.7</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7A3D2DA"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23.9</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2DCA93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24.5</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653CAC0"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23.4</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796194F"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26.4</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455AD90"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27.1</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5F03A3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25.8</w:t>
            </w:r>
          </w:p>
        </w:tc>
      </w:tr>
      <w:tr w:rsidR="00417D20" w:rsidRPr="001F476D" w14:paraId="4620B113" w14:textId="77777777" w:rsidTr="001F476D">
        <w:trPr>
          <w:trHeight w:val="352"/>
        </w:trPr>
        <w:tc>
          <w:tcPr>
            <w:tcW w:w="1209" w:type="dxa"/>
            <w:tcBorders>
              <w:top w:val="single" w:sz="4" w:space="0" w:color="auto"/>
              <w:left w:val="single" w:sz="4" w:space="0" w:color="auto"/>
              <w:bottom w:val="single" w:sz="4" w:space="0" w:color="auto"/>
              <w:right w:val="single" w:sz="4" w:space="0" w:color="auto"/>
            </w:tcBorders>
            <w:shd w:val="clear" w:color="auto" w:fill="C0C0C0"/>
            <w:tcMar>
              <w:top w:w="15" w:type="dxa"/>
              <w:left w:w="70" w:type="dxa"/>
              <w:bottom w:w="15" w:type="dxa"/>
              <w:right w:w="70" w:type="dxa"/>
            </w:tcMar>
            <w:vAlign w:val="center"/>
            <w:hideMark/>
          </w:tcPr>
          <w:p w14:paraId="6787A668"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2012-2013</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A07E448"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65.9</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BCD8BB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64.9</w:t>
            </w:r>
          </w:p>
        </w:tc>
        <w:tc>
          <w:tcPr>
            <w:tcW w:w="97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775414C"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66.8</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856D06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25.8</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58610C8"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26.5</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33E8AD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25.2</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1605CAE"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28.6</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8D03024"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29.4</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5D3B70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27.8</w:t>
            </w:r>
          </w:p>
        </w:tc>
      </w:tr>
    </w:tbl>
    <w:p w14:paraId="6F360E93" w14:textId="77777777" w:rsidR="00417D20" w:rsidRDefault="00417D20" w:rsidP="00770DA9">
      <w:pPr>
        <w:spacing w:after="0" w:line="240" w:lineRule="auto"/>
        <w:jc w:val="both"/>
        <w:rPr>
          <w:rFonts w:ascii="Arial" w:eastAsia="Times New Roman" w:hAnsi="Arial" w:cs="Arial"/>
          <w:b/>
          <w:bCs/>
          <w:sz w:val="24"/>
          <w:szCs w:val="24"/>
        </w:rPr>
      </w:pPr>
    </w:p>
    <w:p w14:paraId="07DA1418" w14:textId="469C650D" w:rsidR="00417D20" w:rsidRDefault="00417D20" w:rsidP="00770DA9">
      <w:pPr>
        <w:spacing w:after="0" w:line="240" w:lineRule="auto"/>
        <w:jc w:val="both"/>
        <w:rPr>
          <w:rFonts w:ascii="Arial" w:hAnsi="Arial" w:cs="Arial"/>
          <w:sz w:val="24"/>
          <w:szCs w:val="24"/>
        </w:rPr>
      </w:pPr>
      <w:r>
        <w:rPr>
          <w:rFonts w:ascii="Arial" w:hAnsi="Arial" w:cs="Arial"/>
          <w:sz w:val="24"/>
          <w:szCs w:val="24"/>
        </w:rPr>
        <w:t>La Cobertura o tasa bruta de escolarización corresponde al número total de alumnos inscritos en un nivel educativo al inicio del ciclo escolar, por cada cien del grupo de población con la edad reglamentaria para cursar ese nivel. Los datos se refieren únicamente a la población que cursa sus estudios en el sistema escolarizado.</w:t>
      </w:r>
    </w:p>
    <w:p w14:paraId="64AB0909" w14:textId="77777777" w:rsidR="001F476D" w:rsidRDefault="001F476D" w:rsidP="00770DA9">
      <w:pPr>
        <w:spacing w:after="0" w:line="240" w:lineRule="auto"/>
        <w:jc w:val="both"/>
        <w:rPr>
          <w:rFonts w:ascii="Arial" w:hAnsi="Arial" w:cs="Arial"/>
          <w:sz w:val="24"/>
          <w:szCs w:val="24"/>
        </w:rPr>
      </w:pPr>
    </w:p>
    <w:p w14:paraId="544185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Habrá que continuar con la ampliación y el impulso al mejoramiento de la calidad de la educación superior. Los fondos extraordinarios, adicionales al presupuesto regularizable, han probado ser un valioso mecanismo para formar y mejorar al profesorado, corregir problemas estructurales de las universidades, apoyar el desarrollo institucional, fortalecer el trabajo académico y favorecer el crecimiento de la oferta en áreas prioritarias para el desarrollo regional y nacional.</w:t>
      </w:r>
    </w:p>
    <w:p w14:paraId="70A7B2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libertad de pensamiento que siempre debe caracterizar a la educación superior debe ser compatible con el aseguramiento de la calidad de los programas y la fortaleza de las instituciones. Nuestro país ha impulsado mecanismos para lograrlo. Sobresalen las evaluaciones que llevan a cabo los Comités Interinstitucionales para la Evaluación de la Educación Superior (CIEES), las acreditaciones de programas que se efectúan al amparo del Consejo para la Acreditación de la Educación Superior (COPAES) y los Exámenes Generales de Egreso de la Licenciatura (EGEL).</w:t>
      </w:r>
    </w:p>
    <w:p w14:paraId="78DD8101" w14:textId="77777777" w:rsidR="001F476D" w:rsidRDefault="001F476D" w:rsidP="00770DA9">
      <w:pPr>
        <w:spacing w:after="0" w:line="240" w:lineRule="auto"/>
        <w:jc w:val="both"/>
        <w:rPr>
          <w:rFonts w:ascii="Arial" w:hAnsi="Arial" w:cs="Arial"/>
          <w:sz w:val="24"/>
          <w:szCs w:val="24"/>
        </w:rPr>
      </w:pPr>
    </w:p>
    <w:p w14:paraId="6C761D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Estos mecanismos han sido cuidadosamente construidos entre las instituciones de educación superior, la Asociación Nacional de Universidades e Instituciones de Educación Superior (ANUIES) y la SEP, para orientar las mejoras y dar certidumbre a los usuarios de los servicios sobre la calidad de las escuelas y programas. Consolidar y desarrollar los mecanismos de aseguramiento de la calidad resultará en instituciones, públicas y particulares, más fuertes. La buena calidad de las instituciones es condición para la preparación de profesionistas y emprendedores con alto sentido de la responsabilidad y compromiso, capaces de hacer frente a la diversidad de requerimientos sociales y productivos del país. Por otra parte, la educación superior se beneficiará mediante nuevos modelos de cooperación académica en México y en el extranjero.</w:t>
      </w:r>
    </w:p>
    <w:p w14:paraId="108679E9" w14:textId="77777777" w:rsidR="001F476D" w:rsidRDefault="001F476D" w:rsidP="00770DA9">
      <w:pPr>
        <w:spacing w:after="0" w:line="240" w:lineRule="auto"/>
        <w:jc w:val="both"/>
        <w:rPr>
          <w:rFonts w:ascii="Arial" w:hAnsi="Arial" w:cs="Arial"/>
          <w:sz w:val="24"/>
          <w:szCs w:val="24"/>
        </w:rPr>
      </w:pPr>
    </w:p>
    <w:p w14:paraId="0A64FF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capacidad de innovar es uno de los factores que marca la diferencia en el camino hacia el desarrollo. Si bien los egresados de todos los niveles educativos deben ser creativos y producir soluciones apropiadas para los contextos en los que se desenvuelven, es en la educación superior, particularmente en el posgrado, en donde la generación de nuevo conocimiento y la creatividad tienen mayor importancia. Las instituciones con alumnos de posgrado tienen la responsabilidad de formarlos para que hagan una contribución directa al avance del conocimiento, la innovación y el desarrollo científico y tecnológico, y con ello mejorar los niveles de vida en el país.</w:t>
      </w:r>
    </w:p>
    <w:p w14:paraId="5FA8E0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sector educativo debe contribuir a la formación de esas capacidades mediante el crecimiento de la oferta de posgrados, particularmente de aquellos que pertenecen al Programa Nacional de Posgrados de Calidad (PNPC). </w:t>
      </w:r>
    </w:p>
    <w:p w14:paraId="6CB2D28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Igualmente habrá que fortalecer las capacidades de investigación en las instituciones de educación superior en áreas prioritarias del país y asegurar que las inversiones se concentren en donde existan condiciones más favorables para el desarrollo científico y tecnológico.</w:t>
      </w:r>
    </w:p>
    <w:p w14:paraId="11FF98BE" w14:textId="77777777" w:rsidR="001F476D" w:rsidRDefault="001F476D" w:rsidP="00770DA9">
      <w:pPr>
        <w:spacing w:after="0" w:line="240" w:lineRule="auto"/>
        <w:jc w:val="both"/>
        <w:rPr>
          <w:rFonts w:ascii="Arial" w:hAnsi="Arial" w:cs="Arial"/>
          <w:sz w:val="24"/>
          <w:szCs w:val="24"/>
        </w:rPr>
      </w:pPr>
    </w:p>
    <w:p w14:paraId="234360F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impulsar la pertinencia de los programas de posgrado y de investigación será preciso promover, conjuntamente con el CONACYT, las redes del conocimiento en las que participen las instituciones de educación superior, y apoyarlas para que su organización interna favorezca la vinculación con los requerimientos productivos y sociales.</w:t>
      </w:r>
    </w:p>
    <w:p w14:paraId="6AEC523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país ha hecho distintos esfuerzos por dotar de pertinencia a la educación, pero aún falta mucho para acercarla a los requerimientos sociales y económicos. El PND ofrece condiciones favorables para avanzar en esa dirección. La importancia que se da a la productividad como eje para el desarrollo económico debe facilitar una mayor vinculación de las escuelas con las necesidades sociales y productivas. Una mayor diversidad de la oferta educativa y nuevos modelos de cooperación para facilitar los aprendizajes, las estancias y la empleabilidad deberán contribuir a dichos propósitos. Las posibilidades de este tipo de cooperación son mayores en los sectores altamente productivos que requieren de un mayor uso y desarrollo del conocimiento. Este esfuerzo debe ser complementado con estudios del mercado laboral y de seguimiento de egresados, nuevas métricas para medir el alcance de la vinculación y nuevas formas de reconocimiento de las competencias adquiridas.</w:t>
      </w:r>
    </w:p>
    <w:p w14:paraId="071B5B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años recientes el Sistema de Normalización y Certificación de Competencias Laborales recibió un nuevo impulso que permitió otorgar 62 mil certificados en 2012, el número anual más alto desde la creación de este sistema en 1995. Para continuar impulsándolo se requiere de un marco nacional de certificaciones más amplio en sus alcances y que permita sumar eficazmente iniciativas productivas, educativas, laborales y de capacitación.</w:t>
      </w:r>
    </w:p>
    <w:p w14:paraId="1593743D" w14:textId="77777777" w:rsidR="001F476D" w:rsidRDefault="001F476D" w:rsidP="00770DA9">
      <w:pPr>
        <w:spacing w:after="0" w:line="240" w:lineRule="auto"/>
        <w:jc w:val="both"/>
        <w:rPr>
          <w:rFonts w:ascii="Arial" w:hAnsi="Arial" w:cs="Arial"/>
          <w:sz w:val="24"/>
          <w:szCs w:val="24"/>
        </w:rPr>
      </w:pPr>
    </w:p>
    <w:p w14:paraId="3F83D5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educación media superior, el marco de calificaciones deberá contribuir a corregir el desajuste entre la oferta educativa en el bachillerato y los requerimientos del mercado laboral. De acuerdo a estimaciones elaboradas con base en los resultados de la Encuesta Nacional de Ocupación y Empleo del INEGI (III y IV trimestres de 2012 y I de 2013), en promedio, seis de cada diez egresados de la educación media superior señalan que para ingresar al mercado laboral no les fue necesario contar con el bachillerato, dado que se ubicaron en ocupaciones que les exigían competencias elementales; de igual manera, cuatro de cada diez mencionaron que las habilidades adquiridas en este nivel educativo les sirvieron poco o nada en su primer empleo. Por ello, es necesario avanzar en la certificación de competencias laborales y robustecer los esquemas de vinculación con los sectores público, privado y social.</w:t>
      </w:r>
    </w:p>
    <w:p w14:paraId="54DEF903" w14:textId="77777777" w:rsidR="001F476D" w:rsidRDefault="001F476D" w:rsidP="00770DA9">
      <w:pPr>
        <w:spacing w:after="0" w:line="240" w:lineRule="auto"/>
        <w:jc w:val="both"/>
        <w:rPr>
          <w:rFonts w:ascii="Arial" w:hAnsi="Arial" w:cs="Arial"/>
          <w:sz w:val="24"/>
          <w:szCs w:val="24"/>
        </w:rPr>
      </w:pPr>
    </w:p>
    <w:p w14:paraId="3FAB517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tecnologías de la información y la comunicación han venido implantándose en la educación media superior y superior, aunque el avance en su uso es todavía insuficiente. La educación podrá obtener un amplio beneficio al impulsar el desarrollo de la oferta de educación en línea. No solamente permitirá ampliar la oferta y diversificar los modelos de atención educativa, sino que será de enorme valor para la generación de capacidades propias de la sociedad del conocimiento, especialmente las requeridas para procesar la información de manera efectiva y extraer lo que es útil o importante. Ello exigirá de inversiones en plataformas tecnológicas, trabajo con las comunidades de docentes, revisar la normativa pertinente, promover la investigación sobre el uso de las tecnologías y la evaluación de resultados.</w:t>
      </w:r>
    </w:p>
    <w:p w14:paraId="0903D26B" w14:textId="77777777" w:rsidR="001F476D" w:rsidRDefault="001F476D" w:rsidP="00770DA9">
      <w:pPr>
        <w:spacing w:after="0" w:line="240" w:lineRule="auto"/>
        <w:jc w:val="both"/>
        <w:rPr>
          <w:rFonts w:ascii="Arial" w:hAnsi="Arial" w:cs="Arial"/>
          <w:sz w:val="24"/>
          <w:szCs w:val="24"/>
        </w:rPr>
      </w:pPr>
    </w:p>
    <w:p w14:paraId="2A61C0C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ALGUNAS IMPLICACIONES ECONÓMICAS Y SOCIALES DEL ASPECTO</w:t>
      </w:r>
    </w:p>
    <w:p w14:paraId="032CD3F5" w14:textId="77777777" w:rsidR="00417D20" w:rsidRDefault="00417D20" w:rsidP="00770DA9">
      <w:pPr>
        <w:spacing w:after="0" w:line="240" w:lineRule="auto"/>
        <w:jc w:val="both"/>
        <w:rPr>
          <w:rFonts w:ascii="Arial" w:hAnsi="Arial" w:cs="Arial"/>
          <w:b/>
          <w:spacing w:val="8"/>
          <w:sz w:val="24"/>
          <w:szCs w:val="24"/>
        </w:rPr>
      </w:pPr>
      <w:r>
        <w:rPr>
          <w:rFonts w:ascii="Arial" w:hAnsi="Arial" w:cs="Arial"/>
          <w:b/>
          <w:spacing w:val="8"/>
          <w:sz w:val="24"/>
          <w:szCs w:val="24"/>
        </w:rPr>
        <w:t xml:space="preserve">DEMOGRÁFICO </w:t>
      </w:r>
    </w:p>
    <w:p w14:paraId="69CC0CAF" w14:textId="77777777" w:rsidR="00417D20" w:rsidRDefault="00417D20" w:rsidP="00770DA9">
      <w:pPr>
        <w:spacing w:after="0" w:line="240" w:lineRule="auto"/>
        <w:jc w:val="both"/>
        <w:rPr>
          <w:rFonts w:ascii="Arial" w:hAnsi="Arial" w:cs="Arial"/>
          <w:b/>
          <w:spacing w:val="8"/>
          <w:sz w:val="24"/>
          <w:szCs w:val="24"/>
        </w:rPr>
      </w:pPr>
    </w:p>
    <w:p w14:paraId="540F75A2" w14:textId="77777777" w:rsidR="00417D20" w:rsidRDefault="00417D20" w:rsidP="00770DA9">
      <w:pPr>
        <w:spacing w:after="0" w:line="240" w:lineRule="auto"/>
        <w:jc w:val="both"/>
        <w:rPr>
          <w:rFonts w:ascii="Arial" w:hAnsi="Arial" w:cs="Arial"/>
          <w:spacing w:val="2"/>
          <w:sz w:val="24"/>
          <w:szCs w:val="24"/>
        </w:rPr>
      </w:pPr>
      <w:r>
        <w:rPr>
          <w:rFonts w:ascii="Arial" w:hAnsi="Arial" w:cs="Arial"/>
          <w:spacing w:val="2"/>
          <w:sz w:val="24"/>
          <w:szCs w:val="24"/>
        </w:rPr>
        <w:t xml:space="preserve">La estructura de la población y los cambios que ha habido en ella, ejercen </w:t>
      </w:r>
      <w:r>
        <w:rPr>
          <w:rFonts w:ascii="Arial" w:hAnsi="Arial" w:cs="Arial"/>
          <w:spacing w:val="4"/>
          <w:sz w:val="24"/>
          <w:szCs w:val="24"/>
        </w:rPr>
        <w:t>grandes presiones sobre la oferta y la demanda de bienes y servicios.</w:t>
      </w:r>
    </w:p>
    <w:p w14:paraId="7020B372"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5"/>
          <w:sz w:val="24"/>
          <w:szCs w:val="24"/>
        </w:rPr>
        <w:t xml:space="preserve">Los cambios que se vislumbran en la estructura social, implicará cambios </w:t>
      </w:r>
      <w:r>
        <w:rPr>
          <w:rFonts w:ascii="Arial" w:hAnsi="Arial" w:cs="Arial"/>
          <w:spacing w:val="3"/>
          <w:sz w:val="24"/>
          <w:szCs w:val="24"/>
        </w:rPr>
        <w:t xml:space="preserve">importantes en la demanda y satisfacción de los servicios educativos, donde </w:t>
      </w:r>
      <w:r>
        <w:rPr>
          <w:rFonts w:ascii="Arial" w:hAnsi="Arial" w:cs="Arial"/>
          <w:spacing w:val="7"/>
          <w:sz w:val="24"/>
          <w:szCs w:val="24"/>
        </w:rPr>
        <w:t xml:space="preserve">habrá un desplazamiento de la demanda educativa de educación primaria </w:t>
      </w:r>
      <w:r>
        <w:rPr>
          <w:rFonts w:ascii="Arial" w:hAnsi="Arial" w:cs="Arial"/>
          <w:spacing w:val="3"/>
          <w:sz w:val="24"/>
          <w:szCs w:val="24"/>
        </w:rPr>
        <w:t>hacia los niveles de secundaria, media superior y superior.</w:t>
      </w:r>
    </w:p>
    <w:p w14:paraId="72ABFCAE" w14:textId="77777777" w:rsidR="001F476D" w:rsidRDefault="001F476D" w:rsidP="00770DA9">
      <w:pPr>
        <w:spacing w:after="0" w:line="240" w:lineRule="auto"/>
        <w:jc w:val="both"/>
        <w:rPr>
          <w:rFonts w:ascii="Arial" w:hAnsi="Arial" w:cs="Arial"/>
          <w:spacing w:val="5"/>
          <w:sz w:val="24"/>
          <w:szCs w:val="24"/>
        </w:rPr>
      </w:pPr>
    </w:p>
    <w:p w14:paraId="31911653"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4"/>
          <w:sz w:val="24"/>
          <w:szCs w:val="24"/>
        </w:rPr>
        <w:t xml:space="preserve">Así mismo, mayor presión en los servicios de salud, debido al personal, la </w:t>
      </w:r>
      <w:r>
        <w:rPr>
          <w:rFonts w:ascii="Arial" w:hAnsi="Arial" w:cs="Arial"/>
          <w:spacing w:val="13"/>
          <w:sz w:val="24"/>
          <w:szCs w:val="24"/>
        </w:rPr>
        <w:t xml:space="preserve">infraestructura y el gasto para atender a una población en constante </w:t>
      </w:r>
      <w:r>
        <w:rPr>
          <w:rFonts w:ascii="Arial" w:hAnsi="Arial" w:cs="Arial"/>
          <w:spacing w:val="5"/>
          <w:sz w:val="24"/>
          <w:szCs w:val="24"/>
        </w:rPr>
        <w:t xml:space="preserve">crecimiento. Al respecto valdría la pena considerar, que en 1998 habrá un </w:t>
      </w:r>
      <w:r>
        <w:rPr>
          <w:rFonts w:ascii="Arial" w:hAnsi="Arial" w:cs="Arial"/>
          <w:spacing w:val="6"/>
          <w:sz w:val="24"/>
          <w:szCs w:val="24"/>
        </w:rPr>
        <w:t xml:space="preserve">médico por cada 767 habitantes y 10 enfermeras por cada médico, si se </w:t>
      </w:r>
      <w:r>
        <w:rPr>
          <w:rFonts w:ascii="Arial" w:hAnsi="Arial" w:cs="Arial"/>
          <w:spacing w:val="1"/>
          <w:sz w:val="24"/>
          <w:szCs w:val="24"/>
        </w:rPr>
        <w:t xml:space="preserve">mantiene esta misma proporción de médicos por habitantes, en los años 2010, </w:t>
      </w:r>
      <w:r>
        <w:rPr>
          <w:rFonts w:ascii="Arial" w:hAnsi="Arial" w:cs="Arial"/>
          <w:spacing w:val="10"/>
          <w:sz w:val="24"/>
          <w:szCs w:val="24"/>
        </w:rPr>
        <w:t xml:space="preserve">2020 y 2030, harán falta 20 mil, 33 mil y 44 mil médicos adicionales </w:t>
      </w:r>
      <w:r>
        <w:rPr>
          <w:rFonts w:ascii="Arial" w:hAnsi="Arial" w:cs="Arial"/>
          <w:spacing w:val="2"/>
          <w:sz w:val="24"/>
          <w:szCs w:val="24"/>
        </w:rPr>
        <w:t xml:space="preserve">respectivamente, </w:t>
      </w:r>
      <w:r>
        <w:rPr>
          <w:rFonts w:ascii="Arial" w:hAnsi="Arial" w:cs="Arial"/>
          <w:spacing w:val="5"/>
          <w:sz w:val="24"/>
          <w:szCs w:val="24"/>
        </w:rPr>
        <w:t xml:space="preserve">Por otro lado, el proceso de envejecimiento demográfico, será el factor que </w:t>
      </w:r>
      <w:r>
        <w:rPr>
          <w:rFonts w:ascii="Arial" w:hAnsi="Arial" w:cs="Arial"/>
          <w:spacing w:val="2"/>
          <w:sz w:val="24"/>
          <w:szCs w:val="24"/>
        </w:rPr>
        <w:t>más determine la cuantiosa asignación de recursos no sólo en la demanda de servicios de salud, sino también en el rubro de la seguridad social,</w:t>
      </w:r>
    </w:p>
    <w:p w14:paraId="26123603" w14:textId="77777777" w:rsidR="00417D20" w:rsidRDefault="00417D20" w:rsidP="00770DA9">
      <w:pPr>
        <w:spacing w:after="0" w:line="240" w:lineRule="auto"/>
        <w:jc w:val="both"/>
        <w:rPr>
          <w:rFonts w:ascii="Arial" w:hAnsi="Arial" w:cs="Arial"/>
          <w:spacing w:val="2"/>
          <w:sz w:val="24"/>
          <w:szCs w:val="24"/>
        </w:rPr>
      </w:pPr>
      <w:r>
        <w:rPr>
          <w:noProof/>
          <w:lang w:eastAsia="es-MX"/>
        </w:rPr>
        <mc:AlternateContent>
          <mc:Choice Requires="wps">
            <w:drawing>
              <wp:anchor distT="0" distB="0" distL="0" distR="0" simplePos="0" relativeHeight="251615232" behindDoc="0" locked="0" layoutInCell="1" allowOverlap="1" wp14:anchorId="717BBA9D" wp14:editId="4D049E6A">
                <wp:simplePos x="0" y="0"/>
                <wp:positionH relativeFrom="page">
                  <wp:posOffset>2056765</wp:posOffset>
                </wp:positionH>
                <wp:positionV relativeFrom="page">
                  <wp:posOffset>9697085</wp:posOffset>
                </wp:positionV>
                <wp:extent cx="4940300" cy="119380"/>
                <wp:effectExtent l="0" t="0" r="12700" b="13970"/>
                <wp:wrapSquare wrapText="bothSides"/>
                <wp:docPr id="655" name="Cuadro de texto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F509" w14:textId="77777777" w:rsidR="004C0993" w:rsidRDefault="004C0993" w:rsidP="00417D20">
                            <w:pPr>
                              <w:spacing w:line="192" w:lineRule="auto"/>
                              <w:ind w:right="720"/>
                              <w:jc w:val="right"/>
                              <w:rPr>
                                <w:rFonts w:ascii="Verdana" w:hAnsi="Verdana"/>
                                <w:color w:val="000000"/>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BBA9D" id="Cuadro de texto 655" o:spid="_x0000_s1034" type="#_x0000_t202" style="position:absolute;left:0;text-align:left;margin-left:161.95pt;margin-top:763.55pt;width:389pt;height:9.4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" filled="f" stroked="f">
                <v:textbox inset="0,0,0,0">
                  <w:txbxContent>
                    <w:p w14:paraId="6C20F509" w14:textId="77777777" w:rsidR="004C0993" w:rsidRDefault="004C0993" w:rsidP="00417D20">
                      <w:pPr>
                        <w:spacing w:line="192" w:lineRule="auto"/>
                        <w:ind w:right="720"/>
                        <w:jc w:val="right"/>
                        <w:rPr>
                          <w:rFonts w:ascii="Verdana" w:hAnsi="Verdana"/>
                          <w:color w:val="000000"/>
                          <w:sz w:val="19"/>
                        </w:rPr>
                      </w:pPr>
                    </w:p>
                  </w:txbxContent>
                </v:textbox>
                <w10:wrap type="square" anchorx="page" anchory="page"/>
              </v:shape>
            </w:pict>
          </mc:Fallback>
        </mc:AlternateContent>
      </w:r>
      <w:r>
        <w:rPr>
          <w:rFonts w:ascii="Arial" w:hAnsi="Arial" w:cs="Arial"/>
          <w:spacing w:val="7"/>
          <w:sz w:val="24"/>
          <w:szCs w:val="24"/>
        </w:rPr>
        <w:t xml:space="preserve">Respecto al empleo, cabría señalar que en cada uno de los próximos 13 años ingresarán al mercado de trabajo alrededor de un millón de mexicanos más; </w:t>
      </w:r>
      <w:r>
        <w:rPr>
          <w:rFonts w:ascii="Arial" w:hAnsi="Arial" w:cs="Arial"/>
          <w:spacing w:val="4"/>
          <w:sz w:val="24"/>
          <w:szCs w:val="24"/>
        </w:rPr>
        <w:t xml:space="preserve">asi el número de empleos que la economía debiera generar adicionalmente a </w:t>
      </w:r>
      <w:r>
        <w:rPr>
          <w:rFonts w:ascii="Arial" w:hAnsi="Arial" w:cs="Arial"/>
          <w:spacing w:val="2"/>
          <w:sz w:val="24"/>
          <w:szCs w:val="24"/>
        </w:rPr>
        <w:t>partir de 1998 para satisfacer la demanda de largo plazo.</w:t>
      </w:r>
    </w:p>
    <w:p w14:paraId="4B0986B0" w14:textId="77777777" w:rsidR="001F476D" w:rsidRDefault="001F476D" w:rsidP="00770DA9">
      <w:pPr>
        <w:spacing w:after="0" w:line="240" w:lineRule="auto"/>
        <w:jc w:val="both"/>
        <w:rPr>
          <w:rFonts w:ascii="Arial" w:hAnsi="Arial" w:cs="Arial"/>
          <w:spacing w:val="4"/>
          <w:sz w:val="24"/>
          <w:szCs w:val="24"/>
        </w:rPr>
      </w:pPr>
    </w:p>
    <w:p w14:paraId="23AECBFC" w14:textId="77777777" w:rsidR="00417D20" w:rsidRDefault="00417D20" w:rsidP="00770DA9">
      <w:pPr>
        <w:spacing w:after="0" w:line="240" w:lineRule="auto"/>
        <w:jc w:val="both"/>
        <w:rPr>
          <w:rFonts w:ascii="Arial" w:hAnsi="Arial" w:cs="Arial"/>
          <w:b/>
          <w:w w:val="104"/>
          <w:sz w:val="24"/>
          <w:szCs w:val="24"/>
        </w:rPr>
      </w:pPr>
      <w:r>
        <w:rPr>
          <w:rFonts w:ascii="Arial" w:hAnsi="Arial" w:cs="Arial"/>
          <w:b/>
          <w:w w:val="104"/>
          <w:sz w:val="24"/>
          <w:szCs w:val="24"/>
        </w:rPr>
        <w:t>DEMANDA DE LA CARRERA DE INGENIERO EN AGROBIOLOGIA</w:t>
      </w:r>
    </w:p>
    <w:p w14:paraId="03D453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media superior, la educación superior y la formación para el trabajo deben ser fortalecidas para contribuir al desarrollo de México. En estos tipos de educación se forma a los jóvenes en las competencias que se requieren para el avance democrático, social y económico del país. Son fundamentales para construir una nación más próspera y socialmente incluyente, así como para lograr una inserción ventajosa en la economía basada en el conocimiento.</w:t>
      </w:r>
    </w:p>
    <w:p w14:paraId="3668590E" w14:textId="77777777" w:rsidR="001F476D" w:rsidRDefault="001F476D" w:rsidP="00770DA9">
      <w:pPr>
        <w:spacing w:after="0" w:line="240" w:lineRule="auto"/>
        <w:jc w:val="both"/>
        <w:rPr>
          <w:rFonts w:ascii="Arial" w:hAnsi="Arial" w:cs="Arial"/>
          <w:sz w:val="24"/>
          <w:szCs w:val="24"/>
        </w:rPr>
      </w:pPr>
    </w:p>
    <w:p w14:paraId="0395E2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Tanto en la educación media superior como en la superior, cada estudiante debe lograr un sólido dominio de las disciplinas y valores que deben caracterizar a las distintas profesiones. Igualmente importante es que los jóvenes se preparen para poner sus capacidades a prueba en el mundo del trabajo. Los jóvenes estudian con la expectativa de involucrarse en condiciones más favorables en el desarrollo nacional.</w:t>
      </w:r>
    </w:p>
    <w:p w14:paraId="282E5E8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Un importante proceso de cambio se ha dado mediante la Reforma Integral de la Educación Media Superior (RIEMS). Como parte de este proceso se estableció el Marco Curricular Común (MCC), en el cual se precisa un conjunto de características que definen el perfil de egreso. La RIEMS también fijó los atributos que una escuela debe reunir para producir egresados que cumplan con ese perfil. </w:t>
      </w:r>
    </w:p>
    <w:p w14:paraId="15EC69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transformaciones educativas exigen tiempo y perseverancia para asegurar la calidad de los aprendizajes. Por ello será necesario dedicar esfuerzos para la consolidación del SNB y el fortalecimiento de la profesionalización docente y directiva. Para tal fin, habrá que revisar el sistema de incentivos para favorecer el ingreso y permanencia de planteles en el SNB, mejorar los indicadores para apoyar la toma de decisiones, impulsar la universalización del MCC en los planteles federales, estatales y particulares de la educación media superior y desarrollar programas de formación y actualización de directores para la gestión escolar. Asimismo habrá que superar los problemas que limitan la sana convivencia en las escuelas, promover la certificación de competencias relevantes y reducir el número de planteles que tengan una alta concentración de estudiantes de bajo rendimiento escolar. Todo ello en el marco de una revisión permanente del modelo educativo para garantizar su pertinencia y eficacia.</w:t>
      </w:r>
    </w:p>
    <w:p w14:paraId="5C2D2FA6" w14:textId="77777777" w:rsidR="001F476D" w:rsidRDefault="001F476D" w:rsidP="00770DA9">
      <w:pPr>
        <w:spacing w:after="0" w:line="240" w:lineRule="auto"/>
        <w:jc w:val="both"/>
        <w:rPr>
          <w:rFonts w:ascii="Arial" w:hAnsi="Arial" w:cs="Arial"/>
          <w:sz w:val="24"/>
          <w:szCs w:val="24"/>
        </w:rPr>
      </w:pPr>
    </w:p>
    <w:p w14:paraId="299C4AF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sector educativo debe contribuir a la formación de esas capacidades mediante el crecimiento de la oferta de posgrados, particularmente de aquellos que pertenecen al Programa Nacional de Posgrados de Calidad (PNPC). Igualmente habrá que fortalecer las capacidades de investigación en las instituciones de educación superior en áreas prioritarias del país y asegurar que las inversiones se concentren en donde existan condiciones más favorables para el desarrollo científico y tecnológico.</w:t>
      </w:r>
    </w:p>
    <w:p w14:paraId="4C89CAAC" w14:textId="77777777" w:rsidR="001F476D" w:rsidRDefault="001F476D" w:rsidP="00770DA9">
      <w:pPr>
        <w:spacing w:after="0" w:line="240" w:lineRule="auto"/>
        <w:jc w:val="both"/>
        <w:rPr>
          <w:rFonts w:ascii="Arial" w:hAnsi="Arial" w:cs="Arial"/>
          <w:sz w:val="24"/>
          <w:szCs w:val="24"/>
        </w:rPr>
      </w:pPr>
    </w:p>
    <w:p w14:paraId="6BF559B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impulsar la pertinencia de los programas de posgrado y de investigación será preciso promover, conjuntamente con el CONACYT, las redes del conocimiento en las que participen las instituciones de educación superior, y apoyarlas para que su organización interna favorezca la vinculación con los requerimientos productivos y sociales.</w:t>
      </w:r>
    </w:p>
    <w:p w14:paraId="5D30FA61" w14:textId="77777777" w:rsidR="001F476D" w:rsidRDefault="001F476D" w:rsidP="00770DA9">
      <w:pPr>
        <w:spacing w:after="0" w:line="240" w:lineRule="auto"/>
        <w:jc w:val="both"/>
        <w:rPr>
          <w:rFonts w:ascii="Arial" w:hAnsi="Arial" w:cs="Arial"/>
          <w:sz w:val="24"/>
          <w:szCs w:val="24"/>
        </w:rPr>
      </w:pPr>
    </w:p>
    <w:p w14:paraId="3E7EEBB0"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Capital humano para un México con Educación de Calidad</w:t>
      </w:r>
    </w:p>
    <w:p w14:paraId="262499AD" w14:textId="61CBCEA1"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Un México con Educación de Calidad requiere robustecer el capital humano y formar mujeres y hombres comprometidos con una sociedad más justa y más próspera. El Sistema Educativo Mexicano debe fortalecerse para estar a la altura de las necesidades que un mundo globalizado demanda. Los resultados de las pruebas estandarizadas de logro académico muestran avances que, sin embargo, no son suficientes. La falta de educación </w:t>
      </w:r>
      <w:r w:rsidR="001F476D">
        <w:rPr>
          <w:rFonts w:ascii="Arial" w:hAnsi="Arial" w:cs="Arial"/>
          <w:sz w:val="24"/>
          <w:szCs w:val="24"/>
        </w:rPr>
        <w:t>e</w:t>
      </w:r>
      <w:r>
        <w:rPr>
          <w:rFonts w:ascii="Arial" w:hAnsi="Arial" w:cs="Arial"/>
          <w:sz w:val="24"/>
          <w:szCs w:val="24"/>
        </w:rPr>
        <w:t>s</w:t>
      </w:r>
      <w:r>
        <w:rPr>
          <w:rFonts w:ascii="Arial" w:hAnsi="Arial" w:cs="Arial"/>
          <w:i/>
          <w:iCs/>
          <w:sz w:val="24"/>
          <w:szCs w:val="24"/>
        </w:rPr>
        <w:t> </w:t>
      </w:r>
      <w:r>
        <w:rPr>
          <w:rFonts w:ascii="Arial" w:hAnsi="Arial" w:cs="Arial"/>
          <w:sz w:val="24"/>
          <w:szCs w:val="24"/>
        </w:rPr>
        <w:t>una</w:t>
      </w:r>
      <w:r>
        <w:rPr>
          <w:rFonts w:ascii="Arial" w:hAnsi="Arial" w:cs="Arial"/>
          <w:i/>
          <w:iCs/>
          <w:sz w:val="24"/>
          <w:szCs w:val="24"/>
        </w:rPr>
        <w:t> </w:t>
      </w:r>
      <w:r>
        <w:rPr>
          <w:rFonts w:ascii="Arial" w:hAnsi="Arial" w:cs="Arial"/>
          <w:sz w:val="24"/>
          <w:szCs w:val="24"/>
        </w:rPr>
        <w:t>barrera</w:t>
      </w:r>
      <w:r>
        <w:rPr>
          <w:rFonts w:ascii="Arial" w:hAnsi="Arial" w:cs="Arial"/>
          <w:i/>
          <w:iCs/>
          <w:sz w:val="24"/>
          <w:szCs w:val="24"/>
        </w:rPr>
        <w:t> </w:t>
      </w:r>
      <w:r>
        <w:rPr>
          <w:rFonts w:ascii="Arial" w:hAnsi="Arial" w:cs="Arial"/>
          <w:sz w:val="24"/>
          <w:szCs w:val="24"/>
        </w:rPr>
        <w:t>para</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desarrollo</w:t>
      </w:r>
      <w:r>
        <w:rPr>
          <w:rFonts w:ascii="Arial" w:hAnsi="Arial" w:cs="Arial"/>
          <w:i/>
          <w:iCs/>
          <w:sz w:val="24"/>
          <w:szCs w:val="24"/>
        </w:rPr>
        <w:t> </w:t>
      </w:r>
      <w:r>
        <w:rPr>
          <w:rFonts w:ascii="Arial" w:hAnsi="Arial" w:cs="Arial"/>
          <w:sz w:val="24"/>
          <w:szCs w:val="24"/>
        </w:rPr>
        <w:t>productivo</w:t>
      </w:r>
      <w:r>
        <w:rPr>
          <w:rFonts w:ascii="Arial" w:hAnsi="Arial" w:cs="Arial"/>
          <w:i/>
          <w:iCs/>
          <w:sz w:val="24"/>
          <w:szCs w:val="24"/>
        </w:rPr>
        <w:t> </w:t>
      </w:r>
      <w:r>
        <w:rPr>
          <w:rFonts w:ascii="Arial" w:hAnsi="Arial" w:cs="Arial"/>
          <w:sz w:val="24"/>
          <w:szCs w:val="24"/>
        </w:rPr>
        <w:t>del país ya que limita la capacidad de la población para comunicarse de una manera eficiente, trabajar en equipo, resolver problemas, usar efectivamente las tecnologías de la información para adoptar procesos y tecnologías superiores, así como para comprender el entorno en el que vivimos y poder innovar.</w:t>
      </w:r>
    </w:p>
    <w:p w14:paraId="65285A69" w14:textId="6A8D6C58" w:rsidR="00417D20" w:rsidRDefault="00417D20" w:rsidP="00770DA9">
      <w:pPr>
        <w:spacing w:after="0" w:line="240" w:lineRule="auto"/>
        <w:jc w:val="both"/>
        <w:rPr>
          <w:rFonts w:ascii="Arial" w:hAnsi="Arial" w:cs="Arial"/>
          <w:sz w:val="24"/>
          <w:szCs w:val="24"/>
        </w:rPr>
      </w:pPr>
      <w:r>
        <w:rPr>
          <w:rFonts w:ascii="Arial" w:hAnsi="Arial" w:cs="Arial"/>
          <w:sz w:val="24"/>
          <w:szCs w:val="24"/>
        </w:rPr>
        <w:t>A diferencia de otras generaciones, los jóvenes tienen a la mano el acceso a una gran cantidad de</w:t>
      </w:r>
      <w:r>
        <w:rPr>
          <w:rFonts w:ascii="Arial" w:hAnsi="Arial" w:cs="Arial"/>
          <w:i/>
          <w:iCs/>
          <w:sz w:val="24"/>
          <w:szCs w:val="24"/>
        </w:rPr>
        <w:t> </w:t>
      </w:r>
      <w:r>
        <w:rPr>
          <w:rFonts w:ascii="Arial" w:hAnsi="Arial" w:cs="Arial"/>
          <w:sz w:val="24"/>
          <w:szCs w:val="24"/>
        </w:rPr>
        <w:t>información.</w:t>
      </w:r>
      <w:r>
        <w:rPr>
          <w:rFonts w:ascii="Arial" w:hAnsi="Arial" w:cs="Arial"/>
          <w:i/>
          <w:iCs/>
          <w:sz w:val="24"/>
          <w:szCs w:val="24"/>
        </w:rPr>
        <w:t> </w:t>
      </w:r>
      <w:r>
        <w:rPr>
          <w:rFonts w:ascii="Arial" w:hAnsi="Arial" w:cs="Arial"/>
          <w:sz w:val="24"/>
          <w:szCs w:val="24"/>
        </w:rPr>
        <w:t>Sin</w:t>
      </w:r>
      <w:r>
        <w:rPr>
          <w:rFonts w:ascii="Arial" w:hAnsi="Arial" w:cs="Arial"/>
          <w:i/>
          <w:iCs/>
          <w:sz w:val="24"/>
          <w:szCs w:val="24"/>
        </w:rPr>
        <w:t> </w:t>
      </w:r>
      <w:r>
        <w:rPr>
          <w:rFonts w:ascii="Arial" w:hAnsi="Arial" w:cs="Arial"/>
          <w:sz w:val="24"/>
          <w:szCs w:val="24"/>
        </w:rPr>
        <w:t>embargo,</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ocasiones carecen de las herramientas o de las habilidades para</w:t>
      </w:r>
      <w:r>
        <w:rPr>
          <w:rFonts w:ascii="Arial" w:hAnsi="Arial" w:cs="Arial"/>
          <w:i/>
          <w:iCs/>
          <w:sz w:val="24"/>
          <w:szCs w:val="24"/>
        </w:rPr>
        <w:t> </w:t>
      </w:r>
      <w:r>
        <w:rPr>
          <w:rFonts w:ascii="Arial" w:hAnsi="Arial" w:cs="Arial"/>
          <w:sz w:val="24"/>
          <w:szCs w:val="24"/>
        </w:rPr>
        <w:t>procesarla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manera</w:t>
      </w:r>
      <w:r>
        <w:rPr>
          <w:rFonts w:ascii="Arial" w:hAnsi="Arial" w:cs="Arial"/>
          <w:i/>
          <w:iCs/>
          <w:sz w:val="24"/>
          <w:szCs w:val="24"/>
        </w:rPr>
        <w:t> </w:t>
      </w:r>
      <w:r>
        <w:rPr>
          <w:rFonts w:ascii="Arial" w:hAnsi="Arial" w:cs="Arial"/>
          <w:sz w:val="24"/>
          <w:szCs w:val="24"/>
        </w:rPr>
        <w:t>efectiva</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extraer lo que será útil o importante. Nuestros jóvenes requieren</w:t>
      </w:r>
      <w:r>
        <w:rPr>
          <w:rFonts w:ascii="Arial" w:hAnsi="Arial" w:cs="Arial"/>
          <w:i/>
          <w:iCs/>
          <w:sz w:val="24"/>
          <w:szCs w:val="24"/>
        </w:rPr>
        <w:t> </w:t>
      </w:r>
      <w:r>
        <w:rPr>
          <w:rFonts w:ascii="Arial" w:hAnsi="Arial" w:cs="Arial"/>
          <w:sz w:val="24"/>
          <w:szCs w:val="24"/>
        </w:rPr>
        <w:t>un</w:t>
      </w:r>
      <w:r>
        <w:rPr>
          <w:rFonts w:ascii="Arial" w:hAnsi="Arial" w:cs="Arial"/>
          <w:i/>
          <w:iCs/>
          <w:sz w:val="24"/>
          <w:szCs w:val="24"/>
        </w:rPr>
        <w:t> </w:t>
      </w:r>
      <w:r>
        <w:rPr>
          <w:rFonts w:ascii="Arial" w:hAnsi="Arial" w:cs="Arial"/>
          <w:sz w:val="24"/>
          <w:szCs w:val="24"/>
        </w:rPr>
        <w:t>camino</w:t>
      </w:r>
      <w:r>
        <w:rPr>
          <w:rFonts w:ascii="Arial" w:hAnsi="Arial" w:cs="Arial"/>
          <w:i/>
          <w:iCs/>
          <w:sz w:val="24"/>
          <w:szCs w:val="24"/>
        </w:rPr>
        <w:t> </w:t>
      </w:r>
      <w:r>
        <w:rPr>
          <w:rFonts w:ascii="Arial" w:hAnsi="Arial" w:cs="Arial"/>
          <w:sz w:val="24"/>
          <w:szCs w:val="24"/>
        </w:rPr>
        <w:t>claro</w:t>
      </w:r>
      <w:r>
        <w:rPr>
          <w:rFonts w:ascii="Arial" w:hAnsi="Arial" w:cs="Arial"/>
          <w:i/>
          <w:iCs/>
          <w:sz w:val="24"/>
          <w:szCs w:val="24"/>
        </w:rPr>
        <w:t> </w:t>
      </w:r>
      <w:r>
        <w:rPr>
          <w:rFonts w:ascii="Arial" w:hAnsi="Arial" w:cs="Arial"/>
          <w:sz w:val="24"/>
          <w:szCs w:val="24"/>
        </w:rPr>
        <w:t>para</w:t>
      </w:r>
      <w:r>
        <w:rPr>
          <w:rFonts w:ascii="Arial" w:hAnsi="Arial" w:cs="Arial"/>
          <w:i/>
          <w:iCs/>
          <w:sz w:val="24"/>
          <w:szCs w:val="24"/>
        </w:rPr>
        <w:t> </w:t>
      </w:r>
      <w:r>
        <w:rPr>
          <w:rFonts w:ascii="Arial" w:hAnsi="Arial" w:cs="Arial"/>
          <w:sz w:val="24"/>
          <w:szCs w:val="24"/>
        </w:rPr>
        <w:t>insertarse</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 xml:space="preserve">la </w:t>
      </w:r>
      <w:r w:rsidR="001F476D">
        <w:rPr>
          <w:rFonts w:ascii="Arial" w:hAnsi="Arial" w:cs="Arial"/>
          <w:sz w:val="24"/>
          <w:szCs w:val="24"/>
        </w:rPr>
        <w:t>v</w:t>
      </w:r>
      <w:r>
        <w:rPr>
          <w:rFonts w:ascii="Arial" w:hAnsi="Arial" w:cs="Arial"/>
          <w:sz w:val="24"/>
          <w:szCs w:val="24"/>
        </w:rPr>
        <w:t>ida</w:t>
      </w:r>
      <w:r>
        <w:rPr>
          <w:rFonts w:ascii="Arial" w:hAnsi="Arial" w:cs="Arial"/>
          <w:i/>
          <w:iCs/>
          <w:sz w:val="24"/>
          <w:szCs w:val="24"/>
        </w:rPr>
        <w:t> </w:t>
      </w:r>
      <w:r>
        <w:rPr>
          <w:rFonts w:ascii="Arial" w:hAnsi="Arial" w:cs="Arial"/>
          <w:sz w:val="24"/>
          <w:szCs w:val="24"/>
        </w:rPr>
        <w:t>productiva.</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mexicanos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hoy</w:t>
      </w:r>
      <w:r>
        <w:rPr>
          <w:rFonts w:ascii="Arial" w:hAnsi="Arial" w:cs="Arial"/>
          <w:i/>
          <w:iCs/>
          <w:sz w:val="24"/>
          <w:szCs w:val="24"/>
        </w:rPr>
        <w:t> </w:t>
      </w:r>
      <w:r>
        <w:rPr>
          <w:rFonts w:ascii="Arial" w:hAnsi="Arial" w:cs="Arial"/>
          <w:sz w:val="24"/>
          <w:szCs w:val="24"/>
        </w:rPr>
        <w:t>deberán responder a un nuevo paradigma donde las oportunidades de trabajo no sólo se buscan sino que en ocasiones deben inventarse. La dinámica de avance tecnológico y la globalización demandan jóvenes capaces de innovar. Ante esta coyuntura, la educación deberá estar en estrecha vinculación con la investigación y con la vida productiva del país.</w:t>
      </w:r>
    </w:p>
    <w:p w14:paraId="582162C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nación en su conjunto debe invertir en actividades y servicios que generen valor agregado de una forma sostenible. En este sentido, se debe incrementar el nivel de inversión pública y privada en ciencia y tecnología, así como su efectividad. El reto es hacer de México una dinámica y fortalecida Sociedad del Conocimiento.</w:t>
      </w:r>
    </w:p>
    <w:p w14:paraId="4E825BC3" w14:textId="77777777" w:rsidR="001F476D" w:rsidRDefault="001F476D" w:rsidP="00770DA9">
      <w:pPr>
        <w:spacing w:after="0" w:line="240" w:lineRule="auto"/>
        <w:jc w:val="both"/>
        <w:rPr>
          <w:rFonts w:ascii="Arial" w:hAnsi="Arial" w:cs="Arial"/>
          <w:sz w:val="24"/>
          <w:szCs w:val="24"/>
        </w:rPr>
      </w:pPr>
    </w:p>
    <w:p w14:paraId="13D871EC"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Igualdad de oportunidades para un México Próspero</w:t>
      </w:r>
    </w:p>
    <w:p w14:paraId="7197329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factores geográficos son relevantes para el desarrollo de una nación, ya que se pueden traducir en una barrera para la difusión de la productividad, así como para el flujo de bienes y servicios entre regiones. Las comunidades aisladas geográficamente en México son también aquellas con</w:t>
      </w:r>
      <w:r>
        <w:rPr>
          <w:rFonts w:ascii="Arial" w:hAnsi="Arial" w:cs="Arial"/>
          <w:i/>
          <w:iCs/>
          <w:sz w:val="24"/>
          <w:szCs w:val="24"/>
        </w:rPr>
        <w:t> </w:t>
      </w:r>
      <w:r>
        <w:rPr>
          <w:rFonts w:ascii="Arial" w:hAnsi="Arial" w:cs="Arial"/>
          <w:sz w:val="24"/>
          <w:szCs w:val="24"/>
        </w:rPr>
        <w:t>un</w:t>
      </w:r>
      <w:r>
        <w:rPr>
          <w:rFonts w:ascii="Arial" w:hAnsi="Arial" w:cs="Arial"/>
          <w:i/>
          <w:iCs/>
          <w:sz w:val="24"/>
          <w:szCs w:val="24"/>
        </w:rPr>
        <w:t> </w:t>
      </w:r>
      <w:r>
        <w:rPr>
          <w:rFonts w:ascii="Arial" w:hAnsi="Arial" w:cs="Arial"/>
          <w:sz w:val="24"/>
          <w:szCs w:val="24"/>
        </w:rPr>
        <w:t>mayor índice de marginación y pobreza. En el mismo sentido, en ocasiones el crecimiento desordenado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algunas</w:t>
      </w:r>
      <w:r>
        <w:rPr>
          <w:rFonts w:ascii="Arial" w:hAnsi="Arial" w:cs="Arial"/>
          <w:i/>
          <w:iCs/>
          <w:sz w:val="24"/>
          <w:szCs w:val="24"/>
        </w:rPr>
        <w:t> </w:t>
      </w:r>
      <w:r>
        <w:rPr>
          <w:rFonts w:ascii="Arial" w:hAnsi="Arial" w:cs="Arial"/>
          <w:sz w:val="24"/>
          <w:szCs w:val="24"/>
        </w:rPr>
        <w:t>zonas</w:t>
      </w:r>
      <w:r>
        <w:rPr>
          <w:rFonts w:ascii="Arial" w:hAnsi="Arial" w:cs="Arial"/>
          <w:i/>
          <w:iCs/>
          <w:sz w:val="24"/>
          <w:szCs w:val="24"/>
        </w:rPr>
        <w:t> </w:t>
      </w:r>
      <w:r>
        <w:rPr>
          <w:rFonts w:ascii="Arial" w:hAnsi="Arial" w:cs="Arial"/>
          <w:sz w:val="24"/>
          <w:szCs w:val="24"/>
        </w:rPr>
        <w:t>metropolitanas en México se ha traducido en ciudades donde las distancias representan una barrera para el flujo de personas y bienes hacia los puestos de trabajo y mercados en los que se puede generar el mayor beneficio.</w:t>
      </w:r>
    </w:p>
    <w:p w14:paraId="7A0721FA" w14:textId="77777777" w:rsidR="001F476D" w:rsidRDefault="001F476D" w:rsidP="00770DA9">
      <w:pPr>
        <w:spacing w:after="0" w:line="240" w:lineRule="auto"/>
        <w:jc w:val="both"/>
        <w:rPr>
          <w:rFonts w:ascii="Arial" w:hAnsi="Arial" w:cs="Arial"/>
          <w:sz w:val="24"/>
          <w:szCs w:val="24"/>
        </w:rPr>
      </w:pPr>
    </w:p>
    <w:p w14:paraId="507CAC1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existen barreras regulatorias que impiden</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las</w:t>
      </w:r>
      <w:r>
        <w:rPr>
          <w:rFonts w:ascii="Arial" w:hAnsi="Arial" w:cs="Arial"/>
          <w:i/>
          <w:iCs/>
          <w:sz w:val="24"/>
          <w:szCs w:val="24"/>
        </w:rPr>
        <w:t> </w:t>
      </w:r>
      <w:r>
        <w:rPr>
          <w:rFonts w:ascii="Arial" w:hAnsi="Arial" w:cs="Arial"/>
          <w:sz w:val="24"/>
          <w:szCs w:val="24"/>
        </w:rPr>
        <w:t>empresas</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productivas</w:t>
      </w:r>
      <w:r>
        <w:rPr>
          <w:rFonts w:ascii="Arial" w:hAnsi="Arial" w:cs="Arial"/>
          <w:i/>
          <w:iCs/>
          <w:sz w:val="24"/>
          <w:szCs w:val="24"/>
        </w:rPr>
        <w:t> </w:t>
      </w:r>
      <w:r>
        <w:rPr>
          <w:rFonts w:ascii="Arial" w:hAnsi="Arial" w:cs="Arial"/>
          <w:sz w:val="24"/>
          <w:szCs w:val="24"/>
        </w:rPr>
        <w:t>crecer y ganar mercado sobre las menos productivas. Existen diversos sectores en la economía mexicana donde la falta de regulación apropiada o la falta de una adecuada implementación de la ley permiten que algunas empresas limiten la entrada a nuevos competidores. Lo anterior se traduce en un cobro excesivo por bienes y servicios, una escasa oferta de productos y en empresas con bajos incentivos a innovar e incrementar la calidad.</w:t>
      </w:r>
    </w:p>
    <w:p w14:paraId="7EAF615D" w14:textId="77777777" w:rsidR="001F476D" w:rsidRDefault="001F476D" w:rsidP="00770DA9">
      <w:pPr>
        <w:spacing w:after="0" w:line="240" w:lineRule="auto"/>
        <w:jc w:val="both"/>
        <w:rPr>
          <w:rFonts w:ascii="Arial" w:hAnsi="Arial" w:cs="Arial"/>
          <w:sz w:val="24"/>
          <w:szCs w:val="24"/>
        </w:rPr>
      </w:pPr>
    </w:p>
    <w:p w14:paraId="59E3A5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México, las empresas e individuos deben tener pleno acceso a insumos estratégicos, tales como financiamiento, energía y las telecomunicaciones. Cuando existen problemas de acceso a estos insumos, con calidad y precios competitivos, se limita el desarrollo ya que se incrementan los costos de operación y se reduce la inversión en proyectos productivos.</w:t>
      </w:r>
    </w:p>
    <w:p w14:paraId="0D57F9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requiere una nueva política de fomento económico de cara a los retos que se nos presentan en el siglo XXI. En el pasado, diversos países, incluido México, siguieron políticas industriales que tenían como objeto fortalecer el aparato productivo interno, sustituir importaciones y proteger a la industria nacional frente a la competencia. Sin embargo, con el paso del tiempo las políticas industriales acabaron por traducirse en una mayor intervención del Estado en el aparato productivo, una menor libertad y competencia, y un desplazamiento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iniciativa</w:t>
      </w:r>
      <w:r>
        <w:rPr>
          <w:rFonts w:ascii="Arial" w:hAnsi="Arial" w:cs="Arial"/>
          <w:i/>
          <w:iCs/>
          <w:sz w:val="24"/>
          <w:szCs w:val="24"/>
        </w:rPr>
        <w:t> </w:t>
      </w:r>
      <w:r>
        <w:rPr>
          <w:rFonts w:ascii="Arial" w:hAnsi="Arial" w:cs="Arial"/>
          <w:sz w:val="24"/>
          <w:szCs w:val="24"/>
        </w:rPr>
        <w:t>privada en la provisión de bienes y servicios en la economía. No obstante, diversas naciones han decidido apoyar ampliamente a sus sectores productivos incluido el industrial, no a través del otorgamiento de subsidios o por medio de la participación expresa del Estado en la actividad como se hacía antes, sino a partir del rol que juegan los gobiernos para eliminar obstáculos, fomentar la orientación hacia mercados o sectores estratégicos, la desregulación, y la coordinación entre diversos agentes y órdenes de gobierno.</w:t>
      </w:r>
    </w:p>
    <w:p w14:paraId="29371C35" w14:textId="77777777" w:rsidR="001F476D" w:rsidRDefault="001F476D" w:rsidP="00770DA9">
      <w:pPr>
        <w:spacing w:after="0" w:line="240" w:lineRule="auto"/>
        <w:jc w:val="both"/>
        <w:rPr>
          <w:rFonts w:ascii="Arial" w:hAnsi="Arial" w:cs="Arial"/>
          <w:sz w:val="24"/>
          <w:szCs w:val="24"/>
        </w:rPr>
      </w:pPr>
    </w:p>
    <w:p w14:paraId="030D5A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puede ignorar el papel fundamental que juegan los gobiernos en facilitar y generar las condiciones propicias para la vida económica de un país. La presente Administración es consciente de su responsabilidad de proveer un sólido Estado de Derecho, seguridad física, económica y jurídica a sus habitantes, así como los bienes y servicios públicos con los más altos estándares de calidad y precios que la sociedad demanda. Respetar y entender la delineación entre actividad privada y gobierno no significa eludir el papel fundamental que el Estado debe desempeñar en crear las condiciones propicias para que florezcan la creatividad y la innovación en la economía, y se fortalezcan las libertades y los derechos de los mexicanos.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esta</w:t>
      </w:r>
      <w:r>
        <w:rPr>
          <w:rFonts w:ascii="Arial" w:hAnsi="Arial" w:cs="Arial"/>
          <w:i/>
          <w:iCs/>
          <w:sz w:val="24"/>
          <w:szCs w:val="24"/>
        </w:rPr>
        <w:t> </w:t>
      </w:r>
      <w:r>
        <w:rPr>
          <w:rFonts w:ascii="Arial" w:hAnsi="Arial" w:cs="Arial"/>
          <w:sz w:val="24"/>
          <w:szCs w:val="24"/>
        </w:rPr>
        <w:t>forma,</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presente</w:t>
      </w:r>
      <w:r>
        <w:rPr>
          <w:rFonts w:ascii="Arial" w:hAnsi="Arial" w:cs="Arial"/>
          <w:i/>
          <w:iCs/>
          <w:sz w:val="24"/>
          <w:szCs w:val="24"/>
        </w:rPr>
        <w:t> Plan Nacional de Desarrollo</w:t>
      </w:r>
      <w:r>
        <w:rPr>
          <w:rFonts w:ascii="Arial" w:hAnsi="Arial" w:cs="Arial"/>
          <w:sz w:val="24"/>
          <w:szCs w:val="24"/>
        </w:rPr>
        <w:t> se establecen las estrategias y líneas de acción para una nueva y moderna política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fomento</w:t>
      </w:r>
      <w:r>
        <w:rPr>
          <w:rFonts w:ascii="Arial" w:hAnsi="Arial" w:cs="Arial"/>
          <w:i/>
          <w:iCs/>
          <w:sz w:val="24"/>
          <w:szCs w:val="24"/>
        </w:rPr>
        <w:t> </w:t>
      </w:r>
      <w:r>
        <w:rPr>
          <w:rFonts w:ascii="Arial" w:hAnsi="Arial" w:cs="Arial"/>
          <w:sz w:val="24"/>
          <w:szCs w:val="24"/>
        </w:rPr>
        <w:t>económico,</w:t>
      </w:r>
      <w:r>
        <w:rPr>
          <w:rFonts w:ascii="Arial" w:hAnsi="Arial" w:cs="Arial"/>
          <w:i/>
          <w:iCs/>
          <w:sz w:val="24"/>
          <w:szCs w:val="24"/>
        </w:rPr>
        <w:t> </w:t>
      </w:r>
      <w:r>
        <w:rPr>
          <w:rFonts w:ascii="Arial" w:hAnsi="Arial" w:cs="Arial"/>
          <w:sz w:val="24"/>
          <w:szCs w:val="24"/>
        </w:rPr>
        <w:t>particularmente en aquellos sectores estratégicos que tengan capacidad para generar empleo, que puedan competir exitosamente en el exterior, que democraticen la productividad entre sectores económicos y regiones geográficas, y que generen alto valor a través de su integración con cadenas productivas locales.</w:t>
      </w:r>
    </w:p>
    <w:p w14:paraId="1682B2BF" w14:textId="77777777" w:rsidR="009906B9" w:rsidRDefault="009906B9" w:rsidP="00770DA9">
      <w:pPr>
        <w:spacing w:after="0" w:line="240" w:lineRule="auto"/>
        <w:jc w:val="both"/>
        <w:rPr>
          <w:rFonts w:ascii="Arial" w:hAnsi="Arial" w:cs="Arial"/>
          <w:sz w:val="24"/>
          <w:szCs w:val="24"/>
        </w:rPr>
      </w:pPr>
    </w:p>
    <w:p w14:paraId="32664BF5" w14:textId="77777777" w:rsidR="00417D20" w:rsidRDefault="00417D20" w:rsidP="00770DA9">
      <w:pPr>
        <w:spacing w:after="0" w:line="240" w:lineRule="auto"/>
        <w:jc w:val="both"/>
        <w:rPr>
          <w:rFonts w:ascii="Arial" w:hAnsi="Arial" w:cs="Arial"/>
          <w:w w:val="124"/>
          <w:sz w:val="24"/>
          <w:szCs w:val="24"/>
        </w:rPr>
      </w:pPr>
      <w:r>
        <w:rPr>
          <w:rFonts w:ascii="Arial" w:hAnsi="Arial" w:cs="Arial"/>
          <w:w w:val="122"/>
          <w:sz w:val="24"/>
          <w:szCs w:val="24"/>
        </w:rPr>
        <w:t xml:space="preserve">La formación de Ingenieros en agrobiologia reviste en la actualidad una de la </w:t>
      </w:r>
      <w:r>
        <w:rPr>
          <w:rFonts w:ascii="Arial" w:hAnsi="Arial" w:cs="Arial"/>
          <w:w w:val="116"/>
          <w:sz w:val="24"/>
          <w:szCs w:val="24"/>
        </w:rPr>
        <w:t xml:space="preserve">carreras con mayor potencial de desarrollo en las Ciencias Naturales, Al egresado </w:t>
      </w:r>
      <w:r>
        <w:rPr>
          <w:rFonts w:ascii="Arial" w:hAnsi="Arial" w:cs="Arial"/>
          <w:w w:val="118"/>
          <w:sz w:val="24"/>
          <w:szCs w:val="24"/>
        </w:rPr>
        <w:t>de nuestra Universidad se le prepara con sólidas bases académicas, científicas y so</w:t>
      </w:r>
      <w:r>
        <w:rPr>
          <w:rFonts w:ascii="Arial" w:hAnsi="Arial" w:cs="Arial"/>
          <w:w w:val="125"/>
          <w:sz w:val="24"/>
          <w:szCs w:val="24"/>
        </w:rPr>
        <w:t xml:space="preserve">ciales para hacer frente a los retos nuevos que enfrenta la sociedad en el </w:t>
      </w:r>
      <w:r>
        <w:rPr>
          <w:rFonts w:ascii="Arial" w:hAnsi="Arial" w:cs="Arial"/>
          <w:w w:val="117"/>
          <w:sz w:val="24"/>
          <w:szCs w:val="24"/>
        </w:rPr>
        <w:t xml:space="preserve">manejo, desarrollo, conservación y el uso de los recursos naturales. La carrera de </w:t>
      </w:r>
      <w:r>
        <w:rPr>
          <w:rFonts w:ascii="Arial" w:hAnsi="Arial" w:cs="Arial"/>
          <w:w w:val="119"/>
          <w:sz w:val="24"/>
          <w:szCs w:val="24"/>
        </w:rPr>
        <w:t xml:space="preserve">Ingeniero en agrobiologia es una de las más versátiles, pues los egresados están </w:t>
      </w:r>
      <w:r>
        <w:rPr>
          <w:rFonts w:ascii="Arial" w:hAnsi="Arial" w:cs="Arial"/>
          <w:w w:val="116"/>
          <w:sz w:val="24"/>
          <w:szCs w:val="24"/>
        </w:rPr>
        <w:t xml:space="preserve">capacitados para resolver problemas referentes al entorno ambiental, no solo en el </w:t>
      </w:r>
      <w:r>
        <w:rPr>
          <w:rFonts w:ascii="Arial" w:hAnsi="Arial" w:cs="Arial"/>
          <w:w w:val="115"/>
          <w:sz w:val="24"/>
          <w:szCs w:val="24"/>
        </w:rPr>
        <w:t xml:space="preserve">aspecto de protección, sino también de uso y manejo de los ecosistemas </w:t>
      </w:r>
      <w:r>
        <w:rPr>
          <w:rFonts w:ascii="Arial" w:hAnsi="Arial" w:cs="Arial"/>
          <w:w w:val="119"/>
          <w:sz w:val="24"/>
          <w:szCs w:val="24"/>
        </w:rPr>
        <w:t>forestales, matorrales,</w:t>
      </w:r>
      <w:r>
        <w:rPr>
          <w:rFonts w:ascii="Arial" w:hAnsi="Arial" w:cs="Arial"/>
          <w:sz w:val="24"/>
          <w:szCs w:val="24"/>
        </w:rPr>
        <w:tab/>
      </w:r>
      <w:r>
        <w:rPr>
          <w:rFonts w:ascii="Arial" w:hAnsi="Arial" w:cs="Arial"/>
          <w:w w:val="119"/>
          <w:sz w:val="24"/>
          <w:szCs w:val="24"/>
        </w:rPr>
        <w:t xml:space="preserve">pastizales,praderas,   tecnologia   de   la   madera </w:t>
      </w:r>
      <w:r>
        <w:rPr>
          <w:rFonts w:ascii="Arial" w:hAnsi="Arial" w:cs="Arial"/>
          <w:w w:val="122"/>
          <w:sz w:val="24"/>
          <w:szCs w:val="24"/>
        </w:rPr>
        <w:t xml:space="preserve">productividad, contaminación etc.. Sus fuertes bases científicas y técnicas nos </w:t>
      </w:r>
      <w:r>
        <w:rPr>
          <w:rFonts w:ascii="Arial" w:hAnsi="Arial" w:cs="Arial"/>
          <w:w w:val="115"/>
          <w:sz w:val="24"/>
          <w:szCs w:val="24"/>
        </w:rPr>
        <w:t xml:space="preserve">permiten decir con orgullo que todos los egresados titulados de nuestra institución </w:t>
      </w:r>
      <w:r>
        <w:rPr>
          <w:rFonts w:ascii="Arial" w:hAnsi="Arial" w:cs="Arial"/>
          <w:w w:val="124"/>
          <w:sz w:val="24"/>
          <w:szCs w:val="24"/>
        </w:rPr>
        <w:t>están actualmente laborando en el campo donde estudiaron.</w:t>
      </w:r>
    </w:p>
    <w:p w14:paraId="2F0FF91E" w14:textId="77777777" w:rsidR="009906B9" w:rsidRDefault="009906B9" w:rsidP="00770DA9">
      <w:pPr>
        <w:spacing w:after="0" w:line="240" w:lineRule="auto"/>
        <w:jc w:val="both"/>
        <w:rPr>
          <w:rFonts w:ascii="Arial" w:hAnsi="Arial" w:cs="Arial"/>
          <w:w w:val="124"/>
          <w:sz w:val="24"/>
          <w:szCs w:val="24"/>
        </w:rPr>
      </w:pPr>
    </w:p>
    <w:p w14:paraId="197CB44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Importancia social de la carrera:</w:t>
      </w:r>
    </w:p>
    <w:p w14:paraId="601CA9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aspecto de conservación y manejo de los recursos naturales, los Ingenieros en Agrobiologia brindan a la sociedad los medios de control de degradación y buen uso de los recursos bióticos; participan activamente en el desarrollo de propuestas para la protección de áreas naturales y el manejo de ecosistemas pare la obtención de bienes.</w:t>
      </w:r>
    </w:p>
    <w:p w14:paraId="46A876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implementación de una Carrera de Ing. en Agrobiologia tiene por finalidad brindar una formación que permita la creación de una masa critica de recursos humanos capaces de intervenir en un rnedio con crecientes requerimientos en el campo del Patrimonio.</w:t>
      </w:r>
    </w:p>
    <w:p w14:paraId="47C3BCA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formación teórico-metodológica de la carrera brindara la posibilidad de operar en el espacio de la ciudad, mediante recursos humanos capaces de responder a las demandas del medio local y regional, tanto en el área académica y de investigación, como en el campo de la actuación profesional.</w:t>
      </w:r>
    </w:p>
    <w:p w14:paraId="12D4C26D" w14:textId="77777777" w:rsidR="009906B9" w:rsidRDefault="009906B9" w:rsidP="00770DA9">
      <w:pPr>
        <w:spacing w:after="0" w:line="240" w:lineRule="auto"/>
        <w:jc w:val="both"/>
        <w:rPr>
          <w:rFonts w:ascii="Arial" w:hAnsi="Arial" w:cs="Arial"/>
          <w:sz w:val="24"/>
          <w:szCs w:val="24"/>
        </w:rPr>
      </w:pPr>
    </w:p>
    <w:p w14:paraId="3B287C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Universidad Autónoma Agraria Antonio Narro</w:t>
      </w:r>
    </w:p>
    <w:p w14:paraId="1B3D18B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una institución publica y autónoma que imparte 17 licenciaturas en las áreas de</w:t>
      </w:r>
    </w:p>
    <w:p w14:paraId="11E8D7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Ingenieria</w:t>
      </w:r>
      <w:r>
        <w:rPr>
          <w:rFonts w:ascii="Arial" w:hAnsi="Arial" w:cs="Arial"/>
          <w:sz w:val="24"/>
          <w:szCs w:val="24"/>
        </w:rPr>
        <w:tab/>
        <w:t>de</w:t>
      </w:r>
      <w:r>
        <w:rPr>
          <w:rFonts w:ascii="Arial" w:hAnsi="Arial" w:cs="Arial"/>
          <w:sz w:val="24"/>
          <w:szCs w:val="24"/>
        </w:rPr>
        <w:tab/>
        <w:t>las</w:t>
      </w:r>
      <w:r>
        <w:rPr>
          <w:rFonts w:ascii="Arial" w:hAnsi="Arial" w:cs="Arial"/>
          <w:sz w:val="24"/>
          <w:szCs w:val="24"/>
        </w:rPr>
        <w:tab/>
        <w:t>Ciencias</w:t>
      </w:r>
      <w:r>
        <w:rPr>
          <w:rFonts w:ascii="Arial" w:hAnsi="Arial" w:cs="Arial"/>
          <w:sz w:val="24"/>
          <w:szCs w:val="24"/>
        </w:rPr>
        <w:tab/>
        <w:t>Silvoagropecuarias,</w:t>
      </w:r>
      <w:r>
        <w:rPr>
          <w:rFonts w:ascii="Arial" w:hAnsi="Arial" w:cs="Arial"/>
          <w:sz w:val="24"/>
          <w:szCs w:val="24"/>
        </w:rPr>
        <w:tab/>
        <w:t>Ciencias</w:t>
      </w:r>
      <w:r>
        <w:rPr>
          <w:rFonts w:ascii="Arial" w:hAnsi="Arial" w:cs="Arial"/>
          <w:sz w:val="24"/>
          <w:szCs w:val="24"/>
        </w:rPr>
        <w:tab/>
        <w:t>Sociales   y Administrativas, asi como 20 posgrados en las áreas de Ciencias Agropecuarias, Ciencias Naturales y Exactas, Ciencias Sociales y Administrativas. El periodo escolar esta estructurado en forma semestral para ambos niveles educativos.</w:t>
      </w:r>
    </w:p>
    <w:p w14:paraId="71D499AC" w14:textId="77777777" w:rsidR="009906B9" w:rsidRDefault="009906B9" w:rsidP="00770DA9">
      <w:pPr>
        <w:spacing w:after="0" w:line="240" w:lineRule="auto"/>
        <w:jc w:val="both"/>
        <w:rPr>
          <w:rFonts w:ascii="Arial" w:hAnsi="Arial" w:cs="Arial"/>
          <w:sz w:val="24"/>
          <w:szCs w:val="24"/>
        </w:rPr>
      </w:pPr>
    </w:p>
    <w:p w14:paraId="2CAABDD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matrícula escolar en licenciatura esta conformada por  2806 alumnos, de los cuales  1899 son hombres y 907 mujeres.  </w:t>
      </w:r>
    </w:p>
    <w:p w14:paraId="604929C7" w14:textId="77777777" w:rsidR="009906B9" w:rsidRDefault="009906B9" w:rsidP="00770DA9">
      <w:pPr>
        <w:spacing w:after="0" w:line="240" w:lineRule="auto"/>
        <w:jc w:val="both"/>
        <w:rPr>
          <w:rFonts w:ascii="Arial" w:hAnsi="Arial" w:cs="Arial"/>
          <w:sz w:val="24"/>
          <w:szCs w:val="24"/>
        </w:rPr>
      </w:pPr>
    </w:p>
    <w:p w14:paraId="2D41C51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carrera de Ingeniero en Agrobiología ha tenido una fluctuación de entre 140-120 estudiantes en los 3 últimos años por lo que se considera que no está saturada.</w:t>
      </w:r>
    </w:p>
    <w:p w14:paraId="04184849" w14:textId="77777777" w:rsidR="009906B9" w:rsidRDefault="009906B9" w:rsidP="00770DA9">
      <w:pPr>
        <w:spacing w:after="0" w:line="240" w:lineRule="auto"/>
        <w:jc w:val="both"/>
        <w:rPr>
          <w:rFonts w:ascii="Arial" w:hAnsi="Arial" w:cs="Arial"/>
          <w:sz w:val="24"/>
          <w:szCs w:val="24"/>
        </w:rPr>
      </w:pPr>
    </w:p>
    <w:p w14:paraId="4F31B6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planta académica para atender los programas de licenciatura y de pogrado está integrada por profesores con nivel de estudios (maestría y doctorado) algunos de ellos pertenecen al  Sistema  Nacional  de Investigadores, cuerpos académicos o se tiene el perfil PRODEP La mayoría tiene tiempo completo, o de medio tiempo y pocos laboran por hora. </w:t>
      </w:r>
    </w:p>
    <w:p w14:paraId="073390DD" w14:textId="77777777" w:rsidR="009906B9" w:rsidRDefault="009906B9" w:rsidP="00770DA9">
      <w:pPr>
        <w:spacing w:after="0" w:line="240" w:lineRule="auto"/>
        <w:jc w:val="both"/>
        <w:rPr>
          <w:rFonts w:ascii="Arial" w:hAnsi="Arial" w:cs="Arial"/>
          <w:sz w:val="24"/>
          <w:szCs w:val="24"/>
        </w:rPr>
      </w:pPr>
    </w:p>
    <w:p w14:paraId="4124D61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ESTUDIO DE PERTINENCIA DE LA CARRERA DE INGENIERO EN AGROBIOLOGÍA</w:t>
      </w:r>
    </w:p>
    <w:p w14:paraId="3D373DB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RESULTADOS DE ESTUDIO DE PERTINENCIA DE LA CARRERA IAB</w:t>
      </w:r>
    </w:p>
    <w:tbl>
      <w:tblPr>
        <w:tblW w:w="9345" w:type="dxa"/>
        <w:tblLayout w:type="fixed"/>
        <w:tblLook w:val="04A0" w:firstRow="1" w:lastRow="0" w:firstColumn="1" w:lastColumn="0" w:noHBand="0" w:noVBand="1"/>
      </w:tblPr>
      <w:tblGrid>
        <w:gridCol w:w="1271"/>
        <w:gridCol w:w="1820"/>
        <w:gridCol w:w="1862"/>
        <w:gridCol w:w="283"/>
        <w:gridCol w:w="283"/>
        <w:gridCol w:w="236"/>
        <w:gridCol w:w="236"/>
        <w:gridCol w:w="47"/>
        <w:gridCol w:w="1158"/>
        <w:gridCol w:w="1049"/>
        <w:gridCol w:w="236"/>
        <w:gridCol w:w="47"/>
        <w:gridCol w:w="236"/>
        <w:gridCol w:w="47"/>
        <w:gridCol w:w="236"/>
        <w:gridCol w:w="298"/>
      </w:tblGrid>
      <w:tr w:rsidR="00417D20" w14:paraId="7F3CB553" w14:textId="77777777" w:rsidTr="00417D20">
        <w:trPr>
          <w:trHeight w:val="238"/>
        </w:trPr>
        <w:tc>
          <w:tcPr>
            <w:tcW w:w="1271" w:type="dxa"/>
            <w:tcBorders>
              <w:top w:val="single" w:sz="4" w:space="0" w:color="auto"/>
              <w:left w:val="single" w:sz="4" w:space="0" w:color="auto"/>
              <w:bottom w:val="single" w:sz="4" w:space="0" w:color="auto"/>
              <w:right w:val="single" w:sz="4" w:space="0" w:color="auto"/>
            </w:tcBorders>
            <w:hideMark/>
          </w:tcPr>
          <w:p w14:paraId="0B46DF16" w14:textId="77777777" w:rsidR="00417D20" w:rsidRDefault="00417D20" w:rsidP="00770DA9">
            <w:pPr>
              <w:jc w:val="both"/>
              <w:rPr>
                <w:rFonts w:ascii="Arial" w:eastAsia="Times New Roman" w:hAnsi="Arial" w:cs="Arial"/>
                <w:sz w:val="24"/>
                <w:szCs w:val="24"/>
              </w:rPr>
            </w:pPr>
            <w:r>
              <w:rPr>
                <w:rFonts w:ascii="Arial" w:hAnsi="Arial" w:cs="Arial"/>
                <w:sz w:val="24"/>
                <w:szCs w:val="24"/>
              </w:rPr>
              <w:t>Clave 1 ...</w:t>
            </w:r>
          </w:p>
        </w:tc>
        <w:tc>
          <w:tcPr>
            <w:tcW w:w="3965" w:type="dxa"/>
            <w:gridSpan w:val="3"/>
            <w:tcBorders>
              <w:top w:val="single" w:sz="4" w:space="0" w:color="auto"/>
              <w:left w:val="single" w:sz="4" w:space="0" w:color="auto"/>
              <w:bottom w:val="single" w:sz="4" w:space="0" w:color="auto"/>
              <w:right w:val="single" w:sz="4" w:space="0" w:color="auto"/>
            </w:tcBorders>
            <w:hideMark/>
          </w:tcPr>
          <w:p w14:paraId="38E9076A" w14:textId="77777777" w:rsidR="00417D20" w:rsidRDefault="00417D20" w:rsidP="00770DA9">
            <w:pPr>
              <w:jc w:val="both"/>
              <w:rPr>
                <w:rFonts w:ascii="Arial" w:eastAsia="Times New Roman" w:hAnsi="Arial" w:cs="Arial"/>
                <w:sz w:val="24"/>
                <w:szCs w:val="24"/>
              </w:rPr>
            </w:pPr>
            <w:r>
              <w:rPr>
                <w:rFonts w:ascii="Arial" w:hAnsi="Arial" w:cs="Arial"/>
                <w:sz w:val="24"/>
                <w:szCs w:val="24"/>
              </w:rPr>
              <w:t>Nombre de la empresa</w:t>
            </w:r>
          </w:p>
        </w:tc>
        <w:tc>
          <w:tcPr>
            <w:tcW w:w="1960" w:type="dxa"/>
            <w:gridSpan w:val="5"/>
            <w:tcBorders>
              <w:top w:val="single" w:sz="4" w:space="0" w:color="auto"/>
              <w:left w:val="single" w:sz="4" w:space="0" w:color="auto"/>
              <w:bottom w:val="single" w:sz="4" w:space="0" w:color="auto"/>
              <w:right w:val="single" w:sz="4" w:space="0" w:color="auto"/>
            </w:tcBorders>
            <w:hideMark/>
          </w:tcPr>
          <w:p w14:paraId="5ECE3EBB" w14:textId="77777777" w:rsidR="00417D20" w:rsidRDefault="00417D20" w:rsidP="00770DA9">
            <w:pPr>
              <w:jc w:val="both"/>
              <w:rPr>
                <w:rFonts w:ascii="Arial" w:eastAsia="Times New Roman" w:hAnsi="Arial" w:cs="Arial"/>
                <w:sz w:val="24"/>
                <w:szCs w:val="24"/>
              </w:rPr>
            </w:pPr>
            <w:r>
              <w:rPr>
                <w:rFonts w:ascii="Arial" w:hAnsi="Arial" w:cs="Arial"/>
                <w:sz w:val="24"/>
                <w:szCs w:val="24"/>
              </w:rPr>
              <w:t>Giro</w:t>
            </w:r>
          </w:p>
        </w:tc>
        <w:tc>
          <w:tcPr>
            <w:tcW w:w="2149" w:type="dxa"/>
            <w:gridSpan w:val="7"/>
            <w:tcBorders>
              <w:top w:val="single" w:sz="4" w:space="0" w:color="auto"/>
              <w:left w:val="single" w:sz="4" w:space="0" w:color="auto"/>
              <w:bottom w:val="single" w:sz="4" w:space="0" w:color="auto"/>
              <w:right w:val="single" w:sz="4" w:space="0" w:color="auto"/>
            </w:tcBorders>
            <w:hideMark/>
          </w:tcPr>
          <w:p w14:paraId="294961E1" w14:textId="77777777" w:rsidR="00417D20" w:rsidRDefault="00417D20" w:rsidP="00770DA9">
            <w:pPr>
              <w:jc w:val="both"/>
              <w:rPr>
                <w:rFonts w:ascii="Arial" w:eastAsia="Times New Roman" w:hAnsi="Arial" w:cs="Arial"/>
                <w:sz w:val="24"/>
                <w:szCs w:val="24"/>
              </w:rPr>
            </w:pPr>
            <w:r>
              <w:rPr>
                <w:rFonts w:ascii="Arial" w:hAnsi="Arial" w:cs="Arial"/>
                <w:sz w:val="24"/>
                <w:szCs w:val="24"/>
              </w:rPr>
              <w:t>Antigüedad empresa</w:t>
            </w:r>
          </w:p>
        </w:tc>
      </w:tr>
      <w:tr w:rsidR="00417D20" w14:paraId="01A220C2" w14:textId="77777777" w:rsidTr="00417D20">
        <w:trPr>
          <w:trHeight w:val="238"/>
        </w:trPr>
        <w:tc>
          <w:tcPr>
            <w:tcW w:w="1271" w:type="dxa"/>
            <w:tcBorders>
              <w:top w:val="single" w:sz="4" w:space="0" w:color="auto"/>
              <w:left w:val="single" w:sz="4" w:space="0" w:color="auto"/>
              <w:bottom w:val="single" w:sz="4" w:space="0" w:color="auto"/>
              <w:right w:val="single" w:sz="4" w:space="0" w:color="auto"/>
            </w:tcBorders>
            <w:hideMark/>
          </w:tcPr>
          <w:p w14:paraId="57052105"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w:t>
            </w:r>
          </w:p>
        </w:tc>
        <w:tc>
          <w:tcPr>
            <w:tcW w:w="3965" w:type="dxa"/>
            <w:gridSpan w:val="3"/>
            <w:tcBorders>
              <w:top w:val="single" w:sz="4" w:space="0" w:color="auto"/>
              <w:left w:val="single" w:sz="4" w:space="0" w:color="auto"/>
              <w:bottom w:val="single" w:sz="4" w:space="0" w:color="auto"/>
              <w:right w:val="single" w:sz="4" w:space="0" w:color="auto"/>
            </w:tcBorders>
            <w:hideMark/>
          </w:tcPr>
          <w:p w14:paraId="7AD09DFF" w14:textId="77777777" w:rsidR="00417D20" w:rsidRDefault="00417D20" w:rsidP="00770DA9">
            <w:pPr>
              <w:jc w:val="both"/>
              <w:rPr>
                <w:rFonts w:ascii="Arial" w:eastAsia="Times New Roman" w:hAnsi="Arial" w:cs="Arial"/>
                <w:sz w:val="24"/>
                <w:szCs w:val="24"/>
              </w:rPr>
            </w:pPr>
            <w:r>
              <w:rPr>
                <w:rFonts w:ascii="Arial" w:hAnsi="Arial" w:cs="Arial"/>
                <w:sz w:val="24"/>
                <w:szCs w:val="24"/>
              </w:rPr>
              <w:t>Despacho Ambiental Forestal y de Fauna</w:t>
            </w:r>
          </w:p>
        </w:tc>
        <w:tc>
          <w:tcPr>
            <w:tcW w:w="1960" w:type="dxa"/>
            <w:gridSpan w:val="5"/>
            <w:tcBorders>
              <w:top w:val="single" w:sz="4" w:space="0" w:color="auto"/>
              <w:left w:val="single" w:sz="4" w:space="0" w:color="auto"/>
              <w:bottom w:val="single" w:sz="4" w:space="0" w:color="auto"/>
              <w:right w:val="single" w:sz="4" w:space="0" w:color="auto"/>
            </w:tcBorders>
            <w:hideMark/>
          </w:tcPr>
          <w:p w14:paraId="304A3008" w14:textId="77777777" w:rsidR="00417D20" w:rsidRDefault="00417D20" w:rsidP="00770DA9">
            <w:pPr>
              <w:jc w:val="both"/>
              <w:rPr>
                <w:rFonts w:ascii="Arial" w:eastAsia="Times New Roman" w:hAnsi="Arial" w:cs="Arial"/>
                <w:sz w:val="24"/>
                <w:szCs w:val="24"/>
              </w:rPr>
            </w:pPr>
            <w:r>
              <w:rPr>
                <w:rFonts w:ascii="Arial" w:hAnsi="Arial" w:cs="Arial"/>
                <w:sz w:val="24"/>
                <w:szCs w:val="24"/>
              </w:rPr>
              <w:t>Medio ambiente y Forestal</w:t>
            </w:r>
          </w:p>
        </w:tc>
        <w:tc>
          <w:tcPr>
            <w:tcW w:w="2149" w:type="dxa"/>
            <w:gridSpan w:val="7"/>
            <w:tcBorders>
              <w:top w:val="single" w:sz="4" w:space="0" w:color="auto"/>
              <w:left w:val="single" w:sz="4" w:space="0" w:color="auto"/>
              <w:bottom w:val="single" w:sz="4" w:space="0" w:color="auto"/>
              <w:right w:val="single" w:sz="4" w:space="0" w:color="auto"/>
            </w:tcBorders>
            <w:hideMark/>
          </w:tcPr>
          <w:p w14:paraId="29216811" w14:textId="77777777" w:rsidR="00417D20" w:rsidRDefault="00417D20" w:rsidP="00770DA9">
            <w:pPr>
              <w:jc w:val="both"/>
              <w:rPr>
                <w:rFonts w:ascii="Arial" w:eastAsia="Times New Roman" w:hAnsi="Arial" w:cs="Arial"/>
                <w:sz w:val="24"/>
                <w:szCs w:val="24"/>
              </w:rPr>
            </w:pPr>
            <w:r>
              <w:rPr>
                <w:rFonts w:ascii="Arial" w:hAnsi="Arial" w:cs="Arial"/>
                <w:sz w:val="24"/>
                <w:szCs w:val="24"/>
              </w:rPr>
              <w:t>Dos años</w:t>
            </w:r>
          </w:p>
        </w:tc>
      </w:tr>
      <w:tr w:rsidR="00417D20" w14:paraId="1E64858B"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43CF5804"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w:t>
            </w:r>
          </w:p>
        </w:tc>
        <w:tc>
          <w:tcPr>
            <w:tcW w:w="3965" w:type="dxa"/>
            <w:gridSpan w:val="3"/>
            <w:tcBorders>
              <w:top w:val="single" w:sz="4" w:space="0" w:color="auto"/>
              <w:left w:val="single" w:sz="4" w:space="0" w:color="auto"/>
              <w:bottom w:val="single" w:sz="4" w:space="0" w:color="auto"/>
              <w:right w:val="single" w:sz="4" w:space="0" w:color="auto"/>
            </w:tcBorders>
            <w:hideMark/>
          </w:tcPr>
          <w:p w14:paraId="04706B5F" w14:textId="77777777" w:rsidR="00417D20" w:rsidRDefault="00417D20" w:rsidP="00770DA9">
            <w:pPr>
              <w:jc w:val="both"/>
              <w:rPr>
                <w:rFonts w:ascii="Arial" w:eastAsia="Times New Roman" w:hAnsi="Arial" w:cs="Arial"/>
                <w:sz w:val="24"/>
                <w:szCs w:val="24"/>
              </w:rPr>
            </w:pPr>
            <w:r>
              <w:rPr>
                <w:rFonts w:ascii="Arial" w:hAnsi="Arial" w:cs="Arial"/>
                <w:sz w:val="24"/>
                <w:szCs w:val="24"/>
              </w:rPr>
              <w:t>Secretaria de Desarrollo Rural Edo Guerrero</w:t>
            </w:r>
          </w:p>
        </w:tc>
        <w:tc>
          <w:tcPr>
            <w:tcW w:w="1960" w:type="dxa"/>
            <w:gridSpan w:val="5"/>
            <w:tcBorders>
              <w:top w:val="single" w:sz="4" w:space="0" w:color="auto"/>
              <w:left w:val="single" w:sz="4" w:space="0" w:color="auto"/>
              <w:bottom w:val="single" w:sz="4" w:space="0" w:color="auto"/>
              <w:right w:val="single" w:sz="4" w:space="0" w:color="auto"/>
            </w:tcBorders>
            <w:hideMark/>
          </w:tcPr>
          <w:p w14:paraId="67D3D940" w14:textId="77777777" w:rsidR="00417D20" w:rsidRDefault="00417D20" w:rsidP="00770DA9">
            <w:pPr>
              <w:jc w:val="both"/>
              <w:rPr>
                <w:rFonts w:ascii="Arial" w:eastAsia="Times New Roman" w:hAnsi="Arial" w:cs="Arial"/>
                <w:sz w:val="24"/>
                <w:szCs w:val="24"/>
              </w:rPr>
            </w:pPr>
            <w:r>
              <w:rPr>
                <w:rFonts w:ascii="Arial" w:hAnsi="Arial" w:cs="Arial"/>
                <w:sz w:val="24"/>
                <w:szCs w:val="24"/>
              </w:rPr>
              <w:t>Agrobiólogo</w:t>
            </w:r>
          </w:p>
        </w:tc>
        <w:tc>
          <w:tcPr>
            <w:tcW w:w="2149" w:type="dxa"/>
            <w:gridSpan w:val="7"/>
            <w:tcBorders>
              <w:top w:val="single" w:sz="4" w:space="0" w:color="auto"/>
              <w:left w:val="single" w:sz="4" w:space="0" w:color="auto"/>
              <w:bottom w:val="single" w:sz="4" w:space="0" w:color="auto"/>
              <w:right w:val="single" w:sz="4" w:space="0" w:color="auto"/>
            </w:tcBorders>
            <w:hideMark/>
          </w:tcPr>
          <w:p w14:paraId="45425FDD" w14:textId="77777777" w:rsidR="00417D20" w:rsidRDefault="00417D20" w:rsidP="00770DA9">
            <w:pPr>
              <w:jc w:val="both"/>
              <w:rPr>
                <w:rFonts w:ascii="Arial" w:eastAsia="Times New Roman" w:hAnsi="Arial" w:cs="Arial"/>
                <w:sz w:val="24"/>
                <w:szCs w:val="24"/>
              </w:rPr>
            </w:pPr>
            <w:r>
              <w:rPr>
                <w:rFonts w:ascii="Arial" w:hAnsi="Arial" w:cs="Arial"/>
                <w:sz w:val="24"/>
                <w:szCs w:val="24"/>
              </w:rPr>
              <w:t>Cuatro años</w:t>
            </w:r>
          </w:p>
        </w:tc>
      </w:tr>
      <w:tr w:rsidR="00417D20" w14:paraId="6A13C59F"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163DA53"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w:t>
            </w:r>
          </w:p>
        </w:tc>
        <w:tc>
          <w:tcPr>
            <w:tcW w:w="3965" w:type="dxa"/>
            <w:gridSpan w:val="3"/>
            <w:tcBorders>
              <w:top w:val="single" w:sz="4" w:space="0" w:color="auto"/>
              <w:left w:val="single" w:sz="4" w:space="0" w:color="auto"/>
              <w:bottom w:val="single" w:sz="4" w:space="0" w:color="auto"/>
              <w:right w:val="single" w:sz="4" w:space="0" w:color="auto"/>
            </w:tcBorders>
            <w:hideMark/>
          </w:tcPr>
          <w:p w14:paraId="3EBB57CD" w14:textId="77777777" w:rsidR="00417D20" w:rsidRDefault="00417D20" w:rsidP="00770DA9">
            <w:pPr>
              <w:jc w:val="both"/>
              <w:rPr>
                <w:rFonts w:ascii="Arial" w:eastAsia="Times New Roman" w:hAnsi="Arial" w:cs="Arial"/>
                <w:sz w:val="24"/>
                <w:szCs w:val="24"/>
                <w:lang w:val="en-US"/>
              </w:rPr>
            </w:pPr>
            <w:r>
              <w:rPr>
                <w:rFonts w:ascii="Arial" w:hAnsi="Arial" w:cs="Arial"/>
                <w:sz w:val="24"/>
                <w:szCs w:val="24"/>
                <w:lang w:val="en-US"/>
              </w:rPr>
              <w:t>R.A.S. Pioneer Hibred Int</w:t>
            </w:r>
          </w:p>
        </w:tc>
        <w:tc>
          <w:tcPr>
            <w:tcW w:w="1960" w:type="dxa"/>
            <w:gridSpan w:val="5"/>
            <w:tcBorders>
              <w:top w:val="single" w:sz="4" w:space="0" w:color="auto"/>
              <w:left w:val="single" w:sz="4" w:space="0" w:color="auto"/>
              <w:bottom w:val="single" w:sz="4" w:space="0" w:color="auto"/>
              <w:right w:val="single" w:sz="4" w:space="0" w:color="auto"/>
            </w:tcBorders>
            <w:hideMark/>
          </w:tcPr>
          <w:p w14:paraId="34242F69" w14:textId="77777777" w:rsidR="00417D20" w:rsidRDefault="00417D20" w:rsidP="00770DA9">
            <w:pPr>
              <w:jc w:val="both"/>
              <w:rPr>
                <w:rFonts w:ascii="Arial" w:eastAsia="Times New Roman" w:hAnsi="Arial" w:cs="Arial"/>
                <w:sz w:val="24"/>
                <w:szCs w:val="24"/>
              </w:rPr>
            </w:pPr>
            <w:r>
              <w:rPr>
                <w:rFonts w:ascii="Arial" w:hAnsi="Arial" w:cs="Arial"/>
                <w:sz w:val="24"/>
                <w:szCs w:val="24"/>
              </w:rPr>
              <w:t>Agrobiología</w:t>
            </w:r>
          </w:p>
        </w:tc>
        <w:tc>
          <w:tcPr>
            <w:tcW w:w="2149" w:type="dxa"/>
            <w:gridSpan w:val="7"/>
            <w:tcBorders>
              <w:top w:val="single" w:sz="4" w:space="0" w:color="auto"/>
              <w:left w:val="single" w:sz="4" w:space="0" w:color="auto"/>
              <w:bottom w:val="single" w:sz="4" w:space="0" w:color="auto"/>
              <w:right w:val="single" w:sz="4" w:space="0" w:color="auto"/>
            </w:tcBorders>
            <w:hideMark/>
          </w:tcPr>
          <w:p w14:paraId="6B3BA41C" w14:textId="77777777" w:rsidR="00417D20" w:rsidRDefault="00417D20" w:rsidP="00770DA9">
            <w:pPr>
              <w:jc w:val="both"/>
              <w:rPr>
                <w:rFonts w:ascii="Arial" w:eastAsia="Times New Roman" w:hAnsi="Arial" w:cs="Arial"/>
                <w:sz w:val="24"/>
                <w:szCs w:val="24"/>
              </w:rPr>
            </w:pPr>
            <w:r>
              <w:rPr>
                <w:rFonts w:ascii="Arial" w:hAnsi="Arial" w:cs="Arial"/>
                <w:sz w:val="24"/>
                <w:szCs w:val="24"/>
              </w:rPr>
              <w:t>Tres años</w:t>
            </w:r>
          </w:p>
        </w:tc>
      </w:tr>
      <w:tr w:rsidR="00417D20" w14:paraId="7F3B562E"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39163EB"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4</w:t>
            </w:r>
          </w:p>
        </w:tc>
        <w:tc>
          <w:tcPr>
            <w:tcW w:w="3965" w:type="dxa"/>
            <w:gridSpan w:val="3"/>
            <w:tcBorders>
              <w:top w:val="single" w:sz="4" w:space="0" w:color="auto"/>
              <w:left w:val="single" w:sz="4" w:space="0" w:color="auto"/>
              <w:bottom w:val="single" w:sz="4" w:space="0" w:color="auto"/>
              <w:right w:val="single" w:sz="4" w:space="0" w:color="auto"/>
            </w:tcBorders>
            <w:hideMark/>
          </w:tcPr>
          <w:p w14:paraId="4BB2EB36" w14:textId="77777777" w:rsidR="00417D20" w:rsidRDefault="00417D20" w:rsidP="00770DA9">
            <w:pPr>
              <w:jc w:val="both"/>
              <w:rPr>
                <w:rFonts w:ascii="Arial" w:eastAsia="Times New Roman" w:hAnsi="Arial" w:cs="Arial"/>
                <w:sz w:val="24"/>
                <w:szCs w:val="24"/>
              </w:rPr>
            </w:pPr>
            <w:r>
              <w:rPr>
                <w:rFonts w:ascii="Arial" w:hAnsi="Arial" w:cs="Arial"/>
                <w:sz w:val="24"/>
                <w:szCs w:val="24"/>
              </w:rPr>
              <w:t>Agricultura Intensiva</w:t>
            </w:r>
          </w:p>
        </w:tc>
        <w:tc>
          <w:tcPr>
            <w:tcW w:w="1960" w:type="dxa"/>
            <w:gridSpan w:val="5"/>
            <w:tcBorders>
              <w:top w:val="single" w:sz="4" w:space="0" w:color="auto"/>
              <w:left w:val="single" w:sz="4" w:space="0" w:color="auto"/>
              <w:bottom w:val="single" w:sz="4" w:space="0" w:color="auto"/>
              <w:right w:val="single" w:sz="4" w:space="0" w:color="auto"/>
            </w:tcBorders>
            <w:hideMark/>
          </w:tcPr>
          <w:p w14:paraId="29F66357" w14:textId="77777777" w:rsidR="00417D20" w:rsidRDefault="00417D20" w:rsidP="00770DA9">
            <w:pPr>
              <w:jc w:val="both"/>
              <w:rPr>
                <w:rFonts w:ascii="Arial" w:eastAsia="Times New Roman" w:hAnsi="Arial" w:cs="Arial"/>
                <w:sz w:val="24"/>
                <w:szCs w:val="24"/>
              </w:rPr>
            </w:pPr>
            <w:r>
              <w:rPr>
                <w:rFonts w:ascii="Arial" w:hAnsi="Arial" w:cs="Arial"/>
                <w:sz w:val="24"/>
                <w:szCs w:val="24"/>
              </w:rPr>
              <w:t>Agricultura</w:t>
            </w:r>
          </w:p>
        </w:tc>
        <w:tc>
          <w:tcPr>
            <w:tcW w:w="2149" w:type="dxa"/>
            <w:gridSpan w:val="7"/>
            <w:tcBorders>
              <w:top w:val="single" w:sz="4" w:space="0" w:color="auto"/>
              <w:left w:val="single" w:sz="4" w:space="0" w:color="auto"/>
              <w:bottom w:val="single" w:sz="4" w:space="0" w:color="auto"/>
              <w:right w:val="single" w:sz="4" w:space="0" w:color="auto"/>
            </w:tcBorders>
            <w:hideMark/>
          </w:tcPr>
          <w:p w14:paraId="6C4DC995" w14:textId="77777777" w:rsidR="00417D20" w:rsidRDefault="00417D20" w:rsidP="00770DA9">
            <w:pPr>
              <w:jc w:val="both"/>
              <w:rPr>
                <w:rFonts w:ascii="Arial" w:eastAsia="Times New Roman" w:hAnsi="Arial" w:cs="Arial"/>
                <w:sz w:val="24"/>
                <w:szCs w:val="24"/>
              </w:rPr>
            </w:pPr>
            <w:r>
              <w:rPr>
                <w:rFonts w:ascii="Arial" w:hAnsi="Arial" w:cs="Arial"/>
                <w:sz w:val="24"/>
                <w:szCs w:val="24"/>
              </w:rPr>
              <w:t>Dos años</w:t>
            </w:r>
          </w:p>
        </w:tc>
      </w:tr>
      <w:tr w:rsidR="00417D20" w14:paraId="32D44233"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2266290F"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5</w:t>
            </w:r>
          </w:p>
        </w:tc>
        <w:tc>
          <w:tcPr>
            <w:tcW w:w="3965" w:type="dxa"/>
            <w:gridSpan w:val="3"/>
            <w:tcBorders>
              <w:top w:val="single" w:sz="4" w:space="0" w:color="auto"/>
              <w:left w:val="single" w:sz="4" w:space="0" w:color="auto"/>
              <w:bottom w:val="single" w:sz="4" w:space="0" w:color="auto"/>
              <w:right w:val="single" w:sz="4" w:space="0" w:color="auto"/>
            </w:tcBorders>
            <w:hideMark/>
          </w:tcPr>
          <w:p w14:paraId="4441F226" w14:textId="77777777" w:rsidR="00417D20" w:rsidRDefault="00417D20" w:rsidP="00770DA9">
            <w:pPr>
              <w:jc w:val="both"/>
              <w:rPr>
                <w:rFonts w:ascii="Arial" w:eastAsia="Times New Roman" w:hAnsi="Arial" w:cs="Arial"/>
                <w:sz w:val="24"/>
                <w:szCs w:val="24"/>
              </w:rPr>
            </w:pPr>
            <w:r>
              <w:rPr>
                <w:rFonts w:ascii="Arial" w:hAnsi="Arial" w:cs="Arial"/>
                <w:sz w:val="24"/>
                <w:szCs w:val="24"/>
              </w:rPr>
              <w:t>Colegio de Bachilleres</w:t>
            </w:r>
          </w:p>
        </w:tc>
        <w:tc>
          <w:tcPr>
            <w:tcW w:w="1960" w:type="dxa"/>
            <w:gridSpan w:val="5"/>
            <w:tcBorders>
              <w:top w:val="single" w:sz="4" w:space="0" w:color="auto"/>
              <w:left w:val="single" w:sz="4" w:space="0" w:color="auto"/>
              <w:bottom w:val="single" w:sz="4" w:space="0" w:color="auto"/>
              <w:right w:val="single" w:sz="4" w:space="0" w:color="auto"/>
            </w:tcBorders>
            <w:hideMark/>
          </w:tcPr>
          <w:p w14:paraId="30F38382" w14:textId="77777777" w:rsidR="00417D20" w:rsidRDefault="00417D20" w:rsidP="00770DA9">
            <w:pPr>
              <w:jc w:val="both"/>
              <w:rPr>
                <w:rFonts w:ascii="Arial" w:eastAsia="Times New Roman" w:hAnsi="Arial" w:cs="Arial"/>
                <w:sz w:val="24"/>
                <w:szCs w:val="24"/>
              </w:rPr>
            </w:pPr>
            <w:r>
              <w:rPr>
                <w:rFonts w:ascii="Arial" w:hAnsi="Arial" w:cs="Arial"/>
                <w:sz w:val="24"/>
                <w:szCs w:val="24"/>
              </w:rPr>
              <w:t>Educación</w:t>
            </w:r>
          </w:p>
        </w:tc>
        <w:tc>
          <w:tcPr>
            <w:tcW w:w="2149" w:type="dxa"/>
            <w:gridSpan w:val="7"/>
            <w:tcBorders>
              <w:top w:val="single" w:sz="4" w:space="0" w:color="auto"/>
              <w:left w:val="single" w:sz="4" w:space="0" w:color="auto"/>
              <w:bottom w:val="single" w:sz="4" w:space="0" w:color="auto"/>
              <w:right w:val="single" w:sz="4" w:space="0" w:color="auto"/>
            </w:tcBorders>
            <w:hideMark/>
          </w:tcPr>
          <w:p w14:paraId="0908D4B1" w14:textId="77777777" w:rsidR="00417D20" w:rsidRDefault="00417D20" w:rsidP="00770DA9">
            <w:pPr>
              <w:jc w:val="both"/>
              <w:rPr>
                <w:rFonts w:ascii="Arial" w:eastAsia="Times New Roman" w:hAnsi="Arial" w:cs="Arial"/>
                <w:sz w:val="24"/>
                <w:szCs w:val="24"/>
              </w:rPr>
            </w:pPr>
            <w:r>
              <w:rPr>
                <w:rFonts w:ascii="Arial" w:hAnsi="Arial" w:cs="Arial"/>
                <w:sz w:val="24"/>
                <w:szCs w:val="24"/>
              </w:rPr>
              <w:t>Dos años</w:t>
            </w:r>
          </w:p>
        </w:tc>
      </w:tr>
      <w:tr w:rsidR="00417D20" w14:paraId="1EEA09CB"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3FC655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6</w:t>
            </w:r>
          </w:p>
        </w:tc>
        <w:tc>
          <w:tcPr>
            <w:tcW w:w="1820" w:type="dxa"/>
            <w:tcBorders>
              <w:top w:val="single" w:sz="4" w:space="0" w:color="auto"/>
              <w:left w:val="single" w:sz="4" w:space="0" w:color="auto"/>
              <w:bottom w:val="single" w:sz="4" w:space="0" w:color="auto"/>
              <w:right w:val="nil"/>
            </w:tcBorders>
            <w:hideMark/>
          </w:tcPr>
          <w:p w14:paraId="54C860AB" w14:textId="77777777" w:rsidR="00417D20" w:rsidRDefault="00417D20" w:rsidP="00770DA9">
            <w:pPr>
              <w:jc w:val="both"/>
              <w:rPr>
                <w:rFonts w:ascii="Arial" w:eastAsia="Times New Roman" w:hAnsi="Arial" w:cs="Arial"/>
                <w:sz w:val="24"/>
                <w:szCs w:val="24"/>
              </w:rPr>
            </w:pPr>
            <w:r>
              <w:rPr>
                <w:rFonts w:ascii="Arial" w:hAnsi="Arial" w:cs="Arial"/>
                <w:sz w:val="24"/>
                <w:szCs w:val="24"/>
              </w:rPr>
              <w:t>(Por su cuenta)</w:t>
            </w:r>
          </w:p>
        </w:tc>
        <w:tc>
          <w:tcPr>
            <w:tcW w:w="2145" w:type="dxa"/>
            <w:gridSpan w:val="2"/>
            <w:tcBorders>
              <w:top w:val="single" w:sz="4" w:space="0" w:color="auto"/>
              <w:left w:val="nil"/>
              <w:bottom w:val="single" w:sz="4" w:space="0" w:color="auto"/>
              <w:right w:val="single" w:sz="4" w:space="0" w:color="auto"/>
            </w:tcBorders>
          </w:tcPr>
          <w:p w14:paraId="26316474"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4FE771EF" w14:textId="77777777" w:rsidR="00417D20" w:rsidRDefault="00417D20" w:rsidP="00770DA9">
            <w:pPr>
              <w:jc w:val="both"/>
              <w:rPr>
                <w:rFonts w:ascii="Arial" w:eastAsia="Times New Roman" w:hAnsi="Arial" w:cs="Arial"/>
                <w:sz w:val="24"/>
                <w:szCs w:val="24"/>
              </w:rPr>
            </w:pPr>
            <w:r>
              <w:rPr>
                <w:rFonts w:ascii="Arial" w:hAnsi="Arial" w:cs="Arial"/>
                <w:sz w:val="24"/>
                <w:szCs w:val="24"/>
              </w:rPr>
              <w:t>Asesorías y proyectos de producc.</w:t>
            </w:r>
          </w:p>
        </w:tc>
        <w:tc>
          <w:tcPr>
            <w:tcW w:w="2149" w:type="dxa"/>
            <w:gridSpan w:val="7"/>
            <w:tcBorders>
              <w:top w:val="single" w:sz="4" w:space="0" w:color="auto"/>
              <w:left w:val="single" w:sz="4" w:space="0" w:color="auto"/>
              <w:bottom w:val="single" w:sz="4" w:space="0" w:color="auto"/>
              <w:right w:val="single" w:sz="4" w:space="0" w:color="auto"/>
            </w:tcBorders>
            <w:hideMark/>
          </w:tcPr>
          <w:p w14:paraId="7D0AB5B6" w14:textId="77777777" w:rsidR="00417D20" w:rsidRDefault="00417D20" w:rsidP="00770DA9">
            <w:pPr>
              <w:jc w:val="both"/>
              <w:rPr>
                <w:rFonts w:ascii="Arial" w:eastAsia="Times New Roman" w:hAnsi="Arial" w:cs="Arial"/>
                <w:sz w:val="24"/>
                <w:szCs w:val="24"/>
              </w:rPr>
            </w:pPr>
            <w:r>
              <w:rPr>
                <w:rFonts w:ascii="Arial" w:hAnsi="Arial" w:cs="Arial"/>
                <w:sz w:val="24"/>
                <w:szCs w:val="24"/>
              </w:rPr>
              <w:t>Un año</w:t>
            </w:r>
          </w:p>
        </w:tc>
      </w:tr>
      <w:tr w:rsidR="00417D20" w14:paraId="59E72459"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3868232"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7</w:t>
            </w:r>
          </w:p>
        </w:tc>
        <w:tc>
          <w:tcPr>
            <w:tcW w:w="3965" w:type="dxa"/>
            <w:gridSpan w:val="3"/>
            <w:tcBorders>
              <w:top w:val="single" w:sz="4" w:space="0" w:color="auto"/>
              <w:left w:val="single" w:sz="4" w:space="0" w:color="auto"/>
              <w:bottom w:val="single" w:sz="4" w:space="0" w:color="auto"/>
              <w:right w:val="single" w:sz="4" w:space="0" w:color="auto"/>
            </w:tcBorders>
            <w:hideMark/>
          </w:tcPr>
          <w:p w14:paraId="2A3D7CA6" w14:textId="77777777" w:rsidR="00417D20" w:rsidRDefault="00417D20" w:rsidP="00770DA9">
            <w:pPr>
              <w:jc w:val="both"/>
              <w:rPr>
                <w:rFonts w:ascii="Arial" w:eastAsia="Times New Roman" w:hAnsi="Arial" w:cs="Arial"/>
                <w:sz w:val="24"/>
                <w:szCs w:val="24"/>
              </w:rPr>
            </w:pPr>
            <w:r>
              <w:rPr>
                <w:rFonts w:ascii="Arial" w:hAnsi="Arial" w:cs="Arial"/>
                <w:sz w:val="24"/>
                <w:szCs w:val="24"/>
              </w:rPr>
              <w:t>Secretaria de Agricultura y Desarrollo Rural Edo de Hidalgo</w:t>
            </w:r>
          </w:p>
        </w:tc>
        <w:tc>
          <w:tcPr>
            <w:tcW w:w="1960" w:type="dxa"/>
            <w:gridSpan w:val="5"/>
            <w:tcBorders>
              <w:top w:val="single" w:sz="4" w:space="0" w:color="auto"/>
              <w:left w:val="single" w:sz="4" w:space="0" w:color="auto"/>
              <w:bottom w:val="single" w:sz="4" w:space="0" w:color="auto"/>
              <w:right w:val="single" w:sz="4" w:space="0" w:color="auto"/>
            </w:tcBorders>
            <w:hideMark/>
          </w:tcPr>
          <w:p w14:paraId="13E3C6E5" w14:textId="77777777" w:rsidR="00417D20" w:rsidRDefault="00417D20" w:rsidP="00770DA9">
            <w:pPr>
              <w:jc w:val="both"/>
              <w:rPr>
                <w:rFonts w:ascii="Arial" w:eastAsia="Times New Roman" w:hAnsi="Arial" w:cs="Arial"/>
                <w:sz w:val="24"/>
                <w:szCs w:val="24"/>
              </w:rPr>
            </w:pPr>
            <w:r>
              <w:rPr>
                <w:rFonts w:ascii="Arial" w:hAnsi="Arial" w:cs="Arial"/>
                <w:sz w:val="24"/>
                <w:szCs w:val="24"/>
              </w:rPr>
              <w:t>Forestal</w:t>
            </w:r>
          </w:p>
        </w:tc>
        <w:tc>
          <w:tcPr>
            <w:tcW w:w="1049" w:type="dxa"/>
            <w:tcBorders>
              <w:top w:val="single" w:sz="4" w:space="0" w:color="auto"/>
              <w:left w:val="single" w:sz="4" w:space="0" w:color="auto"/>
              <w:bottom w:val="single" w:sz="4" w:space="0" w:color="auto"/>
              <w:right w:val="nil"/>
            </w:tcBorders>
            <w:hideMark/>
          </w:tcPr>
          <w:p w14:paraId="245209D2" w14:textId="77777777" w:rsidR="00417D20" w:rsidRDefault="00417D20" w:rsidP="00770DA9">
            <w:pPr>
              <w:jc w:val="both"/>
              <w:rPr>
                <w:rFonts w:ascii="Arial" w:eastAsia="Times New Roman" w:hAnsi="Arial" w:cs="Arial"/>
                <w:sz w:val="24"/>
                <w:szCs w:val="24"/>
              </w:rPr>
            </w:pPr>
            <w:r>
              <w:rPr>
                <w:rFonts w:ascii="Arial" w:hAnsi="Arial" w:cs="Arial"/>
                <w:sz w:val="24"/>
                <w:szCs w:val="24"/>
              </w:rPr>
              <w:t>Seis Años</w:t>
            </w:r>
          </w:p>
        </w:tc>
        <w:tc>
          <w:tcPr>
            <w:tcW w:w="1100" w:type="dxa"/>
            <w:gridSpan w:val="6"/>
            <w:tcBorders>
              <w:top w:val="single" w:sz="4" w:space="0" w:color="auto"/>
              <w:left w:val="nil"/>
              <w:bottom w:val="single" w:sz="4" w:space="0" w:color="auto"/>
              <w:right w:val="single" w:sz="4" w:space="0" w:color="auto"/>
            </w:tcBorders>
          </w:tcPr>
          <w:p w14:paraId="7A4F93D4" w14:textId="77777777" w:rsidR="00417D20" w:rsidRDefault="00417D20" w:rsidP="00770DA9">
            <w:pPr>
              <w:jc w:val="both"/>
              <w:rPr>
                <w:rFonts w:ascii="Arial" w:eastAsia="Times New Roman" w:hAnsi="Arial" w:cs="Arial"/>
                <w:sz w:val="24"/>
                <w:szCs w:val="24"/>
              </w:rPr>
            </w:pPr>
          </w:p>
        </w:tc>
      </w:tr>
      <w:tr w:rsidR="00417D20" w14:paraId="63FBF933"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36A5FBF"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8</w:t>
            </w:r>
          </w:p>
        </w:tc>
        <w:tc>
          <w:tcPr>
            <w:tcW w:w="3965" w:type="dxa"/>
            <w:gridSpan w:val="3"/>
            <w:tcBorders>
              <w:top w:val="single" w:sz="4" w:space="0" w:color="auto"/>
              <w:left w:val="single" w:sz="4" w:space="0" w:color="auto"/>
              <w:bottom w:val="single" w:sz="4" w:space="0" w:color="auto"/>
              <w:right w:val="single" w:sz="4" w:space="0" w:color="auto"/>
            </w:tcBorders>
            <w:hideMark/>
          </w:tcPr>
          <w:p w14:paraId="72E7EE10" w14:textId="77777777" w:rsidR="00417D20" w:rsidRDefault="00417D20" w:rsidP="00770DA9">
            <w:pPr>
              <w:jc w:val="both"/>
              <w:rPr>
                <w:rFonts w:ascii="Arial" w:eastAsia="Times New Roman" w:hAnsi="Arial" w:cs="Arial"/>
                <w:sz w:val="24"/>
                <w:szCs w:val="24"/>
              </w:rPr>
            </w:pPr>
            <w:r>
              <w:rPr>
                <w:rFonts w:ascii="Arial" w:hAnsi="Arial" w:cs="Arial"/>
                <w:sz w:val="24"/>
                <w:szCs w:val="24"/>
              </w:rPr>
              <w:t>Fertilizante Natural</w:t>
            </w:r>
          </w:p>
        </w:tc>
        <w:tc>
          <w:tcPr>
            <w:tcW w:w="1960" w:type="dxa"/>
            <w:gridSpan w:val="5"/>
            <w:tcBorders>
              <w:top w:val="single" w:sz="4" w:space="0" w:color="auto"/>
              <w:left w:val="single" w:sz="4" w:space="0" w:color="auto"/>
              <w:bottom w:val="single" w:sz="4" w:space="0" w:color="auto"/>
              <w:right w:val="single" w:sz="4" w:space="0" w:color="auto"/>
            </w:tcBorders>
            <w:hideMark/>
          </w:tcPr>
          <w:p w14:paraId="46A4C72F" w14:textId="77777777" w:rsidR="00417D20" w:rsidRDefault="00417D20" w:rsidP="00770DA9">
            <w:pPr>
              <w:jc w:val="both"/>
              <w:rPr>
                <w:rFonts w:ascii="Arial" w:eastAsia="Times New Roman" w:hAnsi="Arial" w:cs="Arial"/>
                <w:sz w:val="24"/>
                <w:szCs w:val="24"/>
              </w:rPr>
            </w:pPr>
            <w:r>
              <w:rPr>
                <w:rFonts w:ascii="Arial" w:hAnsi="Arial" w:cs="Arial"/>
                <w:sz w:val="24"/>
                <w:szCs w:val="24"/>
              </w:rPr>
              <w:t>Agricultura orgánica</w:t>
            </w:r>
          </w:p>
        </w:tc>
        <w:tc>
          <w:tcPr>
            <w:tcW w:w="1049" w:type="dxa"/>
            <w:tcBorders>
              <w:top w:val="single" w:sz="4" w:space="0" w:color="auto"/>
              <w:left w:val="single" w:sz="4" w:space="0" w:color="auto"/>
              <w:bottom w:val="single" w:sz="4" w:space="0" w:color="auto"/>
              <w:right w:val="nil"/>
            </w:tcBorders>
            <w:hideMark/>
          </w:tcPr>
          <w:p w14:paraId="3A7A3B27" w14:textId="77777777" w:rsidR="00417D20" w:rsidRDefault="00417D20" w:rsidP="00770DA9">
            <w:pPr>
              <w:jc w:val="both"/>
              <w:rPr>
                <w:rFonts w:ascii="Arial" w:eastAsia="Times New Roman" w:hAnsi="Arial" w:cs="Arial"/>
                <w:sz w:val="24"/>
                <w:szCs w:val="24"/>
              </w:rPr>
            </w:pPr>
            <w:r>
              <w:rPr>
                <w:rFonts w:ascii="Arial" w:hAnsi="Arial" w:cs="Arial"/>
                <w:sz w:val="24"/>
                <w:szCs w:val="24"/>
              </w:rPr>
              <w:t>Un mes</w:t>
            </w:r>
          </w:p>
        </w:tc>
        <w:tc>
          <w:tcPr>
            <w:tcW w:w="1100" w:type="dxa"/>
            <w:gridSpan w:val="6"/>
            <w:tcBorders>
              <w:top w:val="single" w:sz="4" w:space="0" w:color="auto"/>
              <w:left w:val="nil"/>
              <w:bottom w:val="single" w:sz="4" w:space="0" w:color="auto"/>
              <w:right w:val="single" w:sz="4" w:space="0" w:color="auto"/>
            </w:tcBorders>
          </w:tcPr>
          <w:p w14:paraId="7E3C2247" w14:textId="77777777" w:rsidR="00417D20" w:rsidRDefault="00417D20" w:rsidP="00770DA9">
            <w:pPr>
              <w:jc w:val="both"/>
              <w:rPr>
                <w:rFonts w:ascii="Arial" w:eastAsia="Times New Roman" w:hAnsi="Arial" w:cs="Arial"/>
                <w:sz w:val="24"/>
                <w:szCs w:val="24"/>
              </w:rPr>
            </w:pPr>
          </w:p>
        </w:tc>
      </w:tr>
      <w:tr w:rsidR="00417D20" w14:paraId="5051E3A8"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5493F9A9"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9</w:t>
            </w:r>
          </w:p>
        </w:tc>
        <w:tc>
          <w:tcPr>
            <w:tcW w:w="3682" w:type="dxa"/>
            <w:gridSpan w:val="2"/>
            <w:tcBorders>
              <w:top w:val="single" w:sz="4" w:space="0" w:color="auto"/>
              <w:left w:val="single" w:sz="4" w:space="0" w:color="auto"/>
              <w:bottom w:val="single" w:sz="4" w:space="0" w:color="auto"/>
              <w:right w:val="nil"/>
            </w:tcBorders>
            <w:hideMark/>
          </w:tcPr>
          <w:p w14:paraId="4BDDA3F5" w14:textId="77777777" w:rsidR="00417D20" w:rsidRDefault="00417D20" w:rsidP="00770DA9">
            <w:pPr>
              <w:jc w:val="both"/>
              <w:rPr>
                <w:rFonts w:ascii="Arial" w:eastAsia="Times New Roman" w:hAnsi="Arial" w:cs="Arial"/>
                <w:sz w:val="24"/>
                <w:szCs w:val="24"/>
              </w:rPr>
            </w:pPr>
            <w:r>
              <w:rPr>
                <w:rFonts w:ascii="Arial" w:hAnsi="Arial" w:cs="Arial"/>
                <w:sz w:val="24"/>
                <w:szCs w:val="24"/>
              </w:rPr>
              <w:t>Compañía Mexicana de Exploraciones</w:t>
            </w:r>
          </w:p>
        </w:tc>
        <w:tc>
          <w:tcPr>
            <w:tcW w:w="283" w:type="dxa"/>
            <w:tcBorders>
              <w:top w:val="single" w:sz="4" w:space="0" w:color="auto"/>
              <w:left w:val="nil"/>
              <w:bottom w:val="single" w:sz="4" w:space="0" w:color="auto"/>
              <w:right w:val="single" w:sz="4" w:space="0" w:color="auto"/>
            </w:tcBorders>
          </w:tcPr>
          <w:p w14:paraId="10E7C67F"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26B6BD78" w14:textId="77777777" w:rsidR="00417D20" w:rsidRDefault="00417D20" w:rsidP="00770DA9">
            <w:pPr>
              <w:jc w:val="both"/>
              <w:rPr>
                <w:rFonts w:ascii="Arial" w:eastAsia="Times New Roman" w:hAnsi="Arial" w:cs="Arial"/>
                <w:sz w:val="24"/>
                <w:szCs w:val="24"/>
              </w:rPr>
            </w:pPr>
            <w:r>
              <w:rPr>
                <w:rFonts w:ascii="Arial" w:hAnsi="Arial" w:cs="Arial"/>
                <w:sz w:val="24"/>
                <w:szCs w:val="24"/>
              </w:rPr>
              <w:t>Ambiental l</w:t>
            </w:r>
          </w:p>
        </w:tc>
        <w:tc>
          <w:tcPr>
            <w:tcW w:w="1049" w:type="dxa"/>
            <w:tcBorders>
              <w:top w:val="single" w:sz="4" w:space="0" w:color="auto"/>
              <w:left w:val="single" w:sz="4" w:space="0" w:color="auto"/>
              <w:bottom w:val="single" w:sz="4" w:space="0" w:color="auto"/>
              <w:right w:val="nil"/>
            </w:tcBorders>
            <w:hideMark/>
          </w:tcPr>
          <w:p w14:paraId="4B8F7B6F" w14:textId="77777777" w:rsidR="00417D20" w:rsidRDefault="00417D20" w:rsidP="00770DA9">
            <w:pPr>
              <w:jc w:val="both"/>
              <w:rPr>
                <w:rFonts w:ascii="Arial" w:eastAsia="Times New Roman" w:hAnsi="Arial" w:cs="Arial"/>
                <w:sz w:val="24"/>
                <w:szCs w:val="24"/>
              </w:rPr>
            </w:pPr>
            <w:r>
              <w:rPr>
                <w:rFonts w:ascii="Arial" w:hAnsi="Arial" w:cs="Arial"/>
                <w:sz w:val="24"/>
                <w:szCs w:val="24"/>
              </w:rPr>
              <w:t>Cuatro Años</w:t>
            </w:r>
          </w:p>
        </w:tc>
        <w:tc>
          <w:tcPr>
            <w:tcW w:w="236" w:type="dxa"/>
            <w:tcBorders>
              <w:top w:val="single" w:sz="4" w:space="0" w:color="auto"/>
              <w:left w:val="nil"/>
              <w:bottom w:val="single" w:sz="4" w:space="0" w:color="auto"/>
              <w:right w:val="nil"/>
            </w:tcBorders>
          </w:tcPr>
          <w:p w14:paraId="5A7F3F2B" w14:textId="77777777" w:rsidR="00417D20" w:rsidRDefault="00417D20" w:rsidP="00770DA9">
            <w:pPr>
              <w:jc w:val="both"/>
              <w:rPr>
                <w:rFonts w:ascii="Arial" w:eastAsia="Times New Roman" w:hAnsi="Arial" w:cs="Arial"/>
                <w:sz w:val="24"/>
                <w:szCs w:val="24"/>
              </w:rPr>
            </w:pPr>
          </w:p>
        </w:tc>
        <w:tc>
          <w:tcPr>
            <w:tcW w:w="864" w:type="dxa"/>
            <w:gridSpan w:val="5"/>
            <w:tcBorders>
              <w:top w:val="single" w:sz="4" w:space="0" w:color="auto"/>
              <w:left w:val="nil"/>
              <w:bottom w:val="single" w:sz="4" w:space="0" w:color="auto"/>
              <w:right w:val="single" w:sz="4" w:space="0" w:color="auto"/>
            </w:tcBorders>
          </w:tcPr>
          <w:p w14:paraId="5EA73966" w14:textId="77777777" w:rsidR="00417D20" w:rsidRDefault="00417D20" w:rsidP="00770DA9">
            <w:pPr>
              <w:jc w:val="both"/>
              <w:rPr>
                <w:rFonts w:ascii="Arial" w:eastAsia="Times New Roman" w:hAnsi="Arial" w:cs="Arial"/>
                <w:sz w:val="24"/>
                <w:szCs w:val="24"/>
              </w:rPr>
            </w:pPr>
          </w:p>
        </w:tc>
      </w:tr>
      <w:tr w:rsidR="00417D20" w14:paraId="06DDC81D"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097898E"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10</w:t>
            </w:r>
          </w:p>
        </w:tc>
        <w:tc>
          <w:tcPr>
            <w:tcW w:w="3682" w:type="dxa"/>
            <w:gridSpan w:val="2"/>
            <w:tcBorders>
              <w:top w:val="single" w:sz="4" w:space="0" w:color="auto"/>
              <w:left w:val="single" w:sz="4" w:space="0" w:color="auto"/>
              <w:bottom w:val="single" w:sz="4" w:space="0" w:color="auto"/>
              <w:right w:val="nil"/>
            </w:tcBorders>
            <w:hideMark/>
          </w:tcPr>
          <w:p w14:paraId="00851183" w14:textId="77777777" w:rsidR="00417D20" w:rsidRDefault="00417D20" w:rsidP="00770DA9">
            <w:pPr>
              <w:jc w:val="both"/>
              <w:rPr>
                <w:rFonts w:ascii="Arial" w:eastAsia="Times New Roman" w:hAnsi="Arial" w:cs="Arial"/>
                <w:sz w:val="24"/>
                <w:szCs w:val="24"/>
              </w:rPr>
            </w:pPr>
            <w:r>
              <w:rPr>
                <w:rFonts w:ascii="Arial" w:hAnsi="Arial" w:cs="Arial"/>
                <w:sz w:val="24"/>
                <w:szCs w:val="24"/>
              </w:rPr>
              <w:t>SEMARNAP Delegación Campeche</w:t>
            </w:r>
          </w:p>
        </w:tc>
        <w:tc>
          <w:tcPr>
            <w:tcW w:w="283" w:type="dxa"/>
            <w:tcBorders>
              <w:top w:val="single" w:sz="4" w:space="0" w:color="auto"/>
              <w:left w:val="nil"/>
              <w:bottom w:val="single" w:sz="4" w:space="0" w:color="auto"/>
              <w:right w:val="single" w:sz="4" w:space="0" w:color="auto"/>
            </w:tcBorders>
          </w:tcPr>
          <w:p w14:paraId="0BFD8B0F"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18CC8855" w14:textId="77777777" w:rsidR="00417D20" w:rsidRDefault="00417D20" w:rsidP="00770DA9">
            <w:pPr>
              <w:jc w:val="both"/>
              <w:rPr>
                <w:rFonts w:ascii="Arial" w:eastAsia="Times New Roman" w:hAnsi="Arial" w:cs="Arial"/>
                <w:sz w:val="24"/>
                <w:szCs w:val="24"/>
              </w:rPr>
            </w:pPr>
            <w:r>
              <w:rPr>
                <w:rFonts w:ascii="Arial" w:hAnsi="Arial" w:cs="Arial"/>
                <w:sz w:val="24"/>
                <w:szCs w:val="24"/>
              </w:rPr>
              <w:t>Ambientalista</w:t>
            </w:r>
          </w:p>
        </w:tc>
        <w:tc>
          <w:tcPr>
            <w:tcW w:w="1049" w:type="dxa"/>
            <w:tcBorders>
              <w:top w:val="single" w:sz="4" w:space="0" w:color="auto"/>
              <w:left w:val="single" w:sz="4" w:space="0" w:color="auto"/>
              <w:bottom w:val="single" w:sz="4" w:space="0" w:color="auto"/>
              <w:right w:val="nil"/>
            </w:tcBorders>
            <w:hideMark/>
          </w:tcPr>
          <w:p w14:paraId="7996E799" w14:textId="77777777" w:rsidR="00417D20" w:rsidRDefault="00417D20" w:rsidP="00770DA9">
            <w:pPr>
              <w:jc w:val="both"/>
              <w:rPr>
                <w:rFonts w:ascii="Arial" w:eastAsia="Times New Roman" w:hAnsi="Arial" w:cs="Arial"/>
                <w:sz w:val="24"/>
                <w:szCs w:val="24"/>
              </w:rPr>
            </w:pPr>
            <w:r>
              <w:rPr>
                <w:rFonts w:ascii="Arial" w:hAnsi="Arial" w:cs="Arial"/>
                <w:sz w:val="24"/>
                <w:szCs w:val="24"/>
              </w:rPr>
              <w:t>Tres Años</w:t>
            </w:r>
          </w:p>
        </w:tc>
        <w:tc>
          <w:tcPr>
            <w:tcW w:w="1100" w:type="dxa"/>
            <w:gridSpan w:val="6"/>
            <w:tcBorders>
              <w:top w:val="single" w:sz="4" w:space="0" w:color="auto"/>
              <w:left w:val="nil"/>
              <w:bottom w:val="single" w:sz="4" w:space="0" w:color="auto"/>
              <w:right w:val="single" w:sz="4" w:space="0" w:color="auto"/>
            </w:tcBorders>
          </w:tcPr>
          <w:p w14:paraId="2D3FE26A" w14:textId="77777777" w:rsidR="00417D20" w:rsidRDefault="00417D20" w:rsidP="00770DA9">
            <w:pPr>
              <w:jc w:val="both"/>
              <w:rPr>
                <w:rFonts w:ascii="Arial" w:eastAsia="Times New Roman" w:hAnsi="Arial" w:cs="Arial"/>
                <w:sz w:val="24"/>
                <w:szCs w:val="24"/>
              </w:rPr>
            </w:pPr>
          </w:p>
        </w:tc>
      </w:tr>
      <w:tr w:rsidR="00417D20" w14:paraId="2A7DFF02"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0552BE94"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11</w:t>
            </w:r>
          </w:p>
        </w:tc>
        <w:tc>
          <w:tcPr>
            <w:tcW w:w="1820" w:type="dxa"/>
            <w:tcBorders>
              <w:top w:val="single" w:sz="4" w:space="0" w:color="auto"/>
              <w:left w:val="single" w:sz="4" w:space="0" w:color="auto"/>
              <w:bottom w:val="single" w:sz="4" w:space="0" w:color="auto"/>
              <w:right w:val="nil"/>
            </w:tcBorders>
          </w:tcPr>
          <w:p w14:paraId="5265F687"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2CAF6CD0"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60EE443F"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2FBD192D"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047BA998"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1725E252"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23681CD0"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6C2613CD"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0BD2A12D" w14:textId="77777777" w:rsidR="00417D20" w:rsidRDefault="00417D20" w:rsidP="00770DA9">
            <w:pPr>
              <w:jc w:val="both"/>
              <w:rPr>
                <w:rFonts w:ascii="Arial" w:eastAsia="Times New Roman" w:hAnsi="Arial" w:cs="Arial"/>
                <w:sz w:val="24"/>
                <w:szCs w:val="24"/>
              </w:rPr>
            </w:pPr>
          </w:p>
        </w:tc>
      </w:tr>
      <w:tr w:rsidR="00417D20" w14:paraId="19236D6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3EACCA64"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12</w:t>
            </w:r>
          </w:p>
        </w:tc>
        <w:tc>
          <w:tcPr>
            <w:tcW w:w="1820" w:type="dxa"/>
            <w:tcBorders>
              <w:top w:val="single" w:sz="4" w:space="0" w:color="auto"/>
              <w:left w:val="single" w:sz="4" w:space="0" w:color="auto"/>
              <w:bottom w:val="single" w:sz="4" w:space="0" w:color="auto"/>
              <w:right w:val="nil"/>
            </w:tcBorders>
          </w:tcPr>
          <w:p w14:paraId="05DD2FEE"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11846986"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1FD0E5AA"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2C077623"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354BEC37"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3CB1C91B"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0B7CE375"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512EC064"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0997A1B6" w14:textId="77777777" w:rsidR="00417D20" w:rsidRDefault="00417D20" w:rsidP="00770DA9">
            <w:pPr>
              <w:jc w:val="both"/>
              <w:rPr>
                <w:rFonts w:ascii="Arial" w:eastAsia="Times New Roman" w:hAnsi="Arial" w:cs="Arial"/>
                <w:sz w:val="24"/>
                <w:szCs w:val="24"/>
              </w:rPr>
            </w:pPr>
          </w:p>
        </w:tc>
      </w:tr>
      <w:tr w:rsidR="00417D20" w14:paraId="7C2B691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F27E6CB"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13</w:t>
            </w:r>
          </w:p>
        </w:tc>
        <w:tc>
          <w:tcPr>
            <w:tcW w:w="3682" w:type="dxa"/>
            <w:gridSpan w:val="2"/>
            <w:tcBorders>
              <w:top w:val="single" w:sz="4" w:space="0" w:color="auto"/>
              <w:left w:val="single" w:sz="4" w:space="0" w:color="auto"/>
              <w:bottom w:val="single" w:sz="4" w:space="0" w:color="auto"/>
              <w:right w:val="nil"/>
            </w:tcBorders>
            <w:hideMark/>
          </w:tcPr>
          <w:p w14:paraId="38CE01AB" w14:textId="77777777" w:rsidR="00417D20" w:rsidRDefault="00417D20" w:rsidP="00770DA9">
            <w:pPr>
              <w:jc w:val="both"/>
              <w:rPr>
                <w:rFonts w:ascii="Arial" w:eastAsia="Times New Roman" w:hAnsi="Arial" w:cs="Arial"/>
                <w:sz w:val="24"/>
                <w:szCs w:val="24"/>
              </w:rPr>
            </w:pPr>
            <w:r>
              <w:rPr>
                <w:rFonts w:ascii="Arial" w:hAnsi="Arial" w:cs="Arial"/>
                <w:sz w:val="24"/>
                <w:szCs w:val="24"/>
              </w:rPr>
              <w:t>Agro consultoria integral S.C.</w:t>
            </w:r>
          </w:p>
        </w:tc>
        <w:tc>
          <w:tcPr>
            <w:tcW w:w="283" w:type="dxa"/>
            <w:tcBorders>
              <w:top w:val="single" w:sz="4" w:space="0" w:color="auto"/>
              <w:left w:val="nil"/>
              <w:bottom w:val="single" w:sz="4" w:space="0" w:color="auto"/>
              <w:right w:val="single" w:sz="4" w:space="0" w:color="auto"/>
            </w:tcBorders>
          </w:tcPr>
          <w:p w14:paraId="5222C3C7"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1ABD8E26" w14:textId="77777777" w:rsidR="00417D20" w:rsidRDefault="00417D20" w:rsidP="00770DA9">
            <w:pPr>
              <w:jc w:val="both"/>
              <w:rPr>
                <w:rFonts w:ascii="Arial" w:eastAsia="Times New Roman" w:hAnsi="Arial" w:cs="Arial"/>
                <w:sz w:val="24"/>
                <w:szCs w:val="24"/>
              </w:rPr>
            </w:pPr>
            <w:r>
              <w:rPr>
                <w:rFonts w:ascii="Arial" w:hAnsi="Arial" w:cs="Arial"/>
                <w:sz w:val="24"/>
                <w:szCs w:val="24"/>
              </w:rPr>
              <w:t>Agrícola</w:t>
            </w:r>
          </w:p>
        </w:tc>
        <w:tc>
          <w:tcPr>
            <w:tcW w:w="1049" w:type="dxa"/>
            <w:tcBorders>
              <w:top w:val="single" w:sz="4" w:space="0" w:color="auto"/>
              <w:left w:val="single" w:sz="4" w:space="0" w:color="auto"/>
              <w:bottom w:val="single" w:sz="4" w:space="0" w:color="auto"/>
              <w:right w:val="nil"/>
            </w:tcBorders>
            <w:hideMark/>
          </w:tcPr>
          <w:p w14:paraId="75030E02" w14:textId="77777777" w:rsidR="00417D20" w:rsidRDefault="00417D20" w:rsidP="00770DA9">
            <w:pPr>
              <w:jc w:val="both"/>
              <w:rPr>
                <w:rFonts w:ascii="Arial" w:eastAsia="Times New Roman" w:hAnsi="Arial" w:cs="Arial"/>
                <w:sz w:val="24"/>
                <w:szCs w:val="24"/>
              </w:rPr>
            </w:pPr>
            <w:r>
              <w:rPr>
                <w:rFonts w:ascii="Arial" w:hAnsi="Arial" w:cs="Arial"/>
                <w:sz w:val="24"/>
                <w:szCs w:val="24"/>
              </w:rPr>
              <w:t>Seis meses</w:t>
            </w:r>
          </w:p>
        </w:tc>
        <w:tc>
          <w:tcPr>
            <w:tcW w:w="1100" w:type="dxa"/>
            <w:gridSpan w:val="6"/>
            <w:tcBorders>
              <w:top w:val="single" w:sz="4" w:space="0" w:color="auto"/>
              <w:left w:val="nil"/>
              <w:bottom w:val="single" w:sz="4" w:space="0" w:color="auto"/>
              <w:right w:val="single" w:sz="4" w:space="0" w:color="auto"/>
            </w:tcBorders>
          </w:tcPr>
          <w:p w14:paraId="113D6A80" w14:textId="77777777" w:rsidR="00417D20" w:rsidRDefault="00417D20" w:rsidP="00770DA9">
            <w:pPr>
              <w:jc w:val="both"/>
              <w:rPr>
                <w:rFonts w:ascii="Arial" w:eastAsia="Times New Roman" w:hAnsi="Arial" w:cs="Arial"/>
                <w:sz w:val="24"/>
                <w:szCs w:val="24"/>
              </w:rPr>
            </w:pPr>
          </w:p>
        </w:tc>
      </w:tr>
      <w:tr w:rsidR="00417D20" w14:paraId="5EA1817E"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286AB6B3"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14</w:t>
            </w:r>
          </w:p>
        </w:tc>
        <w:tc>
          <w:tcPr>
            <w:tcW w:w="3965" w:type="dxa"/>
            <w:gridSpan w:val="3"/>
            <w:tcBorders>
              <w:top w:val="single" w:sz="4" w:space="0" w:color="auto"/>
              <w:left w:val="single" w:sz="4" w:space="0" w:color="auto"/>
              <w:bottom w:val="single" w:sz="4" w:space="0" w:color="auto"/>
              <w:right w:val="single" w:sz="4" w:space="0" w:color="auto"/>
            </w:tcBorders>
            <w:hideMark/>
          </w:tcPr>
          <w:p w14:paraId="20EFBEE1" w14:textId="77777777" w:rsidR="00417D20" w:rsidRDefault="00417D20" w:rsidP="00770DA9">
            <w:pPr>
              <w:jc w:val="both"/>
              <w:rPr>
                <w:rFonts w:ascii="Arial" w:eastAsia="Times New Roman" w:hAnsi="Arial" w:cs="Arial"/>
                <w:sz w:val="24"/>
                <w:szCs w:val="24"/>
              </w:rPr>
            </w:pPr>
            <w:r>
              <w:rPr>
                <w:rFonts w:ascii="Arial" w:hAnsi="Arial" w:cs="Arial"/>
                <w:sz w:val="24"/>
                <w:szCs w:val="24"/>
              </w:rPr>
              <w:t>Comité Estatal de Sanidad Vegetal</w:t>
            </w:r>
          </w:p>
        </w:tc>
        <w:tc>
          <w:tcPr>
            <w:tcW w:w="1960" w:type="dxa"/>
            <w:gridSpan w:val="5"/>
            <w:tcBorders>
              <w:top w:val="single" w:sz="4" w:space="0" w:color="auto"/>
              <w:left w:val="single" w:sz="4" w:space="0" w:color="auto"/>
              <w:bottom w:val="single" w:sz="4" w:space="0" w:color="auto"/>
              <w:right w:val="single" w:sz="4" w:space="0" w:color="auto"/>
            </w:tcBorders>
            <w:hideMark/>
          </w:tcPr>
          <w:p w14:paraId="287A8D04" w14:textId="77777777" w:rsidR="00417D20" w:rsidRDefault="00417D20" w:rsidP="00770DA9">
            <w:pPr>
              <w:jc w:val="both"/>
              <w:rPr>
                <w:rFonts w:ascii="Arial" w:eastAsia="Times New Roman" w:hAnsi="Arial" w:cs="Arial"/>
                <w:sz w:val="24"/>
                <w:szCs w:val="24"/>
              </w:rPr>
            </w:pPr>
            <w:r>
              <w:rPr>
                <w:rFonts w:ascii="Arial" w:hAnsi="Arial" w:cs="Arial"/>
                <w:sz w:val="24"/>
                <w:szCs w:val="24"/>
              </w:rPr>
              <w:t>Inocuidad alimentaria</w:t>
            </w:r>
          </w:p>
        </w:tc>
        <w:tc>
          <w:tcPr>
            <w:tcW w:w="2149" w:type="dxa"/>
            <w:gridSpan w:val="7"/>
            <w:tcBorders>
              <w:top w:val="single" w:sz="4" w:space="0" w:color="auto"/>
              <w:left w:val="single" w:sz="4" w:space="0" w:color="auto"/>
              <w:bottom w:val="single" w:sz="4" w:space="0" w:color="auto"/>
              <w:right w:val="single" w:sz="4" w:space="0" w:color="auto"/>
            </w:tcBorders>
            <w:hideMark/>
          </w:tcPr>
          <w:p w14:paraId="00808CAD" w14:textId="77777777" w:rsidR="00417D20" w:rsidRDefault="00417D20" w:rsidP="00770DA9">
            <w:pPr>
              <w:jc w:val="both"/>
              <w:rPr>
                <w:rFonts w:ascii="Arial" w:eastAsia="Times New Roman" w:hAnsi="Arial" w:cs="Arial"/>
                <w:sz w:val="24"/>
                <w:szCs w:val="24"/>
              </w:rPr>
            </w:pPr>
            <w:r>
              <w:rPr>
                <w:rFonts w:ascii="Arial" w:hAnsi="Arial" w:cs="Arial"/>
                <w:sz w:val="24"/>
                <w:szCs w:val="24"/>
              </w:rPr>
              <w:t>Tres años</w:t>
            </w:r>
          </w:p>
        </w:tc>
      </w:tr>
      <w:tr w:rsidR="00417D20" w14:paraId="0E08432D"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4F1A4E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15</w:t>
            </w:r>
          </w:p>
        </w:tc>
        <w:tc>
          <w:tcPr>
            <w:tcW w:w="3965" w:type="dxa"/>
            <w:gridSpan w:val="3"/>
            <w:tcBorders>
              <w:top w:val="single" w:sz="4" w:space="0" w:color="auto"/>
              <w:left w:val="single" w:sz="4" w:space="0" w:color="auto"/>
              <w:bottom w:val="single" w:sz="4" w:space="0" w:color="auto"/>
              <w:right w:val="single" w:sz="4" w:space="0" w:color="auto"/>
            </w:tcBorders>
            <w:hideMark/>
          </w:tcPr>
          <w:p w14:paraId="755006F5" w14:textId="77777777" w:rsidR="00417D20" w:rsidRDefault="00417D20" w:rsidP="00770DA9">
            <w:pPr>
              <w:jc w:val="both"/>
              <w:rPr>
                <w:rFonts w:ascii="Arial" w:eastAsia="Times New Roman" w:hAnsi="Arial" w:cs="Arial"/>
                <w:sz w:val="24"/>
                <w:szCs w:val="24"/>
              </w:rPr>
            </w:pPr>
            <w:r>
              <w:rPr>
                <w:rFonts w:ascii="Arial" w:hAnsi="Arial" w:cs="Arial"/>
                <w:sz w:val="24"/>
                <w:szCs w:val="24"/>
              </w:rPr>
              <w:t>Servicio Verificación y Sanidad Ambiental  (SERVESA)</w:t>
            </w:r>
          </w:p>
        </w:tc>
        <w:tc>
          <w:tcPr>
            <w:tcW w:w="1960" w:type="dxa"/>
            <w:gridSpan w:val="5"/>
            <w:tcBorders>
              <w:top w:val="single" w:sz="4" w:space="0" w:color="auto"/>
              <w:left w:val="single" w:sz="4" w:space="0" w:color="auto"/>
              <w:bottom w:val="single" w:sz="4" w:space="0" w:color="auto"/>
              <w:right w:val="single" w:sz="4" w:space="0" w:color="auto"/>
            </w:tcBorders>
            <w:hideMark/>
          </w:tcPr>
          <w:p w14:paraId="1A27EB81" w14:textId="77777777" w:rsidR="00417D20" w:rsidRDefault="00417D20" w:rsidP="00770DA9">
            <w:pPr>
              <w:jc w:val="both"/>
              <w:rPr>
                <w:rFonts w:ascii="Arial" w:eastAsia="Times New Roman" w:hAnsi="Arial" w:cs="Arial"/>
                <w:sz w:val="24"/>
                <w:szCs w:val="24"/>
              </w:rPr>
            </w:pPr>
            <w:r>
              <w:rPr>
                <w:rFonts w:ascii="Arial" w:hAnsi="Arial" w:cs="Arial"/>
                <w:sz w:val="24"/>
                <w:szCs w:val="24"/>
              </w:rPr>
              <w:t>Inocuidad alimentaria</w:t>
            </w:r>
          </w:p>
        </w:tc>
        <w:tc>
          <w:tcPr>
            <w:tcW w:w="2149" w:type="dxa"/>
            <w:gridSpan w:val="7"/>
            <w:tcBorders>
              <w:top w:val="single" w:sz="4" w:space="0" w:color="auto"/>
              <w:left w:val="single" w:sz="4" w:space="0" w:color="auto"/>
              <w:bottom w:val="single" w:sz="4" w:space="0" w:color="auto"/>
              <w:right w:val="single" w:sz="4" w:space="0" w:color="auto"/>
            </w:tcBorders>
            <w:hideMark/>
          </w:tcPr>
          <w:p w14:paraId="08826924" w14:textId="77777777" w:rsidR="00417D20" w:rsidRDefault="00417D20" w:rsidP="00770DA9">
            <w:pPr>
              <w:jc w:val="both"/>
              <w:rPr>
                <w:rFonts w:ascii="Arial" w:eastAsia="Times New Roman" w:hAnsi="Arial" w:cs="Arial"/>
                <w:sz w:val="24"/>
                <w:szCs w:val="24"/>
              </w:rPr>
            </w:pPr>
            <w:r>
              <w:rPr>
                <w:rFonts w:ascii="Arial" w:hAnsi="Arial" w:cs="Arial"/>
                <w:sz w:val="24"/>
                <w:szCs w:val="24"/>
              </w:rPr>
              <w:t>Cinco meses</w:t>
            </w:r>
          </w:p>
        </w:tc>
      </w:tr>
      <w:tr w:rsidR="00417D20" w14:paraId="02ADB353"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6E05D88E"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16</w:t>
            </w:r>
          </w:p>
        </w:tc>
        <w:tc>
          <w:tcPr>
            <w:tcW w:w="3965" w:type="dxa"/>
            <w:gridSpan w:val="3"/>
            <w:tcBorders>
              <w:top w:val="single" w:sz="4" w:space="0" w:color="auto"/>
              <w:left w:val="single" w:sz="4" w:space="0" w:color="auto"/>
              <w:bottom w:val="single" w:sz="4" w:space="0" w:color="auto"/>
              <w:right w:val="single" w:sz="4" w:space="0" w:color="auto"/>
            </w:tcBorders>
            <w:hideMark/>
          </w:tcPr>
          <w:p w14:paraId="7151BD2A" w14:textId="77777777" w:rsidR="00417D20" w:rsidRDefault="00417D20" w:rsidP="00770DA9">
            <w:pPr>
              <w:jc w:val="both"/>
              <w:rPr>
                <w:rFonts w:ascii="Arial" w:eastAsia="Times New Roman" w:hAnsi="Arial" w:cs="Arial"/>
                <w:sz w:val="24"/>
                <w:szCs w:val="24"/>
              </w:rPr>
            </w:pPr>
            <w:r>
              <w:rPr>
                <w:rFonts w:ascii="Arial" w:hAnsi="Arial" w:cs="Arial"/>
                <w:sz w:val="24"/>
                <w:szCs w:val="24"/>
              </w:rPr>
              <w:t xml:space="preserve">ASERPAC P.C </w:t>
            </w:r>
          </w:p>
        </w:tc>
        <w:tc>
          <w:tcPr>
            <w:tcW w:w="1960" w:type="dxa"/>
            <w:gridSpan w:val="5"/>
            <w:tcBorders>
              <w:top w:val="single" w:sz="4" w:space="0" w:color="auto"/>
              <w:left w:val="single" w:sz="4" w:space="0" w:color="auto"/>
              <w:bottom w:val="single" w:sz="4" w:space="0" w:color="auto"/>
              <w:right w:val="single" w:sz="4" w:space="0" w:color="auto"/>
            </w:tcBorders>
            <w:hideMark/>
          </w:tcPr>
          <w:p w14:paraId="67D2DE94" w14:textId="77777777" w:rsidR="00417D20" w:rsidRDefault="00417D20" w:rsidP="00770DA9">
            <w:pPr>
              <w:jc w:val="both"/>
              <w:rPr>
                <w:rFonts w:ascii="Arial" w:eastAsia="Times New Roman" w:hAnsi="Arial" w:cs="Arial"/>
                <w:sz w:val="24"/>
                <w:szCs w:val="24"/>
              </w:rPr>
            </w:pPr>
            <w:r>
              <w:rPr>
                <w:rFonts w:ascii="Arial" w:hAnsi="Arial" w:cs="Arial"/>
                <w:sz w:val="24"/>
                <w:szCs w:val="24"/>
              </w:rPr>
              <w:t xml:space="preserve">Consultoría de proyectos </w:t>
            </w:r>
          </w:p>
        </w:tc>
        <w:tc>
          <w:tcPr>
            <w:tcW w:w="2149" w:type="dxa"/>
            <w:gridSpan w:val="7"/>
            <w:tcBorders>
              <w:top w:val="single" w:sz="4" w:space="0" w:color="auto"/>
              <w:left w:val="single" w:sz="4" w:space="0" w:color="auto"/>
              <w:bottom w:val="single" w:sz="4" w:space="0" w:color="auto"/>
              <w:right w:val="single" w:sz="4" w:space="0" w:color="auto"/>
            </w:tcBorders>
            <w:hideMark/>
          </w:tcPr>
          <w:p w14:paraId="1FB1CA61" w14:textId="77777777" w:rsidR="00417D20" w:rsidRDefault="00417D20" w:rsidP="00770DA9">
            <w:pPr>
              <w:jc w:val="both"/>
              <w:rPr>
                <w:rFonts w:ascii="Arial" w:eastAsia="Times New Roman" w:hAnsi="Arial" w:cs="Arial"/>
                <w:sz w:val="24"/>
                <w:szCs w:val="24"/>
              </w:rPr>
            </w:pPr>
            <w:r>
              <w:rPr>
                <w:rFonts w:ascii="Arial" w:hAnsi="Arial" w:cs="Arial"/>
                <w:sz w:val="24"/>
                <w:szCs w:val="24"/>
              </w:rPr>
              <w:t>Cuatro años</w:t>
            </w:r>
          </w:p>
        </w:tc>
      </w:tr>
      <w:tr w:rsidR="00417D20" w14:paraId="27CAC1ED"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5CC5209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17</w:t>
            </w:r>
          </w:p>
        </w:tc>
        <w:tc>
          <w:tcPr>
            <w:tcW w:w="1820" w:type="dxa"/>
            <w:tcBorders>
              <w:top w:val="single" w:sz="4" w:space="0" w:color="auto"/>
              <w:left w:val="single" w:sz="4" w:space="0" w:color="auto"/>
              <w:bottom w:val="single" w:sz="4" w:space="0" w:color="auto"/>
              <w:right w:val="nil"/>
            </w:tcBorders>
            <w:hideMark/>
          </w:tcPr>
          <w:p w14:paraId="1180057F" w14:textId="77777777" w:rsidR="00417D20" w:rsidRDefault="00417D20" w:rsidP="00770DA9">
            <w:pPr>
              <w:jc w:val="both"/>
              <w:rPr>
                <w:rFonts w:ascii="Arial" w:eastAsia="Times New Roman" w:hAnsi="Arial" w:cs="Arial"/>
                <w:sz w:val="24"/>
                <w:szCs w:val="24"/>
              </w:rPr>
            </w:pPr>
            <w:r>
              <w:rPr>
                <w:rFonts w:ascii="Arial" w:hAnsi="Arial" w:cs="Arial"/>
                <w:sz w:val="24"/>
                <w:szCs w:val="24"/>
              </w:rPr>
              <w:t>Ingenio Huixtla</w:t>
            </w:r>
          </w:p>
        </w:tc>
        <w:tc>
          <w:tcPr>
            <w:tcW w:w="2145" w:type="dxa"/>
            <w:gridSpan w:val="2"/>
            <w:tcBorders>
              <w:top w:val="single" w:sz="4" w:space="0" w:color="auto"/>
              <w:left w:val="nil"/>
              <w:bottom w:val="single" w:sz="4" w:space="0" w:color="auto"/>
              <w:right w:val="single" w:sz="4" w:space="0" w:color="auto"/>
            </w:tcBorders>
          </w:tcPr>
          <w:p w14:paraId="775F8BEF"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278855DF"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34532434" w14:textId="77777777" w:rsidR="00417D20" w:rsidRDefault="00417D20" w:rsidP="00770DA9">
            <w:pPr>
              <w:jc w:val="both"/>
              <w:rPr>
                <w:rFonts w:ascii="Arial" w:eastAsia="Times New Roman" w:hAnsi="Arial" w:cs="Arial"/>
                <w:sz w:val="24"/>
                <w:szCs w:val="24"/>
              </w:rPr>
            </w:pPr>
          </w:p>
        </w:tc>
        <w:tc>
          <w:tcPr>
            <w:tcW w:w="1441" w:type="dxa"/>
            <w:gridSpan w:val="3"/>
            <w:tcBorders>
              <w:top w:val="single" w:sz="4" w:space="0" w:color="auto"/>
              <w:left w:val="nil"/>
              <w:bottom w:val="single" w:sz="4" w:space="0" w:color="auto"/>
              <w:right w:val="single" w:sz="4" w:space="0" w:color="auto"/>
            </w:tcBorders>
            <w:hideMark/>
          </w:tcPr>
          <w:p w14:paraId="74A0B0B6" w14:textId="77777777" w:rsidR="00417D20" w:rsidRDefault="00417D20" w:rsidP="00770DA9">
            <w:pPr>
              <w:jc w:val="both"/>
              <w:rPr>
                <w:rFonts w:ascii="Arial" w:eastAsia="Times New Roman" w:hAnsi="Arial" w:cs="Arial"/>
                <w:sz w:val="24"/>
                <w:szCs w:val="24"/>
              </w:rPr>
            </w:pPr>
            <w:r>
              <w:rPr>
                <w:rFonts w:ascii="Arial" w:hAnsi="Arial" w:cs="Arial"/>
                <w:sz w:val="24"/>
                <w:szCs w:val="24"/>
              </w:rPr>
              <w:t>Industria Azucarera Tres meses</w:t>
            </w:r>
          </w:p>
        </w:tc>
        <w:tc>
          <w:tcPr>
            <w:tcW w:w="1332" w:type="dxa"/>
            <w:gridSpan w:val="3"/>
            <w:tcBorders>
              <w:top w:val="single" w:sz="4" w:space="0" w:color="auto"/>
              <w:left w:val="single" w:sz="4" w:space="0" w:color="auto"/>
              <w:bottom w:val="single" w:sz="4" w:space="0" w:color="auto"/>
              <w:right w:val="nil"/>
            </w:tcBorders>
          </w:tcPr>
          <w:p w14:paraId="53A81D71"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737E6478" w14:textId="77777777" w:rsidR="00417D20" w:rsidRDefault="00417D20" w:rsidP="00770DA9">
            <w:pPr>
              <w:jc w:val="both"/>
              <w:rPr>
                <w:rFonts w:ascii="Arial" w:eastAsia="Times New Roman" w:hAnsi="Arial" w:cs="Arial"/>
                <w:sz w:val="24"/>
                <w:szCs w:val="24"/>
              </w:rPr>
            </w:pPr>
          </w:p>
        </w:tc>
        <w:tc>
          <w:tcPr>
            <w:tcW w:w="581" w:type="dxa"/>
            <w:gridSpan w:val="3"/>
            <w:tcBorders>
              <w:top w:val="single" w:sz="4" w:space="0" w:color="auto"/>
              <w:left w:val="nil"/>
              <w:bottom w:val="single" w:sz="4" w:space="0" w:color="auto"/>
              <w:right w:val="single" w:sz="4" w:space="0" w:color="auto"/>
            </w:tcBorders>
          </w:tcPr>
          <w:p w14:paraId="52E1496D" w14:textId="77777777" w:rsidR="00417D20" w:rsidRDefault="00417D20" w:rsidP="00770DA9">
            <w:pPr>
              <w:jc w:val="both"/>
              <w:rPr>
                <w:rFonts w:ascii="Arial" w:eastAsia="Times New Roman" w:hAnsi="Arial" w:cs="Arial"/>
                <w:sz w:val="24"/>
                <w:szCs w:val="24"/>
              </w:rPr>
            </w:pPr>
          </w:p>
        </w:tc>
      </w:tr>
      <w:tr w:rsidR="00417D20" w14:paraId="1A4520C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287E6715"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18</w:t>
            </w:r>
          </w:p>
        </w:tc>
        <w:tc>
          <w:tcPr>
            <w:tcW w:w="3682" w:type="dxa"/>
            <w:gridSpan w:val="2"/>
            <w:tcBorders>
              <w:top w:val="single" w:sz="4" w:space="0" w:color="auto"/>
              <w:left w:val="single" w:sz="4" w:space="0" w:color="auto"/>
              <w:bottom w:val="single" w:sz="4" w:space="0" w:color="auto"/>
              <w:right w:val="nil"/>
            </w:tcBorders>
            <w:hideMark/>
          </w:tcPr>
          <w:p w14:paraId="14455D22" w14:textId="77777777" w:rsidR="00417D20" w:rsidRDefault="00417D20" w:rsidP="00770DA9">
            <w:pPr>
              <w:jc w:val="both"/>
              <w:rPr>
                <w:rFonts w:ascii="Arial" w:eastAsia="Times New Roman" w:hAnsi="Arial" w:cs="Arial"/>
                <w:sz w:val="24"/>
                <w:szCs w:val="24"/>
              </w:rPr>
            </w:pPr>
            <w:r>
              <w:rPr>
                <w:rFonts w:ascii="Arial" w:hAnsi="Arial" w:cs="Arial"/>
                <w:sz w:val="24"/>
                <w:szCs w:val="24"/>
              </w:rPr>
              <w:t>CDI (Particular por grupo de mujeres)</w:t>
            </w:r>
          </w:p>
        </w:tc>
        <w:tc>
          <w:tcPr>
            <w:tcW w:w="283" w:type="dxa"/>
            <w:tcBorders>
              <w:top w:val="single" w:sz="4" w:space="0" w:color="auto"/>
              <w:left w:val="nil"/>
              <w:bottom w:val="single" w:sz="4" w:space="0" w:color="auto"/>
              <w:right w:val="single" w:sz="4" w:space="0" w:color="auto"/>
            </w:tcBorders>
          </w:tcPr>
          <w:p w14:paraId="4412A649"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1A821C8F" w14:textId="77777777" w:rsidR="00417D20" w:rsidRDefault="00417D20" w:rsidP="00770DA9">
            <w:pPr>
              <w:jc w:val="both"/>
              <w:rPr>
                <w:rFonts w:ascii="Arial" w:eastAsia="Times New Roman" w:hAnsi="Arial" w:cs="Arial"/>
                <w:sz w:val="24"/>
                <w:szCs w:val="24"/>
              </w:rPr>
            </w:pPr>
            <w:r>
              <w:rPr>
                <w:rFonts w:ascii="Arial" w:hAnsi="Arial" w:cs="Arial"/>
                <w:sz w:val="24"/>
                <w:szCs w:val="24"/>
              </w:rPr>
              <w:t>Ayuda social</w:t>
            </w:r>
          </w:p>
        </w:tc>
        <w:tc>
          <w:tcPr>
            <w:tcW w:w="1049" w:type="dxa"/>
            <w:tcBorders>
              <w:top w:val="single" w:sz="4" w:space="0" w:color="auto"/>
              <w:left w:val="single" w:sz="4" w:space="0" w:color="auto"/>
              <w:bottom w:val="single" w:sz="4" w:space="0" w:color="auto"/>
              <w:right w:val="nil"/>
            </w:tcBorders>
            <w:hideMark/>
          </w:tcPr>
          <w:p w14:paraId="0C8E4BDB" w14:textId="77777777" w:rsidR="00417D20" w:rsidRDefault="00417D20" w:rsidP="00770DA9">
            <w:pPr>
              <w:jc w:val="both"/>
              <w:rPr>
                <w:rFonts w:ascii="Arial" w:eastAsia="Times New Roman" w:hAnsi="Arial" w:cs="Arial"/>
                <w:sz w:val="24"/>
                <w:szCs w:val="24"/>
              </w:rPr>
            </w:pPr>
            <w:r>
              <w:rPr>
                <w:rFonts w:ascii="Arial" w:hAnsi="Arial" w:cs="Arial"/>
                <w:sz w:val="24"/>
                <w:szCs w:val="24"/>
              </w:rPr>
              <w:t>Un año</w:t>
            </w:r>
          </w:p>
        </w:tc>
        <w:tc>
          <w:tcPr>
            <w:tcW w:w="1100" w:type="dxa"/>
            <w:gridSpan w:val="6"/>
            <w:tcBorders>
              <w:top w:val="single" w:sz="4" w:space="0" w:color="auto"/>
              <w:left w:val="nil"/>
              <w:bottom w:val="single" w:sz="4" w:space="0" w:color="auto"/>
              <w:right w:val="single" w:sz="4" w:space="0" w:color="auto"/>
            </w:tcBorders>
          </w:tcPr>
          <w:p w14:paraId="4A00C2FC" w14:textId="77777777" w:rsidR="00417D20" w:rsidRDefault="00417D20" w:rsidP="00770DA9">
            <w:pPr>
              <w:jc w:val="both"/>
              <w:rPr>
                <w:rFonts w:ascii="Arial" w:eastAsia="Times New Roman" w:hAnsi="Arial" w:cs="Arial"/>
                <w:sz w:val="24"/>
                <w:szCs w:val="24"/>
              </w:rPr>
            </w:pPr>
          </w:p>
        </w:tc>
      </w:tr>
      <w:tr w:rsidR="00417D20" w14:paraId="44B902A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69065278"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19</w:t>
            </w:r>
          </w:p>
        </w:tc>
        <w:tc>
          <w:tcPr>
            <w:tcW w:w="3682" w:type="dxa"/>
            <w:gridSpan w:val="2"/>
            <w:tcBorders>
              <w:top w:val="single" w:sz="4" w:space="0" w:color="auto"/>
              <w:left w:val="single" w:sz="4" w:space="0" w:color="auto"/>
              <w:bottom w:val="single" w:sz="4" w:space="0" w:color="auto"/>
              <w:right w:val="nil"/>
            </w:tcBorders>
            <w:hideMark/>
          </w:tcPr>
          <w:p w14:paraId="3296B4F0" w14:textId="77777777" w:rsidR="00417D20" w:rsidRDefault="00417D20" w:rsidP="00770DA9">
            <w:pPr>
              <w:jc w:val="both"/>
              <w:rPr>
                <w:rFonts w:ascii="Arial" w:eastAsia="Times New Roman" w:hAnsi="Arial" w:cs="Arial"/>
                <w:sz w:val="24"/>
                <w:szCs w:val="24"/>
              </w:rPr>
            </w:pPr>
            <w:r>
              <w:rPr>
                <w:rFonts w:ascii="Arial" w:hAnsi="Arial" w:cs="Arial"/>
                <w:sz w:val="24"/>
                <w:szCs w:val="24"/>
              </w:rPr>
              <w:t>Consultoría Ambiental en Oaxaca</w:t>
            </w:r>
          </w:p>
        </w:tc>
        <w:tc>
          <w:tcPr>
            <w:tcW w:w="283" w:type="dxa"/>
            <w:tcBorders>
              <w:top w:val="single" w:sz="4" w:space="0" w:color="auto"/>
              <w:left w:val="nil"/>
              <w:bottom w:val="single" w:sz="4" w:space="0" w:color="auto"/>
              <w:right w:val="single" w:sz="4" w:space="0" w:color="auto"/>
            </w:tcBorders>
          </w:tcPr>
          <w:p w14:paraId="5AA831E1"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018E64A7" w14:textId="77777777" w:rsidR="00417D20" w:rsidRDefault="00417D20" w:rsidP="00770DA9">
            <w:pPr>
              <w:jc w:val="both"/>
              <w:rPr>
                <w:rFonts w:ascii="Arial" w:eastAsia="Times New Roman" w:hAnsi="Arial" w:cs="Arial"/>
                <w:sz w:val="24"/>
                <w:szCs w:val="24"/>
              </w:rPr>
            </w:pPr>
            <w:r>
              <w:rPr>
                <w:rFonts w:ascii="Arial" w:hAnsi="Arial" w:cs="Arial"/>
                <w:sz w:val="24"/>
                <w:szCs w:val="24"/>
              </w:rPr>
              <w:t>Servicio</w:t>
            </w:r>
          </w:p>
        </w:tc>
        <w:tc>
          <w:tcPr>
            <w:tcW w:w="1049" w:type="dxa"/>
            <w:tcBorders>
              <w:top w:val="nil"/>
              <w:left w:val="single" w:sz="4" w:space="0" w:color="auto"/>
              <w:bottom w:val="single" w:sz="4" w:space="0" w:color="auto"/>
              <w:right w:val="nil"/>
            </w:tcBorders>
            <w:hideMark/>
          </w:tcPr>
          <w:p w14:paraId="4EB7FAF6" w14:textId="77777777" w:rsidR="00417D20" w:rsidRDefault="00417D20" w:rsidP="00770DA9">
            <w:pPr>
              <w:jc w:val="both"/>
              <w:rPr>
                <w:rFonts w:ascii="Arial" w:eastAsia="Times New Roman" w:hAnsi="Arial" w:cs="Arial"/>
                <w:sz w:val="24"/>
                <w:szCs w:val="24"/>
              </w:rPr>
            </w:pPr>
            <w:r>
              <w:rPr>
                <w:rFonts w:ascii="Arial" w:hAnsi="Arial" w:cs="Arial"/>
                <w:sz w:val="24"/>
                <w:szCs w:val="24"/>
              </w:rPr>
              <w:t>Ocho años</w:t>
            </w:r>
          </w:p>
        </w:tc>
        <w:tc>
          <w:tcPr>
            <w:tcW w:w="236" w:type="dxa"/>
            <w:tcBorders>
              <w:top w:val="nil"/>
              <w:left w:val="nil"/>
              <w:bottom w:val="single" w:sz="4" w:space="0" w:color="auto"/>
              <w:right w:val="nil"/>
            </w:tcBorders>
          </w:tcPr>
          <w:p w14:paraId="0323943A" w14:textId="77777777" w:rsidR="00417D20" w:rsidRDefault="00417D20" w:rsidP="00770DA9">
            <w:pPr>
              <w:jc w:val="both"/>
              <w:rPr>
                <w:rFonts w:ascii="Arial" w:eastAsia="Times New Roman" w:hAnsi="Arial" w:cs="Arial"/>
                <w:sz w:val="24"/>
                <w:szCs w:val="24"/>
              </w:rPr>
            </w:pPr>
          </w:p>
        </w:tc>
        <w:tc>
          <w:tcPr>
            <w:tcW w:w="864" w:type="dxa"/>
            <w:gridSpan w:val="5"/>
            <w:tcBorders>
              <w:top w:val="nil"/>
              <w:left w:val="nil"/>
              <w:bottom w:val="single" w:sz="4" w:space="0" w:color="auto"/>
              <w:right w:val="single" w:sz="4" w:space="0" w:color="auto"/>
            </w:tcBorders>
          </w:tcPr>
          <w:p w14:paraId="06FA2062" w14:textId="77777777" w:rsidR="00417D20" w:rsidRDefault="00417D20" w:rsidP="00770DA9">
            <w:pPr>
              <w:jc w:val="both"/>
              <w:rPr>
                <w:rFonts w:ascii="Arial" w:eastAsia="Times New Roman" w:hAnsi="Arial" w:cs="Arial"/>
                <w:sz w:val="24"/>
                <w:szCs w:val="24"/>
              </w:rPr>
            </w:pPr>
          </w:p>
        </w:tc>
      </w:tr>
      <w:tr w:rsidR="00417D20" w14:paraId="7AC8EB30"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08A6BFB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20</w:t>
            </w:r>
          </w:p>
        </w:tc>
        <w:tc>
          <w:tcPr>
            <w:tcW w:w="1820" w:type="dxa"/>
            <w:tcBorders>
              <w:top w:val="single" w:sz="4" w:space="0" w:color="auto"/>
              <w:left w:val="single" w:sz="4" w:space="0" w:color="auto"/>
              <w:bottom w:val="single" w:sz="4" w:space="0" w:color="auto"/>
              <w:right w:val="nil"/>
            </w:tcBorders>
            <w:hideMark/>
          </w:tcPr>
          <w:p w14:paraId="00155C86" w14:textId="77777777" w:rsidR="00417D20" w:rsidRDefault="00417D20" w:rsidP="00770DA9">
            <w:pPr>
              <w:jc w:val="both"/>
              <w:rPr>
                <w:rFonts w:ascii="Arial" w:eastAsia="Times New Roman" w:hAnsi="Arial" w:cs="Arial"/>
                <w:sz w:val="24"/>
                <w:szCs w:val="24"/>
              </w:rPr>
            </w:pPr>
            <w:r>
              <w:rPr>
                <w:rFonts w:ascii="Arial" w:hAnsi="Arial" w:cs="Arial"/>
                <w:sz w:val="24"/>
                <w:szCs w:val="24"/>
              </w:rPr>
              <w:t>INIFAP Saltillo</w:t>
            </w:r>
          </w:p>
        </w:tc>
        <w:tc>
          <w:tcPr>
            <w:tcW w:w="1862" w:type="dxa"/>
            <w:tcBorders>
              <w:top w:val="single" w:sz="4" w:space="0" w:color="auto"/>
              <w:left w:val="nil"/>
              <w:bottom w:val="single" w:sz="4" w:space="0" w:color="auto"/>
              <w:right w:val="nil"/>
            </w:tcBorders>
          </w:tcPr>
          <w:p w14:paraId="4E8B2505"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4B180E54"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74EA8800" w14:textId="77777777" w:rsidR="00417D20" w:rsidRDefault="00417D20" w:rsidP="00770DA9">
            <w:pPr>
              <w:jc w:val="both"/>
              <w:rPr>
                <w:rFonts w:ascii="Arial" w:eastAsia="Times New Roman" w:hAnsi="Arial" w:cs="Arial"/>
                <w:sz w:val="24"/>
                <w:szCs w:val="24"/>
              </w:rPr>
            </w:pPr>
          </w:p>
        </w:tc>
        <w:tc>
          <w:tcPr>
            <w:tcW w:w="1677" w:type="dxa"/>
            <w:gridSpan w:val="4"/>
            <w:tcBorders>
              <w:top w:val="single" w:sz="4" w:space="0" w:color="auto"/>
              <w:left w:val="nil"/>
              <w:bottom w:val="single" w:sz="4" w:space="0" w:color="auto"/>
              <w:right w:val="single" w:sz="4" w:space="0" w:color="auto"/>
            </w:tcBorders>
            <w:hideMark/>
          </w:tcPr>
          <w:p w14:paraId="64705FE2" w14:textId="77777777" w:rsidR="00417D20" w:rsidRDefault="00417D20" w:rsidP="00770DA9">
            <w:pPr>
              <w:jc w:val="both"/>
              <w:rPr>
                <w:rFonts w:ascii="Arial" w:eastAsia="Times New Roman" w:hAnsi="Arial" w:cs="Arial"/>
                <w:sz w:val="24"/>
                <w:szCs w:val="24"/>
              </w:rPr>
            </w:pPr>
            <w:r>
              <w:rPr>
                <w:rFonts w:ascii="Arial" w:hAnsi="Arial" w:cs="Arial"/>
                <w:sz w:val="24"/>
                <w:szCs w:val="24"/>
              </w:rPr>
              <w:t>Investigación</w:t>
            </w:r>
          </w:p>
        </w:tc>
        <w:tc>
          <w:tcPr>
            <w:tcW w:w="1049" w:type="dxa"/>
            <w:tcBorders>
              <w:top w:val="single" w:sz="4" w:space="0" w:color="auto"/>
              <w:left w:val="single" w:sz="4" w:space="0" w:color="auto"/>
              <w:bottom w:val="single" w:sz="4" w:space="0" w:color="auto"/>
              <w:right w:val="nil"/>
            </w:tcBorders>
            <w:hideMark/>
          </w:tcPr>
          <w:p w14:paraId="461B52EB" w14:textId="77777777" w:rsidR="00417D20" w:rsidRDefault="00417D20" w:rsidP="00770DA9">
            <w:pPr>
              <w:jc w:val="both"/>
              <w:rPr>
                <w:rFonts w:ascii="Arial" w:eastAsia="Times New Roman" w:hAnsi="Arial" w:cs="Arial"/>
                <w:sz w:val="24"/>
                <w:szCs w:val="24"/>
              </w:rPr>
            </w:pPr>
            <w:r>
              <w:rPr>
                <w:rFonts w:ascii="Arial" w:hAnsi="Arial" w:cs="Arial"/>
                <w:sz w:val="24"/>
                <w:szCs w:val="24"/>
              </w:rPr>
              <w:t>No la dijo</w:t>
            </w:r>
          </w:p>
        </w:tc>
        <w:tc>
          <w:tcPr>
            <w:tcW w:w="236" w:type="dxa"/>
            <w:tcBorders>
              <w:top w:val="single" w:sz="4" w:space="0" w:color="auto"/>
              <w:left w:val="nil"/>
              <w:bottom w:val="single" w:sz="4" w:space="0" w:color="auto"/>
              <w:right w:val="nil"/>
            </w:tcBorders>
          </w:tcPr>
          <w:p w14:paraId="2148D7D7" w14:textId="77777777" w:rsidR="00417D20" w:rsidRDefault="00417D20" w:rsidP="00770DA9">
            <w:pPr>
              <w:jc w:val="both"/>
              <w:rPr>
                <w:rFonts w:ascii="Arial" w:eastAsia="Times New Roman" w:hAnsi="Arial" w:cs="Arial"/>
                <w:sz w:val="24"/>
                <w:szCs w:val="24"/>
              </w:rPr>
            </w:pPr>
          </w:p>
        </w:tc>
        <w:tc>
          <w:tcPr>
            <w:tcW w:w="864" w:type="dxa"/>
            <w:gridSpan w:val="5"/>
            <w:tcBorders>
              <w:top w:val="single" w:sz="4" w:space="0" w:color="auto"/>
              <w:left w:val="nil"/>
              <w:bottom w:val="single" w:sz="4" w:space="0" w:color="auto"/>
              <w:right w:val="single" w:sz="4" w:space="0" w:color="auto"/>
            </w:tcBorders>
          </w:tcPr>
          <w:p w14:paraId="028D1E1D" w14:textId="77777777" w:rsidR="00417D20" w:rsidRDefault="00417D20" w:rsidP="00770DA9">
            <w:pPr>
              <w:jc w:val="both"/>
              <w:rPr>
                <w:rFonts w:ascii="Arial" w:eastAsia="Times New Roman" w:hAnsi="Arial" w:cs="Arial"/>
                <w:sz w:val="24"/>
                <w:szCs w:val="24"/>
              </w:rPr>
            </w:pPr>
          </w:p>
        </w:tc>
      </w:tr>
      <w:tr w:rsidR="00417D20" w14:paraId="0FAAB8EE"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08F39A89"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21</w:t>
            </w:r>
          </w:p>
        </w:tc>
        <w:tc>
          <w:tcPr>
            <w:tcW w:w="3965" w:type="dxa"/>
            <w:gridSpan w:val="3"/>
            <w:tcBorders>
              <w:top w:val="single" w:sz="4" w:space="0" w:color="auto"/>
              <w:left w:val="single" w:sz="4" w:space="0" w:color="auto"/>
              <w:bottom w:val="single" w:sz="4" w:space="0" w:color="auto"/>
              <w:right w:val="single" w:sz="4" w:space="0" w:color="auto"/>
            </w:tcBorders>
            <w:hideMark/>
          </w:tcPr>
          <w:p w14:paraId="047C3B30" w14:textId="77777777" w:rsidR="00417D20" w:rsidRDefault="00417D20" w:rsidP="00770DA9">
            <w:pPr>
              <w:jc w:val="both"/>
              <w:rPr>
                <w:rFonts w:ascii="Arial" w:eastAsia="Times New Roman" w:hAnsi="Arial" w:cs="Arial"/>
                <w:sz w:val="24"/>
                <w:szCs w:val="24"/>
              </w:rPr>
            </w:pPr>
            <w:r>
              <w:rPr>
                <w:rFonts w:ascii="Arial" w:hAnsi="Arial" w:cs="Arial"/>
                <w:sz w:val="24"/>
                <w:szCs w:val="24"/>
              </w:rPr>
              <w:t>Flores y Follajes del Norte</w:t>
            </w:r>
          </w:p>
        </w:tc>
        <w:tc>
          <w:tcPr>
            <w:tcW w:w="283" w:type="dxa"/>
            <w:tcBorders>
              <w:top w:val="single" w:sz="4" w:space="0" w:color="auto"/>
              <w:left w:val="single" w:sz="4" w:space="0" w:color="auto"/>
              <w:bottom w:val="single" w:sz="4" w:space="0" w:color="auto"/>
              <w:right w:val="nil"/>
            </w:tcBorders>
          </w:tcPr>
          <w:p w14:paraId="2CF74381" w14:textId="77777777" w:rsidR="00417D20" w:rsidRDefault="00417D20" w:rsidP="00770DA9">
            <w:pPr>
              <w:jc w:val="both"/>
              <w:rPr>
                <w:rFonts w:ascii="Arial" w:eastAsia="Times New Roman" w:hAnsi="Arial" w:cs="Arial"/>
                <w:sz w:val="24"/>
                <w:szCs w:val="24"/>
              </w:rPr>
            </w:pPr>
          </w:p>
        </w:tc>
        <w:tc>
          <w:tcPr>
            <w:tcW w:w="1677" w:type="dxa"/>
            <w:gridSpan w:val="4"/>
            <w:tcBorders>
              <w:top w:val="single" w:sz="4" w:space="0" w:color="auto"/>
              <w:left w:val="nil"/>
              <w:bottom w:val="single" w:sz="4" w:space="0" w:color="auto"/>
              <w:right w:val="single" w:sz="4" w:space="0" w:color="auto"/>
            </w:tcBorders>
            <w:hideMark/>
          </w:tcPr>
          <w:p w14:paraId="24E58601" w14:textId="77777777" w:rsidR="00417D20" w:rsidRDefault="00417D20" w:rsidP="00770DA9">
            <w:pPr>
              <w:jc w:val="both"/>
              <w:rPr>
                <w:rFonts w:ascii="Arial" w:eastAsia="Times New Roman" w:hAnsi="Arial" w:cs="Arial"/>
                <w:sz w:val="24"/>
                <w:szCs w:val="24"/>
              </w:rPr>
            </w:pPr>
            <w:r>
              <w:rPr>
                <w:rFonts w:ascii="Arial" w:hAnsi="Arial" w:cs="Arial"/>
                <w:sz w:val="24"/>
                <w:szCs w:val="24"/>
              </w:rPr>
              <w:t>Compra venta de Flores</w:t>
            </w:r>
          </w:p>
        </w:tc>
        <w:tc>
          <w:tcPr>
            <w:tcW w:w="1285" w:type="dxa"/>
            <w:gridSpan w:val="2"/>
            <w:tcBorders>
              <w:top w:val="single" w:sz="4" w:space="0" w:color="auto"/>
              <w:left w:val="single" w:sz="4" w:space="0" w:color="auto"/>
              <w:bottom w:val="single" w:sz="4" w:space="0" w:color="auto"/>
              <w:right w:val="nil"/>
            </w:tcBorders>
            <w:hideMark/>
          </w:tcPr>
          <w:p w14:paraId="14529B8C" w14:textId="77777777" w:rsidR="00417D20" w:rsidRDefault="00417D20" w:rsidP="00770DA9">
            <w:pPr>
              <w:jc w:val="both"/>
              <w:rPr>
                <w:rFonts w:ascii="Arial" w:eastAsia="Times New Roman" w:hAnsi="Arial" w:cs="Arial"/>
                <w:sz w:val="24"/>
                <w:szCs w:val="24"/>
              </w:rPr>
            </w:pPr>
            <w:r>
              <w:rPr>
                <w:rFonts w:ascii="Arial" w:hAnsi="Arial" w:cs="Arial"/>
                <w:sz w:val="24"/>
                <w:szCs w:val="24"/>
              </w:rPr>
              <w:t>Seis meses</w:t>
            </w:r>
          </w:p>
        </w:tc>
        <w:tc>
          <w:tcPr>
            <w:tcW w:w="864" w:type="dxa"/>
            <w:gridSpan w:val="5"/>
            <w:tcBorders>
              <w:top w:val="single" w:sz="4" w:space="0" w:color="auto"/>
              <w:left w:val="nil"/>
              <w:bottom w:val="single" w:sz="4" w:space="0" w:color="auto"/>
              <w:right w:val="single" w:sz="4" w:space="0" w:color="auto"/>
            </w:tcBorders>
          </w:tcPr>
          <w:p w14:paraId="402612C4" w14:textId="77777777" w:rsidR="00417D20" w:rsidRDefault="00417D20" w:rsidP="00770DA9">
            <w:pPr>
              <w:jc w:val="both"/>
              <w:rPr>
                <w:rFonts w:ascii="Arial" w:eastAsia="Times New Roman" w:hAnsi="Arial" w:cs="Arial"/>
                <w:sz w:val="24"/>
                <w:szCs w:val="24"/>
              </w:rPr>
            </w:pPr>
          </w:p>
        </w:tc>
      </w:tr>
      <w:tr w:rsidR="00417D20" w14:paraId="578231D9"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23854021"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22</w:t>
            </w:r>
          </w:p>
        </w:tc>
        <w:tc>
          <w:tcPr>
            <w:tcW w:w="1820" w:type="dxa"/>
            <w:tcBorders>
              <w:top w:val="single" w:sz="4" w:space="0" w:color="auto"/>
              <w:left w:val="single" w:sz="4" w:space="0" w:color="auto"/>
              <w:bottom w:val="single" w:sz="4" w:space="0" w:color="auto"/>
              <w:right w:val="nil"/>
            </w:tcBorders>
          </w:tcPr>
          <w:p w14:paraId="49F9F845"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15B65772"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0F4564DE"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743B51D1"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22BEAF78"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085E61D8"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27DC4761"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48AB18A6"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66DD6BEC" w14:textId="77777777" w:rsidR="00417D20" w:rsidRDefault="00417D20" w:rsidP="00770DA9">
            <w:pPr>
              <w:jc w:val="both"/>
              <w:rPr>
                <w:rFonts w:ascii="Arial" w:eastAsia="Times New Roman" w:hAnsi="Arial" w:cs="Arial"/>
                <w:sz w:val="24"/>
                <w:szCs w:val="24"/>
              </w:rPr>
            </w:pPr>
          </w:p>
        </w:tc>
      </w:tr>
      <w:tr w:rsidR="00417D20" w14:paraId="7ACC6F14"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38BF2800"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23</w:t>
            </w:r>
          </w:p>
        </w:tc>
        <w:tc>
          <w:tcPr>
            <w:tcW w:w="1820" w:type="dxa"/>
            <w:tcBorders>
              <w:top w:val="single" w:sz="4" w:space="0" w:color="auto"/>
              <w:left w:val="single" w:sz="4" w:space="0" w:color="auto"/>
              <w:bottom w:val="single" w:sz="4" w:space="0" w:color="auto"/>
              <w:right w:val="nil"/>
            </w:tcBorders>
          </w:tcPr>
          <w:p w14:paraId="186E5D7F"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5D058E47"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39301C06"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05AFF10B"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49BEE4D3"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3B5D447A"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0418BD4A"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44225F81"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75B6A45D" w14:textId="77777777" w:rsidR="00417D20" w:rsidRDefault="00417D20" w:rsidP="00770DA9">
            <w:pPr>
              <w:jc w:val="both"/>
              <w:rPr>
                <w:rFonts w:ascii="Arial" w:eastAsia="Times New Roman" w:hAnsi="Arial" w:cs="Arial"/>
                <w:sz w:val="24"/>
                <w:szCs w:val="24"/>
              </w:rPr>
            </w:pPr>
          </w:p>
        </w:tc>
      </w:tr>
      <w:tr w:rsidR="00417D20" w14:paraId="3D01A4B9"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0FCE56AB"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24</w:t>
            </w:r>
          </w:p>
        </w:tc>
        <w:tc>
          <w:tcPr>
            <w:tcW w:w="1820" w:type="dxa"/>
            <w:tcBorders>
              <w:top w:val="single" w:sz="4" w:space="0" w:color="auto"/>
              <w:left w:val="single" w:sz="4" w:space="0" w:color="auto"/>
              <w:bottom w:val="single" w:sz="4" w:space="0" w:color="auto"/>
              <w:right w:val="nil"/>
            </w:tcBorders>
          </w:tcPr>
          <w:p w14:paraId="79DF9018"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10A7EED8"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15828D58"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4C751746"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430ABC02"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0DDB81EE"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39143BD6"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5848594E"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6A96F9FF" w14:textId="77777777" w:rsidR="00417D20" w:rsidRDefault="00417D20" w:rsidP="00770DA9">
            <w:pPr>
              <w:jc w:val="both"/>
              <w:rPr>
                <w:rFonts w:ascii="Arial" w:eastAsia="Times New Roman" w:hAnsi="Arial" w:cs="Arial"/>
                <w:sz w:val="24"/>
                <w:szCs w:val="24"/>
              </w:rPr>
            </w:pPr>
          </w:p>
        </w:tc>
      </w:tr>
      <w:tr w:rsidR="00417D20" w14:paraId="08CDA0AE"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03191511"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25</w:t>
            </w:r>
          </w:p>
        </w:tc>
        <w:tc>
          <w:tcPr>
            <w:tcW w:w="1820" w:type="dxa"/>
            <w:tcBorders>
              <w:top w:val="single" w:sz="4" w:space="0" w:color="auto"/>
              <w:left w:val="single" w:sz="4" w:space="0" w:color="auto"/>
              <w:bottom w:val="single" w:sz="4" w:space="0" w:color="auto"/>
              <w:right w:val="nil"/>
            </w:tcBorders>
            <w:hideMark/>
          </w:tcPr>
          <w:p w14:paraId="7449E811" w14:textId="77777777" w:rsidR="00417D20" w:rsidRDefault="00417D20" w:rsidP="00770DA9">
            <w:pPr>
              <w:rPr>
                <w:rFonts w:ascii="Arial" w:eastAsia="Times New Roman" w:hAnsi="Arial" w:cs="Arial"/>
                <w:sz w:val="24"/>
                <w:szCs w:val="24"/>
              </w:rPr>
            </w:pPr>
            <w:r>
              <w:rPr>
                <w:rFonts w:ascii="Arial" w:hAnsi="Arial" w:cs="Arial"/>
                <w:sz w:val="24"/>
                <w:szCs w:val="24"/>
              </w:rPr>
              <w:t>BIO CORET A.C.</w:t>
            </w:r>
          </w:p>
        </w:tc>
        <w:tc>
          <w:tcPr>
            <w:tcW w:w="2145" w:type="dxa"/>
            <w:gridSpan w:val="2"/>
            <w:tcBorders>
              <w:top w:val="single" w:sz="4" w:space="0" w:color="auto"/>
              <w:left w:val="nil"/>
              <w:bottom w:val="single" w:sz="4" w:space="0" w:color="auto"/>
              <w:right w:val="single" w:sz="4" w:space="0" w:color="auto"/>
            </w:tcBorders>
          </w:tcPr>
          <w:p w14:paraId="5258CB8A"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3385452D"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1ABB933C"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290C2E01" w14:textId="77777777" w:rsidR="00417D20" w:rsidRDefault="00417D20" w:rsidP="00770DA9">
            <w:pPr>
              <w:jc w:val="both"/>
              <w:rPr>
                <w:rFonts w:ascii="Arial" w:eastAsia="Times New Roman" w:hAnsi="Arial" w:cs="Arial"/>
                <w:sz w:val="24"/>
                <w:szCs w:val="24"/>
              </w:rPr>
            </w:pPr>
          </w:p>
        </w:tc>
        <w:tc>
          <w:tcPr>
            <w:tcW w:w="1205" w:type="dxa"/>
            <w:gridSpan w:val="2"/>
            <w:tcBorders>
              <w:top w:val="single" w:sz="4" w:space="0" w:color="auto"/>
              <w:left w:val="nil"/>
              <w:bottom w:val="single" w:sz="4" w:space="0" w:color="auto"/>
              <w:right w:val="single" w:sz="4" w:space="0" w:color="auto"/>
            </w:tcBorders>
            <w:hideMark/>
          </w:tcPr>
          <w:p w14:paraId="534DA199" w14:textId="77777777" w:rsidR="00417D20" w:rsidRDefault="00417D20" w:rsidP="00770DA9">
            <w:pPr>
              <w:jc w:val="both"/>
              <w:rPr>
                <w:rFonts w:ascii="Arial" w:eastAsia="Times New Roman" w:hAnsi="Arial" w:cs="Arial"/>
                <w:sz w:val="24"/>
                <w:szCs w:val="24"/>
              </w:rPr>
            </w:pPr>
            <w:r>
              <w:rPr>
                <w:rFonts w:ascii="Arial" w:hAnsi="Arial" w:cs="Arial"/>
                <w:sz w:val="24"/>
                <w:szCs w:val="24"/>
              </w:rPr>
              <w:t>Agrobiología</w:t>
            </w:r>
          </w:p>
        </w:tc>
        <w:tc>
          <w:tcPr>
            <w:tcW w:w="1615" w:type="dxa"/>
            <w:gridSpan w:val="5"/>
            <w:tcBorders>
              <w:top w:val="single" w:sz="4" w:space="0" w:color="auto"/>
              <w:left w:val="single" w:sz="4" w:space="0" w:color="auto"/>
              <w:bottom w:val="single" w:sz="4" w:space="0" w:color="auto"/>
              <w:right w:val="nil"/>
            </w:tcBorders>
            <w:hideMark/>
          </w:tcPr>
          <w:p w14:paraId="643D3E20" w14:textId="77777777" w:rsidR="00417D20" w:rsidRDefault="00417D20" w:rsidP="00770DA9">
            <w:pPr>
              <w:jc w:val="both"/>
              <w:rPr>
                <w:rFonts w:ascii="Arial" w:eastAsia="Times New Roman" w:hAnsi="Arial" w:cs="Arial"/>
                <w:sz w:val="24"/>
                <w:szCs w:val="24"/>
              </w:rPr>
            </w:pPr>
            <w:r>
              <w:rPr>
                <w:rFonts w:ascii="Arial" w:hAnsi="Arial" w:cs="Arial"/>
                <w:sz w:val="24"/>
                <w:szCs w:val="24"/>
              </w:rPr>
              <w:t>Tres años</w:t>
            </w:r>
          </w:p>
        </w:tc>
        <w:tc>
          <w:tcPr>
            <w:tcW w:w="236" w:type="dxa"/>
            <w:tcBorders>
              <w:top w:val="single" w:sz="4" w:space="0" w:color="auto"/>
              <w:left w:val="nil"/>
              <w:bottom w:val="single" w:sz="4" w:space="0" w:color="auto"/>
              <w:right w:val="nil"/>
            </w:tcBorders>
          </w:tcPr>
          <w:p w14:paraId="1C853FC6"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3EEC42DB" w14:textId="77777777" w:rsidR="00417D20" w:rsidRDefault="00417D20" w:rsidP="00770DA9">
            <w:pPr>
              <w:jc w:val="both"/>
              <w:rPr>
                <w:rFonts w:ascii="Arial" w:eastAsia="Times New Roman" w:hAnsi="Arial" w:cs="Arial"/>
                <w:sz w:val="24"/>
                <w:szCs w:val="24"/>
              </w:rPr>
            </w:pPr>
          </w:p>
        </w:tc>
      </w:tr>
      <w:tr w:rsidR="00417D20" w14:paraId="18FDAA9F"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5399F3E0"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26</w:t>
            </w:r>
          </w:p>
        </w:tc>
        <w:tc>
          <w:tcPr>
            <w:tcW w:w="3682" w:type="dxa"/>
            <w:gridSpan w:val="2"/>
            <w:tcBorders>
              <w:top w:val="single" w:sz="4" w:space="0" w:color="auto"/>
              <w:left w:val="single" w:sz="4" w:space="0" w:color="auto"/>
              <w:bottom w:val="single" w:sz="4" w:space="0" w:color="auto"/>
              <w:right w:val="nil"/>
            </w:tcBorders>
          </w:tcPr>
          <w:p w14:paraId="542DA8D9"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76B369D1"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tcPr>
          <w:p w14:paraId="5BEF60B9" w14:textId="77777777" w:rsidR="00417D20" w:rsidRDefault="00417D20" w:rsidP="00770DA9">
            <w:pPr>
              <w:jc w:val="both"/>
              <w:rPr>
                <w:rFonts w:ascii="Arial" w:eastAsia="Times New Roman" w:hAnsi="Arial" w:cs="Arial"/>
                <w:sz w:val="24"/>
                <w:szCs w:val="24"/>
              </w:rPr>
            </w:pPr>
          </w:p>
        </w:tc>
        <w:tc>
          <w:tcPr>
            <w:tcW w:w="1049" w:type="dxa"/>
            <w:tcBorders>
              <w:top w:val="single" w:sz="4" w:space="0" w:color="auto"/>
              <w:left w:val="single" w:sz="4" w:space="0" w:color="auto"/>
              <w:bottom w:val="single" w:sz="4" w:space="0" w:color="auto"/>
              <w:right w:val="nil"/>
            </w:tcBorders>
          </w:tcPr>
          <w:p w14:paraId="095E8555" w14:textId="77777777" w:rsidR="00417D20" w:rsidRDefault="00417D20" w:rsidP="00770DA9">
            <w:pPr>
              <w:jc w:val="both"/>
              <w:rPr>
                <w:rFonts w:ascii="Arial" w:eastAsia="Times New Roman" w:hAnsi="Arial" w:cs="Arial"/>
                <w:sz w:val="24"/>
                <w:szCs w:val="24"/>
              </w:rPr>
            </w:pPr>
          </w:p>
        </w:tc>
        <w:tc>
          <w:tcPr>
            <w:tcW w:w="1100" w:type="dxa"/>
            <w:gridSpan w:val="6"/>
            <w:tcBorders>
              <w:top w:val="single" w:sz="4" w:space="0" w:color="auto"/>
              <w:left w:val="nil"/>
              <w:bottom w:val="single" w:sz="4" w:space="0" w:color="auto"/>
              <w:right w:val="single" w:sz="4" w:space="0" w:color="auto"/>
            </w:tcBorders>
          </w:tcPr>
          <w:p w14:paraId="0A2DC57B" w14:textId="77777777" w:rsidR="00417D20" w:rsidRDefault="00417D20" w:rsidP="00770DA9">
            <w:pPr>
              <w:jc w:val="both"/>
              <w:rPr>
                <w:rFonts w:ascii="Arial" w:eastAsia="Times New Roman" w:hAnsi="Arial" w:cs="Arial"/>
                <w:sz w:val="24"/>
                <w:szCs w:val="24"/>
              </w:rPr>
            </w:pPr>
          </w:p>
        </w:tc>
      </w:tr>
      <w:tr w:rsidR="00417D20" w14:paraId="698E8588"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56874C4F"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27</w:t>
            </w:r>
          </w:p>
        </w:tc>
        <w:tc>
          <w:tcPr>
            <w:tcW w:w="3682" w:type="dxa"/>
            <w:gridSpan w:val="2"/>
            <w:tcBorders>
              <w:top w:val="single" w:sz="4" w:space="0" w:color="auto"/>
              <w:left w:val="single" w:sz="4" w:space="0" w:color="auto"/>
              <w:bottom w:val="single" w:sz="4" w:space="0" w:color="auto"/>
              <w:right w:val="nil"/>
            </w:tcBorders>
            <w:hideMark/>
          </w:tcPr>
          <w:p w14:paraId="1F875588" w14:textId="77777777" w:rsidR="00417D20" w:rsidRDefault="00417D20" w:rsidP="00770DA9">
            <w:pPr>
              <w:jc w:val="both"/>
              <w:rPr>
                <w:rFonts w:ascii="Arial" w:eastAsia="Times New Roman" w:hAnsi="Arial" w:cs="Arial"/>
                <w:sz w:val="24"/>
                <w:szCs w:val="24"/>
              </w:rPr>
            </w:pPr>
            <w:r>
              <w:rPr>
                <w:rFonts w:ascii="Arial" w:hAnsi="Arial" w:cs="Arial"/>
                <w:sz w:val="24"/>
                <w:szCs w:val="24"/>
              </w:rPr>
              <w:t>Prefiere no proporcionar</w:t>
            </w:r>
          </w:p>
        </w:tc>
        <w:tc>
          <w:tcPr>
            <w:tcW w:w="283" w:type="dxa"/>
            <w:tcBorders>
              <w:top w:val="single" w:sz="4" w:space="0" w:color="auto"/>
              <w:left w:val="nil"/>
              <w:bottom w:val="single" w:sz="4" w:space="0" w:color="auto"/>
              <w:right w:val="single" w:sz="4" w:space="0" w:color="auto"/>
            </w:tcBorders>
          </w:tcPr>
          <w:p w14:paraId="25E90C4A"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78892A1A" w14:textId="77777777" w:rsidR="00417D20" w:rsidRDefault="00417D20" w:rsidP="00770DA9">
            <w:pPr>
              <w:jc w:val="both"/>
              <w:rPr>
                <w:rFonts w:ascii="Arial" w:eastAsia="Times New Roman" w:hAnsi="Arial" w:cs="Arial"/>
                <w:sz w:val="24"/>
                <w:szCs w:val="24"/>
              </w:rPr>
            </w:pPr>
            <w:r>
              <w:rPr>
                <w:rFonts w:ascii="Arial" w:hAnsi="Arial" w:cs="Arial"/>
                <w:sz w:val="24"/>
                <w:szCs w:val="24"/>
              </w:rPr>
              <w:t>Asesoría y  ventas</w:t>
            </w:r>
          </w:p>
        </w:tc>
        <w:tc>
          <w:tcPr>
            <w:tcW w:w="1049" w:type="dxa"/>
            <w:tcBorders>
              <w:top w:val="single" w:sz="4" w:space="0" w:color="auto"/>
              <w:left w:val="single" w:sz="4" w:space="0" w:color="auto"/>
              <w:bottom w:val="single" w:sz="4" w:space="0" w:color="auto"/>
              <w:right w:val="nil"/>
            </w:tcBorders>
            <w:hideMark/>
          </w:tcPr>
          <w:p w14:paraId="412122A1" w14:textId="77777777" w:rsidR="00417D20" w:rsidRDefault="00417D20" w:rsidP="00770DA9">
            <w:pPr>
              <w:jc w:val="right"/>
              <w:rPr>
                <w:rFonts w:ascii="Arial" w:eastAsia="Times New Roman" w:hAnsi="Arial" w:cs="Arial"/>
                <w:sz w:val="24"/>
                <w:szCs w:val="24"/>
              </w:rPr>
            </w:pPr>
            <w:r>
              <w:rPr>
                <w:rFonts w:ascii="Arial" w:hAnsi="Arial" w:cs="Arial"/>
                <w:sz w:val="24"/>
                <w:szCs w:val="24"/>
              </w:rPr>
              <w:t xml:space="preserve">Seis </w:t>
            </w:r>
          </w:p>
        </w:tc>
        <w:tc>
          <w:tcPr>
            <w:tcW w:w="1100" w:type="dxa"/>
            <w:gridSpan w:val="6"/>
            <w:tcBorders>
              <w:top w:val="single" w:sz="4" w:space="0" w:color="auto"/>
              <w:left w:val="nil"/>
              <w:bottom w:val="single" w:sz="4" w:space="0" w:color="auto"/>
              <w:right w:val="single" w:sz="4" w:space="0" w:color="auto"/>
            </w:tcBorders>
            <w:hideMark/>
          </w:tcPr>
          <w:p w14:paraId="2F3A45A5" w14:textId="77777777" w:rsidR="00417D20" w:rsidRDefault="00417D20" w:rsidP="00770DA9">
            <w:pPr>
              <w:jc w:val="both"/>
              <w:rPr>
                <w:rFonts w:ascii="Arial" w:eastAsia="Times New Roman" w:hAnsi="Arial" w:cs="Arial"/>
                <w:sz w:val="24"/>
                <w:szCs w:val="24"/>
              </w:rPr>
            </w:pPr>
            <w:r>
              <w:rPr>
                <w:rFonts w:ascii="Arial" w:hAnsi="Arial" w:cs="Arial"/>
                <w:sz w:val="24"/>
                <w:szCs w:val="24"/>
              </w:rPr>
              <w:t>meses</w:t>
            </w:r>
          </w:p>
        </w:tc>
      </w:tr>
      <w:tr w:rsidR="00417D20" w14:paraId="2EF4BCE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BA5B442"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28</w:t>
            </w:r>
          </w:p>
        </w:tc>
        <w:tc>
          <w:tcPr>
            <w:tcW w:w="3682" w:type="dxa"/>
            <w:gridSpan w:val="2"/>
            <w:tcBorders>
              <w:top w:val="single" w:sz="4" w:space="0" w:color="auto"/>
              <w:left w:val="single" w:sz="4" w:space="0" w:color="auto"/>
              <w:bottom w:val="single" w:sz="4" w:space="0" w:color="auto"/>
              <w:right w:val="nil"/>
            </w:tcBorders>
            <w:hideMark/>
          </w:tcPr>
          <w:p w14:paraId="3F011980" w14:textId="77777777" w:rsidR="00417D20" w:rsidRDefault="00417D20" w:rsidP="00770DA9">
            <w:pPr>
              <w:jc w:val="both"/>
              <w:rPr>
                <w:rFonts w:ascii="Arial" w:eastAsia="Times New Roman" w:hAnsi="Arial" w:cs="Arial"/>
                <w:sz w:val="24"/>
                <w:szCs w:val="24"/>
              </w:rPr>
            </w:pPr>
            <w:r>
              <w:rPr>
                <w:rFonts w:ascii="Arial" w:hAnsi="Arial" w:cs="Arial"/>
                <w:sz w:val="24"/>
                <w:szCs w:val="24"/>
              </w:rPr>
              <w:t>Agro consultoría Integral S.C.</w:t>
            </w:r>
          </w:p>
        </w:tc>
        <w:tc>
          <w:tcPr>
            <w:tcW w:w="283" w:type="dxa"/>
            <w:tcBorders>
              <w:top w:val="single" w:sz="4" w:space="0" w:color="auto"/>
              <w:left w:val="nil"/>
              <w:bottom w:val="single" w:sz="4" w:space="0" w:color="auto"/>
              <w:right w:val="single" w:sz="4" w:space="0" w:color="auto"/>
            </w:tcBorders>
          </w:tcPr>
          <w:p w14:paraId="283C0EF4"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23167D1C" w14:textId="77777777" w:rsidR="00417D20" w:rsidRDefault="00417D20" w:rsidP="00770DA9">
            <w:pPr>
              <w:jc w:val="both"/>
              <w:rPr>
                <w:rFonts w:ascii="Arial" w:eastAsia="Times New Roman" w:hAnsi="Arial" w:cs="Arial"/>
                <w:sz w:val="24"/>
                <w:szCs w:val="24"/>
              </w:rPr>
            </w:pPr>
            <w:r>
              <w:rPr>
                <w:rFonts w:ascii="Arial" w:hAnsi="Arial" w:cs="Arial"/>
                <w:sz w:val="24"/>
                <w:szCs w:val="24"/>
              </w:rPr>
              <w:t>Área forestal</w:t>
            </w:r>
          </w:p>
        </w:tc>
        <w:tc>
          <w:tcPr>
            <w:tcW w:w="1049" w:type="dxa"/>
            <w:tcBorders>
              <w:top w:val="single" w:sz="4" w:space="0" w:color="auto"/>
              <w:left w:val="single" w:sz="4" w:space="0" w:color="auto"/>
              <w:bottom w:val="single" w:sz="4" w:space="0" w:color="auto"/>
              <w:right w:val="nil"/>
            </w:tcBorders>
            <w:hideMark/>
          </w:tcPr>
          <w:p w14:paraId="30CA662D" w14:textId="77777777" w:rsidR="00417D20" w:rsidRDefault="00417D20" w:rsidP="00770DA9">
            <w:pPr>
              <w:jc w:val="right"/>
              <w:rPr>
                <w:rFonts w:ascii="Arial" w:eastAsia="Times New Roman" w:hAnsi="Arial" w:cs="Arial"/>
                <w:sz w:val="24"/>
                <w:szCs w:val="24"/>
              </w:rPr>
            </w:pPr>
            <w:r>
              <w:rPr>
                <w:rFonts w:ascii="Arial" w:hAnsi="Arial" w:cs="Arial"/>
                <w:sz w:val="24"/>
                <w:szCs w:val="24"/>
              </w:rPr>
              <w:t xml:space="preserve">Cinco </w:t>
            </w:r>
          </w:p>
        </w:tc>
        <w:tc>
          <w:tcPr>
            <w:tcW w:w="1100" w:type="dxa"/>
            <w:gridSpan w:val="6"/>
            <w:tcBorders>
              <w:top w:val="single" w:sz="4" w:space="0" w:color="auto"/>
              <w:left w:val="nil"/>
              <w:bottom w:val="single" w:sz="4" w:space="0" w:color="auto"/>
              <w:right w:val="single" w:sz="4" w:space="0" w:color="auto"/>
            </w:tcBorders>
            <w:hideMark/>
          </w:tcPr>
          <w:p w14:paraId="5FBE9F5E" w14:textId="77777777" w:rsidR="00417D20" w:rsidRDefault="00417D20" w:rsidP="00770DA9">
            <w:pPr>
              <w:jc w:val="both"/>
              <w:rPr>
                <w:rFonts w:ascii="Arial" w:eastAsia="Times New Roman" w:hAnsi="Arial" w:cs="Arial"/>
                <w:sz w:val="24"/>
                <w:szCs w:val="24"/>
              </w:rPr>
            </w:pPr>
            <w:r>
              <w:rPr>
                <w:rFonts w:ascii="Arial" w:hAnsi="Arial" w:cs="Arial"/>
                <w:sz w:val="24"/>
                <w:szCs w:val="24"/>
              </w:rPr>
              <w:t>años</w:t>
            </w:r>
          </w:p>
        </w:tc>
      </w:tr>
      <w:tr w:rsidR="00417D20" w14:paraId="78E768AC"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DFED482"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29</w:t>
            </w:r>
          </w:p>
        </w:tc>
        <w:tc>
          <w:tcPr>
            <w:tcW w:w="3682" w:type="dxa"/>
            <w:gridSpan w:val="2"/>
            <w:tcBorders>
              <w:top w:val="single" w:sz="4" w:space="0" w:color="auto"/>
              <w:left w:val="single" w:sz="4" w:space="0" w:color="auto"/>
              <w:bottom w:val="single" w:sz="4" w:space="0" w:color="auto"/>
              <w:right w:val="nil"/>
            </w:tcBorders>
          </w:tcPr>
          <w:p w14:paraId="342B7816"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02AABD63"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tcPr>
          <w:p w14:paraId="6B3026D3" w14:textId="77777777" w:rsidR="00417D20" w:rsidRDefault="00417D20" w:rsidP="00770DA9">
            <w:pPr>
              <w:jc w:val="both"/>
              <w:rPr>
                <w:rFonts w:ascii="Arial" w:eastAsia="Times New Roman" w:hAnsi="Arial" w:cs="Arial"/>
                <w:sz w:val="24"/>
                <w:szCs w:val="24"/>
              </w:rPr>
            </w:pPr>
          </w:p>
        </w:tc>
        <w:tc>
          <w:tcPr>
            <w:tcW w:w="1049" w:type="dxa"/>
            <w:tcBorders>
              <w:top w:val="single" w:sz="4" w:space="0" w:color="auto"/>
              <w:left w:val="single" w:sz="4" w:space="0" w:color="auto"/>
              <w:bottom w:val="single" w:sz="4" w:space="0" w:color="auto"/>
              <w:right w:val="nil"/>
            </w:tcBorders>
          </w:tcPr>
          <w:p w14:paraId="314E5EC6" w14:textId="77777777" w:rsidR="00417D20" w:rsidRDefault="00417D20" w:rsidP="00770DA9">
            <w:pPr>
              <w:jc w:val="right"/>
              <w:rPr>
                <w:rFonts w:ascii="Arial" w:eastAsia="Times New Roman" w:hAnsi="Arial" w:cs="Arial"/>
                <w:sz w:val="24"/>
                <w:szCs w:val="24"/>
              </w:rPr>
            </w:pPr>
          </w:p>
        </w:tc>
        <w:tc>
          <w:tcPr>
            <w:tcW w:w="1100" w:type="dxa"/>
            <w:gridSpan w:val="6"/>
            <w:tcBorders>
              <w:top w:val="single" w:sz="4" w:space="0" w:color="auto"/>
              <w:left w:val="nil"/>
              <w:bottom w:val="single" w:sz="4" w:space="0" w:color="auto"/>
              <w:right w:val="single" w:sz="4" w:space="0" w:color="auto"/>
            </w:tcBorders>
          </w:tcPr>
          <w:p w14:paraId="26968E8C" w14:textId="77777777" w:rsidR="00417D20" w:rsidRDefault="00417D20" w:rsidP="00770DA9">
            <w:pPr>
              <w:jc w:val="both"/>
              <w:rPr>
                <w:rFonts w:ascii="Arial" w:eastAsia="Times New Roman" w:hAnsi="Arial" w:cs="Arial"/>
                <w:sz w:val="24"/>
                <w:szCs w:val="24"/>
              </w:rPr>
            </w:pPr>
          </w:p>
        </w:tc>
      </w:tr>
      <w:tr w:rsidR="00417D20" w14:paraId="7F5E9AF6"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60A78A30"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30</w:t>
            </w:r>
          </w:p>
        </w:tc>
        <w:tc>
          <w:tcPr>
            <w:tcW w:w="3682" w:type="dxa"/>
            <w:gridSpan w:val="2"/>
            <w:tcBorders>
              <w:top w:val="single" w:sz="4" w:space="0" w:color="auto"/>
              <w:left w:val="single" w:sz="4" w:space="0" w:color="auto"/>
              <w:bottom w:val="single" w:sz="4" w:space="0" w:color="auto"/>
              <w:right w:val="nil"/>
            </w:tcBorders>
            <w:hideMark/>
          </w:tcPr>
          <w:p w14:paraId="166D4F72" w14:textId="77777777" w:rsidR="00417D20" w:rsidRDefault="00417D20" w:rsidP="00770DA9">
            <w:pPr>
              <w:jc w:val="both"/>
              <w:rPr>
                <w:rFonts w:ascii="Arial" w:eastAsia="Times New Roman" w:hAnsi="Arial" w:cs="Arial"/>
                <w:sz w:val="24"/>
                <w:szCs w:val="24"/>
              </w:rPr>
            </w:pPr>
            <w:r>
              <w:rPr>
                <w:rFonts w:ascii="Arial" w:hAnsi="Arial" w:cs="Arial"/>
                <w:sz w:val="24"/>
                <w:szCs w:val="24"/>
              </w:rPr>
              <w:t>CBTA No. 10</w:t>
            </w:r>
          </w:p>
        </w:tc>
        <w:tc>
          <w:tcPr>
            <w:tcW w:w="283" w:type="dxa"/>
            <w:tcBorders>
              <w:top w:val="single" w:sz="4" w:space="0" w:color="auto"/>
              <w:left w:val="nil"/>
              <w:bottom w:val="single" w:sz="4" w:space="0" w:color="auto"/>
              <w:right w:val="single" w:sz="4" w:space="0" w:color="auto"/>
            </w:tcBorders>
          </w:tcPr>
          <w:p w14:paraId="7A8D937D"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246022C4" w14:textId="77777777" w:rsidR="00417D20" w:rsidRDefault="00417D20" w:rsidP="00770DA9">
            <w:pPr>
              <w:jc w:val="both"/>
              <w:rPr>
                <w:rFonts w:ascii="Arial" w:eastAsia="Times New Roman" w:hAnsi="Arial" w:cs="Arial"/>
                <w:sz w:val="24"/>
                <w:szCs w:val="24"/>
              </w:rPr>
            </w:pPr>
            <w:r>
              <w:rPr>
                <w:rFonts w:ascii="Arial" w:hAnsi="Arial" w:cs="Arial"/>
                <w:sz w:val="24"/>
                <w:szCs w:val="24"/>
              </w:rPr>
              <w:t>Educación Media</w:t>
            </w:r>
          </w:p>
        </w:tc>
        <w:tc>
          <w:tcPr>
            <w:tcW w:w="1049" w:type="dxa"/>
            <w:tcBorders>
              <w:top w:val="single" w:sz="4" w:space="0" w:color="auto"/>
              <w:left w:val="single" w:sz="4" w:space="0" w:color="auto"/>
              <w:bottom w:val="single" w:sz="4" w:space="0" w:color="auto"/>
              <w:right w:val="nil"/>
            </w:tcBorders>
            <w:hideMark/>
          </w:tcPr>
          <w:p w14:paraId="17227287" w14:textId="77777777" w:rsidR="00417D20" w:rsidRDefault="00417D20" w:rsidP="00770DA9">
            <w:pPr>
              <w:jc w:val="right"/>
              <w:rPr>
                <w:rFonts w:ascii="Arial" w:eastAsia="Times New Roman" w:hAnsi="Arial" w:cs="Arial"/>
                <w:sz w:val="24"/>
                <w:szCs w:val="24"/>
              </w:rPr>
            </w:pPr>
            <w:r>
              <w:rPr>
                <w:rFonts w:ascii="Arial" w:hAnsi="Arial" w:cs="Arial"/>
                <w:sz w:val="24"/>
                <w:szCs w:val="24"/>
              </w:rPr>
              <w:t xml:space="preserve">Dos </w:t>
            </w:r>
          </w:p>
        </w:tc>
        <w:tc>
          <w:tcPr>
            <w:tcW w:w="1100" w:type="dxa"/>
            <w:gridSpan w:val="6"/>
            <w:tcBorders>
              <w:top w:val="single" w:sz="4" w:space="0" w:color="auto"/>
              <w:left w:val="nil"/>
              <w:bottom w:val="single" w:sz="4" w:space="0" w:color="auto"/>
              <w:right w:val="single" w:sz="4" w:space="0" w:color="auto"/>
            </w:tcBorders>
            <w:hideMark/>
          </w:tcPr>
          <w:p w14:paraId="1F9056CC" w14:textId="77777777" w:rsidR="00417D20" w:rsidRDefault="00417D20" w:rsidP="00770DA9">
            <w:pPr>
              <w:jc w:val="both"/>
              <w:rPr>
                <w:rFonts w:ascii="Arial" w:eastAsia="Times New Roman" w:hAnsi="Arial" w:cs="Arial"/>
                <w:sz w:val="24"/>
                <w:szCs w:val="24"/>
              </w:rPr>
            </w:pPr>
            <w:r>
              <w:rPr>
                <w:rFonts w:ascii="Arial" w:hAnsi="Arial" w:cs="Arial"/>
                <w:sz w:val="24"/>
                <w:szCs w:val="24"/>
              </w:rPr>
              <w:t>años</w:t>
            </w:r>
          </w:p>
        </w:tc>
      </w:tr>
      <w:tr w:rsidR="00417D20" w14:paraId="5AD45FE6"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6B6BBAD0"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31</w:t>
            </w:r>
          </w:p>
        </w:tc>
        <w:tc>
          <w:tcPr>
            <w:tcW w:w="3682" w:type="dxa"/>
            <w:gridSpan w:val="2"/>
            <w:tcBorders>
              <w:top w:val="single" w:sz="4" w:space="0" w:color="auto"/>
              <w:left w:val="single" w:sz="4" w:space="0" w:color="auto"/>
              <w:bottom w:val="single" w:sz="4" w:space="0" w:color="auto"/>
              <w:right w:val="nil"/>
            </w:tcBorders>
          </w:tcPr>
          <w:p w14:paraId="1EEAA9B0"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2B7C7C9C"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tcPr>
          <w:p w14:paraId="61C544F0" w14:textId="77777777" w:rsidR="00417D20" w:rsidRDefault="00417D20" w:rsidP="00770DA9">
            <w:pPr>
              <w:jc w:val="both"/>
              <w:rPr>
                <w:rFonts w:ascii="Arial" w:eastAsia="Times New Roman" w:hAnsi="Arial" w:cs="Arial"/>
                <w:sz w:val="24"/>
                <w:szCs w:val="24"/>
              </w:rPr>
            </w:pPr>
          </w:p>
        </w:tc>
        <w:tc>
          <w:tcPr>
            <w:tcW w:w="1049" w:type="dxa"/>
            <w:tcBorders>
              <w:top w:val="single" w:sz="4" w:space="0" w:color="auto"/>
              <w:left w:val="single" w:sz="4" w:space="0" w:color="auto"/>
              <w:bottom w:val="single" w:sz="4" w:space="0" w:color="auto"/>
              <w:right w:val="nil"/>
            </w:tcBorders>
          </w:tcPr>
          <w:p w14:paraId="67F283FA" w14:textId="77777777" w:rsidR="00417D20" w:rsidRDefault="00417D20" w:rsidP="00770DA9">
            <w:pPr>
              <w:jc w:val="right"/>
              <w:rPr>
                <w:rFonts w:ascii="Arial" w:eastAsia="Times New Roman" w:hAnsi="Arial" w:cs="Arial"/>
                <w:sz w:val="24"/>
                <w:szCs w:val="24"/>
              </w:rPr>
            </w:pPr>
          </w:p>
        </w:tc>
        <w:tc>
          <w:tcPr>
            <w:tcW w:w="1100" w:type="dxa"/>
            <w:gridSpan w:val="6"/>
            <w:tcBorders>
              <w:top w:val="single" w:sz="4" w:space="0" w:color="auto"/>
              <w:left w:val="nil"/>
              <w:bottom w:val="single" w:sz="4" w:space="0" w:color="auto"/>
              <w:right w:val="single" w:sz="4" w:space="0" w:color="auto"/>
            </w:tcBorders>
          </w:tcPr>
          <w:p w14:paraId="5DBDF106" w14:textId="77777777" w:rsidR="00417D20" w:rsidRDefault="00417D20" w:rsidP="00770DA9">
            <w:pPr>
              <w:jc w:val="both"/>
              <w:rPr>
                <w:rFonts w:ascii="Arial" w:eastAsia="Times New Roman" w:hAnsi="Arial" w:cs="Arial"/>
                <w:sz w:val="24"/>
                <w:szCs w:val="24"/>
              </w:rPr>
            </w:pPr>
          </w:p>
        </w:tc>
      </w:tr>
      <w:tr w:rsidR="00417D20" w14:paraId="48AF5F7E"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206FE9E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32</w:t>
            </w:r>
          </w:p>
        </w:tc>
        <w:tc>
          <w:tcPr>
            <w:tcW w:w="3682" w:type="dxa"/>
            <w:gridSpan w:val="2"/>
            <w:tcBorders>
              <w:top w:val="single" w:sz="4" w:space="0" w:color="auto"/>
              <w:left w:val="single" w:sz="4" w:space="0" w:color="auto"/>
              <w:bottom w:val="single" w:sz="4" w:space="0" w:color="auto"/>
              <w:right w:val="nil"/>
            </w:tcBorders>
            <w:hideMark/>
          </w:tcPr>
          <w:p w14:paraId="006CF340" w14:textId="77777777" w:rsidR="00417D20" w:rsidRDefault="00417D20" w:rsidP="00770DA9">
            <w:pPr>
              <w:jc w:val="both"/>
              <w:rPr>
                <w:rFonts w:ascii="Arial" w:eastAsia="Times New Roman" w:hAnsi="Arial" w:cs="Arial"/>
                <w:sz w:val="24"/>
                <w:szCs w:val="24"/>
              </w:rPr>
            </w:pPr>
            <w:r>
              <w:rPr>
                <w:rFonts w:ascii="Arial" w:hAnsi="Arial" w:cs="Arial"/>
                <w:sz w:val="24"/>
                <w:szCs w:val="24"/>
              </w:rPr>
              <w:t>Innovadora Hidroagricola del Sureste</w:t>
            </w:r>
          </w:p>
        </w:tc>
        <w:tc>
          <w:tcPr>
            <w:tcW w:w="283" w:type="dxa"/>
            <w:tcBorders>
              <w:top w:val="single" w:sz="4" w:space="0" w:color="auto"/>
              <w:left w:val="nil"/>
              <w:bottom w:val="single" w:sz="4" w:space="0" w:color="auto"/>
              <w:right w:val="single" w:sz="4" w:space="0" w:color="auto"/>
            </w:tcBorders>
          </w:tcPr>
          <w:p w14:paraId="6EBC97CB"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541833C4" w14:textId="77777777" w:rsidR="00417D20" w:rsidRDefault="00417D20" w:rsidP="00770DA9">
            <w:pPr>
              <w:jc w:val="both"/>
              <w:rPr>
                <w:rFonts w:ascii="Arial" w:eastAsia="Times New Roman" w:hAnsi="Arial" w:cs="Arial"/>
                <w:sz w:val="24"/>
                <w:szCs w:val="24"/>
              </w:rPr>
            </w:pPr>
            <w:r>
              <w:rPr>
                <w:rFonts w:ascii="Arial" w:hAnsi="Arial" w:cs="Arial"/>
                <w:sz w:val="24"/>
                <w:szCs w:val="24"/>
              </w:rPr>
              <w:t>Venta de insumos y sistemas de riego</w:t>
            </w:r>
          </w:p>
        </w:tc>
        <w:tc>
          <w:tcPr>
            <w:tcW w:w="1049" w:type="dxa"/>
            <w:tcBorders>
              <w:top w:val="single" w:sz="4" w:space="0" w:color="auto"/>
              <w:left w:val="single" w:sz="4" w:space="0" w:color="auto"/>
              <w:bottom w:val="single" w:sz="4" w:space="0" w:color="auto"/>
              <w:right w:val="nil"/>
            </w:tcBorders>
            <w:hideMark/>
          </w:tcPr>
          <w:p w14:paraId="3F86D6AC" w14:textId="77777777" w:rsidR="00417D20" w:rsidRDefault="00417D20" w:rsidP="00770DA9">
            <w:pPr>
              <w:jc w:val="right"/>
              <w:rPr>
                <w:rFonts w:ascii="Arial" w:eastAsia="Times New Roman" w:hAnsi="Arial" w:cs="Arial"/>
                <w:sz w:val="24"/>
                <w:szCs w:val="24"/>
              </w:rPr>
            </w:pPr>
            <w:r>
              <w:rPr>
                <w:rFonts w:ascii="Arial" w:hAnsi="Arial" w:cs="Arial"/>
                <w:sz w:val="24"/>
                <w:szCs w:val="24"/>
              </w:rPr>
              <w:t>Un año</w:t>
            </w:r>
          </w:p>
        </w:tc>
        <w:tc>
          <w:tcPr>
            <w:tcW w:w="1100" w:type="dxa"/>
            <w:gridSpan w:val="6"/>
            <w:tcBorders>
              <w:top w:val="single" w:sz="4" w:space="0" w:color="auto"/>
              <w:left w:val="nil"/>
              <w:bottom w:val="single" w:sz="4" w:space="0" w:color="auto"/>
              <w:right w:val="single" w:sz="4" w:space="0" w:color="auto"/>
            </w:tcBorders>
          </w:tcPr>
          <w:p w14:paraId="32E6509D" w14:textId="77777777" w:rsidR="00417D20" w:rsidRDefault="00417D20" w:rsidP="00770DA9">
            <w:pPr>
              <w:jc w:val="both"/>
              <w:rPr>
                <w:rFonts w:ascii="Arial" w:eastAsia="Times New Roman" w:hAnsi="Arial" w:cs="Arial"/>
                <w:sz w:val="24"/>
                <w:szCs w:val="24"/>
              </w:rPr>
            </w:pPr>
          </w:p>
        </w:tc>
      </w:tr>
      <w:tr w:rsidR="00417D20" w14:paraId="3DF4D9B2"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0AEF310E"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33</w:t>
            </w:r>
          </w:p>
        </w:tc>
        <w:tc>
          <w:tcPr>
            <w:tcW w:w="3682" w:type="dxa"/>
            <w:gridSpan w:val="2"/>
            <w:tcBorders>
              <w:top w:val="single" w:sz="4" w:space="0" w:color="auto"/>
              <w:left w:val="single" w:sz="4" w:space="0" w:color="auto"/>
              <w:bottom w:val="single" w:sz="4" w:space="0" w:color="auto"/>
              <w:right w:val="nil"/>
            </w:tcBorders>
            <w:hideMark/>
          </w:tcPr>
          <w:p w14:paraId="1539961E" w14:textId="77777777" w:rsidR="00417D20" w:rsidRDefault="00417D20" w:rsidP="00770DA9">
            <w:pPr>
              <w:jc w:val="both"/>
              <w:rPr>
                <w:rFonts w:ascii="Arial" w:eastAsia="Times New Roman" w:hAnsi="Arial" w:cs="Arial"/>
                <w:sz w:val="24"/>
                <w:szCs w:val="24"/>
              </w:rPr>
            </w:pPr>
            <w:r>
              <w:rPr>
                <w:rFonts w:ascii="Arial" w:hAnsi="Arial" w:cs="Arial"/>
                <w:sz w:val="24"/>
                <w:szCs w:val="24"/>
              </w:rPr>
              <w:t>Instituto Tecnológico Superior de V. Carranza</w:t>
            </w:r>
          </w:p>
        </w:tc>
        <w:tc>
          <w:tcPr>
            <w:tcW w:w="283" w:type="dxa"/>
            <w:tcBorders>
              <w:top w:val="single" w:sz="4" w:space="0" w:color="auto"/>
              <w:left w:val="nil"/>
              <w:bottom w:val="single" w:sz="4" w:space="0" w:color="auto"/>
              <w:right w:val="single" w:sz="4" w:space="0" w:color="auto"/>
            </w:tcBorders>
          </w:tcPr>
          <w:p w14:paraId="5D40C0EF"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183667F8" w14:textId="77777777" w:rsidR="00417D20" w:rsidRDefault="00417D20" w:rsidP="00770DA9">
            <w:pPr>
              <w:jc w:val="both"/>
              <w:rPr>
                <w:rFonts w:ascii="Arial" w:eastAsia="Times New Roman" w:hAnsi="Arial" w:cs="Arial"/>
                <w:sz w:val="24"/>
                <w:szCs w:val="24"/>
              </w:rPr>
            </w:pPr>
            <w:r>
              <w:rPr>
                <w:rFonts w:ascii="Arial" w:hAnsi="Arial" w:cs="Arial"/>
                <w:sz w:val="24"/>
                <w:szCs w:val="24"/>
              </w:rPr>
              <w:t>Educación Superior</w:t>
            </w:r>
          </w:p>
        </w:tc>
        <w:tc>
          <w:tcPr>
            <w:tcW w:w="1049" w:type="dxa"/>
            <w:tcBorders>
              <w:top w:val="single" w:sz="4" w:space="0" w:color="auto"/>
              <w:left w:val="single" w:sz="4" w:space="0" w:color="auto"/>
              <w:bottom w:val="single" w:sz="4" w:space="0" w:color="auto"/>
              <w:right w:val="nil"/>
            </w:tcBorders>
            <w:hideMark/>
          </w:tcPr>
          <w:p w14:paraId="7A3F5215" w14:textId="77777777" w:rsidR="00417D20" w:rsidRDefault="00417D20" w:rsidP="00770DA9">
            <w:pPr>
              <w:jc w:val="right"/>
              <w:rPr>
                <w:rFonts w:ascii="Arial" w:eastAsia="Times New Roman" w:hAnsi="Arial" w:cs="Arial"/>
                <w:sz w:val="24"/>
                <w:szCs w:val="24"/>
              </w:rPr>
            </w:pPr>
            <w:r>
              <w:rPr>
                <w:rFonts w:ascii="Arial" w:hAnsi="Arial" w:cs="Arial"/>
                <w:sz w:val="24"/>
                <w:szCs w:val="24"/>
              </w:rPr>
              <w:t xml:space="preserve">Seis </w:t>
            </w:r>
          </w:p>
        </w:tc>
        <w:tc>
          <w:tcPr>
            <w:tcW w:w="1100" w:type="dxa"/>
            <w:gridSpan w:val="6"/>
            <w:tcBorders>
              <w:top w:val="single" w:sz="4" w:space="0" w:color="auto"/>
              <w:left w:val="nil"/>
              <w:bottom w:val="single" w:sz="4" w:space="0" w:color="auto"/>
              <w:right w:val="single" w:sz="4" w:space="0" w:color="auto"/>
            </w:tcBorders>
            <w:hideMark/>
          </w:tcPr>
          <w:p w14:paraId="6A3CEA49" w14:textId="77777777" w:rsidR="00417D20" w:rsidRDefault="00417D20" w:rsidP="00770DA9">
            <w:pPr>
              <w:rPr>
                <w:rFonts w:ascii="Arial" w:eastAsia="Times New Roman" w:hAnsi="Arial" w:cs="Arial"/>
                <w:sz w:val="24"/>
                <w:szCs w:val="24"/>
              </w:rPr>
            </w:pPr>
            <w:r>
              <w:rPr>
                <w:rFonts w:ascii="Arial" w:hAnsi="Arial" w:cs="Arial"/>
                <w:sz w:val="24"/>
                <w:szCs w:val="24"/>
              </w:rPr>
              <w:t>meses</w:t>
            </w:r>
          </w:p>
        </w:tc>
      </w:tr>
      <w:tr w:rsidR="00417D20" w14:paraId="1B9C68A3"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5506012"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34</w:t>
            </w:r>
          </w:p>
        </w:tc>
        <w:tc>
          <w:tcPr>
            <w:tcW w:w="3682" w:type="dxa"/>
            <w:gridSpan w:val="2"/>
            <w:tcBorders>
              <w:top w:val="single" w:sz="4" w:space="0" w:color="auto"/>
              <w:left w:val="single" w:sz="4" w:space="0" w:color="auto"/>
              <w:bottom w:val="single" w:sz="4" w:space="0" w:color="auto"/>
              <w:right w:val="nil"/>
            </w:tcBorders>
            <w:hideMark/>
          </w:tcPr>
          <w:p w14:paraId="27828DA6" w14:textId="77777777" w:rsidR="00417D20" w:rsidRDefault="00417D20" w:rsidP="00770DA9">
            <w:pPr>
              <w:jc w:val="both"/>
              <w:rPr>
                <w:rFonts w:ascii="Arial" w:eastAsia="Times New Roman" w:hAnsi="Arial" w:cs="Arial"/>
                <w:sz w:val="24"/>
                <w:szCs w:val="24"/>
              </w:rPr>
            </w:pPr>
            <w:r>
              <w:rPr>
                <w:rFonts w:ascii="Arial" w:hAnsi="Arial" w:cs="Arial"/>
                <w:sz w:val="24"/>
                <w:szCs w:val="24"/>
              </w:rPr>
              <w:t>Aseguradora Agrícola Revolución</w:t>
            </w:r>
          </w:p>
        </w:tc>
        <w:tc>
          <w:tcPr>
            <w:tcW w:w="283" w:type="dxa"/>
            <w:tcBorders>
              <w:top w:val="single" w:sz="4" w:space="0" w:color="auto"/>
              <w:left w:val="nil"/>
              <w:bottom w:val="single" w:sz="4" w:space="0" w:color="auto"/>
              <w:right w:val="single" w:sz="4" w:space="0" w:color="auto"/>
            </w:tcBorders>
          </w:tcPr>
          <w:p w14:paraId="5680DD90"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28C0C95C" w14:textId="77777777" w:rsidR="00417D20" w:rsidRDefault="00417D20" w:rsidP="00770DA9">
            <w:pPr>
              <w:jc w:val="both"/>
              <w:rPr>
                <w:rFonts w:ascii="Arial" w:eastAsia="Times New Roman" w:hAnsi="Arial" w:cs="Arial"/>
                <w:sz w:val="24"/>
                <w:szCs w:val="24"/>
              </w:rPr>
            </w:pPr>
            <w:r>
              <w:rPr>
                <w:rFonts w:ascii="Arial" w:hAnsi="Arial" w:cs="Arial"/>
                <w:sz w:val="24"/>
                <w:szCs w:val="24"/>
              </w:rPr>
              <w:t>Seguros Agrícolas</w:t>
            </w:r>
          </w:p>
        </w:tc>
        <w:tc>
          <w:tcPr>
            <w:tcW w:w="1049" w:type="dxa"/>
            <w:tcBorders>
              <w:top w:val="single" w:sz="4" w:space="0" w:color="auto"/>
              <w:left w:val="single" w:sz="4" w:space="0" w:color="auto"/>
              <w:bottom w:val="single" w:sz="4" w:space="0" w:color="auto"/>
              <w:right w:val="nil"/>
            </w:tcBorders>
            <w:hideMark/>
          </w:tcPr>
          <w:p w14:paraId="06F9A56B" w14:textId="77777777" w:rsidR="00417D20" w:rsidRDefault="00417D20" w:rsidP="00770DA9">
            <w:pPr>
              <w:jc w:val="right"/>
              <w:rPr>
                <w:rFonts w:ascii="Arial" w:eastAsia="Times New Roman" w:hAnsi="Arial" w:cs="Arial"/>
                <w:sz w:val="24"/>
                <w:szCs w:val="24"/>
              </w:rPr>
            </w:pPr>
            <w:r>
              <w:rPr>
                <w:rFonts w:ascii="Arial" w:hAnsi="Arial" w:cs="Arial"/>
                <w:sz w:val="24"/>
                <w:szCs w:val="24"/>
              </w:rPr>
              <w:t>Tres años</w:t>
            </w:r>
          </w:p>
        </w:tc>
        <w:tc>
          <w:tcPr>
            <w:tcW w:w="1100" w:type="dxa"/>
            <w:gridSpan w:val="6"/>
            <w:tcBorders>
              <w:top w:val="single" w:sz="4" w:space="0" w:color="auto"/>
              <w:left w:val="nil"/>
              <w:bottom w:val="single" w:sz="4" w:space="0" w:color="auto"/>
              <w:right w:val="single" w:sz="4" w:space="0" w:color="auto"/>
            </w:tcBorders>
          </w:tcPr>
          <w:p w14:paraId="324BA8ED" w14:textId="77777777" w:rsidR="00417D20" w:rsidRDefault="00417D20" w:rsidP="00770DA9">
            <w:pPr>
              <w:jc w:val="both"/>
              <w:rPr>
                <w:rFonts w:ascii="Arial" w:eastAsia="Times New Roman" w:hAnsi="Arial" w:cs="Arial"/>
                <w:sz w:val="24"/>
                <w:szCs w:val="24"/>
              </w:rPr>
            </w:pPr>
          </w:p>
        </w:tc>
      </w:tr>
      <w:tr w:rsidR="00417D20" w14:paraId="576DEB53"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5A66F534"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35</w:t>
            </w:r>
          </w:p>
        </w:tc>
        <w:tc>
          <w:tcPr>
            <w:tcW w:w="3682" w:type="dxa"/>
            <w:gridSpan w:val="2"/>
            <w:tcBorders>
              <w:top w:val="single" w:sz="4" w:space="0" w:color="auto"/>
              <w:left w:val="single" w:sz="4" w:space="0" w:color="auto"/>
              <w:bottom w:val="single" w:sz="4" w:space="0" w:color="auto"/>
              <w:right w:val="nil"/>
            </w:tcBorders>
          </w:tcPr>
          <w:p w14:paraId="3AD9AA60"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4B6A0096"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tcPr>
          <w:p w14:paraId="3CA560EB" w14:textId="77777777" w:rsidR="00417D20" w:rsidRDefault="00417D20" w:rsidP="00770DA9">
            <w:pPr>
              <w:jc w:val="both"/>
              <w:rPr>
                <w:rFonts w:ascii="Arial" w:eastAsia="Times New Roman" w:hAnsi="Arial" w:cs="Arial"/>
                <w:sz w:val="24"/>
                <w:szCs w:val="24"/>
              </w:rPr>
            </w:pPr>
          </w:p>
        </w:tc>
        <w:tc>
          <w:tcPr>
            <w:tcW w:w="1049" w:type="dxa"/>
            <w:tcBorders>
              <w:top w:val="single" w:sz="4" w:space="0" w:color="auto"/>
              <w:left w:val="single" w:sz="4" w:space="0" w:color="auto"/>
              <w:bottom w:val="single" w:sz="4" w:space="0" w:color="auto"/>
              <w:right w:val="nil"/>
            </w:tcBorders>
          </w:tcPr>
          <w:p w14:paraId="2F83FCD3" w14:textId="77777777" w:rsidR="00417D20" w:rsidRDefault="00417D20" w:rsidP="00770DA9">
            <w:pPr>
              <w:jc w:val="right"/>
              <w:rPr>
                <w:rFonts w:ascii="Arial" w:eastAsia="Times New Roman" w:hAnsi="Arial" w:cs="Arial"/>
                <w:sz w:val="24"/>
                <w:szCs w:val="24"/>
              </w:rPr>
            </w:pPr>
          </w:p>
        </w:tc>
        <w:tc>
          <w:tcPr>
            <w:tcW w:w="1100" w:type="dxa"/>
            <w:gridSpan w:val="6"/>
            <w:tcBorders>
              <w:top w:val="single" w:sz="4" w:space="0" w:color="auto"/>
              <w:left w:val="nil"/>
              <w:bottom w:val="single" w:sz="4" w:space="0" w:color="auto"/>
              <w:right w:val="single" w:sz="4" w:space="0" w:color="auto"/>
            </w:tcBorders>
          </w:tcPr>
          <w:p w14:paraId="7587023E" w14:textId="77777777" w:rsidR="00417D20" w:rsidRDefault="00417D20" w:rsidP="00770DA9">
            <w:pPr>
              <w:jc w:val="both"/>
              <w:rPr>
                <w:rFonts w:ascii="Arial" w:eastAsia="Times New Roman" w:hAnsi="Arial" w:cs="Arial"/>
                <w:sz w:val="24"/>
                <w:szCs w:val="24"/>
              </w:rPr>
            </w:pPr>
          </w:p>
        </w:tc>
      </w:tr>
    </w:tbl>
    <w:p w14:paraId="2EE9B116" w14:textId="77777777" w:rsidR="00417D20" w:rsidRDefault="00417D20" w:rsidP="00770DA9">
      <w:pPr>
        <w:spacing w:after="0" w:line="240" w:lineRule="auto"/>
        <w:jc w:val="both"/>
        <w:rPr>
          <w:rFonts w:ascii="Arial" w:eastAsia="Times New Roman" w:hAnsi="Arial" w:cs="Arial"/>
          <w:sz w:val="24"/>
          <w:szCs w:val="24"/>
        </w:rPr>
      </w:pPr>
      <w:bookmarkStart w:id="12" w:name="page117"/>
      <w:bookmarkEnd w:id="12"/>
    </w:p>
    <w:tbl>
      <w:tblPr>
        <w:tblW w:w="7450" w:type="dxa"/>
        <w:jc w:val="center"/>
        <w:tblLook w:val="04A0" w:firstRow="1" w:lastRow="0" w:firstColumn="1" w:lastColumn="0" w:noHBand="0" w:noVBand="1"/>
      </w:tblPr>
      <w:tblGrid>
        <w:gridCol w:w="1442"/>
        <w:gridCol w:w="3004"/>
        <w:gridCol w:w="3004"/>
      </w:tblGrid>
      <w:tr w:rsidR="00417D20" w14:paraId="624FCE75" w14:textId="77777777" w:rsidTr="00417D20">
        <w:trPr>
          <w:trHeight w:val="193"/>
          <w:jc w:val="center"/>
        </w:trPr>
        <w:tc>
          <w:tcPr>
            <w:tcW w:w="0" w:type="auto"/>
            <w:tcBorders>
              <w:top w:val="single" w:sz="4" w:space="0" w:color="auto"/>
              <w:left w:val="single" w:sz="4" w:space="0" w:color="auto"/>
              <w:bottom w:val="nil"/>
              <w:right w:val="single" w:sz="4" w:space="0" w:color="auto"/>
            </w:tcBorders>
            <w:hideMark/>
          </w:tcPr>
          <w:p w14:paraId="563B5BFA"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Clave 1 ...</w:t>
            </w:r>
          </w:p>
        </w:tc>
        <w:tc>
          <w:tcPr>
            <w:tcW w:w="0" w:type="auto"/>
            <w:gridSpan w:val="2"/>
            <w:tcBorders>
              <w:top w:val="single" w:sz="4" w:space="0" w:color="auto"/>
              <w:left w:val="single" w:sz="4" w:space="0" w:color="auto"/>
              <w:bottom w:val="nil"/>
              <w:right w:val="single" w:sz="4" w:space="0" w:color="auto"/>
            </w:tcBorders>
            <w:hideMark/>
          </w:tcPr>
          <w:p w14:paraId="3E446E7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Puesto que ocupa</w:t>
            </w:r>
          </w:p>
        </w:tc>
      </w:tr>
      <w:tr w:rsidR="00417D20" w14:paraId="25DE5FF0" w14:textId="77777777" w:rsidTr="00417D20">
        <w:trPr>
          <w:trHeight w:val="22"/>
          <w:jc w:val="center"/>
        </w:trPr>
        <w:tc>
          <w:tcPr>
            <w:tcW w:w="0" w:type="auto"/>
            <w:tcBorders>
              <w:top w:val="nil"/>
              <w:left w:val="single" w:sz="4" w:space="0" w:color="auto"/>
              <w:bottom w:val="single" w:sz="4" w:space="0" w:color="auto"/>
              <w:right w:val="single" w:sz="4" w:space="0" w:color="auto"/>
            </w:tcBorders>
          </w:tcPr>
          <w:p w14:paraId="2AB053EB" w14:textId="77777777" w:rsidR="00417D20" w:rsidRPr="00F055AC" w:rsidRDefault="00417D20" w:rsidP="00770DA9">
            <w:pPr>
              <w:jc w:val="both"/>
              <w:rPr>
                <w:rFonts w:ascii="Arial" w:eastAsia="Times New Roman" w:hAnsi="Arial" w:cs="Arial"/>
                <w:sz w:val="20"/>
                <w:szCs w:val="20"/>
              </w:rPr>
            </w:pPr>
          </w:p>
        </w:tc>
        <w:tc>
          <w:tcPr>
            <w:tcW w:w="0" w:type="auto"/>
            <w:tcBorders>
              <w:top w:val="nil"/>
              <w:left w:val="single" w:sz="4" w:space="0" w:color="auto"/>
              <w:bottom w:val="single" w:sz="4" w:space="0" w:color="auto"/>
              <w:right w:val="nil"/>
            </w:tcBorders>
          </w:tcPr>
          <w:p w14:paraId="49902A0C" w14:textId="77777777" w:rsidR="00417D20" w:rsidRPr="00F055AC" w:rsidRDefault="00417D20" w:rsidP="00770DA9">
            <w:pPr>
              <w:jc w:val="both"/>
              <w:rPr>
                <w:rFonts w:ascii="Arial" w:eastAsia="Times New Roman" w:hAnsi="Arial" w:cs="Arial"/>
                <w:sz w:val="20"/>
                <w:szCs w:val="20"/>
              </w:rPr>
            </w:pPr>
          </w:p>
        </w:tc>
        <w:tc>
          <w:tcPr>
            <w:tcW w:w="0" w:type="auto"/>
            <w:tcBorders>
              <w:top w:val="nil"/>
              <w:left w:val="nil"/>
              <w:bottom w:val="single" w:sz="4" w:space="0" w:color="auto"/>
              <w:right w:val="single" w:sz="4" w:space="0" w:color="auto"/>
            </w:tcBorders>
          </w:tcPr>
          <w:p w14:paraId="3AA9F9BB" w14:textId="77777777" w:rsidR="00417D20" w:rsidRDefault="00417D20" w:rsidP="00770DA9">
            <w:pPr>
              <w:jc w:val="both"/>
              <w:rPr>
                <w:rFonts w:ascii="Arial" w:eastAsia="Times New Roman" w:hAnsi="Arial" w:cs="Arial"/>
                <w:sz w:val="24"/>
                <w:szCs w:val="24"/>
              </w:rPr>
            </w:pPr>
          </w:p>
        </w:tc>
      </w:tr>
      <w:tr w:rsidR="00417D20" w14:paraId="585C41AE" w14:textId="77777777" w:rsidTr="00417D20">
        <w:trPr>
          <w:trHeight w:val="106"/>
          <w:jc w:val="center"/>
        </w:trPr>
        <w:tc>
          <w:tcPr>
            <w:tcW w:w="0" w:type="auto"/>
            <w:tcBorders>
              <w:top w:val="single" w:sz="4" w:space="0" w:color="auto"/>
              <w:left w:val="single" w:sz="4" w:space="0" w:color="auto"/>
              <w:bottom w:val="single" w:sz="4" w:space="0" w:color="auto"/>
              <w:right w:val="single" w:sz="4" w:space="0" w:color="auto"/>
            </w:tcBorders>
            <w:hideMark/>
          </w:tcPr>
          <w:p w14:paraId="5F134E5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w:t>
            </w:r>
          </w:p>
        </w:tc>
        <w:tc>
          <w:tcPr>
            <w:tcW w:w="0" w:type="auto"/>
            <w:gridSpan w:val="2"/>
            <w:tcBorders>
              <w:top w:val="single" w:sz="4" w:space="0" w:color="auto"/>
              <w:left w:val="single" w:sz="4" w:space="0" w:color="auto"/>
              <w:bottom w:val="single" w:sz="4" w:space="0" w:color="auto"/>
              <w:right w:val="single" w:sz="4" w:space="0" w:color="auto"/>
            </w:tcBorders>
            <w:hideMark/>
          </w:tcPr>
          <w:p w14:paraId="02B0EC0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Responsable Técnico</w:t>
            </w:r>
          </w:p>
        </w:tc>
      </w:tr>
      <w:tr w:rsidR="00417D20" w14:paraId="7CCE7EE4"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6650885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w:t>
            </w:r>
          </w:p>
        </w:tc>
        <w:tc>
          <w:tcPr>
            <w:tcW w:w="0" w:type="auto"/>
            <w:gridSpan w:val="2"/>
            <w:tcBorders>
              <w:top w:val="single" w:sz="4" w:space="0" w:color="auto"/>
              <w:left w:val="single" w:sz="4" w:space="0" w:color="auto"/>
              <w:bottom w:val="single" w:sz="4" w:space="0" w:color="auto"/>
              <w:right w:val="single" w:sz="4" w:space="0" w:color="auto"/>
            </w:tcBorders>
            <w:hideMark/>
          </w:tcPr>
          <w:p w14:paraId="3A8AE05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Investigador</w:t>
            </w:r>
          </w:p>
        </w:tc>
      </w:tr>
      <w:tr w:rsidR="00417D20" w14:paraId="4ED59279"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18E6DDA0"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w:t>
            </w:r>
          </w:p>
        </w:tc>
        <w:tc>
          <w:tcPr>
            <w:tcW w:w="0" w:type="auto"/>
            <w:gridSpan w:val="2"/>
            <w:tcBorders>
              <w:top w:val="single" w:sz="4" w:space="0" w:color="auto"/>
              <w:left w:val="single" w:sz="4" w:space="0" w:color="auto"/>
              <w:bottom w:val="single" w:sz="4" w:space="0" w:color="auto"/>
              <w:right w:val="single" w:sz="4" w:space="0" w:color="auto"/>
            </w:tcBorders>
            <w:hideMark/>
          </w:tcPr>
          <w:p w14:paraId="6BD11312"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Investigador</w:t>
            </w:r>
          </w:p>
        </w:tc>
      </w:tr>
      <w:tr w:rsidR="00417D20" w14:paraId="7CB21C92"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2610C6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4</w:t>
            </w:r>
          </w:p>
        </w:tc>
        <w:tc>
          <w:tcPr>
            <w:tcW w:w="0" w:type="auto"/>
            <w:gridSpan w:val="2"/>
            <w:tcBorders>
              <w:top w:val="single" w:sz="4" w:space="0" w:color="auto"/>
              <w:left w:val="single" w:sz="4" w:space="0" w:color="auto"/>
              <w:bottom w:val="single" w:sz="4" w:space="0" w:color="auto"/>
              <w:right w:val="single" w:sz="4" w:space="0" w:color="auto"/>
            </w:tcBorders>
            <w:hideMark/>
          </w:tcPr>
          <w:p w14:paraId="10252967"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Propietario</w:t>
            </w:r>
          </w:p>
        </w:tc>
      </w:tr>
      <w:tr w:rsidR="00417D20" w14:paraId="27DD82C8"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7FF0A2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5</w:t>
            </w:r>
          </w:p>
        </w:tc>
        <w:tc>
          <w:tcPr>
            <w:tcW w:w="0" w:type="auto"/>
            <w:gridSpan w:val="2"/>
            <w:tcBorders>
              <w:top w:val="single" w:sz="4" w:space="0" w:color="auto"/>
              <w:left w:val="single" w:sz="4" w:space="0" w:color="auto"/>
              <w:bottom w:val="single" w:sz="4" w:space="0" w:color="auto"/>
              <w:right w:val="single" w:sz="4" w:space="0" w:color="auto"/>
            </w:tcBorders>
            <w:hideMark/>
          </w:tcPr>
          <w:p w14:paraId="6E35FAA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Maestro</w:t>
            </w:r>
          </w:p>
        </w:tc>
      </w:tr>
      <w:tr w:rsidR="00417D20" w14:paraId="31C68AE9"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77EEE96D"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6</w:t>
            </w:r>
          </w:p>
        </w:tc>
        <w:tc>
          <w:tcPr>
            <w:tcW w:w="0" w:type="auto"/>
            <w:gridSpan w:val="2"/>
            <w:tcBorders>
              <w:top w:val="single" w:sz="4" w:space="0" w:color="auto"/>
              <w:left w:val="single" w:sz="4" w:space="0" w:color="auto"/>
              <w:bottom w:val="single" w:sz="4" w:space="0" w:color="auto"/>
              <w:right w:val="single" w:sz="4" w:space="0" w:color="auto"/>
            </w:tcBorders>
            <w:hideMark/>
          </w:tcPr>
          <w:p w14:paraId="237DF256"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 Técnico</w:t>
            </w:r>
          </w:p>
        </w:tc>
      </w:tr>
      <w:tr w:rsidR="00417D20" w14:paraId="5BD01AC5"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28CBD2EE"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7</w:t>
            </w:r>
          </w:p>
        </w:tc>
        <w:tc>
          <w:tcPr>
            <w:tcW w:w="0" w:type="auto"/>
            <w:gridSpan w:val="2"/>
            <w:tcBorders>
              <w:top w:val="single" w:sz="4" w:space="0" w:color="auto"/>
              <w:left w:val="single" w:sz="4" w:space="0" w:color="auto"/>
              <w:bottom w:val="single" w:sz="4" w:space="0" w:color="auto"/>
              <w:right w:val="single" w:sz="4" w:space="0" w:color="auto"/>
            </w:tcBorders>
            <w:hideMark/>
          </w:tcPr>
          <w:p w14:paraId="2E67B67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Encargado de vivero</w:t>
            </w:r>
          </w:p>
        </w:tc>
      </w:tr>
      <w:tr w:rsidR="00417D20" w14:paraId="33692F3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99FD71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8</w:t>
            </w:r>
          </w:p>
        </w:tc>
        <w:tc>
          <w:tcPr>
            <w:tcW w:w="0" w:type="auto"/>
            <w:gridSpan w:val="2"/>
            <w:tcBorders>
              <w:top w:val="single" w:sz="4" w:space="0" w:color="auto"/>
              <w:left w:val="single" w:sz="4" w:space="0" w:color="auto"/>
              <w:bottom w:val="single" w:sz="4" w:space="0" w:color="auto"/>
              <w:right w:val="single" w:sz="4" w:space="0" w:color="auto"/>
            </w:tcBorders>
            <w:hideMark/>
          </w:tcPr>
          <w:p w14:paraId="640BCA9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 Agrícola</w:t>
            </w:r>
          </w:p>
        </w:tc>
      </w:tr>
      <w:tr w:rsidR="00417D20" w14:paraId="6F250F2C"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6545620A"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9</w:t>
            </w:r>
          </w:p>
        </w:tc>
        <w:tc>
          <w:tcPr>
            <w:tcW w:w="0" w:type="auto"/>
            <w:gridSpan w:val="2"/>
            <w:tcBorders>
              <w:top w:val="single" w:sz="4" w:space="0" w:color="auto"/>
              <w:left w:val="single" w:sz="4" w:space="0" w:color="auto"/>
              <w:bottom w:val="single" w:sz="4" w:space="0" w:color="auto"/>
              <w:right w:val="single" w:sz="4" w:space="0" w:color="auto"/>
            </w:tcBorders>
            <w:hideMark/>
          </w:tcPr>
          <w:p w14:paraId="31CF0CA6"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Supervisor Ambiental</w:t>
            </w:r>
          </w:p>
        </w:tc>
      </w:tr>
      <w:tr w:rsidR="00417D20" w14:paraId="44FC4F6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BC4072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10</w:t>
            </w:r>
          </w:p>
        </w:tc>
        <w:tc>
          <w:tcPr>
            <w:tcW w:w="0" w:type="auto"/>
            <w:gridSpan w:val="2"/>
            <w:tcBorders>
              <w:top w:val="single" w:sz="4" w:space="0" w:color="auto"/>
              <w:left w:val="single" w:sz="4" w:space="0" w:color="auto"/>
              <w:bottom w:val="single" w:sz="4" w:space="0" w:color="auto"/>
              <w:right w:val="single" w:sz="4" w:space="0" w:color="auto"/>
            </w:tcBorders>
            <w:hideMark/>
          </w:tcPr>
          <w:p w14:paraId="2A52C92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Jefe del Departamento Impactos y Riesgo Ambiental</w:t>
            </w:r>
          </w:p>
        </w:tc>
      </w:tr>
      <w:tr w:rsidR="00417D20" w14:paraId="73A5B1DD"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1E7F525A"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11</w:t>
            </w:r>
          </w:p>
        </w:tc>
        <w:tc>
          <w:tcPr>
            <w:tcW w:w="0" w:type="auto"/>
            <w:tcBorders>
              <w:top w:val="single" w:sz="4" w:space="0" w:color="auto"/>
              <w:left w:val="single" w:sz="4" w:space="0" w:color="auto"/>
              <w:bottom w:val="single" w:sz="4" w:space="0" w:color="auto"/>
              <w:right w:val="nil"/>
            </w:tcBorders>
          </w:tcPr>
          <w:p w14:paraId="15870D0E"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790C9B10" w14:textId="77777777" w:rsidR="00417D20" w:rsidRDefault="00417D20" w:rsidP="00770DA9">
            <w:pPr>
              <w:jc w:val="both"/>
              <w:rPr>
                <w:rFonts w:ascii="Arial" w:eastAsia="Times New Roman" w:hAnsi="Arial" w:cs="Arial"/>
                <w:sz w:val="24"/>
                <w:szCs w:val="24"/>
              </w:rPr>
            </w:pPr>
          </w:p>
        </w:tc>
      </w:tr>
      <w:tr w:rsidR="00417D20" w14:paraId="14211790"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36A571A2"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12</w:t>
            </w:r>
          </w:p>
        </w:tc>
        <w:tc>
          <w:tcPr>
            <w:tcW w:w="0" w:type="auto"/>
            <w:tcBorders>
              <w:top w:val="single" w:sz="4" w:space="0" w:color="auto"/>
              <w:left w:val="single" w:sz="4" w:space="0" w:color="auto"/>
              <w:bottom w:val="single" w:sz="4" w:space="0" w:color="auto"/>
              <w:right w:val="nil"/>
            </w:tcBorders>
          </w:tcPr>
          <w:p w14:paraId="0405218E"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53E505EC" w14:textId="77777777" w:rsidR="00417D20" w:rsidRDefault="00417D20" w:rsidP="00770DA9">
            <w:pPr>
              <w:jc w:val="both"/>
              <w:rPr>
                <w:rFonts w:ascii="Arial" w:eastAsia="Times New Roman" w:hAnsi="Arial" w:cs="Arial"/>
                <w:sz w:val="24"/>
                <w:szCs w:val="24"/>
              </w:rPr>
            </w:pPr>
          </w:p>
        </w:tc>
      </w:tr>
      <w:tr w:rsidR="00417D20" w14:paraId="124CE707"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491A73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13</w:t>
            </w:r>
          </w:p>
        </w:tc>
        <w:tc>
          <w:tcPr>
            <w:tcW w:w="0" w:type="auto"/>
            <w:gridSpan w:val="2"/>
            <w:tcBorders>
              <w:top w:val="single" w:sz="4" w:space="0" w:color="auto"/>
              <w:left w:val="single" w:sz="4" w:space="0" w:color="auto"/>
              <w:bottom w:val="single" w:sz="4" w:space="0" w:color="auto"/>
              <w:right w:val="single" w:sz="4" w:space="0" w:color="auto"/>
            </w:tcBorders>
            <w:hideMark/>
          </w:tcPr>
          <w:p w14:paraId="72C8896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Encargado de vivero asesor de proyectos</w:t>
            </w:r>
          </w:p>
        </w:tc>
      </w:tr>
      <w:tr w:rsidR="00417D20" w14:paraId="3A996D7E"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2B47B58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14</w:t>
            </w:r>
          </w:p>
        </w:tc>
        <w:tc>
          <w:tcPr>
            <w:tcW w:w="0" w:type="auto"/>
            <w:gridSpan w:val="2"/>
            <w:tcBorders>
              <w:top w:val="single" w:sz="4" w:space="0" w:color="auto"/>
              <w:left w:val="single" w:sz="4" w:space="0" w:color="auto"/>
              <w:bottom w:val="single" w:sz="4" w:space="0" w:color="auto"/>
              <w:right w:val="single" w:sz="4" w:space="0" w:color="auto"/>
            </w:tcBorders>
            <w:hideMark/>
          </w:tcPr>
          <w:p w14:paraId="790B1E61"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 de Manejo de plagas y enfermedades</w:t>
            </w:r>
          </w:p>
        </w:tc>
      </w:tr>
      <w:tr w:rsidR="00417D20" w14:paraId="18E5F56E"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2B0A572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15</w:t>
            </w:r>
          </w:p>
        </w:tc>
        <w:tc>
          <w:tcPr>
            <w:tcW w:w="0" w:type="auto"/>
            <w:gridSpan w:val="2"/>
            <w:tcBorders>
              <w:top w:val="single" w:sz="4" w:space="0" w:color="auto"/>
              <w:left w:val="single" w:sz="4" w:space="0" w:color="auto"/>
              <w:bottom w:val="single" w:sz="4" w:space="0" w:color="auto"/>
              <w:right w:val="single" w:sz="4" w:space="0" w:color="auto"/>
            </w:tcBorders>
            <w:hideMark/>
          </w:tcPr>
          <w:p w14:paraId="46BE984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Verificador ambiental</w:t>
            </w:r>
          </w:p>
        </w:tc>
      </w:tr>
      <w:tr w:rsidR="00417D20" w14:paraId="495A792C"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4905318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16</w:t>
            </w:r>
          </w:p>
        </w:tc>
        <w:tc>
          <w:tcPr>
            <w:tcW w:w="0" w:type="auto"/>
            <w:gridSpan w:val="2"/>
            <w:tcBorders>
              <w:top w:val="single" w:sz="4" w:space="0" w:color="auto"/>
              <w:left w:val="single" w:sz="4" w:space="0" w:color="auto"/>
              <w:bottom w:val="single" w:sz="4" w:space="0" w:color="auto"/>
              <w:right w:val="single" w:sz="4" w:space="0" w:color="auto"/>
            </w:tcBorders>
            <w:hideMark/>
          </w:tcPr>
          <w:p w14:paraId="674B286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Representante legal y Coordinador de proyectos</w:t>
            </w:r>
          </w:p>
        </w:tc>
      </w:tr>
      <w:tr w:rsidR="00417D20" w14:paraId="60D9F84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2EE760D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17</w:t>
            </w:r>
          </w:p>
        </w:tc>
        <w:tc>
          <w:tcPr>
            <w:tcW w:w="0" w:type="auto"/>
            <w:gridSpan w:val="2"/>
            <w:tcBorders>
              <w:top w:val="single" w:sz="4" w:space="0" w:color="auto"/>
              <w:left w:val="single" w:sz="4" w:space="0" w:color="auto"/>
              <w:bottom w:val="single" w:sz="4" w:space="0" w:color="auto"/>
              <w:right w:val="single" w:sz="4" w:space="0" w:color="auto"/>
            </w:tcBorders>
            <w:hideMark/>
          </w:tcPr>
          <w:p w14:paraId="7D7A88A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Auxiliar de Sanidad Vegetal</w:t>
            </w:r>
          </w:p>
        </w:tc>
      </w:tr>
      <w:tr w:rsidR="00417D20" w14:paraId="7DD49BB7"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2517059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18</w:t>
            </w:r>
          </w:p>
        </w:tc>
        <w:tc>
          <w:tcPr>
            <w:tcW w:w="0" w:type="auto"/>
            <w:gridSpan w:val="2"/>
            <w:tcBorders>
              <w:top w:val="single" w:sz="4" w:space="0" w:color="auto"/>
              <w:left w:val="single" w:sz="4" w:space="0" w:color="auto"/>
              <w:bottom w:val="single" w:sz="4" w:space="0" w:color="auto"/>
              <w:right w:val="single" w:sz="4" w:space="0" w:color="auto"/>
            </w:tcBorders>
            <w:hideMark/>
          </w:tcPr>
          <w:p w14:paraId="7F3DB84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Asesora Técnica</w:t>
            </w:r>
          </w:p>
        </w:tc>
      </w:tr>
      <w:tr w:rsidR="00417D20" w14:paraId="125733F8"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6066C6C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19</w:t>
            </w:r>
          </w:p>
        </w:tc>
        <w:tc>
          <w:tcPr>
            <w:tcW w:w="0" w:type="auto"/>
            <w:gridSpan w:val="2"/>
            <w:tcBorders>
              <w:top w:val="single" w:sz="4" w:space="0" w:color="auto"/>
              <w:left w:val="single" w:sz="4" w:space="0" w:color="auto"/>
              <w:bottom w:val="single" w:sz="4" w:space="0" w:color="auto"/>
              <w:right w:val="single" w:sz="4" w:space="0" w:color="auto"/>
            </w:tcBorders>
            <w:hideMark/>
          </w:tcPr>
          <w:p w14:paraId="61E4672E"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Facilitador de campo</w:t>
            </w:r>
          </w:p>
        </w:tc>
      </w:tr>
      <w:tr w:rsidR="00417D20" w14:paraId="6FFDBF8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367165E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20</w:t>
            </w:r>
          </w:p>
        </w:tc>
        <w:tc>
          <w:tcPr>
            <w:tcW w:w="0" w:type="auto"/>
            <w:gridSpan w:val="2"/>
            <w:tcBorders>
              <w:top w:val="single" w:sz="4" w:space="0" w:color="auto"/>
              <w:left w:val="single" w:sz="4" w:space="0" w:color="auto"/>
              <w:bottom w:val="single" w:sz="4" w:space="0" w:color="auto"/>
              <w:right w:val="single" w:sz="4" w:space="0" w:color="auto"/>
            </w:tcBorders>
            <w:hideMark/>
          </w:tcPr>
          <w:p w14:paraId="375FC462"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Investigador</w:t>
            </w:r>
          </w:p>
        </w:tc>
      </w:tr>
      <w:tr w:rsidR="00417D20" w14:paraId="0EA3BC4E"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74A9E61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21</w:t>
            </w:r>
          </w:p>
        </w:tc>
        <w:tc>
          <w:tcPr>
            <w:tcW w:w="0" w:type="auto"/>
            <w:gridSpan w:val="2"/>
            <w:tcBorders>
              <w:top w:val="single" w:sz="4" w:space="0" w:color="auto"/>
              <w:left w:val="single" w:sz="4" w:space="0" w:color="auto"/>
              <w:bottom w:val="single" w:sz="4" w:space="0" w:color="auto"/>
              <w:right w:val="single" w:sz="4" w:space="0" w:color="auto"/>
            </w:tcBorders>
            <w:hideMark/>
          </w:tcPr>
          <w:p w14:paraId="34ED4CB0"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Técnico</w:t>
            </w:r>
          </w:p>
        </w:tc>
      </w:tr>
      <w:tr w:rsidR="00417D20" w14:paraId="75DADDB4"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3A7BB0F0"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22</w:t>
            </w:r>
          </w:p>
        </w:tc>
        <w:tc>
          <w:tcPr>
            <w:tcW w:w="0" w:type="auto"/>
            <w:tcBorders>
              <w:top w:val="single" w:sz="4" w:space="0" w:color="auto"/>
              <w:left w:val="single" w:sz="4" w:space="0" w:color="auto"/>
              <w:bottom w:val="single" w:sz="4" w:space="0" w:color="auto"/>
              <w:right w:val="nil"/>
            </w:tcBorders>
          </w:tcPr>
          <w:p w14:paraId="363FAE4C"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440E5B8C" w14:textId="77777777" w:rsidR="00417D20" w:rsidRDefault="00417D20" w:rsidP="00770DA9">
            <w:pPr>
              <w:jc w:val="both"/>
              <w:rPr>
                <w:rFonts w:ascii="Arial" w:eastAsia="Times New Roman" w:hAnsi="Arial" w:cs="Arial"/>
                <w:sz w:val="24"/>
                <w:szCs w:val="24"/>
              </w:rPr>
            </w:pPr>
          </w:p>
        </w:tc>
      </w:tr>
      <w:tr w:rsidR="00417D20" w14:paraId="4BCEBF1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6878260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23</w:t>
            </w:r>
          </w:p>
        </w:tc>
        <w:tc>
          <w:tcPr>
            <w:tcW w:w="0" w:type="auto"/>
            <w:tcBorders>
              <w:top w:val="single" w:sz="4" w:space="0" w:color="auto"/>
              <w:left w:val="single" w:sz="4" w:space="0" w:color="auto"/>
              <w:bottom w:val="single" w:sz="4" w:space="0" w:color="auto"/>
              <w:right w:val="nil"/>
            </w:tcBorders>
          </w:tcPr>
          <w:p w14:paraId="64586450"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2E0D359E" w14:textId="77777777" w:rsidR="00417D20" w:rsidRDefault="00417D20" w:rsidP="00770DA9">
            <w:pPr>
              <w:jc w:val="both"/>
              <w:rPr>
                <w:rFonts w:ascii="Arial" w:eastAsia="Times New Roman" w:hAnsi="Arial" w:cs="Arial"/>
                <w:sz w:val="24"/>
                <w:szCs w:val="24"/>
              </w:rPr>
            </w:pPr>
          </w:p>
        </w:tc>
      </w:tr>
      <w:tr w:rsidR="00417D20" w14:paraId="6C2FB07B"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5585ED9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24</w:t>
            </w:r>
          </w:p>
        </w:tc>
        <w:tc>
          <w:tcPr>
            <w:tcW w:w="0" w:type="auto"/>
            <w:tcBorders>
              <w:top w:val="single" w:sz="4" w:space="0" w:color="auto"/>
              <w:left w:val="single" w:sz="4" w:space="0" w:color="auto"/>
              <w:bottom w:val="single" w:sz="4" w:space="0" w:color="auto"/>
              <w:right w:val="nil"/>
            </w:tcBorders>
          </w:tcPr>
          <w:p w14:paraId="0DF9571C"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318F940E" w14:textId="77777777" w:rsidR="00417D20" w:rsidRDefault="00417D20" w:rsidP="00770DA9">
            <w:pPr>
              <w:jc w:val="both"/>
              <w:rPr>
                <w:rFonts w:ascii="Arial" w:eastAsia="Times New Roman" w:hAnsi="Arial" w:cs="Arial"/>
                <w:sz w:val="24"/>
                <w:szCs w:val="24"/>
              </w:rPr>
            </w:pPr>
          </w:p>
        </w:tc>
      </w:tr>
      <w:tr w:rsidR="00417D20" w14:paraId="7FB904DD"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C923EE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25</w:t>
            </w:r>
          </w:p>
        </w:tc>
        <w:tc>
          <w:tcPr>
            <w:tcW w:w="0" w:type="auto"/>
            <w:gridSpan w:val="2"/>
            <w:tcBorders>
              <w:top w:val="single" w:sz="4" w:space="0" w:color="auto"/>
              <w:left w:val="single" w:sz="4" w:space="0" w:color="auto"/>
              <w:bottom w:val="single" w:sz="4" w:space="0" w:color="auto"/>
              <w:right w:val="single" w:sz="4" w:space="0" w:color="auto"/>
            </w:tcBorders>
            <w:hideMark/>
          </w:tcPr>
          <w:p w14:paraId="1183935D"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Técnico de Restauración</w:t>
            </w:r>
          </w:p>
        </w:tc>
      </w:tr>
      <w:tr w:rsidR="00417D20" w14:paraId="0AB9C57C"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7FC8752"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26</w:t>
            </w:r>
          </w:p>
        </w:tc>
        <w:tc>
          <w:tcPr>
            <w:tcW w:w="0" w:type="auto"/>
            <w:tcBorders>
              <w:top w:val="single" w:sz="4" w:space="0" w:color="auto"/>
              <w:left w:val="single" w:sz="4" w:space="0" w:color="auto"/>
              <w:bottom w:val="single" w:sz="4" w:space="0" w:color="auto"/>
              <w:right w:val="nil"/>
            </w:tcBorders>
          </w:tcPr>
          <w:p w14:paraId="2DE04A81"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1096F821" w14:textId="77777777" w:rsidR="00417D20" w:rsidRDefault="00417D20" w:rsidP="00770DA9">
            <w:pPr>
              <w:jc w:val="both"/>
              <w:rPr>
                <w:rFonts w:ascii="Arial" w:eastAsia="Times New Roman" w:hAnsi="Arial" w:cs="Arial"/>
                <w:sz w:val="24"/>
                <w:szCs w:val="24"/>
              </w:rPr>
            </w:pPr>
          </w:p>
        </w:tc>
      </w:tr>
      <w:tr w:rsidR="00417D20" w14:paraId="45CD6C9F"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13D9E211"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27</w:t>
            </w:r>
          </w:p>
        </w:tc>
        <w:tc>
          <w:tcPr>
            <w:tcW w:w="0" w:type="auto"/>
            <w:gridSpan w:val="2"/>
            <w:tcBorders>
              <w:top w:val="single" w:sz="4" w:space="0" w:color="auto"/>
              <w:left w:val="single" w:sz="4" w:space="0" w:color="auto"/>
              <w:bottom w:val="single" w:sz="4" w:space="0" w:color="auto"/>
              <w:right w:val="single" w:sz="4" w:space="0" w:color="auto"/>
            </w:tcBorders>
            <w:hideMark/>
          </w:tcPr>
          <w:p w14:paraId="28C26C9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 técnico</w:t>
            </w:r>
          </w:p>
        </w:tc>
      </w:tr>
      <w:tr w:rsidR="00417D20" w14:paraId="56668978"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4CCE25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28</w:t>
            </w:r>
          </w:p>
        </w:tc>
        <w:tc>
          <w:tcPr>
            <w:tcW w:w="0" w:type="auto"/>
            <w:gridSpan w:val="2"/>
            <w:tcBorders>
              <w:top w:val="single" w:sz="4" w:space="0" w:color="auto"/>
              <w:left w:val="single" w:sz="4" w:space="0" w:color="auto"/>
              <w:bottom w:val="single" w:sz="4" w:space="0" w:color="auto"/>
              <w:right w:val="single" w:sz="4" w:space="0" w:color="auto"/>
            </w:tcBorders>
            <w:hideMark/>
          </w:tcPr>
          <w:p w14:paraId="7313B72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Técnico de Campo</w:t>
            </w:r>
          </w:p>
        </w:tc>
      </w:tr>
      <w:tr w:rsidR="00417D20" w14:paraId="0DB550E1"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36B497E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29</w:t>
            </w:r>
          </w:p>
        </w:tc>
        <w:tc>
          <w:tcPr>
            <w:tcW w:w="0" w:type="auto"/>
            <w:tcBorders>
              <w:top w:val="single" w:sz="4" w:space="0" w:color="auto"/>
              <w:left w:val="single" w:sz="4" w:space="0" w:color="auto"/>
              <w:bottom w:val="single" w:sz="4" w:space="0" w:color="auto"/>
              <w:right w:val="nil"/>
            </w:tcBorders>
          </w:tcPr>
          <w:p w14:paraId="4933AA65"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5E1CB0BE" w14:textId="77777777" w:rsidR="00417D20" w:rsidRDefault="00417D20" w:rsidP="00770DA9">
            <w:pPr>
              <w:jc w:val="both"/>
              <w:rPr>
                <w:rFonts w:ascii="Arial" w:eastAsia="Times New Roman" w:hAnsi="Arial" w:cs="Arial"/>
                <w:sz w:val="24"/>
                <w:szCs w:val="24"/>
              </w:rPr>
            </w:pPr>
          </w:p>
        </w:tc>
      </w:tr>
      <w:tr w:rsidR="00417D20" w14:paraId="17D9C7D6"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7FEC71C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30</w:t>
            </w:r>
          </w:p>
        </w:tc>
        <w:tc>
          <w:tcPr>
            <w:tcW w:w="0" w:type="auto"/>
            <w:gridSpan w:val="2"/>
            <w:tcBorders>
              <w:top w:val="single" w:sz="4" w:space="0" w:color="auto"/>
              <w:left w:val="single" w:sz="4" w:space="0" w:color="auto"/>
              <w:bottom w:val="single" w:sz="4" w:space="0" w:color="auto"/>
              <w:right w:val="single" w:sz="4" w:space="0" w:color="auto"/>
            </w:tcBorders>
            <w:hideMark/>
          </w:tcPr>
          <w:p w14:paraId="2CD58EF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Maestro</w:t>
            </w:r>
          </w:p>
        </w:tc>
      </w:tr>
      <w:tr w:rsidR="00417D20" w14:paraId="11642D2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18D42221"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31</w:t>
            </w:r>
          </w:p>
        </w:tc>
        <w:tc>
          <w:tcPr>
            <w:tcW w:w="0" w:type="auto"/>
            <w:tcBorders>
              <w:top w:val="single" w:sz="4" w:space="0" w:color="auto"/>
              <w:left w:val="single" w:sz="4" w:space="0" w:color="auto"/>
              <w:bottom w:val="single" w:sz="4" w:space="0" w:color="auto"/>
              <w:right w:val="nil"/>
            </w:tcBorders>
          </w:tcPr>
          <w:p w14:paraId="1D2E071C"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09D37CB7" w14:textId="77777777" w:rsidR="00417D20" w:rsidRDefault="00417D20" w:rsidP="00770DA9">
            <w:pPr>
              <w:jc w:val="both"/>
              <w:rPr>
                <w:rFonts w:ascii="Arial" w:eastAsia="Times New Roman" w:hAnsi="Arial" w:cs="Arial"/>
                <w:sz w:val="24"/>
                <w:szCs w:val="24"/>
              </w:rPr>
            </w:pPr>
          </w:p>
        </w:tc>
      </w:tr>
      <w:tr w:rsidR="00417D20" w14:paraId="5B2D82A1"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4B25259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32</w:t>
            </w:r>
          </w:p>
        </w:tc>
        <w:tc>
          <w:tcPr>
            <w:tcW w:w="0" w:type="auto"/>
            <w:gridSpan w:val="2"/>
            <w:tcBorders>
              <w:top w:val="single" w:sz="4" w:space="0" w:color="auto"/>
              <w:left w:val="single" w:sz="4" w:space="0" w:color="auto"/>
              <w:bottom w:val="single" w:sz="4" w:space="0" w:color="auto"/>
              <w:right w:val="single" w:sz="4" w:space="0" w:color="auto"/>
            </w:tcBorders>
            <w:hideMark/>
          </w:tcPr>
          <w:p w14:paraId="6B208F7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Propietario</w:t>
            </w:r>
          </w:p>
        </w:tc>
      </w:tr>
      <w:tr w:rsidR="00417D20" w14:paraId="05E765CC"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7BF93A9E"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33</w:t>
            </w:r>
          </w:p>
        </w:tc>
        <w:tc>
          <w:tcPr>
            <w:tcW w:w="0" w:type="auto"/>
            <w:gridSpan w:val="2"/>
            <w:tcBorders>
              <w:top w:val="single" w:sz="4" w:space="0" w:color="auto"/>
              <w:left w:val="single" w:sz="4" w:space="0" w:color="auto"/>
              <w:bottom w:val="single" w:sz="4" w:space="0" w:color="auto"/>
              <w:right w:val="single" w:sz="4" w:space="0" w:color="auto"/>
            </w:tcBorders>
            <w:hideMark/>
          </w:tcPr>
          <w:p w14:paraId="234AC15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Maestro</w:t>
            </w:r>
          </w:p>
        </w:tc>
      </w:tr>
      <w:tr w:rsidR="00417D20" w14:paraId="52BDAB51"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1938F20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34</w:t>
            </w:r>
          </w:p>
        </w:tc>
        <w:tc>
          <w:tcPr>
            <w:tcW w:w="0" w:type="auto"/>
            <w:gridSpan w:val="2"/>
            <w:tcBorders>
              <w:top w:val="single" w:sz="4" w:space="0" w:color="auto"/>
              <w:left w:val="single" w:sz="4" w:space="0" w:color="auto"/>
              <w:bottom w:val="single" w:sz="4" w:space="0" w:color="auto"/>
              <w:right w:val="single" w:sz="4" w:space="0" w:color="auto"/>
            </w:tcBorders>
            <w:hideMark/>
          </w:tcPr>
          <w:p w14:paraId="38A9520E"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Analista</w:t>
            </w:r>
          </w:p>
        </w:tc>
      </w:tr>
      <w:tr w:rsidR="00417D20" w14:paraId="3AB9337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162202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35</w:t>
            </w:r>
          </w:p>
        </w:tc>
        <w:tc>
          <w:tcPr>
            <w:tcW w:w="0" w:type="auto"/>
            <w:tcBorders>
              <w:top w:val="single" w:sz="4" w:space="0" w:color="auto"/>
              <w:left w:val="single" w:sz="4" w:space="0" w:color="auto"/>
              <w:bottom w:val="single" w:sz="4" w:space="0" w:color="auto"/>
              <w:right w:val="nil"/>
            </w:tcBorders>
          </w:tcPr>
          <w:p w14:paraId="3C78A7A7"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7BC47493" w14:textId="77777777" w:rsidR="00417D20" w:rsidRDefault="00417D20" w:rsidP="00770DA9">
            <w:pPr>
              <w:jc w:val="both"/>
              <w:rPr>
                <w:rFonts w:ascii="Arial" w:eastAsia="Times New Roman" w:hAnsi="Arial" w:cs="Arial"/>
                <w:sz w:val="24"/>
                <w:szCs w:val="24"/>
              </w:rPr>
            </w:pPr>
          </w:p>
        </w:tc>
      </w:tr>
    </w:tbl>
    <w:p w14:paraId="6DF87D66" w14:textId="77777777" w:rsidR="00417D20" w:rsidRDefault="00417D20" w:rsidP="00770DA9">
      <w:pPr>
        <w:spacing w:after="0" w:line="240" w:lineRule="auto"/>
        <w:jc w:val="both"/>
        <w:rPr>
          <w:rFonts w:ascii="Arial" w:eastAsia="Times New Roman" w:hAnsi="Arial" w:cs="Arial"/>
          <w:sz w:val="24"/>
          <w:szCs w:val="24"/>
        </w:rPr>
      </w:pPr>
    </w:p>
    <w:p w14:paraId="70EFA7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Tiempo en conseguir su primer empleo</w:t>
      </w:r>
    </w:p>
    <w:p w14:paraId="34EA13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44.44% de los entrevistados que están laborando comentaron que tardaron menos de un mes después de egresados para incorporarse en el mercado laboral.</w:t>
      </w:r>
    </w:p>
    <w:tbl>
      <w:tblPr>
        <w:tblW w:w="8925" w:type="dxa"/>
        <w:tblInd w:w="5" w:type="dxa"/>
        <w:tblLayout w:type="fixed"/>
        <w:tblCellMar>
          <w:left w:w="0" w:type="dxa"/>
          <w:right w:w="0" w:type="dxa"/>
        </w:tblCellMar>
        <w:tblLook w:val="04A0" w:firstRow="1" w:lastRow="0" w:firstColumn="1" w:lastColumn="0" w:noHBand="0" w:noVBand="1"/>
      </w:tblPr>
      <w:tblGrid>
        <w:gridCol w:w="1555"/>
        <w:gridCol w:w="7370"/>
      </w:tblGrid>
      <w:tr w:rsidR="00417D20" w14:paraId="773F14E5" w14:textId="77777777" w:rsidTr="00417D20">
        <w:trPr>
          <w:trHeight w:val="184"/>
        </w:trPr>
        <w:tc>
          <w:tcPr>
            <w:tcW w:w="1555" w:type="dxa"/>
            <w:vAlign w:val="bottom"/>
            <w:hideMark/>
          </w:tcPr>
          <w:p w14:paraId="12EA5AC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Clave 1 ...</w:t>
            </w:r>
          </w:p>
        </w:tc>
        <w:tc>
          <w:tcPr>
            <w:tcW w:w="7371" w:type="dxa"/>
            <w:vAlign w:val="bottom"/>
            <w:hideMark/>
          </w:tcPr>
          <w:p w14:paraId="43AA4C5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¿Cuánto tiempo tardó en conseguir su primer empleo?</w:t>
            </w:r>
          </w:p>
        </w:tc>
      </w:tr>
      <w:tr w:rsidR="00417D20" w14:paraId="570C487E" w14:textId="77777777" w:rsidTr="00417D20">
        <w:trPr>
          <w:trHeight w:val="238"/>
        </w:trPr>
        <w:tc>
          <w:tcPr>
            <w:tcW w:w="1555" w:type="dxa"/>
            <w:vAlign w:val="bottom"/>
            <w:hideMark/>
          </w:tcPr>
          <w:p w14:paraId="4A1181F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w:t>
            </w:r>
          </w:p>
        </w:tc>
        <w:tc>
          <w:tcPr>
            <w:tcW w:w="7371" w:type="dxa"/>
            <w:vAlign w:val="bottom"/>
            <w:hideMark/>
          </w:tcPr>
          <w:p w14:paraId="1CB496D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Dos años</w:t>
            </w:r>
          </w:p>
        </w:tc>
      </w:tr>
      <w:tr w:rsidR="00417D20" w14:paraId="4989BEBD" w14:textId="77777777" w:rsidTr="00417D20">
        <w:trPr>
          <w:trHeight w:val="185"/>
        </w:trPr>
        <w:tc>
          <w:tcPr>
            <w:tcW w:w="1555" w:type="dxa"/>
            <w:vAlign w:val="bottom"/>
            <w:hideMark/>
          </w:tcPr>
          <w:p w14:paraId="0D45EA0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w:t>
            </w:r>
          </w:p>
        </w:tc>
        <w:tc>
          <w:tcPr>
            <w:tcW w:w="7371" w:type="dxa"/>
            <w:vAlign w:val="bottom"/>
            <w:hideMark/>
          </w:tcPr>
          <w:p w14:paraId="4E31049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Cuatro meses</w:t>
            </w:r>
          </w:p>
        </w:tc>
      </w:tr>
      <w:tr w:rsidR="00417D20" w14:paraId="5E47734E" w14:textId="77777777" w:rsidTr="00417D20">
        <w:trPr>
          <w:trHeight w:val="185"/>
        </w:trPr>
        <w:tc>
          <w:tcPr>
            <w:tcW w:w="1555" w:type="dxa"/>
            <w:vAlign w:val="bottom"/>
            <w:hideMark/>
          </w:tcPr>
          <w:p w14:paraId="4467471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w:t>
            </w:r>
          </w:p>
        </w:tc>
        <w:tc>
          <w:tcPr>
            <w:tcW w:w="7371" w:type="dxa"/>
            <w:vAlign w:val="bottom"/>
            <w:hideMark/>
          </w:tcPr>
          <w:p w14:paraId="491FA69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Una semana</w:t>
            </w:r>
          </w:p>
        </w:tc>
      </w:tr>
      <w:tr w:rsidR="00417D20" w14:paraId="12D594EE" w14:textId="77777777" w:rsidTr="00417D20">
        <w:trPr>
          <w:trHeight w:val="183"/>
        </w:trPr>
        <w:tc>
          <w:tcPr>
            <w:tcW w:w="1555" w:type="dxa"/>
            <w:vAlign w:val="bottom"/>
            <w:hideMark/>
          </w:tcPr>
          <w:p w14:paraId="761F5FD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4</w:t>
            </w:r>
          </w:p>
        </w:tc>
        <w:tc>
          <w:tcPr>
            <w:tcW w:w="7371" w:type="dxa"/>
            <w:vAlign w:val="bottom"/>
            <w:hideMark/>
          </w:tcPr>
          <w:p w14:paraId="2CAD63A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Tres Años</w:t>
            </w:r>
          </w:p>
        </w:tc>
      </w:tr>
      <w:tr w:rsidR="00417D20" w14:paraId="467101BC" w14:textId="77777777" w:rsidTr="00417D20">
        <w:trPr>
          <w:trHeight w:val="185"/>
        </w:trPr>
        <w:tc>
          <w:tcPr>
            <w:tcW w:w="1555" w:type="dxa"/>
            <w:vAlign w:val="bottom"/>
            <w:hideMark/>
          </w:tcPr>
          <w:p w14:paraId="26BF20F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5</w:t>
            </w:r>
          </w:p>
        </w:tc>
        <w:tc>
          <w:tcPr>
            <w:tcW w:w="7371" w:type="dxa"/>
            <w:vAlign w:val="bottom"/>
            <w:hideMark/>
          </w:tcPr>
          <w:p w14:paraId="0D60678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Dos años</w:t>
            </w:r>
          </w:p>
        </w:tc>
      </w:tr>
      <w:tr w:rsidR="00417D20" w14:paraId="6D293A8E" w14:textId="77777777" w:rsidTr="00417D20">
        <w:trPr>
          <w:trHeight w:val="185"/>
        </w:trPr>
        <w:tc>
          <w:tcPr>
            <w:tcW w:w="1555" w:type="dxa"/>
            <w:vAlign w:val="bottom"/>
            <w:hideMark/>
          </w:tcPr>
          <w:p w14:paraId="785C52A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6</w:t>
            </w:r>
          </w:p>
        </w:tc>
        <w:tc>
          <w:tcPr>
            <w:tcW w:w="7371" w:type="dxa"/>
            <w:vAlign w:val="bottom"/>
            <w:hideMark/>
          </w:tcPr>
          <w:p w14:paraId="08DBA3D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Una semana</w:t>
            </w:r>
          </w:p>
        </w:tc>
      </w:tr>
      <w:tr w:rsidR="00417D20" w14:paraId="37385123" w14:textId="77777777" w:rsidTr="00417D20">
        <w:trPr>
          <w:trHeight w:val="182"/>
        </w:trPr>
        <w:tc>
          <w:tcPr>
            <w:tcW w:w="1555" w:type="dxa"/>
            <w:vAlign w:val="bottom"/>
            <w:hideMark/>
          </w:tcPr>
          <w:p w14:paraId="61B8566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7</w:t>
            </w:r>
          </w:p>
        </w:tc>
        <w:tc>
          <w:tcPr>
            <w:tcW w:w="7371" w:type="dxa"/>
            <w:vAlign w:val="bottom"/>
            <w:hideMark/>
          </w:tcPr>
          <w:p w14:paraId="77D8120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Cuatro meses</w:t>
            </w:r>
          </w:p>
        </w:tc>
      </w:tr>
      <w:tr w:rsidR="00417D20" w14:paraId="38182CBE" w14:textId="77777777" w:rsidTr="00417D20">
        <w:trPr>
          <w:trHeight w:val="185"/>
        </w:trPr>
        <w:tc>
          <w:tcPr>
            <w:tcW w:w="1555" w:type="dxa"/>
            <w:vAlign w:val="bottom"/>
            <w:hideMark/>
          </w:tcPr>
          <w:p w14:paraId="068D875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8</w:t>
            </w:r>
          </w:p>
        </w:tc>
        <w:tc>
          <w:tcPr>
            <w:tcW w:w="7371" w:type="dxa"/>
            <w:vAlign w:val="bottom"/>
            <w:hideMark/>
          </w:tcPr>
          <w:p w14:paraId="7E8E672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mes</w:t>
            </w:r>
          </w:p>
        </w:tc>
      </w:tr>
      <w:tr w:rsidR="00417D20" w14:paraId="68D5911C" w14:textId="77777777" w:rsidTr="00417D20">
        <w:trPr>
          <w:trHeight w:val="185"/>
        </w:trPr>
        <w:tc>
          <w:tcPr>
            <w:tcW w:w="1555" w:type="dxa"/>
            <w:vAlign w:val="bottom"/>
            <w:hideMark/>
          </w:tcPr>
          <w:p w14:paraId="12794C5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9</w:t>
            </w:r>
          </w:p>
        </w:tc>
        <w:tc>
          <w:tcPr>
            <w:tcW w:w="7371" w:type="dxa"/>
            <w:vAlign w:val="bottom"/>
            <w:hideMark/>
          </w:tcPr>
          <w:p w14:paraId="52718A5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mes</w:t>
            </w:r>
          </w:p>
        </w:tc>
      </w:tr>
      <w:tr w:rsidR="00417D20" w14:paraId="273560C9" w14:textId="77777777" w:rsidTr="00417D20">
        <w:trPr>
          <w:trHeight w:val="182"/>
        </w:trPr>
        <w:tc>
          <w:tcPr>
            <w:tcW w:w="1555" w:type="dxa"/>
            <w:vAlign w:val="bottom"/>
            <w:hideMark/>
          </w:tcPr>
          <w:p w14:paraId="642CC70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10</w:t>
            </w:r>
          </w:p>
        </w:tc>
        <w:tc>
          <w:tcPr>
            <w:tcW w:w="7371" w:type="dxa"/>
            <w:vAlign w:val="bottom"/>
            <w:hideMark/>
          </w:tcPr>
          <w:p w14:paraId="24DC019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Tres meses</w:t>
            </w:r>
          </w:p>
        </w:tc>
      </w:tr>
      <w:tr w:rsidR="00417D20" w14:paraId="585E5049" w14:textId="77777777" w:rsidTr="00417D20">
        <w:trPr>
          <w:trHeight w:val="185"/>
        </w:trPr>
        <w:tc>
          <w:tcPr>
            <w:tcW w:w="1555" w:type="dxa"/>
            <w:vAlign w:val="bottom"/>
            <w:hideMark/>
          </w:tcPr>
          <w:p w14:paraId="45CEC69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11</w:t>
            </w:r>
          </w:p>
        </w:tc>
        <w:tc>
          <w:tcPr>
            <w:tcW w:w="7371" w:type="dxa"/>
            <w:vAlign w:val="bottom"/>
          </w:tcPr>
          <w:p w14:paraId="28A4E127" w14:textId="77777777" w:rsidR="00417D20" w:rsidRDefault="00417D20" w:rsidP="00770DA9">
            <w:pPr>
              <w:spacing w:after="0" w:line="240" w:lineRule="auto"/>
              <w:jc w:val="both"/>
              <w:rPr>
                <w:rFonts w:ascii="Arial" w:eastAsia="Times New Roman" w:hAnsi="Arial" w:cs="Arial"/>
                <w:sz w:val="24"/>
                <w:szCs w:val="24"/>
              </w:rPr>
            </w:pPr>
          </w:p>
        </w:tc>
      </w:tr>
      <w:tr w:rsidR="00417D20" w14:paraId="252C8382" w14:textId="77777777" w:rsidTr="00417D20">
        <w:trPr>
          <w:trHeight w:val="185"/>
        </w:trPr>
        <w:tc>
          <w:tcPr>
            <w:tcW w:w="1555" w:type="dxa"/>
            <w:vAlign w:val="bottom"/>
            <w:hideMark/>
          </w:tcPr>
          <w:p w14:paraId="353AE66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12</w:t>
            </w:r>
          </w:p>
        </w:tc>
        <w:tc>
          <w:tcPr>
            <w:tcW w:w="7371" w:type="dxa"/>
            <w:vAlign w:val="bottom"/>
          </w:tcPr>
          <w:p w14:paraId="2FA69846" w14:textId="77777777" w:rsidR="00417D20" w:rsidRDefault="00417D20" w:rsidP="00770DA9">
            <w:pPr>
              <w:spacing w:after="0" w:line="240" w:lineRule="auto"/>
              <w:jc w:val="both"/>
              <w:rPr>
                <w:rFonts w:ascii="Arial" w:eastAsia="Times New Roman" w:hAnsi="Arial" w:cs="Arial"/>
                <w:sz w:val="24"/>
                <w:szCs w:val="24"/>
              </w:rPr>
            </w:pPr>
          </w:p>
        </w:tc>
      </w:tr>
      <w:tr w:rsidR="00417D20" w14:paraId="2C0BC01D" w14:textId="77777777" w:rsidTr="00417D20">
        <w:trPr>
          <w:trHeight w:val="182"/>
        </w:trPr>
        <w:tc>
          <w:tcPr>
            <w:tcW w:w="1555" w:type="dxa"/>
            <w:vAlign w:val="bottom"/>
            <w:hideMark/>
          </w:tcPr>
          <w:p w14:paraId="37BDD00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13</w:t>
            </w:r>
          </w:p>
        </w:tc>
        <w:tc>
          <w:tcPr>
            <w:tcW w:w="7371" w:type="dxa"/>
            <w:vAlign w:val="bottom"/>
            <w:hideMark/>
          </w:tcPr>
          <w:p w14:paraId="07E30A3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Veinte días</w:t>
            </w:r>
          </w:p>
        </w:tc>
      </w:tr>
      <w:tr w:rsidR="00417D20" w14:paraId="70B43DBB" w14:textId="77777777" w:rsidTr="00417D20">
        <w:trPr>
          <w:trHeight w:val="185"/>
        </w:trPr>
        <w:tc>
          <w:tcPr>
            <w:tcW w:w="1555" w:type="dxa"/>
            <w:vAlign w:val="bottom"/>
            <w:hideMark/>
          </w:tcPr>
          <w:p w14:paraId="59D5F41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14</w:t>
            </w:r>
          </w:p>
        </w:tc>
        <w:tc>
          <w:tcPr>
            <w:tcW w:w="7371" w:type="dxa"/>
            <w:vAlign w:val="bottom"/>
            <w:hideMark/>
          </w:tcPr>
          <w:p w14:paraId="00023B9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Seis meses</w:t>
            </w:r>
          </w:p>
        </w:tc>
      </w:tr>
      <w:tr w:rsidR="00417D20" w14:paraId="46EFA2CD" w14:textId="77777777" w:rsidTr="00417D20">
        <w:trPr>
          <w:trHeight w:val="185"/>
        </w:trPr>
        <w:tc>
          <w:tcPr>
            <w:tcW w:w="1555" w:type="dxa"/>
            <w:vAlign w:val="bottom"/>
            <w:hideMark/>
          </w:tcPr>
          <w:p w14:paraId="4DB12C2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15</w:t>
            </w:r>
          </w:p>
        </w:tc>
        <w:tc>
          <w:tcPr>
            <w:tcW w:w="7371" w:type="dxa"/>
            <w:vAlign w:val="bottom"/>
            <w:hideMark/>
          </w:tcPr>
          <w:p w14:paraId="20F7366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Cinco días</w:t>
            </w:r>
          </w:p>
        </w:tc>
      </w:tr>
      <w:tr w:rsidR="00417D20" w14:paraId="500D7B6A" w14:textId="77777777" w:rsidTr="00417D20">
        <w:trPr>
          <w:trHeight w:val="182"/>
        </w:trPr>
        <w:tc>
          <w:tcPr>
            <w:tcW w:w="1555" w:type="dxa"/>
            <w:vAlign w:val="bottom"/>
            <w:hideMark/>
          </w:tcPr>
          <w:p w14:paraId="72457CF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16</w:t>
            </w:r>
          </w:p>
        </w:tc>
        <w:tc>
          <w:tcPr>
            <w:tcW w:w="7371" w:type="dxa"/>
            <w:vAlign w:val="bottom"/>
            <w:hideMark/>
          </w:tcPr>
          <w:p w14:paraId="6ED72E0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Ocho meses</w:t>
            </w:r>
          </w:p>
        </w:tc>
      </w:tr>
      <w:tr w:rsidR="00417D20" w14:paraId="48806A30" w14:textId="77777777" w:rsidTr="00417D20">
        <w:trPr>
          <w:trHeight w:val="185"/>
        </w:trPr>
        <w:tc>
          <w:tcPr>
            <w:tcW w:w="1555" w:type="dxa"/>
            <w:vAlign w:val="bottom"/>
            <w:hideMark/>
          </w:tcPr>
          <w:p w14:paraId="3044664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17</w:t>
            </w:r>
          </w:p>
        </w:tc>
        <w:tc>
          <w:tcPr>
            <w:tcW w:w="7371" w:type="dxa"/>
            <w:vAlign w:val="bottom"/>
            <w:hideMark/>
          </w:tcPr>
          <w:p w14:paraId="4B138FC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Antes de Graduarme conseguí empleo</w:t>
            </w:r>
          </w:p>
        </w:tc>
      </w:tr>
      <w:tr w:rsidR="00417D20" w14:paraId="1FDCECC4" w14:textId="77777777" w:rsidTr="00417D20">
        <w:trPr>
          <w:trHeight w:val="185"/>
        </w:trPr>
        <w:tc>
          <w:tcPr>
            <w:tcW w:w="1555" w:type="dxa"/>
            <w:vAlign w:val="bottom"/>
            <w:hideMark/>
          </w:tcPr>
          <w:p w14:paraId="01768E8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18</w:t>
            </w:r>
          </w:p>
        </w:tc>
        <w:tc>
          <w:tcPr>
            <w:tcW w:w="7371" w:type="dxa"/>
            <w:vAlign w:val="bottom"/>
            <w:hideMark/>
          </w:tcPr>
          <w:p w14:paraId="3C478C4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Seis meses</w:t>
            </w:r>
          </w:p>
        </w:tc>
      </w:tr>
      <w:tr w:rsidR="00417D20" w14:paraId="0BFE9E7F" w14:textId="77777777" w:rsidTr="00417D20">
        <w:trPr>
          <w:trHeight w:val="182"/>
        </w:trPr>
        <w:tc>
          <w:tcPr>
            <w:tcW w:w="1555" w:type="dxa"/>
            <w:vAlign w:val="bottom"/>
            <w:hideMark/>
          </w:tcPr>
          <w:p w14:paraId="7973D4E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19</w:t>
            </w:r>
          </w:p>
        </w:tc>
        <w:tc>
          <w:tcPr>
            <w:tcW w:w="7371" w:type="dxa"/>
            <w:vAlign w:val="bottom"/>
            <w:hideMark/>
          </w:tcPr>
          <w:p w14:paraId="6BBB502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Inmediatamente lo conseguí</w:t>
            </w:r>
          </w:p>
        </w:tc>
      </w:tr>
      <w:tr w:rsidR="00417D20" w14:paraId="6C587F6B" w14:textId="77777777" w:rsidTr="00417D20">
        <w:trPr>
          <w:trHeight w:val="185"/>
        </w:trPr>
        <w:tc>
          <w:tcPr>
            <w:tcW w:w="1555" w:type="dxa"/>
            <w:vAlign w:val="bottom"/>
            <w:hideMark/>
          </w:tcPr>
          <w:p w14:paraId="421315C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20</w:t>
            </w:r>
          </w:p>
        </w:tc>
        <w:tc>
          <w:tcPr>
            <w:tcW w:w="7371" w:type="dxa"/>
            <w:vAlign w:val="bottom"/>
            <w:hideMark/>
          </w:tcPr>
          <w:p w14:paraId="71372A2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Ocho meses</w:t>
            </w:r>
          </w:p>
        </w:tc>
      </w:tr>
      <w:tr w:rsidR="00417D20" w14:paraId="0AA35DE6" w14:textId="77777777" w:rsidTr="00417D20">
        <w:trPr>
          <w:trHeight w:val="185"/>
        </w:trPr>
        <w:tc>
          <w:tcPr>
            <w:tcW w:w="1555" w:type="dxa"/>
            <w:vAlign w:val="bottom"/>
            <w:hideMark/>
          </w:tcPr>
          <w:p w14:paraId="1A1D0BB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21</w:t>
            </w:r>
          </w:p>
        </w:tc>
        <w:tc>
          <w:tcPr>
            <w:tcW w:w="7371" w:type="dxa"/>
            <w:vAlign w:val="bottom"/>
            <w:hideMark/>
          </w:tcPr>
          <w:p w14:paraId="6756DE8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Estaba ya en el trabajo</w:t>
            </w:r>
          </w:p>
        </w:tc>
      </w:tr>
      <w:tr w:rsidR="00417D20" w14:paraId="18B5A662" w14:textId="77777777" w:rsidTr="00417D20">
        <w:trPr>
          <w:trHeight w:val="183"/>
        </w:trPr>
        <w:tc>
          <w:tcPr>
            <w:tcW w:w="1555" w:type="dxa"/>
            <w:vAlign w:val="bottom"/>
            <w:hideMark/>
          </w:tcPr>
          <w:p w14:paraId="3856024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22</w:t>
            </w:r>
          </w:p>
        </w:tc>
        <w:tc>
          <w:tcPr>
            <w:tcW w:w="7371" w:type="dxa"/>
            <w:vAlign w:val="bottom"/>
          </w:tcPr>
          <w:p w14:paraId="56A1D001" w14:textId="77777777" w:rsidR="00417D20" w:rsidRDefault="00417D20" w:rsidP="00770DA9">
            <w:pPr>
              <w:spacing w:after="0" w:line="240" w:lineRule="auto"/>
              <w:jc w:val="both"/>
              <w:rPr>
                <w:rFonts w:ascii="Arial" w:eastAsia="Times New Roman" w:hAnsi="Arial" w:cs="Arial"/>
                <w:sz w:val="24"/>
                <w:szCs w:val="24"/>
              </w:rPr>
            </w:pPr>
          </w:p>
        </w:tc>
      </w:tr>
      <w:tr w:rsidR="00417D20" w14:paraId="457A68A2" w14:textId="77777777" w:rsidTr="00417D20">
        <w:trPr>
          <w:trHeight w:val="185"/>
        </w:trPr>
        <w:tc>
          <w:tcPr>
            <w:tcW w:w="1555" w:type="dxa"/>
            <w:vAlign w:val="bottom"/>
            <w:hideMark/>
          </w:tcPr>
          <w:p w14:paraId="0BBCC64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23</w:t>
            </w:r>
          </w:p>
        </w:tc>
        <w:tc>
          <w:tcPr>
            <w:tcW w:w="7371" w:type="dxa"/>
            <w:vAlign w:val="bottom"/>
          </w:tcPr>
          <w:p w14:paraId="640F9956" w14:textId="77777777" w:rsidR="00417D20" w:rsidRDefault="00417D20" w:rsidP="00770DA9">
            <w:pPr>
              <w:spacing w:after="0" w:line="240" w:lineRule="auto"/>
              <w:jc w:val="both"/>
              <w:rPr>
                <w:rFonts w:ascii="Arial" w:eastAsia="Times New Roman" w:hAnsi="Arial" w:cs="Arial"/>
                <w:sz w:val="24"/>
                <w:szCs w:val="24"/>
              </w:rPr>
            </w:pPr>
          </w:p>
        </w:tc>
      </w:tr>
      <w:tr w:rsidR="00417D20" w14:paraId="45BA8B0B" w14:textId="77777777" w:rsidTr="00417D20">
        <w:trPr>
          <w:trHeight w:val="185"/>
        </w:trPr>
        <w:tc>
          <w:tcPr>
            <w:tcW w:w="1555" w:type="dxa"/>
            <w:vAlign w:val="bottom"/>
            <w:hideMark/>
          </w:tcPr>
          <w:p w14:paraId="040CFA6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24</w:t>
            </w:r>
          </w:p>
        </w:tc>
        <w:tc>
          <w:tcPr>
            <w:tcW w:w="7371" w:type="dxa"/>
            <w:vAlign w:val="bottom"/>
            <w:hideMark/>
          </w:tcPr>
          <w:p w14:paraId="00EE017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año</w:t>
            </w:r>
          </w:p>
        </w:tc>
      </w:tr>
      <w:tr w:rsidR="00417D20" w14:paraId="717CD700" w14:textId="77777777" w:rsidTr="00417D20">
        <w:trPr>
          <w:trHeight w:val="182"/>
        </w:trPr>
        <w:tc>
          <w:tcPr>
            <w:tcW w:w="1555" w:type="dxa"/>
            <w:vAlign w:val="bottom"/>
            <w:hideMark/>
          </w:tcPr>
          <w:p w14:paraId="2074FEE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25</w:t>
            </w:r>
          </w:p>
        </w:tc>
        <w:tc>
          <w:tcPr>
            <w:tcW w:w="7371" w:type="dxa"/>
            <w:vAlign w:val="bottom"/>
            <w:hideMark/>
          </w:tcPr>
          <w:p w14:paraId="436414C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año</w:t>
            </w:r>
          </w:p>
        </w:tc>
      </w:tr>
      <w:tr w:rsidR="00417D20" w14:paraId="1ED1C33A" w14:textId="77777777" w:rsidTr="00417D20">
        <w:trPr>
          <w:trHeight w:val="185"/>
        </w:trPr>
        <w:tc>
          <w:tcPr>
            <w:tcW w:w="1555" w:type="dxa"/>
            <w:vAlign w:val="bottom"/>
            <w:hideMark/>
          </w:tcPr>
          <w:p w14:paraId="5D50FF4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26</w:t>
            </w:r>
          </w:p>
        </w:tc>
        <w:tc>
          <w:tcPr>
            <w:tcW w:w="7371" w:type="dxa"/>
            <w:vAlign w:val="bottom"/>
            <w:hideMark/>
          </w:tcPr>
          <w:p w14:paraId="075D3BF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Dos años</w:t>
            </w:r>
          </w:p>
        </w:tc>
      </w:tr>
      <w:tr w:rsidR="00417D20" w14:paraId="130686C9" w14:textId="77777777" w:rsidTr="00417D20">
        <w:trPr>
          <w:trHeight w:val="185"/>
        </w:trPr>
        <w:tc>
          <w:tcPr>
            <w:tcW w:w="1555" w:type="dxa"/>
            <w:vAlign w:val="bottom"/>
            <w:hideMark/>
          </w:tcPr>
          <w:p w14:paraId="703B5BC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27</w:t>
            </w:r>
          </w:p>
        </w:tc>
        <w:tc>
          <w:tcPr>
            <w:tcW w:w="7371" w:type="dxa"/>
            <w:vAlign w:val="bottom"/>
            <w:hideMark/>
          </w:tcPr>
          <w:p w14:paraId="303C43E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Seis meses</w:t>
            </w:r>
          </w:p>
        </w:tc>
      </w:tr>
      <w:tr w:rsidR="00417D20" w14:paraId="64D94775" w14:textId="77777777" w:rsidTr="00417D20">
        <w:trPr>
          <w:trHeight w:val="182"/>
        </w:trPr>
        <w:tc>
          <w:tcPr>
            <w:tcW w:w="1555" w:type="dxa"/>
            <w:vAlign w:val="bottom"/>
            <w:hideMark/>
          </w:tcPr>
          <w:p w14:paraId="7C6D7C8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28</w:t>
            </w:r>
          </w:p>
        </w:tc>
        <w:tc>
          <w:tcPr>
            <w:tcW w:w="7371" w:type="dxa"/>
            <w:vAlign w:val="bottom"/>
            <w:hideMark/>
          </w:tcPr>
          <w:p w14:paraId="0F4F00A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Tres meses</w:t>
            </w:r>
          </w:p>
        </w:tc>
      </w:tr>
      <w:tr w:rsidR="00417D20" w14:paraId="148BA4D1" w14:textId="77777777" w:rsidTr="00417D20">
        <w:trPr>
          <w:trHeight w:val="185"/>
        </w:trPr>
        <w:tc>
          <w:tcPr>
            <w:tcW w:w="1555" w:type="dxa"/>
            <w:vAlign w:val="bottom"/>
            <w:hideMark/>
          </w:tcPr>
          <w:p w14:paraId="7E973B3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29</w:t>
            </w:r>
          </w:p>
        </w:tc>
        <w:tc>
          <w:tcPr>
            <w:tcW w:w="7371" w:type="dxa"/>
            <w:vAlign w:val="bottom"/>
            <w:hideMark/>
          </w:tcPr>
          <w:p w14:paraId="0AC722B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8 meses</w:t>
            </w:r>
          </w:p>
        </w:tc>
      </w:tr>
      <w:tr w:rsidR="00417D20" w14:paraId="13A0395F" w14:textId="77777777" w:rsidTr="00417D20">
        <w:trPr>
          <w:trHeight w:val="185"/>
        </w:trPr>
        <w:tc>
          <w:tcPr>
            <w:tcW w:w="1555" w:type="dxa"/>
            <w:vAlign w:val="bottom"/>
            <w:hideMark/>
          </w:tcPr>
          <w:p w14:paraId="4C3EB3B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30</w:t>
            </w:r>
          </w:p>
        </w:tc>
        <w:tc>
          <w:tcPr>
            <w:tcW w:w="7371" w:type="dxa"/>
            <w:vAlign w:val="bottom"/>
            <w:hideMark/>
          </w:tcPr>
          <w:p w14:paraId="1C80C8B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Quince días</w:t>
            </w:r>
          </w:p>
        </w:tc>
      </w:tr>
      <w:tr w:rsidR="00417D20" w14:paraId="1B2F5986" w14:textId="77777777" w:rsidTr="00417D20">
        <w:trPr>
          <w:trHeight w:val="182"/>
        </w:trPr>
        <w:tc>
          <w:tcPr>
            <w:tcW w:w="1555" w:type="dxa"/>
            <w:vAlign w:val="bottom"/>
            <w:hideMark/>
          </w:tcPr>
          <w:p w14:paraId="04C5A9C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31</w:t>
            </w:r>
          </w:p>
        </w:tc>
        <w:tc>
          <w:tcPr>
            <w:tcW w:w="7371" w:type="dxa"/>
            <w:vAlign w:val="bottom"/>
            <w:hideMark/>
          </w:tcPr>
          <w:p w14:paraId="2E0F474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año</w:t>
            </w:r>
          </w:p>
        </w:tc>
      </w:tr>
      <w:tr w:rsidR="00417D20" w14:paraId="6806393D" w14:textId="77777777" w:rsidTr="00417D20">
        <w:trPr>
          <w:trHeight w:val="185"/>
        </w:trPr>
        <w:tc>
          <w:tcPr>
            <w:tcW w:w="1555" w:type="dxa"/>
            <w:vAlign w:val="bottom"/>
            <w:hideMark/>
          </w:tcPr>
          <w:p w14:paraId="028A298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32</w:t>
            </w:r>
          </w:p>
        </w:tc>
        <w:tc>
          <w:tcPr>
            <w:tcW w:w="7371" w:type="dxa"/>
            <w:vAlign w:val="bottom"/>
            <w:hideMark/>
          </w:tcPr>
          <w:p w14:paraId="0967A3D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De inmediato</w:t>
            </w:r>
          </w:p>
        </w:tc>
      </w:tr>
      <w:tr w:rsidR="00417D20" w14:paraId="78628DD7" w14:textId="77777777" w:rsidTr="00417D20">
        <w:trPr>
          <w:trHeight w:val="185"/>
        </w:trPr>
        <w:tc>
          <w:tcPr>
            <w:tcW w:w="1555" w:type="dxa"/>
            <w:vAlign w:val="bottom"/>
            <w:hideMark/>
          </w:tcPr>
          <w:p w14:paraId="51CED5D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33</w:t>
            </w:r>
          </w:p>
        </w:tc>
        <w:tc>
          <w:tcPr>
            <w:tcW w:w="7371" w:type="dxa"/>
            <w:vAlign w:val="bottom"/>
            <w:hideMark/>
          </w:tcPr>
          <w:p w14:paraId="06EE208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Quince días</w:t>
            </w:r>
          </w:p>
        </w:tc>
      </w:tr>
      <w:tr w:rsidR="00417D20" w14:paraId="4564FA52" w14:textId="77777777" w:rsidTr="00417D20">
        <w:trPr>
          <w:trHeight w:val="182"/>
        </w:trPr>
        <w:tc>
          <w:tcPr>
            <w:tcW w:w="1555" w:type="dxa"/>
            <w:vAlign w:val="bottom"/>
            <w:hideMark/>
          </w:tcPr>
          <w:p w14:paraId="77E8772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34</w:t>
            </w:r>
          </w:p>
        </w:tc>
        <w:tc>
          <w:tcPr>
            <w:tcW w:w="7371" w:type="dxa"/>
            <w:vAlign w:val="bottom"/>
            <w:hideMark/>
          </w:tcPr>
          <w:p w14:paraId="2C2FEB5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día</w:t>
            </w:r>
          </w:p>
        </w:tc>
      </w:tr>
    </w:tbl>
    <w:p w14:paraId="41A3BA7B" w14:textId="77777777" w:rsidR="009906B9" w:rsidRDefault="009906B9" w:rsidP="00770DA9">
      <w:pPr>
        <w:spacing w:after="0" w:line="240" w:lineRule="auto"/>
        <w:jc w:val="both"/>
        <w:rPr>
          <w:rFonts w:ascii="Arial" w:hAnsi="Arial" w:cs="Arial"/>
          <w:b/>
          <w:sz w:val="24"/>
          <w:szCs w:val="24"/>
        </w:rPr>
      </w:pPr>
    </w:p>
    <w:p w14:paraId="4DE3E3B8" w14:textId="77777777" w:rsidR="00417D20" w:rsidRDefault="00417D20" w:rsidP="00770DA9">
      <w:pPr>
        <w:spacing w:after="0" w:line="240" w:lineRule="auto"/>
        <w:jc w:val="both"/>
        <w:rPr>
          <w:rFonts w:ascii="Arial" w:eastAsia="Times New Roman" w:hAnsi="Arial" w:cs="Arial"/>
          <w:b/>
          <w:sz w:val="24"/>
          <w:szCs w:val="24"/>
        </w:rPr>
      </w:pPr>
      <w:r>
        <w:rPr>
          <w:rFonts w:ascii="Arial" w:hAnsi="Arial" w:cs="Arial"/>
          <w:b/>
          <w:sz w:val="24"/>
          <w:szCs w:val="24"/>
        </w:rPr>
        <w:t>RECOMENDACIONES  DE LOS EMPLEADORES.</w:t>
      </w:r>
    </w:p>
    <w:p w14:paraId="3AA3F2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resultados de la investigación nos muestran un buen nivel de pertinencia para la carrera de Ingeniero en Agrobiología, sin embargo, se observaron algunas limitaciones en la formación y desarrollo profesional de los egresados por lo que se recomienda llevar a cabo algunas acciones para mejorar este nivel de pertinencia alcanzado como lo son:</w:t>
      </w:r>
    </w:p>
    <w:p w14:paraId="3E8A696A" w14:textId="2C285E54" w:rsidR="00417D20" w:rsidRDefault="00417D20" w:rsidP="00770DA9">
      <w:pPr>
        <w:spacing w:after="0" w:line="240" w:lineRule="auto"/>
        <w:jc w:val="both"/>
        <w:rPr>
          <w:rFonts w:ascii="Arial" w:hAnsi="Arial" w:cs="Arial"/>
          <w:sz w:val="24"/>
          <w:szCs w:val="24"/>
        </w:rPr>
      </w:pPr>
      <w:r>
        <w:rPr>
          <w:rFonts w:ascii="Arial" w:hAnsi="Arial" w:cs="Arial"/>
          <w:sz w:val="24"/>
          <w:szCs w:val="24"/>
        </w:rPr>
        <w:t>Actualizar los programas de estudios para incluir las nuevas tecnologías que se están desarrollando en el área de Agrobiología. Actualizar e incr</w:t>
      </w:r>
      <w:r w:rsidR="009906B9">
        <w:rPr>
          <w:rFonts w:ascii="Arial" w:hAnsi="Arial" w:cs="Arial"/>
          <w:sz w:val="24"/>
          <w:szCs w:val="24"/>
        </w:rPr>
        <w:t>ementar el acervo bibliográfico.</w:t>
      </w:r>
    </w:p>
    <w:p w14:paraId="4C491E9E" w14:textId="77777777" w:rsidR="009906B9" w:rsidRDefault="009906B9" w:rsidP="00770DA9">
      <w:pPr>
        <w:spacing w:after="0" w:line="240" w:lineRule="auto"/>
        <w:jc w:val="both"/>
        <w:rPr>
          <w:rFonts w:ascii="Arial" w:hAnsi="Arial" w:cs="Arial"/>
          <w:sz w:val="24"/>
          <w:szCs w:val="24"/>
        </w:rPr>
      </w:pPr>
    </w:p>
    <w:p w14:paraId="5EFAEF4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Reforzar la formación de los egresados en áreas como administración, manejo de personal, técnicas gerenciales, formulación y evaluación de proyectos, normatividad federal, reglas de operación de programas de apoyo y el conocimiento de instituciones gubernamentales encargados de fomentar el desarrollo agrícola en el país </w:t>
      </w:r>
    </w:p>
    <w:p w14:paraId="5BBA8C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Analizar la posibilidad de renovar la planta de maestros, ya que algunos son de edad muy avanzada o presentan deficiencias pedagógicas, utilizan material de apoyo y programas antiguos que no corresponden a lo que el alumno se va a encontrar en el desarrollo de actividad profesional. Se recomienda la creación de un programa académico que permita la formulación y perfeccionamiento de los recursos humanos y con un plan de políticas de reemplazo de la planta académica. Trabajar en un programa para la formación de nuevos cuadros de profesores que sustituyan al personal que se requiera. Evaluar una vez al año los conocimientos pedagógicos y la actualización del personal docente en las materias que imparten. </w:t>
      </w:r>
    </w:p>
    <w:p w14:paraId="48619E11" w14:textId="77777777" w:rsidR="009906B9" w:rsidRDefault="009906B9" w:rsidP="00770DA9">
      <w:pPr>
        <w:spacing w:after="0" w:line="240" w:lineRule="auto"/>
        <w:jc w:val="both"/>
        <w:rPr>
          <w:rFonts w:ascii="Arial" w:hAnsi="Arial" w:cs="Arial"/>
          <w:sz w:val="24"/>
          <w:szCs w:val="24"/>
        </w:rPr>
      </w:pPr>
    </w:p>
    <w:p w14:paraId="1EBE20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falta de suficientes prácticas campo y laboratorio fueron una de las quejas me recurrentes de los egresados por lo que se propone incrementar el número de prácticas que permitan complementar la teoría adquirida </w:t>
      </w:r>
    </w:p>
    <w:p w14:paraId="52FF0A87" w14:textId="77777777" w:rsidR="009906B9" w:rsidRDefault="00417D20" w:rsidP="00770DA9">
      <w:pPr>
        <w:spacing w:after="0" w:line="240" w:lineRule="auto"/>
        <w:jc w:val="both"/>
        <w:rPr>
          <w:rFonts w:ascii="Arial" w:hAnsi="Arial" w:cs="Arial"/>
          <w:sz w:val="24"/>
          <w:szCs w:val="24"/>
        </w:rPr>
      </w:pPr>
      <w:r>
        <w:rPr>
          <w:rFonts w:ascii="Arial" w:hAnsi="Arial" w:cs="Arial"/>
          <w:sz w:val="24"/>
          <w:szCs w:val="24"/>
        </w:rPr>
        <w:t>Reforzar y actualizar la infraestructura y el equipamiento de talleres y laboratorios para la realización de las prácticas de los alumnos</w:t>
      </w:r>
      <w:r w:rsidR="009906B9">
        <w:rPr>
          <w:rFonts w:ascii="Arial" w:hAnsi="Arial" w:cs="Arial"/>
          <w:sz w:val="24"/>
          <w:szCs w:val="24"/>
        </w:rPr>
        <w:t>.</w:t>
      </w:r>
    </w:p>
    <w:p w14:paraId="7EEE700D" w14:textId="1D43AD72"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w:t>
      </w:r>
    </w:p>
    <w:p w14:paraId="1C4D91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Ampliar y fortalecer las materias de inglés y paquetes computacionales. Se recomienda establecer un centro de idiomas que ofrezca idiomas durante la tarde (especialmente Inglés) a toda la comunidad universitaria, que permita mejorar las capacidades y competitividad de los egresados de la Universidad La UAAAN ha beneficiado el enfoque técnico en la formación académica de sus alumnos, dejando de lado otra formación que debe recibir el egresado, como es el lenguaje oral y escrito, habilidades de información, de comunicación, de pensamiento y solución de problemas, alfabetismo financiero, económico y de negocios. Se recomienda incorporar materias de lectura y redacción, comunicación efectiva, manejo de personal, formación empresarial, entre otras que permita contrarrestar lo introvertido de los egresados de la UAAAN (principal debilidad), así como </w:t>
      </w:r>
      <w:r>
        <w:rPr>
          <w:rFonts w:ascii="Arial" w:hAnsi="Arial" w:cs="Arial"/>
          <w:bCs/>
          <w:sz w:val="24"/>
          <w:szCs w:val="24"/>
        </w:rPr>
        <w:t>i</w:t>
      </w:r>
      <w:r>
        <w:rPr>
          <w:rFonts w:ascii="Arial" w:hAnsi="Arial" w:cs="Arial"/>
          <w:sz w:val="24"/>
          <w:szCs w:val="24"/>
        </w:rPr>
        <w:t>ncluir seminarios de apoyo a los alumnos en áreas como ventas, relaciones públicas, administración y mercadotecnia con la finalidad de complementar la formación técnica que se adquiere con la carrera Promover la creación de una dirección que coordine un intercambio de académicos y estudiantes para el enriquecimiento tecnológico y académico de la universidad, así como visitas a zonas agrícolas productoras exitosas en estados como Sonora, Sinaloa, Jalisco, Chihuahua, Guanajuato, entre otros Ingeniero en Agrobiología.</w:t>
      </w:r>
    </w:p>
    <w:p w14:paraId="63F9E018" w14:textId="77777777" w:rsidR="009906B9" w:rsidRDefault="009906B9" w:rsidP="00770DA9">
      <w:pPr>
        <w:spacing w:after="0" w:line="240" w:lineRule="auto"/>
        <w:jc w:val="both"/>
        <w:rPr>
          <w:rFonts w:ascii="Arial" w:hAnsi="Arial" w:cs="Arial"/>
          <w:sz w:val="24"/>
          <w:szCs w:val="24"/>
        </w:rPr>
      </w:pPr>
    </w:p>
    <w:p w14:paraId="66E68D12" w14:textId="77777777" w:rsidR="00417D20" w:rsidRDefault="00417D20" w:rsidP="00770DA9">
      <w:pPr>
        <w:widowControl w:val="0"/>
        <w:tabs>
          <w:tab w:val="left" w:pos="9160"/>
        </w:tabs>
        <w:overflowPunct w:val="0"/>
        <w:autoSpaceDE w:val="0"/>
        <w:autoSpaceDN w:val="0"/>
        <w:adjustRightInd w:val="0"/>
        <w:spacing w:after="0" w:line="240" w:lineRule="auto"/>
        <w:rPr>
          <w:rFonts w:ascii="Arial" w:hAnsi="Arial" w:cs="Arial"/>
          <w:b/>
          <w:sz w:val="24"/>
          <w:szCs w:val="24"/>
        </w:rPr>
      </w:pPr>
      <w:r>
        <w:rPr>
          <w:rFonts w:ascii="Arial" w:hAnsi="Arial" w:cs="Arial"/>
          <w:b/>
          <w:sz w:val="24"/>
          <w:szCs w:val="24"/>
        </w:rPr>
        <w:t>Análisis de pertinencia de Carreras</w:t>
      </w:r>
    </w:p>
    <w:p w14:paraId="35BED68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Desarrollar una política de vinculación con los sectores productivos del país, estableciendo unidades de vinculación o centros de asesoría con el sector productivo, enfatizando la visión de desarrollo sustentable y promover la rentabilidad de las actividades productivas, con la finalidad de cerrar brechas entre los productores del país. La vinculación se puede complementar a través de ferias, simposio y conferencias con temas en áreas de oportunidad </w:t>
      </w:r>
    </w:p>
    <w:p w14:paraId="75392E4B" w14:textId="3CA14E05"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Fortalecer el área de investigación y desarrollo de la UAAAN para mejorar la formación académica de los alumnos, ampliar la infraestructura para la investigació</w:t>
      </w:r>
      <w:r w:rsidR="009906B9">
        <w:rPr>
          <w:rFonts w:ascii="Arial" w:hAnsi="Arial" w:cs="Arial"/>
          <w:sz w:val="24"/>
          <w:szCs w:val="24"/>
        </w:rPr>
        <w:t>n y acceder a fondos de CONACYT.</w:t>
      </w:r>
    </w:p>
    <w:p w14:paraId="7D478AB5" w14:textId="77777777" w:rsidR="009906B9" w:rsidRDefault="009906B9"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DB1DBF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El Departamento de egresados de la UAAAN debe contar con estudios de seguimiento de sus egresados que muestren la pertinencia de los programas, la aceptación de los egresados en el mercado laboral y que sirvan para orientar las evaluaciones de los planes de estudio de las carreras de acuerdo a las necesidades del entorno. Requiere una bolsa de trabajo efectiva y mantener los vínculos de todos los egresados para obtener retroalimentación constante de su desarrollo profesional que le permita la realización de un programa de mejora continua </w:t>
      </w:r>
    </w:p>
    <w:p w14:paraId="1B519D15" w14:textId="6CC85E0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El acelerado desarrollo del conocimiento y la rápida obsolescencia de la información aprendida en la universidad, obligan al desarrollo y/o consolidación de un área de educación continua, que permita establecer un programa que pueda ofrecer educación a distancia para apoyar a los egresados de l</w:t>
      </w:r>
      <w:r w:rsidR="009906B9">
        <w:rPr>
          <w:rFonts w:ascii="Arial" w:hAnsi="Arial" w:cs="Arial"/>
          <w:sz w:val="24"/>
          <w:szCs w:val="24"/>
        </w:rPr>
        <w:t>a UAAAN y al público en General.</w:t>
      </w:r>
    </w:p>
    <w:p w14:paraId="5736CFA2" w14:textId="77777777" w:rsidR="009906B9" w:rsidRDefault="009906B9" w:rsidP="00770DA9">
      <w:pPr>
        <w:widowControl w:val="0"/>
        <w:overflowPunct w:val="0"/>
        <w:autoSpaceDE w:val="0"/>
        <w:autoSpaceDN w:val="0"/>
        <w:adjustRightInd w:val="0"/>
        <w:spacing w:after="0" w:line="240" w:lineRule="auto"/>
        <w:ind w:right="40"/>
        <w:jc w:val="both"/>
        <w:rPr>
          <w:rFonts w:ascii="Arial" w:hAnsi="Arial" w:cs="Arial"/>
          <w:sz w:val="24"/>
          <w:szCs w:val="24"/>
        </w:rPr>
      </w:pPr>
    </w:p>
    <w:p w14:paraId="2503E12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Cs/>
          <w:sz w:val="24"/>
          <w:szCs w:val="24"/>
        </w:rPr>
        <w:t>Aspectos importantes detectados en la investigación</w:t>
      </w:r>
    </w:p>
    <w:p w14:paraId="20E0992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Desde el punto de vista de los empleadores las huelgas frecuentes que se desarrollan en la UAAAN han afectado el rendimiento y aprovechamiento de los alumnos de la carrera de Ingeniero Agrobiología, además ha generado una imagen de personas difíciles de integrar a la actividad productiva de las empresas.</w:t>
      </w:r>
    </w:p>
    <w:p w14:paraId="6360A27E" w14:textId="02E0F24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Otra situación comentada por los empresarios y expertos entrevistados es que la UAAAN tiene demasiadas carreras, situación que limita al egresado a un área de acción acotada por su carrera. Siendo que su capacidad ac</w:t>
      </w:r>
      <w:r w:rsidR="009906B9">
        <w:rPr>
          <w:rFonts w:ascii="Arial" w:hAnsi="Arial" w:cs="Arial"/>
          <w:sz w:val="24"/>
          <w:szCs w:val="24"/>
        </w:rPr>
        <w:t>adémica y laboral pudiera ser má</w:t>
      </w:r>
      <w:r>
        <w:rPr>
          <w:rFonts w:ascii="Arial" w:hAnsi="Arial" w:cs="Arial"/>
          <w:sz w:val="24"/>
          <w:szCs w:val="24"/>
        </w:rPr>
        <w:t>s amplia si se maneja una carrera base, por ejemplo agronomía con una especialidad.</w:t>
      </w:r>
    </w:p>
    <w:p w14:paraId="5DCC2D20" w14:textId="77777777" w:rsidR="009906B9" w:rsidRDefault="009906B9"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0D46AB7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Otro aspecto, es que el presupuesto del que dispone la UAAAN tiene que repartirse entre demasiadas carreras y esto ha provocado importantes carencias de infraestructura técnica y académica observadas durante la investigación. </w:t>
      </w:r>
      <w:bookmarkStart w:id="13" w:name="page107"/>
      <w:bookmarkEnd w:id="13"/>
    </w:p>
    <w:p w14:paraId="0ABB3CB4" w14:textId="77777777" w:rsidR="009906B9" w:rsidRDefault="009906B9" w:rsidP="00770DA9">
      <w:pPr>
        <w:widowControl w:val="0"/>
        <w:overflowPunct w:val="0"/>
        <w:autoSpaceDE w:val="0"/>
        <w:autoSpaceDN w:val="0"/>
        <w:adjustRightInd w:val="0"/>
        <w:spacing w:after="0" w:line="240" w:lineRule="auto"/>
        <w:ind w:right="40"/>
        <w:jc w:val="both"/>
        <w:rPr>
          <w:rFonts w:ascii="Arial" w:hAnsi="Arial" w:cs="Arial"/>
          <w:sz w:val="24"/>
          <w:szCs w:val="24"/>
        </w:rPr>
      </w:pPr>
    </w:p>
    <w:p w14:paraId="6B2DD3F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INVESTIGACION DE CAMPO: ENTREVISTAS A EGRESADOS</w:t>
      </w:r>
    </w:p>
    <w:p w14:paraId="5828B637"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Se realizó una investigación de campo, utilizando el método de la entrevista directa por medio de un cuestionario con preguntas estructuradas. El tamaño de la </w:t>
      </w:r>
      <w:r>
        <w:rPr>
          <w:rFonts w:ascii="Arial" w:hAnsi="Arial" w:cs="Arial"/>
          <w:b/>
          <w:bCs/>
          <w:sz w:val="24"/>
          <w:szCs w:val="24"/>
        </w:rPr>
        <w:t>muestra</w:t>
      </w:r>
      <w:r>
        <w:rPr>
          <w:rFonts w:ascii="Arial" w:hAnsi="Arial" w:cs="Arial"/>
          <w:sz w:val="24"/>
          <w:szCs w:val="24"/>
        </w:rPr>
        <w:t xml:space="preserve"> fue de </w:t>
      </w:r>
      <w:r>
        <w:rPr>
          <w:rFonts w:ascii="Arial" w:hAnsi="Arial" w:cs="Arial"/>
          <w:b/>
          <w:bCs/>
          <w:sz w:val="24"/>
          <w:szCs w:val="24"/>
        </w:rPr>
        <w:t>35 egresados</w:t>
      </w:r>
      <w:r>
        <w:rPr>
          <w:rFonts w:ascii="Arial" w:hAnsi="Arial" w:cs="Arial"/>
          <w:sz w:val="24"/>
          <w:szCs w:val="24"/>
        </w:rPr>
        <w:t xml:space="preserve"> para la carrera de Ingeniero en Agrobiología.</w:t>
      </w:r>
    </w:p>
    <w:p w14:paraId="6CEE591A" w14:textId="77777777" w:rsidR="009906B9" w:rsidRDefault="009906B9" w:rsidP="00770DA9">
      <w:pPr>
        <w:widowControl w:val="0"/>
        <w:overflowPunct w:val="0"/>
        <w:autoSpaceDE w:val="0"/>
        <w:autoSpaceDN w:val="0"/>
        <w:adjustRightInd w:val="0"/>
        <w:spacing w:after="0" w:line="240" w:lineRule="auto"/>
        <w:ind w:right="20"/>
        <w:jc w:val="both"/>
        <w:rPr>
          <w:rFonts w:ascii="Arial" w:hAnsi="Arial" w:cs="Arial"/>
          <w:sz w:val="24"/>
          <w:szCs w:val="24"/>
        </w:rPr>
      </w:pPr>
    </w:p>
    <w:tbl>
      <w:tblPr>
        <w:tblW w:w="9840" w:type="dxa"/>
        <w:tblLayout w:type="fixed"/>
        <w:tblCellMar>
          <w:left w:w="0" w:type="dxa"/>
          <w:right w:w="0" w:type="dxa"/>
        </w:tblCellMar>
        <w:tblLook w:val="04A0" w:firstRow="1" w:lastRow="0" w:firstColumn="1" w:lastColumn="0" w:noHBand="0" w:noVBand="1"/>
      </w:tblPr>
      <w:tblGrid>
        <w:gridCol w:w="1400"/>
        <w:gridCol w:w="8440"/>
      </w:tblGrid>
      <w:tr w:rsidR="00417D20" w14:paraId="0E347DED" w14:textId="77777777" w:rsidTr="00417D20">
        <w:trPr>
          <w:trHeight w:val="184"/>
        </w:trPr>
        <w:tc>
          <w:tcPr>
            <w:tcW w:w="1400" w:type="dxa"/>
            <w:vAlign w:val="bottom"/>
            <w:hideMark/>
          </w:tcPr>
          <w:p w14:paraId="2CE34AF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Clave 1 …</w:t>
            </w:r>
          </w:p>
        </w:tc>
        <w:tc>
          <w:tcPr>
            <w:tcW w:w="8440" w:type="dxa"/>
            <w:vAlign w:val="bottom"/>
            <w:hideMark/>
          </w:tcPr>
          <w:p w14:paraId="26BF267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Nombre</w:t>
            </w:r>
          </w:p>
        </w:tc>
      </w:tr>
      <w:tr w:rsidR="00417D20" w14:paraId="6E9CB408" w14:textId="77777777" w:rsidTr="00417D20">
        <w:trPr>
          <w:trHeight w:val="238"/>
        </w:trPr>
        <w:tc>
          <w:tcPr>
            <w:tcW w:w="1400" w:type="dxa"/>
            <w:vAlign w:val="bottom"/>
            <w:hideMark/>
          </w:tcPr>
          <w:p w14:paraId="0ECFB1E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w:t>
            </w:r>
          </w:p>
        </w:tc>
        <w:tc>
          <w:tcPr>
            <w:tcW w:w="8440" w:type="dxa"/>
            <w:vAlign w:val="bottom"/>
            <w:hideMark/>
          </w:tcPr>
          <w:p w14:paraId="50E7FB3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Patricia Cisneros</w:t>
            </w:r>
          </w:p>
        </w:tc>
      </w:tr>
      <w:tr w:rsidR="00417D20" w14:paraId="58B2D05A" w14:textId="77777777" w:rsidTr="00417D20">
        <w:trPr>
          <w:trHeight w:val="185"/>
        </w:trPr>
        <w:tc>
          <w:tcPr>
            <w:tcW w:w="1400" w:type="dxa"/>
            <w:vAlign w:val="bottom"/>
            <w:hideMark/>
          </w:tcPr>
          <w:p w14:paraId="0CB3955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w:t>
            </w:r>
          </w:p>
        </w:tc>
        <w:tc>
          <w:tcPr>
            <w:tcW w:w="8440" w:type="dxa"/>
            <w:vAlign w:val="bottom"/>
            <w:hideMark/>
          </w:tcPr>
          <w:p w14:paraId="6073E20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Daniel de Jesús González Granillo</w:t>
            </w:r>
          </w:p>
        </w:tc>
      </w:tr>
      <w:tr w:rsidR="00417D20" w14:paraId="10A9FB8B" w14:textId="77777777" w:rsidTr="00417D20">
        <w:trPr>
          <w:trHeight w:val="183"/>
        </w:trPr>
        <w:tc>
          <w:tcPr>
            <w:tcW w:w="1400" w:type="dxa"/>
            <w:vAlign w:val="bottom"/>
            <w:hideMark/>
          </w:tcPr>
          <w:p w14:paraId="5EEFF42B"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w:t>
            </w:r>
          </w:p>
        </w:tc>
        <w:tc>
          <w:tcPr>
            <w:tcW w:w="8440" w:type="dxa"/>
            <w:vAlign w:val="bottom"/>
            <w:hideMark/>
          </w:tcPr>
          <w:p w14:paraId="36770FE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Ricardo Trinidad García</w:t>
            </w:r>
          </w:p>
        </w:tc>
      </w:tr>
      <w:tr w:rsidR="00417D20" w14:paraId="61928ECF" w14:textId="77777777" w:rsidTr="00417D20">
        <w:trPr>
          <w:trHeight w:val="185"/>
        </w:trPr>
        <w:tc>
          <w:tcPr>
            <w:tcW w:w="1400" w:type="dxa"/>
            <w:vAlign w:val="bottom"/>
            <w:hideMark/>
          </w:tcPr>
          <w:p w14:paraId="6423C92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4</w:t>
            </w:r>
          </w:p>
        </w:tc>
        <w:tc>
          <w:tcPr>
            <w:tcW w:w="8440" w:type="dxa"/>
            <w:vAlign w:val="bottom"/>
            <w:hideMark/>
          </w:tcPr>
          <w:p w14:paraId="4BE9C0B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Javier Gutiérrez</w:t>
            </w:r>
          </w:p>
        </w:tc>
      </w:tr>
      <w:tr w:rsidR="00417D20" w14:paraId="1C1AB7CB" w14:textId="77777777" w:rsidTr="00417D20">
        <w:trPr>
          <w:trHeight w:val="182"/>
        </w:trPr>
        <w:tc>
          <w:tcPr>
            <w:tcW w:w="1400" w:type="dxa"/>
            <w:vAlign w:val="bottom"/>
            <w:hideMark/>
          </w:tcPr>
          <w:p w14:paraId="4E7D77B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5</w:t>
            </w:r>
          </w:p>
        </w:tc>
        <w:tc>
          <w:tcPr>
            <w:tcW w:w="8440" w:type="dxa"/>
            <w:vAlign w:val="bottom"/>
            <w:hideMark/>
          </w:tcPr>
          <w:p w14:paraId="3E674DA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Juan Carlos Santos Arellano</w:t>
            </w:r>
          </w:p>
        </w:tc>
      </w:tr>
      <w:tr w:rsidR="00417D20" w14:paraId="6EA20FE4" w14:textId="77777777" w:rsidTr="00417D20">
        <w:trPr>
          <w:trHeight w:val="185"/>
        </w:trPr>
        <w:tc>
          <w:tcPr>
            <w:tcW w:w="1400" w:type="dxa"/>
            <w:vAlign w:val="bottom"/>
            <w:hideMark/>
          </w:tcPr>
          <w:p w14:paraId="48099C1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6</w:t>
            </w:r>
          </w:p>
        </w:tc>
        <w:tc>
          <w:tcPr>
            <w:tcW w:w="8440" w:type="dxa"/>
            <w:vAlign w:val="bottom"/>
            <w:hideMark/>
          </w:tcPr>
          <w:p w14:paraId="33B62B2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Marbella Robledo Briones</w:t>
            </w:r>
          </w:p>
        </w:tc>
      </w:tr>
      <w:tr w:rsidR="00417D20" w14:paraId="793F004D" w14:textId="77777777" w:rsidTr="00417D20">
        <w:trPr>
          <w:trHeight w:val="185"/>
        </w:trPr>
        <w:tc>
          <w:tcPr>
            <w:tcW w:w="1400" w:type="dxa"/>
            <w:vAlign w:val="bottom"/>
            <w:hideMark/>
          </w:tcPr>
          <w:p w14:paraId="5A489BC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7</w:t>
            </w:r>
          </w:p>
        </w:tc>
        <w:tc>
          <w:tcPr>
            <w:tcW w:w="8440" w:type="dxa"/>
            <w:vAlign w:val="bottom"/>
            <w:hideMark/>
          </w:tcPr>
          <w:p w14:paraId="2E8D2E8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Elliot Ricardo</w:t>
            </w:r>
          </w:p>
        </w:tc>
      </w:tr>
      <w:tr w:rsidR="00417D20" w14:paraId="42BC0275" w14:textId="77777777" w:rsidTr="00417D20">
        <w:trPr>
          <w:trHeight w:val="182"/>
        </w:trPr>
        <w:tc>
          <w:tcPr>
            <w:tcW w:w="1400" w:type="dxa"/>
            <w:vAlign w:val="bottom"/>
            <w:hideMark/>
          </w:tcPr>
          <w:p w14:paraId="00FB959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8</w:t>
            </w:r>
          </w:p>
        </w:tc>
        <w:tc>
          <w:tcPr>
            <w:tcW w:w="8440" w:type="dxa"/>
            <w:vAlign w:val="bottom"/>
            <w:hideMark/>
          </w:tcPr>
          <w:p w14:paraId="4EA59E7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Diana Belem Villa Delgado</w:t>
            </w:r>
          </w:p>
        </w:tc>
      </w:tr>
      <w:tr w:rsidR="00417D20" w14:paraId="42B7C716" w14:textId="77777777" w:rsidTr="00417D20">
        <w:trPr>
          <w:trHeight w:val="185"/>
        </w:trPr>
        <w:tc>
          <w:tcPr>
            <w:tcW w:w="1400" w:type="dxa"/>
            <w:vAlign w:val="bottom"/>
            <w:hideMark/>
          </w:tcPr>
          <w:p w14:paraId="41B72AA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9</w:t>
            </w:r>
          </w:p>
        </w:tc>
        <w:tc>
          <w:tcPr>
            <w:tcW w:w="8440" w:type="dxa"/>
            <w:vAlign w:val="bottom"/>
            <w:hideMark/>
          </w:tcPr>
          <w:p w14:paraId="2AEC34F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Juan Trinidad Cruz</w:t>
            </w:r>
          </w:p>
        </w:tc>
      </w:tr>
      <w:tr w:rsidR="00417D20" w14:paraId="4CCDBD9A" w14:textId="77777777" w:rsidTr="00417D20">
        <w:trPr>
          <w:trHeight w:val="185"/>
        </w:trPr>
        <w:tc>
          <w:tcPr>
            <w:tcW w:w="1400" w:type="dxa"/>
            <w:vAlign w:val="bottom"/>
            <w:hideMark/>
          </w:tcPr>
          <w:p w14:paraId="1F5D600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10</w:t>
            </w:r>
          </w:p>
        </w:tc>
        <w:tc>
          <w:tcPr>
            <w:tcW w:w="8440" w:type="dxa"/>
            <w:vAlign w:val="bottom"/>
            <w:hideMark/>
          </w:tcPr>
          <w:p w14:paraId="5C3A8A0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Fernando Quiñones Nieves</w:t>
            </w:r>
          </w:p>
        </w:tc>
      </w:tr>
      <w:tr w:rsidR="00417D20" w14:paraId="72054B27" w14:textId="77777777" w:rsidTr="00417D20">
        <w:trPr>
          <w:trHeight w:val="182"/>
        </w:trPr>
        <w:tc>
          <w:tcPr>
            <w:tcW w:w="1400" w:type="dxa"/>
            <w:vAlign w:val="bottom"/>
            <w:hideMark/>
          </w:tcPr>
          <w:p w14:paraId="0BEFAA5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11</w:t>
            </w:r>
          </w:p>
        </w:tc>
        <w:tc>
          <w:tcPr>
            <w:tcW w:w="8440" w:type="dxa"/>
            <w:vAlign w:val="bottom"/>
            <w:hideMark/>
          </w:tcPr>
          <w:p w14:paraId="0466ACF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Fabián Pérez Labrada</w:t>
            </w:r>
          </w:p>
        </w:tc>
      </w:tr>
      <w:tr w:rsidR="00417D20" w14:paraId="32C93F8A" w14:textId="77777777" w:rsidTr="00417D20">
        <w:trPr>
          <w:trHeight w:val="185"/>
        </w:trPr>
        <w:tc>
          <w:tcPr>
            <w:tcW w:w="1400" w:type="dxa"/>
            <w:vAlign w:val="bottom"/>
            <w:hideMark/>
          </w:tcPr>
          <w:p w14:paraId="5020FA7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12</w:t>
            </w:r>
          </w:p>
        </w:tc>
        <w:tc>
          <w:tcPr>
            <w:tcW w:w="8440" w:type="dxa"/>
            <w:vAlign w:val="bottom"/>
            <w:hideMark/>
          </w:tcPr>
          <w:p w14:paraId="1C34DB2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Jeremías Ramírez Pérez</w:t>
            </w:r>
          </w:p>
        </w:tc>
      </w:tr>
      <w:tr w:rsidR="00417D20" w14:paraId="372A5196" w14:textId="77777777" w:rsidTr="00417D20">
        <w:trPr>
          <w:trHeight w:val="185"/>
        </w:trPr>
        <w:tc>
          <w:tcPr>
            <w:tcW w:w="1400" w:type="dxa"/>
            <w:vAlign w:val="bottom"/>
            <w:hideMark/>
          </w:tcPr>
          <w:p w14:paraId="6D97641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13</w:t>
            </w:r>
          </w:p>
        </w:tc>
        <w:tc>
          <w:tcPr>
            <w:tcW w:w="8440" w:type="dxa"/>
            <w:vAlign w:val="bottom"/>
            <w:hideMark/>
          </w:tcPr>
          <w:p w14:paraId="63E7300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Jesús Asunción Pérez Morales</w:t>
            </w:r>
          </w:p>
        </w:tc>
      </w:tr>
      <w:tr w:rsidR="00417D20" w14:paraId="752F6E9C" w14:textId="77777777" w:rsidTr="00417D20">
        <w:trPr>
          <w:trHeight w:val="182"/>
        </w:trPr>
        <w:tc>
          <w:tcPr>
            <w:tcW w:w="1400" w:type="dxa"/>
            <w:vAlign w:val="bottom"/>
            <w:hideMark/>
          </w:tcPr>
          <w:p w14:paraId="6D88C78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14</w:t>
            </w:r>
          </w:p>
        </w:tc>
        <w:tc>
          <w:tcPr>
            <w:tcW w:w="8440" w:type="dxa"/>
            <w:vAlign w:val="bottom"/>
            <w:hideMark/>
          </w:tcPr>
          <w:p w14:paraId="335C40D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Carmelo Alanís Abdón</w:t>
            </w:r>
          </w:p>
        </w:tc>
      </w:tr>
      <w:tr w:rsidR="00417D20" w14:paraId="2C2B5E23" w14:textId="77777777" w:rsidTr="00417D20">
        <w:trPr>
          <w:trHeight w:val="185"/>
        </w:trPr>
        <w:tc>
          <w:tcPr>
            <w:tcW w:w="1400" w:type="dxa"/>
            <w:vAlign w:val="bottom"/>
            <w:hideMark/>
          </w:tcPr>
          <w:p w14:paraId="37B34AF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15</w:t>
            </w:r>
          </w:p>
        </w:tc>
        <w:tc>
          <w:tcPr>
            <w:tcW w:w="8440" w:type="dxa"/>
            <w:vAlign w:val="bottom"/>
            <w:hideMark/>
          </w:tcPr>
          <w:p w14:paraId="744F959B"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Fabián Cruz López</w:t>
            </w:r>
          </w:p>
        </w:tc>
      </w:tr>
      <w:tr w:rsidR="00417D20" w14:paraId="73792809" w14:textId="77777777" w:rsidTr="00417D20">
        <w:trPr>
          <w:trHeight w:val="185"/>
        </w:trPr>
        <w:tc>
          <w:tcPr>
            <w:tcW w:w="1400" w:type="dxa"/>
            <w:vAlign w:val="bottom"/>
            <w:hideMark/>
          </w:tcPr>
          <w:p w14:paraId="16C71DE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16</w:t>
            </w:r>
          </w:p>
        </w:tc>
        <w:tc>
          <w:tcPr>
            <w:tcW w:w="8440" w:type="dxa"/>
            <w:vAlign w:val="bottom"/>
            <w:hideMark/>
          </w:tcPr>
          <w:p w14:paraId="6FD257A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Arturo Hernandez del Ángel</w:t>
            </w:r>
          </w:p>
        </w:tc>
      </w:tr>
      <w:tr w:rsidR="00417D20" w14:paraId="78647D04" w14:textId="77777777" w:rsidTr="00417D20">
        <w:trPr>
          <w:trHeight w:val="182"/>
        </w:trPr>
        <w:tc>
          <w:tcPr>
            <w:tcW w:w="1400" w:type="dxa"/>
            <w:vAlign w:val="bottom"/>
            <w:hideMark/>
          </w:tcPr>
          <w:p w14:paraId="0A01CC0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17</w:t>
            </w:r>
          </w:p>
        </w:tc>
        <w:tc>
          <w:tcPr>
            <w:tcW w:w="8440" w:type="dxa"/>
            <w:vAlign w:val="bottom"/>
            <w:hideMark/>
          </w:tcPr>
          <w:p w14:paraId="01FD95B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Diego Raúl Benita Torres</w:t>
            </w:r>
          </w:p>
        </w:tc>
      </w:tr>
      <w:tr w:rsidR="00417D20" w14:paraId="23C11E73" w14:textId="77777777" w:rsidTr="00417D20">
        <w:trPr>
          <w:trHeight w:val="185"/>
        </w:trPr>
        <w:tc>
          <w:tcPr>
            <w:tcW w:w="1400" w:type="dxa"/>
            <w:vAlign w:val="bottom"/>
            <w:hideMark/>
          </w:tcPr>
          <w:p w14:paraId="421CFAD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18</w:t>
            </w:r>
          </w:p>
        </w:tc>
        <w:tc>
          <w:tcPr>
            <w:tcW w:w="8440" w:type="dxa"/>
            <w:vAlign w:val="bottom"/>
            <w:hideMark/>
          </w:tcPr>
          <w:p w14:paraId="6CD0DD27"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Judith Gregorio Méndez</w:t>
            </w:r>
          </w:p>
        </w:tc>
      </w:tr>
      <w:tr w:rsidR="00417D20" w14:paraId="5FB1E28C" w14:textId="77777777" w:rsidTr="00417D20">
        <w:trPr>
          <w:trHeight w:val="185"/>
        </w:trPr>
        <w:tc>
          <w:tcPr>
            <w:tcW w:w="1400" w:type="dxa"/>
            <w:vAlign w:val="bottom"/>
            <w:hideMark/>
          </w:tcPr>
          <w:p w14:paraId="42B9F03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19</w:t>
            </w:r>
          </w:p>
        </w:tc>
        <w:tc>
          <w:tcPr>
            <w:tcW w:w="8440" w:type="dxa"/>
            <w:vAlign w:val="bottom"/>
            <w:hideMark/>
          </w:tcPr>
          <w:p w14:paraId="7241C1B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Abigail López Cruz</w:t>
            </w:r>
          </w:p>
        </w:tc>
      </w:tr>
      <w:tr w:rsidR="00417D20" w14:paraId="4D449E64" w14:textId="77777777" w:rsidTr="00417D20">
        <w:trPr>
          <w:trHeight w:val="182"/>
        </w:trPr>
        <w:tc>
          <w:tcPr>
            <w:tcW w:w="1400" w:type="dxa"/>
            <w:vAlign w:val="bottom"/>
            <w:hideMark/>
          </w:tcPr>
          <w:p w14:paraId="464CF6F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20</w:t>
            </w:r>
          </w:p>
        </w:tc>
        <w:tc>
          <w:tcPr>
            <w:tcW w:w="8440" w:type="dxa"/>
            <w:vAlign w:val="bottom"/>
            <w:hideMark/>
          </w:tcPr>
          <w:p w14:paraId="11AA4C7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Mariano Narcia Velazco</w:t>
            </w:r>
          </w:p>
        </w:tc>
      </w:tr>
      <w:tr w:rsidR="00417D20" w14:paraId="3E7B246E" w14:textId="77777777" w:rsidTr="00417D20">
        <w:trPr>
          <w:trHeight w:val="185"/>
        </w:trPr>
        <w:tc>
          <w:tcPr>
            <w:tcW w:w="1400" w:type="dxa"/>
            <w:vAlign w:val="bottom"/>
            <w:hideMark/>
          </w:tcPr>
          <w:p w14:paraId="5C7D336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21</w:t>
            </w:r>
          </w:p>
        </w:tc>
        <w:tc>
          <w:tcPr>
            <w:tcW w:w="8440" w:type="dxa"/>
            <w:vAlign w:val="bottom"/>
            <w:hideMark/>
          </w:tcPr>
          <w:p w14:paraId="4A29BE6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Angélica Cortes Montiel</w:t>
            </w:r>
          </w:p>
        </w:tc>
      </w:tr>
      <w:tr w:rsidR="00417D20" w14:paraId="2EF9A8C3" w14:textId="77777777" w:rsidTr="00417D20">
        <w:trPr>
          <w:trHeight w:val="185"/>
        </w:trPr>
        <w:tc>
          <w:tcPr>
            <w:tcW w:w="1400" w:type="dxa"/>
            <w:vAlign w:val="bottom"/>
            <w:hideMark/>
          </w:tcPr>
          <w:p w14:paraId="153158B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22</w:t>
            </w:r>
          </w:p>
        </w:tc>
        <w:tc>
          <w:tcPr>
            <w:tcW w:w="8440" w:type="dxa"/>
            <w:vAlign w:val="bottom"/>
            <w:hideMark/>
          </w:tcPr>
          <w:p w14:paraId="21254CA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Adriana Martinez Estrella</w:t>
            </w:r>
          </w:p>
        </w:tc>
      </w:tr>
      <w:tr w:rsidR="00417D20" w14:paraId="410FDD1F" w14:textId="77777777" w:rsidTr="00417D20">
        <w:trPr>
          <w:trHeight w:val="182"/>
        </w:trPr>
        <w:tc>
          <w:tcPr>
            <w:tcW w:w="1400" w:type="dxa"/>
            <w:vAlign w:val="bottom"/>
            <w:hideMark/>
          </w:tcPr>
          <w:p w14:paraId="3ACC066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23</w:t>
            </w:r>
          </w:p>
        </w:tc>
        <w:tc>
          <w:tcPr>
            <w:tcW w:w="8440" w:type="dxa"/>
            <w:vAlign w:val="bottom"/>
            <w:hideMark/>
          </w:tcPr>
          <w:p w14:paraId="401D59E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Alejandro de León Sifuentes</w:t>
            </w:r>
          </w:p>
        </w:tc>
      </w:tr>
      <w:tr w:rsidR="00417D20" w14:paraId="5BEB9C72" w14:textId="77777777" w:rsidTr="00417D20">
        <w:trPr>
          <w:trHeight w:val="185"/>
        </w:trPr>
        <w:tc>
          <w:tcPr>
            <w:tcW w:w="1400" w:type="dxa"/>
            <w:vAlign w:val="bottom"/>
            <w:hideMark/>
          </w:tcPr>
          <w:p w14:paraId="18A2CA0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24</w:t>
            </w:r>
          </w:p>
        </w:tc>
        <w:tc>
          <w:tcPr>
            <w:tcW w:w="8440" w:type="dxa"/>
            <w:vAlign w:val="bottom"/>
            <w:hideMark/>
          </w:tcPr>
          <w:p w14:paraId="382E1BC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Diana López Márquez</w:t>
            </w:r>
          </w:p>
        </w:tc>
      </w:tr>
      <w:tr w:rsidR="00417D20" w14:paraId="2D1118B8" w14:textId="77777777" w:rsidTr="00417D20">
        <w:trPr>
          <w:trHeight w:val="185"/>
        </w:trPr>
        <w:tc>
          <w:tcPr>
            <w:tcW w:w="1400" w:type="dxa"/>
            <w:vAlign w:val="bottom"/>
            <w:hideMark/>
          </w:tcPr>
          <w:p w14:paraId="78DD996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25</w:t>
            </w:r>
          </w:p>
        </w:tc>
        <w:tc>
          <w:tcPr>
            <w:tcW w:w="8440" w:type="dxa"/>
            <w:vAlign w:val="bottom"/>
            <w:hideMark/>
          </w:tcPr>
          <w:p w14:paraId="6852018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Álvaro Solís Morales</w:t>
            </w:r>
          </w:p>
        </w:tc>
      </w:tr>
      <w:tr w:rsidR="00417D20" w14:paraId="790633B8" w14:textId="77777777" w:rsidTr="00417D20">
        <w:trPr>
          <w:trHeight w:val="182"/>
        </w:trPr>
        <w:tc>
          <w:tcPr>
            <w:tcW w:w="1400" w:type="dxa"/>
            <w:vAlign w:val="bottom"/>
            <w:hideMark/>
          </w:tcPr>
          <w:p w14:paraId="03EE16A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26</w:t>
            </w:r>
          </w:p>
        </w:tc>
        <w:tc>
          <w:tcPr>
            <w:tcW w:w="8440" w:type="dxa"/>
            <w:vAlign w:val="bottom"/>
            <w:hideMark/>
          </w:tcPr>
          <w:p w14:paraId="5FE8976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Eslit Cortez Hernandez</w:t>
            </w:r>
          </w:p>
        </w:tc>
      </w:tr>
      <w:tr w:rsidR="00417D20" w14:paraId="5F066F75" w14:textId="77777777" w:rsidTr="00417D20">
        <w:trPr>
          <w:trHeight w:val="185"/>
        </w:trPr>
        <w:tc>
          <w:tcPr>
            <w:tcW w:w="1400" w:type="dxa"/>
            <w:vAlign w:val="bottom"/>
            <w:hideMark/>
          </w:tcPr>
          <w:p w14:paraId="7DFB151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27</w:t>
            </w:r>
          </w:p>
        </w:tc>
        <w:tc>
          <w:tcPr>
            <w:tcW w:w="8440" w:type="dxa"/>
            <w:vAlign w:val="bottom"/>
            <w:hideMark/>
          </w:tcPr>
          <w:p w14:paraId="246558A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Juan Rosas Ángeles</w:t>
            </w:r>
          </w:p>
        </w:tc>
      </w:tr>
      <w:tr w:rsidR="00417D20" w14:paraId="05ABC9DD" w14:textId="77777777" w:rsidTr="00417D20">
        <w:trPr>
          <w:trHeight w:val="185"/>
        </w:trPr>
        <w:tc>
          <w:tcPr>
            <w:tcW w:w="1400" w:type="dxa"/>
            <w:vAlign w:val="bottom"/>
            <w:hideMark/>
          </w:tcPr>
          <w:p w14:paraId="14EEBA37"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28</w:t>
            </w:r>
          </w:p>
        </w:tc>
        <w:tc>
          <w:tcPr>
            <w:tcW w:w="8440" w:type="dxa"/>
            <w:vAlign w:val="bottom"/>
            <w:hideMark/>
          </w:tcPr>
          <w:p w14:paraId="256A9A3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Efrén Carmona Peinado</w:t>
            </w:r>
          </w:p>
        </w:tc>
      </w:tr>
      <w:tr w:rsidR="00417D20" w14:paraId="074D7465" w14:textId="77777777" w:rsidTr="00417D20">
        <w:trPr>
          <w:trHeight w:val="182"/>
        </w:trPr>
        <w:tc>
          <w:tcPr>
            <w:tcW w:w="1400" w:type="dxa"/>
            <w:vAlign w:val="bottom"/>
            <w:hideMark/>
          </w:tcPr>
          <w:p w14:paraId="2A6BE38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29</w:t>
            </w:r>
          </w:p>
        </w:tc>
        <w:tc>
          <w:tcPr>
            <w:tcW w:w="8440" w:type="dxa"/>
            <w:vAlign w:val="bottom"/>
            <w:hideMark/>
          </w:tcPr>
          <w:p w14:paraId="0803728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Gary Zamudio Rodríguez</w:t>
            </w:r>
          </w:p>
        </w:tc>
      </w:tr>
      <w:tr w:rsidR="00417D20" w14:paraId="645B69A0" w14:textId="77777777" w:rsidTr="00417D20">
        <w:trPr>
          <w:trHeight w:val="185"/>
        </w:trPr>
        <w:tc>
          <w:tcPr>
            <w:tcW w:w="1400" w:type="dxa"/>
            <w:vAlign w:val="bottom"/>
            <w:hideMark/>
          </w:tcPr>
          <w:p w14:paraId="417707E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30</w:t>
            </w:r>
          </w:p>
        </w:tc>
        <w:tc>
          <w:tcPr>
            <w:tcW w:w="8440" w:type="dxa"/>
            <w:vAlign w:val="bottom"/>
            <w:hideMark/>
          </w:tcPr>
          <w:p w14:paraId="0E761DA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Jorge Rodrigo Silva Mena</w:t>
            </w:r>
          </w:p>
        </w:tc>
      </w:tr>
      <w:tr w:rsidR="00417D20" w14:paraId="0D8CF6B2" w14:textId="77777777" w:rsidTr="00417D20">
        <w:trPr>
          <w:trHeight w:val="185"/>
        </w:trPr>
        <w:tc>
          <w:tcPr>
            <w:tcW w:w="1400" w:type="dxa"/>
            <w:vAlign w:val="bottom"/>
            <w:hideMark/>
          </w:tcPr>
          <w:p w14:paraId="21F00B8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31</w:t>
            </w:r>
          </w:p>
        </w:tc>
        <w:tc>
          <w:tcPr>
            <w:tcW w:w="8440" w:type="dxa"/>
            <w:vAlign w:val="bottom"/>
            <w:hideMark/>
          </w:tcPr>
          <w:p w14:paraId="10F7CD5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Karla Virginia Mellado Moreno</w:t>
            </w:r>
          </w:p>
        </w:tc>
      </w:tr>
      <w:tr w:rsidR="00417D20" w14:paraId="154DA68C" w14:textId="77777777" w:rsidTr="00417D20">
        <w:trPr>
          <w:trHeight w:val="182"/>
        </w:trPr>
        <w:tc>
          <w:tcPr>
            <w:tcW w:w="1400" w:type="dxa"/>
            <w:vAlign w:val="bottom"/>
            <w:hideMark/>
          </w:tcPr>
          <w:p w14:paraId="73E0C2B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32</w:t>
            </w:r>
          </w:p>
        </w:tc>
        <w:tc>
          <w:tcPr>
            <w:tcW w:w="8440" w:type="dxa"/>
            <w:vAlign w:val="bottom"/>
            <w:hideMark/>
          </w:tcPr>
          <w:p w14:paraId="109A94D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Santos Omar Ortega Zapata</w:t>
            </w:r>
          </w:p>
        </w:tc>
      </w:tr>
      <w:tr w:rsidR="00417D20" w14:paraId="5430ADD4" w14:textId="77777777" w:rsidTr="00417D20">
        <w:trPr>
          <w:trHeight w:val="185"/>
        </w:trPr>
        <w:tc>
          <w:tcPr>
            <w:tcW w:w="1400" w:type="dxa"/>
            <w:vAlign w:val="bottom"/>
            <w:hideMark/>
          </w:tcPr>
          <w:p w14:paraId="5EFB0E8B"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33</w:t>
            </w:r>
          </w:p>
        </w:tc>
        <w:tc>
          <w:tcPr>
            <w:tcW w:w="8440" w:type="dxa"/>
            <w:vAlign w:val="bottom"/>
            <w:hideMark/>
          </w:tcPr>
          <w:p w14:paraId="6069C17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Rodrigo Prado Vargas</w:t>
            </w:r>
          </w:p>
        </w:tc>
      </w:tr>
      <w:tr w:rsidR="00417D20" w14:paraId="2E8C3AE3" w14:textId="77777777" w:rsidTr="00417D20">
        <w:trPr>
          <w:trHeight w:val="185"/>
        </w:trPr>
        <w:tc>
          <w:tcPr>
            <w:tcW w:w="1400" w:type="dxa"/>
            <w:vAlign w:val="bottom"/>
            <w:hideMark/>
          </w:tcPr>
          <w:p w14:paraId="6A897A8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34</w:t>
            </w:r>
          </w:p>
        </w:tc>
        <w:tc>
          <w:tcPr>
            <w:tcW w:w="8440" w:type="dxa"/>
            <w:vAlign w:val="bottom"/>
            <w:hideMark/>
          </w:tcPr>
          <w:p w14:paraId="372F599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Jaime Arturo Rodas Velazco</w:t>
            </w:r>
          </w:p>
        </w:tc>
      </w:tr>
      <w:tr w:rsidR="00417D20" w14:paraId="32E02762" w14:textId="77777777" w:rsidTr="00417D20">
        <w:trPr>
          <w:trHeight w:val="182"/>
        </w:trPr>
        <w:tc>
          <w:tcPr>
            <w:tcW w:w="1400" w:type="dxa"/>
            <w:vAlign w:val="bottom"/>
            <w:hideMark/>
          </w:tcPr>
          <w:p w14:paraId="54BBF22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35</w:t>
            </w:r>
          </w:p>
        </w:tc>
        <w:tc>
          <w:tcPr>
            <w:tcW w:w="8440" w:type="dxa"/>
            <w:vAlign w:val="bottom"/>
            <w:hideMark/>
          </w:tcPr>
          <w:p w14:paraId="49468EC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Dalia López López</w:t>
            </w:r>
          </w:p>
        </w:tc>
      </w:tr>
    </w:tbl>
    <w:p w14:paraId="5C53B231" w14:textId="77777777" w:rsidR="00417D20" w:rsidRDefault="00417D20" w:rsidP="00770DA9">
      <w:pPr>
        <w:widowControl w:val="0"/>
        <w:autoSpaceDE w:val="0"/>
        <w:autoSpaceDN w:val="0"/>
        <w:adjustRightInd w:val="0"/>
        <w:spacing w:after="0" w:line="240" w:lineRule="auto"/>
        <w:rPr>
          <w:rFonts w:ascii="Arial" w:eastAsia="Times New Roman" w:hAnsi="Arial" w:cs="Arial"/>
          <w:b/>
          <w:bCs/>
          <w:sz w:val="24"/>
          <w:szCs w:val="24"/>
        </w:rPr>
      </w:pPr>
    </w:p>
    <w:p w14:paraId="11E7E89B" w14:textId="77777777" w:rsidR="00417D20" w:rsidRDefault="00417D20"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En relación a la preparación que recibió de la UAAAN ¿qué aspectos le ayudaron a conseguir su empleo actual?</w:t>
      </w:r>
    </w:p>
    <w:p w14:paraId="47B96A82" w14:textId="77777777" w:rsidR="009906B9" w:rsidRDefault="009906B9" w:rsidP="00770DA9">
      <w:pPr>
        <w:widowControl w:val="0"/>
        <w:autoSpaceDE w:val="0"/>
        <w:autoSpaceDN w:val="0"/>
        <w:adjustRightInd w:val="0"/>
        <w:spacing w:after="0" w:line="240" w:lineRule="auto"/>
        <w:rPr>
          <w:rFonts w:ascii="Arial" w:hAnsi="Arial" w:cs="Arial"/>
          <w:sz w:val="24"/>
          <w:szCs w:val="24"/>
        </w:rPr>
      </w:pPr>
    </w:p>
    <w:p w14:paraId="65625895" w14:textId="77777777" w:rsidR="009F7DEB"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Entre los aspectos que más le ayudaron a conseguir el empleo actual, se encuentra </w:t>
      </w:r>
      <w:r>
        <w:rPr>
          <w:rFonts w:ascii="Arial" w:hAnsi="Arial" w:cs="Arial"/>
          <w:b/>
          <w:bCs/>
          <w:sz w:val="24"/>
          <w:szCs w:val="24"/>
        </w:rPr>
        <w:t xml:space="preserve">la formación académica recibida </w:t>
      </w:r>
      <w:r>
        <w:rPr>
          <w:rFonts w:ascii="Arial" w:hAnsi="Arial" w:cs="Arial"/>
          <w:sz w:val="24"/>
          <w:szCs w:val="24"/>
        </w:rPr>
        <w:t>con el</w:t>
      </w:r>
      <w:r>
        <w:rPr>
          <w:rFonts w:ascii="Arial" w:hAnsi="Arial" w:cs="Arial"/>
          <w:b/>
          <w:bCs/>
          <w:sz w:val="24"/>
          <w:szCs w:val="24"/>
        </w:rPr>
        <w:t xml:space="preserve"> 45.8% </w:t>
      </w:r>
      <w:r>
        <w:rPr>
          <w:rFonts w:ascii="Arial" w:hAnsi="Arial" w:cs="Arial"/>
          <w:sz w:val="24"/>
          <w:szCs w:val="24"/>
        </w:rPr>
        <w:t>de los egresados, 33.3% comentó de las prácticas como factor clave parala colocación, el 8.3% consideró que los valores</w:t>
      </w:r>
    </w:p>
    <w:p w14:paraId="08D33DE1" w14:textId="08ED38DB"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 adquiridos en la universidad fueron el factor que les ayudó a colocarse y un 8.3% comenta que fue el prestigio de la universidad.</w:t>
      </w:r>
    </w:p>
    <w:p w14:paraId="0EDD3BDA" w14:textId="77777777" w:rsidR="009906B9" w:rsidRDefault="009906B9"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AF9A3B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Aspectos de la UAAAN que le ayudaron a conseguir su empleo</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6"/>
        <w:gridCol w:w="7228"/>
      </w:tblGrid>
      <w:tr w:rsidR="00417D20" w14:paraId="10E1F2A6" w14:textId="77777777" w:rsidTr="009906B9">
        <w:trPr>
          <w:trHeight w:val="184"/>
        </w:trPr>
        <w:tc>
          <w:tcPr>
            <w:tcW w:w="1566" w:type="dxa"/>
            <w:tcBorders>
              <w:top w:val="single" w:sz="4" w:space="0" w:color="auto"/>
              <w:left w:val="single" w:sz="4" w:space="0" w:color="auto"/>
              <w:bottom w:val="single" w:sz="4" w:space="0" w:color="auto"/>
              <w:right w:val="single" w:sz="4" w:space="0" w:color="auto"/>
            </w:tcBorders>
            <w:vAlign w:val="bottom"/>
            <w:hideMark/>
          </w:tcPr>
          <w:p w14:paraId="460AD8E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b/>
                <w:bCs/>
                <w:sz w:val="24"/>
                <w:szCs w:val="24"/>
              </w:rPr>
              <w:t>Clave 1 ...</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92F266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b/>
                <w:bCs/>
                <w:sz w:val="24"/>
                <w:szCs w:val="24"/>
              </w:rPr>
              <w:t>En relación a la preparación que recibió de la UAAAN</w:t>
            </w:r>
          </w:p>
        </w:tc>
      </w:tr>
      <w:tr w:rsidR="00417D20" w:rsidRPr="009F7DEB" w14:paraId="00F99198" w14:textId="77777777" w:rsidTr="009906B9">
        <w:trPr>
          <w:trHeight w:val="238"/>
        </w:trPr>
        <w:tc>
          <w:tcPr>
            <w:tcW w:w="1566" w:type="dxa"/>
            <w:tcBorders>
              <w:top w:val="single" w:sz="4" w:space="0" w:color="auto"/>
              <w:left w:val="single" w:sz="4" w:space="0" w:color="auto"/>
              <w:bottom w:val="single" w:sz="4" w:space="0" w:color="auto"/>
              <w:right w:val="single" w:sz="4" w:space="0" w:color="auto"/>
            </w:tcBorders>
            <w:vAlign w:val="bottom"/>
            <w:hideMark/>
          </w:tcPr>
          <w:p w14:paraId="472695F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E54A98F"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Todo el plan de estudios de manera integral y las prácticas realizadas en Ramos Arizpe para Gobierno del Estado de</w:t>
            </w:r>
          </w:p>
        </w:tc>
      </w:tr>
      <w:tr w:rsidR="00417D20" w:rsidRPr="009F7DEB" w14:paraId="1F53BD71"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tcPr>
          <w:p w14:paraId="01532201" w14:textId="77777777" w:rsidR="00417D20" w:rsidRPr="009F7DEB" w:rsidRDefault="00417D20" w:rsidP="00770DA9">
            <w:pPr>
              <w:spacing w:after="0" w:line="240" w:lineRule="auto"/>
              <w:jc w:val="both"/>
              <w:rPr>
                <w:rFonts w:ascii="Arial" w:eastAsia="Times New Roman" w:hAnsi="Arial" w:cs="Arial"/>
                <w:sz w:val="20"/>
                <w:szCs w:val="20"/>
              </w:rPr>
            </w:pPr>
          </w:p>
        </w:tc>
        <w:tc>
          <w:tcPr>
            <w:tcW w:w="7228" w:type="dxa"/>
            <w:tcBorders>
              <w:top w:val="single" w:sz="4" w:space="0" w:color="auto"/>
              <w:left w:val="single" w:sz="4" w:space="0" w:color="auto"/>
              <w:bottom w:val="single" w:sz="4" w:space="0" w:color="auto"/>
              <w:right w:val="single" w:sz="4" w:space="0" w:color="auto"/>
            </w:tcBorders>
            <w:vAlign w:val="bottom"/>
            <w:hideMark/>
          </w:tcPr>
          <w:p w14:paraId="6D4C332A"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Coahuila</w:t>
            </w:r>
          </w:p>
        </w:tc>
      </w:tr>
      <w:tr w:rsidR="00417D20" w:rsidRPr="009F7DEB" w14:paraId="0A12DF8B"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6A9767D9"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w:t>
            </w:r>
          </w:p>
        </w:tc>
        <w:tc>
          <w:tcPr>
            <w:tcW w:w="7228" w:type="dxa"/>
            <w:tcBorders>
              <w:top w:val="single" w:sz="4" w:space="0" w:color="auto"/>
              <w:left w:val="single" w:sz="4" w:space="0" w:color="auto"/>
              <w:bottom w:val="single" w:sz="4" w:space="0" w:color="auto"/>
              <w:right w:val="single" w:sz="4" w:space="0" w:color="auto"/>
            </w:tcBorders>
            <w:vAlign w:val="bottom"/>
            <w:hideMark/>
          </w:tcPr>
          <w:p w14:paraId="4D77DAD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Las materias propias de agro biología como botánica, modelos biológicos, laboratorio de suelos</w:t>
            </w:r>
          </w:p>
        </w:tc>
      </w:tr>
      <w:tr w:rsidR="00417D20" w:rsidRPr="009F7DEB" w14:paraId="2AA4CF9F"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11699E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B1A4A65"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hace su tesis sobre cultivos de tejido de especies en peligro de extinción</w:t>
            </w:r>
          </w:p>
        </w:tc>
      </w:tr>
      <w:tr w:rsidR="00417D20" w:rsidRPr="009F7DEB" w14:paraId="33057BE8"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FBDD2D1"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4</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04D5D6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Hizo la maestría y eso fue de gran ayuda para su negocio porque casi todo fue experiencia en campo que adquirió</w:t>
            </w:r>
          </w:p>
        </w:tc>
      </w:tr>
      <w:tr w:rsidR="00417D20" w:rsidRPr="009F7DEB" w14:paraId="1C69CC09"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tcPr>
          <w:p w14:paraId="746F494C" w14:textId="77777777" w:rsidR="00417D20" w:rsidRPr="009F7DEB" w:rsidRDefault="00417D20" w:rsidP="00770DA9">
            <w:pPr>
              <w:spacing w:after="0" w:line="240" w:lineRule="auto"/>
              <w:jc w:val="both"/>
              <w:rPr>
                <w:rFonts w:ascii="Arial" w:eastAsia="Times New Roman" w:hAnsi="Arial" w:cs="Arial"/>
                <w:sz w:val="20"/>
                <w:szCs w:val="20"/>
              </w:rPr>
            </w:pPr>
          </w:p>
        </w:tc>
        <w:tc>
          <w:tcPr>
            <w:tcW w:w="7228" w:type="dxa"/>
            <w:tcBorders>
              <w:top w:val="single" w:sz="4" w:space="0" w:color="auto"/>
              <w:left w:val="single" w:sz="4" w:space="0" w:color="auto"/>
              <w:bottom w:val="single" w:sz="4" w:space="0" w:color="auto"/>
              <w:right w:val="single" w:sz="4" w:space="0" w:color="auto"/>
            </w:tcBorders>
            <w:vAlign w:val="bottom"/>
            <w:hideMark/>
          </w:tcPr>
          <w:p w14:paraId="6C5BE4EA"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en maestría</w:t>
            </w:r>
          </w:p>
        </w:tc>
      </w:tr>
      <w:tr w:rsidR="00417D20" w:rsidRPr="009F7DEB" w14:paraId="2CF00B6B"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21C545D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5</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81446E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La excelente formación recibida en materias relacionadas con biología, ecología y suelos</w:t>
            </w:r>
          </w:p>
        </w:tc>
      </w:tr>
      <w:tr w:rsidR="00417D20" w:rsidRPr="009F7DEB" w14:paraId="569E5987"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FF2CE0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6</w:t>
            </w:r>
          </w:p>
        </w:tc>
        <w:tc>
          <w:tcPr>
            <w:tcW w:w="7228" w:type="dxa"/>
            <w:tcBorders>
              <w:top w:val="single" w:sz="4" w:space="0" w:color="auto"/>
              <w:left w:val="single" w:sz="4" w:space="0" w:color="auto"/>
              <w:bottom w:val="single" w:sz="4" w:space="0" w:color="auto"/>
              <w:right w:val="single" w:sz="4" w:space="0" w:color="auto"/>
            </w:tcBorders>
            <w:vAlign w:val="bottom"/>
            <w:hideMark/>
          </w:tcPr>
          <w:p w14:paraId="70D5D6CD"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Los conocimientos adquiridos en la carrera sobre todo en ecología y medio ambiente, la experiencia adquirida en el</w:t>
            </w:r>
          </w:p>
        </w:tc>
      </w:tr>
      <w:tr w:rsidR="00417D20" w:rsidRPr="009F7DEB" w14:paraId="1A2AA9E3"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tcPr>
          <w:p w14:paraId="13DD6EFB" w14:textId="77777777" w:rsidR="00417D20" w:rsidRPr="009F7DEB" w:rsidRDefault="00417D20" w:rsidP="00770DA9">
            <w:pPr>
              <w:spacing w:after="0" w:line="240" w:lineRule="auto"/>
              <w:jc w:val="both"/>
              <w:rPr>
                <w:rFonts w:ascii="Arial" w:eastAsia="Times New Roman" w:hAnsi="Arial" w:cs="Arial"/>
                <w:sz w:val="20"/>
                <w:szCs w:val="20"/>
              </w:rPr>
            </w:pPr>
          </w:p>
        </w:tc>
        <w:tc>
          <w:tcPr>
            <w:tcW w:w="7228" w:type="dxa"/>
            <w:tcBorders>
              <w:top w:val="single" w:sz="4" w:space="0" w:color="auto"/>
              <w:left w:val="single" w:sz="4" w:space="0" w:color="auto"/>
              <w:bottom w:val="single" w:sz="4" w:space="0" w:color="auto"/>
              <w:right w:val="single" w:sz="4" w:space="0" w:color="auto"/>
            </w:tcBorders>
            <w:vAlign w:val="bottom"/>
            <w:hideMark/>
          </w:tcPr>
          <w:p w14:paraId="30F74BF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semestre de campo</w:t>
            </w:r>
          </w:p>
        </w:tc>
      </w:tr>
      <w:tr w:rsidR="00417D20" w:rsidRPr="009F7DEB" w14:paraId="6FDEB8F1"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71C42ACD"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7</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DAAE34D"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Básicamente por sus profundos conocimientos en fisiología, botánica y fisiología vegetal</w:t>
            </w:r>
          </w:p>
        </w:tc>
      </w:tr>
      <w:tr w:rsidR="00417D20" w:rsidRPr="009F7DEB" w14:paraId="673225C0"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4E69E9B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8</w:t>
            </w:r>
          </w:p>
        </w:tc>
        <w:tc>
          <w:tcPr>
            <w:tcW w:w="7228" w:type="dxa"/>
            <w:tcBorders>
              <w:top w:val="single" w:sz="4" w:space="0" w:color="auto"/>
              <w:left w:val="single" w:sz="4" w:space="0" w:color="auto"/>
              <w:bottom w:val="single" w:sz="4" w:space="0" w:color="auto"/>
              <w:right w:val="single" w:sz="4" w:space="0" w:color="auto"/>
            </w:tcBorders>
            <w:vAlign w:val="bottom"/>
            <w:hideMark/>
          </w:tcPr>
          <w:p w14:paraId="5036F3C1"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La profundidad de los conocimientos impartidos durante toda la carrera</w:t>
            </w:r>
          </w:p>
        </w:tc>
      </w:tr>
      <w:tr w:rsidR="00417D20" w:rsidRPr="009F7DEB" w14:paraId="550DCF7B"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09DF338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9</w:t>
            </w:r>
          </w:p>
        </w:tc>
        <w:tc>
          <w:tcPr>
            <w:tcW w:w="7228" w:type="dxa"/>
            <w:tcBorders>
              <w:top w:val="single" w:sz="4" w:space="0" w:color="auto"/>
              <w:left w:val="single" w:sz="4" w:space="0" w:color="auto"/>
              <w:bottom w:val="single" w:sz="4" w:space="0" w:color="auto"/>
              <w:right w:val="single" w:sz="4" w:space="0" w:color="auto"/>
            </w:tcBorders>
            <w:vAlign w:val="bottom"/>
            <w:hideMark/>
          </w:tcPr>
          <w:p w14:paraId="52C7C64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perfil especifico de la carrera y las materias de ambiental y ecología</w:t>
            </w:r>
          </w:p>
        </w:tc>
      </w:tr>
      <w:tr w:rsidR="00417D20" w:rsidRPr="009F7DEB" w14:paraId="38D4FF33"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DDD850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10</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645A4EE"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Su constante actualización en normatividad tanto Federal como Estatal</w:t>
            </w:r>
          </w:p>
        </w:tc>
      </w:tr>
      <w:tr w:rsidR="00417D20" w:rsidRPr="009F7DEB" w14:paraId="3FECE92D"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5E4F1EF8"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11</w:t>
            </w:r>
          </w:p>
        </w:tc>
        <w:tc>
          <w:tcPr>
            <w:tcW w:w="7228" w:type="dxa"/>
            <w:tcBorders>
              <w:top w:val="single" w:sz="4" w:space="0" w:color="auto"/>
              <w:left w:val="single" w:sz="4" w:space="0" w:color="auto"/>
              <w:bottom w:val="single" w:sz="4" w:space="0" w:color="auto"/>
              <w:right w:val="single" w:sz="4" w:space="0" w:color="auto"/>
            </w:tcBorders>
            <w:vAlign w:val="bottom"/>
          </w:tcPr>
          <w:p w14:paraId="1C63E8F6"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483A8419"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7EBA4BF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12</w:t>
            </w:r>
          </w:p>
        </w:tc>
        <w:tc>
          <w:tcPr>
            <w:tcW w:w="7228" w:type="dxa"/>
            <w:tcBorders>
              <w:top w:val="single" w:sz="4" w:space="0" w:color="auto"/>
              <w:left w:val="single" w:sz="4" w:space="0" w:color="auto"/>
              <w:bottom w:val="single" w:sz="4" w:space="0" w:color="auto"/>
              <w:right w:val="single" w:sz="4" w:space="0" w:color="auto"/>
            </w:tcBorders>
            <w:vAlign w:val="bottom"/>
          </w:tcPr>
          <w:p w14:paraId="4C0072A2"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7553A736"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7EA855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13</w:t>
            </w:r>
          </w:p>
        </w:tc>
        <w:tc>
          <w:tcPr>
            <w:tcW w:w="7228" w:type="dxa"/>
            <w:tcBorders>
              <w:top w:val="single" w:sz="4" w:space="0" w:color="auto"/>
              <w:left w:val="single" w:sz="4" w:space="0" w:color="auto"/>
              <w:bottom w:val="single" w:sz="4" w:space="0" w:color="auto"/>
              <w:right w:val="single" w:sz="4" w:space="0" w:color="auto"/>
            </w:tcBorders>
            <w:vAlign w:val="bottom"/>
            <w:hideMark/>
          </w:tcPr>
          <w:p w14:paraId="4B0AB878"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Por los conocimientos adquiridos en la especialidad y por manejo de plantas</w:t>
            </w:r>
          </w:p>
        </w:tc>
      </w:tr>
      <w:tr w:rsidR="00417D20" w:rsidRPr="009F7DEB" w14:paraId="151035D0"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2542B7B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14</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B8F572E"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estar titulado</w:t>
            </w:r>
          </w:p>
        </w:tc>
      </w:tr>
      <w:tr w:rsidR="00417D20" w:rsidRPr="009F7DEB" w14:paraId="4B7AB2A2" w14:textId="77777777" w:rsidTr="009906B9">
        <w:trPr>
          <w:trHeight w:val="183"/>
        </w:trPr>
        <w:tc>
          <w:tcPr>
            <w:tcW w:w="1566" w:type="dxa"/>
            <w:tcBorders>
              <w:top w:val="single" w:sz="4" w:space="0" w:color="auto"/>
              <w:left w:val="single" w:sz="4" w:space="0" w:color="auto"/>
              <w:bottom w:val="single" w:sz="4" w:space="0" w:color="auto"/>
              <w:right w:val="single" w:sz="4" w:space="0" w:color="auto"/>
            </w:tcBorders>
            <w:vAlign w:val="bottom"/>
            <w:hideMark/>
          </w:tcPr>
          <w:p w14:paraId="29ED2596"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15</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9C7A7BD"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 xml:space="preserve">Por la experiencia adquirida en distintas prácticas y sus exposiciones, la empresa lo vio y lo contrato al hacerle  una </w:t>
            </w:r>
          </w:p>
        </w:tc>
      </w:tr>
      <w:tr w:rsidR="00417D20" w:rsidRPr="009F7DEB" w14:paraId="0FC54D58"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tcPr>
          <w:p w14:paraId="3D23DACD" w14:textId="77777777" w:rsidR="00417D20" w:rsidRPr="009F7DEB" w:rsidRDefault="00417D20" w:rsidP="00770DA9">
            <w:pPr>
              <w:spacing w:after="0" w:line="240" w:lineRule="auto"/>
              <w:jc w:val="both"/>
              <w:rPr>
                <w:rFonts w:ascii="Arial" w:eastAsia="Times New Roman" w:hAnsi="Arial" w:cs="Arial"/>
                <w:sz w:val="20"/>
                <w:szCs w:val="20"/>
              </w:rPr>
            </w:pPr>
          </w:p>
        </w:tc>
        <w:tc>
          <w:tcPr>
            <w:tcW w:w="7228" w:type="dxa"/>
            <w:tcBorders>
              <w:top w:val="single" w:sz="4" w:space="0" w:color="auto"/>
              <w:left w:val="single" w:sz="4" w:space="0" w:color="auto"/>
              <w:bottom w:val="single" w:sz="4" w:space="0" w:color="auto"/>
              <w:right w:val="single" w:sz="4" w:space="0" w:color="auto"/>
            </w:tcBorders>
            <w:vAlign w:val="bottom"/>
            <w:hideMark/>
          </w:tcPr>
          <w:p w14:paraId="238DBE2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relación profesional</w:t>
            </w:r>
          </w:p>
        </w:tc>
      </w:tr>
      <w:tr w:rsidR="00417D20" w:rsidRPr="009F7DEB" w14:paraId="4388C7C1"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F34D4A7"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16</w:t>
            </w:r>
          </w:p>
        </w:tc>
        <w:tc>
          <w:tcPr>
            <w:tcW w:w="7228" w:type="dxa"/>
            <w:tcBorders>
              <w:top w:val="single" w:sz="4" w:space="0" w:color="auto"/>
              <w:left w:val="single" w:sz="4" w:space="0" w:color="auto"/>
              <w:bottom w:val="single" w:sz="4" w:space="0" w:color="auto"/>
              <w:right w:val="single" w:sz="4" w:space="0" w:color="auto"/>
            </w:tcBorders>
            <w:vAlign w:val="bottom"/>
            <w:hideMark/>
          </w:tcPr>
          <w:p w14:paraId="48CEE089"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Todo</w:t>
            </w:r>
          </w:p>
        </w:tc>
      </w:tr>
      <w:tr w:rsidR="00417D20" w:rsidRPr="009F7DEB" w14:paraId="71209459"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716404B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17</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516A765"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Preparación fuera de salón sobre todo las prácticas</w:t>
            </w:r>
          </w:p>
        </w:tc>
      </w:tr>
      <w:tr w:rsidR="00417D20" w:rsidRPr="009F7DEB" w14:paraId="37804D17"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9E7FF3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18</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4359AC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No, ayudaron en mucho</w:t>
            </w:r>
          </w:p>
        </w:tc>
      </w:tr>
      <w:tr w:rsidR="00417D20" w:rsidRPr="009F7DEB" w14:paraId="224B6BB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501A420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19</w:t>
            </w:r>
          </w:p>
        </w:tc>
        <w:tc>
          <w:tcPr>
            <w:tcW w:w="7228" w:type="dxa"/>
            <w:tcBorders>
              <w:top w:val="single" w:sz="4" w:space="0" w:color="auto"/>
              <w:left w:val="single" w:sz="4" w:space="0" w:color="auto"/>
              <w:bottom w:val="single" w:sz="4" w:space="0" w:color="auto"/>
              <w:right w:val="single" w:sz="4" w:space="0" w:color="auto"/>
            </w:tcBorders>
            <w:vAlign w:val="bottom"/>
            <w:hideMark/>
          </w:tcPr>
          <w:p w14:paraId="1A64A645"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Todo, ya que desarrollo mi carrera</w:t>
            </w:r>
          </w:p>
        </w:tc>
      </w:tr>
      <w:tr w:rsidR="00417D20" w:rsidRPr="009F7DEB" w14:paraId="29B3C23A"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42707D1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20</w:t>
            </w:r>
          </w:p>
        </w:tc>
        <w:tc>
          <w:tcPr>
            <w:tcW w:w="7228" w:type="dxa"/>
            <w:tcBorders>
              <w:top w:val="single" w:sz="4" w:space="0" w:color="auto"/>
              <w:left w:val="single" w:sz="4" w:space="0" w:color="auto"/>
              <w:bottom w:val="single" w:sz="4" w:space="0" w:color="auto"/>
              <w:right w:val="single" w:sz="4" w:space="0" w:color="auto"/>
            </w:tcBorders>
            <w:vAlign w:val="bottom"/>
            <w:hideMark/>
          </w:tcPr>
          <w:p w14:paraId="707A9505"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Área de taxonomía, Modelación Biológica, Forestal</w:t>
            </w:r>
          </w:p>
        </w:tc>
      </w:tr>
      <w:tr w:rsidR="00417D20" w:rsidRPr="009F7DEB" w14:paraId="1616C583"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702EE3A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21</w:t>
            </w:r>
          </w:p>
        </w:tc>
        <w:tc>
          <w:tcPr>
            <w:tcW w:w="7228" w:type="dxa"/>
            <w:tcBorders>
              <w:top w:val="single" w:sz="4" w:space="0" w:color="auto"/>
              <w:left w:val="single" w:sz="4" w:space="0" w:color="auto"/>
              <w:bottom w:val="single" w:sz="4" w:space="0" w:color="auto"/>
              <w:right w:val="single" w:sz="4" w:space="0" w:color="auto"/>
            </w:tcBorders>
            <w:vAlign w:val="bottom"/>
            <w:hideMark/>
          </w:tcPr>
          <w:p w14:paraId="51DFE9B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Todo lo relacionado con agronomía botánica</w:t>
            </w:r>
          </w:p>
        </w:tc>
      </w:tr>
      <w:tr w:rsidR="00417D20" w:rsidRPr="009F7DEB" w14:paraId="351932A9"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2A401DE"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22</w:t>
            </w:r>
          </w:p>
        </w:tc>
        <w:tc>
          <w:tcPr>
            <w:tcW w:w="7228" w:type="dxa"/>
            <w:tcBorders>
              <w:top w:val="single" w:sz="4" w:space="0" w:color="auto"/>
              <w:left w:val="single" w:sz="4" w:space="0" w:color="auto"/>
              <w:bottom w:val="single" w:sz="4" w:space="0" w:color="auto"/>
              <w:right w:val="single" w:sz="4" w:space="0" w:color="auto"/>
            </w:tcBorders>
            <w:vAlign w:val="bottom"/>
          </w:tcPr>
          <w:p w14:paraId="68E85BDE"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073E6178"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22B9542A"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23</w:t>
            </w:r>
          </w:p>
        </w:tc>
        <w:tc>
          <w:tcPr>
            <w:tcW w:w="7228" w:type="dxa"/>
            <w:tcBorders>
              <w:top w:val="single" w:sz="4" w:space="0" w:color="auto"/>
              <w:left w:val="single" w:sz="4" w:space="0" w:color="auto"/>
              <w:bottom w:val="single" w:sz="4" w:space="0" w:color="auto"/>
              <w:right w:val="single" w:sz="4" w:space="0" w:color="auto"/>
            </w:tcBorders>
            <w:vAlign w:val="bottom"/>
          </w:tcPr>
          <w:p w14:paraId="3ADE8FC6"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0D69108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7F2DF77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24</w:t>
            </w:r>
          </w:p>
        </w:tc>
        <w:tc>
          <w:tcPr>
            <w:tcW w:w="7228" w:type="dxa"/>
            <w:tcBorders>
              <w:top w:val="single" w:sz="4" w:space="0" w:color="auto"/>
              <w:left w:val="single" w:sz="4" w:space="0" w:color="auto"/>
              <w:bottom w:val="single" w:sz="4" w:space="0" w:color="auto"/>
              <w:right w:val="single" w:sz="4" w:space="0" w:color="auto"/>
            </w:tcBorders>
            <w:vAlign w:val="bottom"/>
          </w:tcPr>
          <w:p w14:paraId="217B2C8E"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5DC913D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2AC468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25</w:t>
            </w:r>
          </w:p>
        </w:tc>
        <w:tc>
          <w:tcPr>
            <w:tcW w:w="7228" w:type="dxa"/>
            <w:tcBorders>
              <w:top w:val="single" w:sz="4" w:space="0" w:color="auto"/>
              <w:left w:val="single" w:sz="4" w:space="0" w:color="auto"/>
              <w:bottom w:val="single" w:sz="4" w:space="0" w:color="auto"/>
              <w:right w:val="single" w:sz="4" w:space="0" w:color="auto"/>
            </w:tcBorders>
            <w:vAlign w:val="bottom"/>
            <w:hideMark/>
          </w:tcPr>
          <w:p w14:paraId="7619FB4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gran nivel de enseñanza de la especialidad de botánica y biología</w:t>
            </w:r>
          </w:p>
        </w:tc>
      </w:tr>
      <w:tr w:rsidR="00417D20" w:rsidRPr="009F7DEB" w14:paraId="56AF5D53"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060B7C39"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26</w:t>
            </w:r>
          </w:p>
        </w:tc>
        <w:tc>
          <w:tcPr>
            <w:tcW w:w="7228" w:type="dxa"/>
            <w:tcBorders>
              <w:top w:val="single" w:sz="4" w:space="0" w:color="auto"/>
              <w:left w:val="single" w:sz="4" w:space="0" w:color="auto"/>
              <w:bottom w:val="single" w:sz="4" w:space="0" w:color="auto"/>
              <w:right w:val="single" w:sz="4" w:space="0" w:color="auto"/>
            </w:tcBorders>
            <w:vAlign w:val="bottom"/>
          </w:tcPr>
          <w:p w14:paraId="01A94B03"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2863D558"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209C0B9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27</w:t>
            </w:r>
          </w:p>
        </w:tc>
        <w:tc>
          <w:tcPr>
            <w:tcW w:w="7228" w:type="dxa"/>
            <w:tcBorders>
              <w:top w:val="single" w:sz="4" w:space="0" w:color="auto"/>
              <w:left w:val="single" w:sz="4" w:space="0" w:color="auto"/>
              <w:bottom w:val="single" w:sz="4" w:space="0" w:color="auto"/>
              <w:right w:val="single" w:sz="4" w:space="0" w:color="auto"/>
            </w:tcBorders>
            <w:vAlign w:val="bottom"/>
            <w:hideMark/>
          </w:tcPr>
          <w:p w14:paraId="1D74E437"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camino abierto que dejan los egresados anteriores y la imagen que dejan los compañeros por su buen desempeño</w:t>
            </w:r>
          </w:p>
        </w:tc>
      </w:tr>
      <w:tr w:rsidR="00417D20" w:rsidRPr="009F7DEB" w14:paraId="0904E9E0"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8FC4FC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28</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28CA78F"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Amplio rango de crear para laborar se determinan cuatro áreas terminales. Nos podemos adaptar fácilmente</w:t>
            </w:r>
          </w:p>
        </w:tc>
      </w:tr>
      <w:tr w:rsidR="00417D20" w:rsidRPr="009F7DEB" w14:paraId="6CF8816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C8CF07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29</w:t>
            </w:r>
          </w:p>
        </w:tc>
        <w:tc>
          <w:tcPr>
            <w:tcW w:w="7228" w:type="dxa"/>
            <w:tcBorders>
              <w:top w:val="single" w:sz="4" w:space="0" w:color="auto"/>
              <w:left w:val="single" w:sz="4" w:space="0" w:color="auto"/>
              <w:bottom w:val="single" w:sz="4" w:space="0" w:color="auto"/>
              <w:right w:val="single" w:sz="4" w:space="0" w:color="auto"/>
            </w:tcBorders>
            <w:vAlign w:val="bottom"/>
          </w:tcPr>
          <w:p w14:paraId="65F1167C"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76DF8B97"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489AEB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30</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0FFF826"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perfil académico de la carrera, sus prácticas en laboratorio de la institución        Institución</w:t>
            </w:r>
          </w:p>
        </w:tc>
      </w:tr>
      <w:tr w:rsidR="00417D20" w:rsidRPr="009F7DEB" w14:paraId="5C7050C3"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78FB0C2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31</w:t>
            </w:r>
          </w:p>
        </w:tc>
        <w:tc>
          <w:tcPr>
            <w:tcW w:w="7228" w:type="dxa"/>
            <w:tcBorders>
              <w:top w:val="single" w:sz="4" w:space="0" w:color="auto"/>
              <w:left w:val="single" w:sz="4" w:space="0" w:color="auto"/>
              <w:bottom w:val="single" w:sz="4" w:space="0" w:color="auto"/>
              <w:right w:val="single" w:sz="4" w:space="0" w:color="auto"/>
            </w:tcBorders>
            <w:vAlign w:val="bottom"/>
            <w:hideMark/>
          </w:tcPr>
          <w:p w14:paraId="520D1F2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Amplio rango de crear para laborar se determinan cuatro áreas terminales. Nos podemos adaptar fácilmente</w:t>
            </w:r>
          </w:p>
        </w:tc>
      </w:tr>
      <w:tr w:rsidR="00417D20" w:rsidRPr="009F7DEB" w14:paraId="2F02D82D"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5BD73AE1"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32</w:t>
            </w:r>
          </w:p>
        </w:tc>
        <w:tc>
          <w:tcPr>
            <w:tcW w:w="7228" w:type="dxa"/>
            <w:tcBorders>
              <w:top w:val="single" w:sz="4" w:space="0" w:color="auto"/>
              <w:left w:val="single" w:sz="4" w:space="0" w:color="auto"/>
              <w:bottom w:val="single" w:sz="4" w:space="0" w:color="auto"/>
              <w:right w:val="single" w:sz="4" w:space="0" w:color="auto"/>
            </w:tcBorders>
            <w:vAlign w:val="bottom"/>
            <w:hideMark/>
          </w:tcPr>
          <w:p w14:paraId="6AFAB51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nivel educativo personal</w:t>
            </w:r>
          </w:p>
        </w:tc>
      </w:tr>
      <w:tr w:rsidR="00417D20" w:rsidRPr="009F7DEB" w14:paraId="7A4942DE"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B2C0A7F"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33</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39B5CF1" w14:textId="77777777" w:rsidR="00417D20" w:rsidRPr="009F7DEB" w:rsidRDefault="00417D20" w:rsidP="00770DA9">
            <w:pPr>
              <w:widowControl w:val="0"/>
              <w:tabs>
                <w:tab w:val="left" w:pos="1420"/>
              </w:tabs>
              <w:autoSpaceDE w:val="0"/>
              <w:autoSpaceDN w:val="0"/>
              <w:adjustRightInd w:val="0"/>
              <w:spacing w:after="0" w:line="240" w:lineRule="auto"/>
              <w:rPr>
                <w:rFonts w:ascii="Arial" w:eastAsia="Times New Roman" w:hAnsi="Arial" w:cs="Arial"/>
                <w:sz w:val="20"/>
                <w:szCs w:val="20"/>
              </w:rPr>
            </w:pPr>
            <w:r w:rsidRPr="009F7DEB">
              <w:rPr>
                <w:rFonts w:ascii="Arial" w:hAnsi="Arial" w:cs="Arial"/>
                <w:sz w:val="20"/>
                <w:szCs w:val="20"/>
              </w:rPr>
              <w:t>Por el personal académico y por su conocimiento en evaluación de proyectos</w:t>
            </w:r>
          </w:p>
        </w:tc>
      </w:tr>
      <w:tr w:rsidR="00417D20" w:rsidRPr="009F7DEB" w14:paraId="134E548E"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67973D2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34</w:t>
            </w:r>
          </w:p>
        </w:tc>
        <w:tc>
          <w:tcPr>
            <w:tcW w:w="7228" w:type="dxa"/>
            <w:tcBorders>
              <w:top w:val="single" w:sz="4" w:space="0" w:color="auto"/>
              <w:left w:val="single" w:sz="4" w:space="0" w:color="auto"/>
              <w:bottom w:val="single" w:sz="4" w:space="0" w:color="auto"/>
              <w:right w:val="single" w:sz="4" w:space="0" w:color="auto"/>
            </w:tcBorders>
            <w:vAlign w:val="bottom"/>
            <w:hideMark/>
          </w:tcPr>
          <w:p w14:paraId="3010E5D8"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La experiencia adquirida en las prácticas profesionales de los viajes de estancia</w:t>
            </w:r>
          </w:p>
        </w:tc>
      </w:tr>
      <w:tr w:rsidR="00417D20" w:rsidRPr="009F7DEB" w14:paraId="678539F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3F0E913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35</w:t>
            </w:r>
          </w:p>
        </w:tc>
        <w:tc>
          <w:tcPr>
            <w:tcW w:w="7228" w:type="dxa"/>
            <w:tcBorders>
              <w:top w:val="single" w:sz="4" w:space="0" w:color="auto"/>
              <w:left w:val="single" w:sz="4" w:space="0" w:color="auto"/>
              <w:bottom w:val="single" w:sz="4" w:space="0" w:color="auto"/>
              <w:right w:val="single" w:sz="4" w:space="0" w:color="auto"/>
            </w:tcBorders>
            <w:vAlign w:val="bottom"/>
          </w:tcPr>
          <w:p w14:paraId="2CE4FB30" w14:textId="77777777" w:rsidR="00417D20" w:rsidRPr="009F7DEB" w:rsidRDefault="00417D20" w:rsidP="00770DA9">
            <w:pPr>
              <w:spacing w:after="0" w:line="240" w:lineRule="auto"/>
              <w:jc w:val="both"/>
              <w:rPr>
                <w:rFonts w:ascii="Arial" w:eastAsia="Times New Roman" w:hAnsi="Arial" w:cs="Arial"/>
                <w:sz w:val="20"/>
                <w:szCs w:val="20"/>
              </w:rPr>
            </w:pPr>
          </w:p>
        </w:tc>
      </w:tr>
    </w:tbl>
    <w:p w14:paraId="7D0E07FB" w14:textId="77777777" w:rsidR="00417D20" w:rsidRPr="009F7DEB" w:rsidRDefault="00417D20" w:rsidP="00770DA9">
      <w:pPr>
        <w:widowControl w:val="0"/>
        <w:overflowPunct w:val="0"/>
        <w:autoSpaceDE w:val="0"/>
        <w:autoSpaceDN w:val="0"/>
        <w:adjustRightInd w:val="0"/>
        <w:spacing w:after="0" w:line="240" w:lineRule="auto"/>
        <w:ind w:right="40"/>
        <w:rPr>
          <w:rFonts w:ascii="Arial" w:hAnsi="Arial" w:cs="Arial"/>
          <w:sz w:val="20"/>
          <w:szCs w:val="20"/>
        </w:rPr>
      </w:pPr>
    </w:p>
    <w:p w14:paraId="40A29640" w14:textId="0FAACC2E"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 xml:space="preserve">En lo que se refiere a la </w:t>
      </w:r>
      <w:r>
        <w:rPr>
          <w:rFonts w:ascii="Arial" w:hAnsi="Arial" w:cs="Arial"/>
          <w:b/>
          <w:bCs/>
          <w:sz w:val="24"/>
          <w:szCs w:val="24"/>
        </w:rPr>
        <w:t>compatibilidad</w:t>
      </w:r>
      <w:r>
        <w:rPr>
          <w:rFonts w:ascii="Arial" w:hAnsi="Arial" w:cs="Arial"/>
          <w:sz w:val="24"/>
          <w:szCs w:val="24"/>
        </w:rPr>
        <w:t xml:space="preserve"> de la carrera cursada con el empleo actual los entrevistados comentaron:</w:t>
      </w:r>
    </w:p>
    <w:tbl>
      <w:tblPr>
        <w:tblW w:w="0" w:type="auto"/>
        <w:tblInd w:w="2760" w:type="dxa"/>
        <w:tblLayout w:type="fixed"/>
        <w:tblCellMar>
          <w:left w:w="0" w:type="dxa"/>
          <w:right w:w="0" w:type="dxa"/>
        </w:tblCellMar>
        <w:tblLook w:val="04A0" w:firstRow="1" w:lastRow="0" w:firstColumn="1" w:lastColumn="0" w:noHBand="0" w:noVBand="1"/>
      </w:tblPr>
      <w:tblGrid>
        <w:gridCol w:w="2680"/>
        <w:gridCol w:w="1560"/>
      </w:tblGrid>
      <w:tr w:rsidR="00417D20" w14:paraId="790BB8C3" w14:textId="77777777" w:rsidTr="00417D20">
        <w:trPr>
          <w:trHeight w:val="269"/>
        </w:trPr>
        <w:tc>
          <w:tcPr>
            <w:tcW w:w="2680" w:type="dxa"/>
            <w:vAlign w:val="bottom"/>
          </w:tcPr>
          <w:p w14:paraId="386AF60F"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1560" w:type="dxa"/>
            <w:vAlign w:val="bottom"/>
            <w:hideMark/>
          </w:tcPr>
          <w:p w14:paraId="7A6E6AFF" w14:textId="77777777" w:rsidR="00417D20" w:rsidRDefault="00417D20" w:rsidP="00770DA9">
            <w:pPr>
              <w:widowControl w:val="0"/>
              <w:autoSpaceDE w:val="0"/>
              <w:autoSpaceDN w:val="0"/>
              <w:adjustRightInd w:val="0"/>
              <w:spacing w:after="0" w:line="240" w:lineRule="auto"/>
              <w:jc w:val="right"/>
              <w:rPr>
                <w:rFonts w:ascii="Arial" w:eastAsia="Times New Roman" w:hAnsi="Arial" w:cs="Arial"/>
                <w:sz w:val="24"/>
                <w:szCs w:val="24"/>
              </w:rPr>
            </w:pPr>
            <w:r>
              <w:rPr>
                <w:rFonts w:ascii="Arial" w:hAnsi="Arial" w:cs="Arial"/>
                <w:b/>
                <w:bCs/>
                <w:sz w:val="24"/>
                <w:szCs w:val="24"/>
              </w:rPr>
              <w:t>Distribución</w:t>
            </w:r>
          </w:p>
        </w:tc>
      </w:tr>
      <w:tr w:rsidR="00417D20" w14:paraId="22483340" w14:textId="77777777" w:rsidTr="00417D20">
        <w:trPr>
          <w:trHeight w:val="291"/>
        </w:trPr>
        <w:tc>
          <w:tcPr>
            <w:tcW w:w="2680" w:type="dxa"/>
            <w:vAlign w:val="bottom"/>
            <w:hideMark/>
          </w:tcPr>
          <w:p w14:paraId="51BC020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Muy compatible 90-100%</w:t>
            </w:r>
          </w:p>
        </w:tc>
        <w:tc>
          <w:tcPr>
            <w:tcW w:w="1560" w:type="dxa"/>
            <w:vAlign w:val="bottom"/>
            <w:hideMark/>
          </w:tcPr>
          <w:p w14:paraId="34A7BE9C" w14:textId="77777777" w:rsidR="00417D20" w:rsidRDefault="00417D20" w:rsidP="00770DA9">
            <w:pPr>
              <w:widowControl w:val="0"/>
              <w:autoSpaceDE w:val="0"/>
              <w:autoSpaceDN w:val="0"/>
              <w:adjustRightInd w:val="0"/>
              <w:spacing w:after="0" w:line="240" w:lineRule="auto"/>
              <w:jc w:val="right"/>
              <w:rPr>
                <w:rFonts w:ascii="Arial" w:eastAsia="Times New Roman" w:hAnsi="Arial" w:cs="Arial"/>
                <w:sz w:val="24"/>
                <w:szCs w:val="24"/>
              </w:rPr>
            </w:pPr>
            <w:r>
              <w:rPr>
                <w:rFonts w:ascii="Arial" w:hAnsi="Arial" w:cs="Arial"/>
                <w:sz w:val="24"/>
                <w:szCs w:val="24"/>
              </w:rPr>
              <w:t>86%</w:t>
            </w:r>
          </w:p>
        </w:tc>
      </w:tr>
      <w:tr w:rsidR="00417D20" w14:paraId="7C326244" w14:textId="77777777" w:rsidTr="00417D20">
        <w:trPr>
          <w:trHeight w:val="291"/>
        </w:trPr>
        <w:tc>
          <w:tcPr>
            <w:tcW w:w="2680" w:type="dxa"/>
            <w:vAlign w:val="bottom"/>
            <w:hideMark/>
          </w:tcPr>
          <w:p w14:paraId="46E2EA27"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Compatible 70-80%</w:t>
            </w:r>
          </w:p>
        </w:tc>
        <w:tc>
          <w:tcPr>
            <w:tcW w:w="1560" w:type="dxa"/>
            <w:vAlign w:val="bottom"/>
            <w:hideMark/>
          </w:tcPr>
          <w:p w14:paraId="0A3DB416" w14:textId="77777777" w:rsidR="00417D20" w:rsidRDefault="00417D20" w:rsidP="00770DA9">
            <w:pPr>
              <w:widowControl w:val="0"/>
              <w:autoSpaceDE w:val="0"/>
              <w:autoSpaceDN w:val="0"/>
              <w:adjustRightInd w:val="0"/>
              <w:spacing w:after="0" w:line="240" w:lineRule="auto"/>
              <w:jc w:val="right"/>
              <w:rPr>
                <w:rFonts w:ascii="Arial" w:eastAsia="Times New Roman" w:hAnsi="Arial" w:cs="Arial"/>
                <w:sz w:val="24"/>
                <w:szCs w:val="24"/>
              </w:rPr>
            </w:pPr>
            <w:r>
              <w:rPr>
                <w:rFonts w:ascii="Arial" w:hAnsi="Arial" w:cs="Arial"/>
                <w:sz w:val="24"/>
                <w:szCs w:val="24"/>
              </w:rPr>
              <w:t>5%</w:t>
            </w:r>
          </w:p>
        </w:tc>
      </w:tr>
      <w:tr w:rsidR="00417D20" w14:paraId="0807A972" w14:textId="77777777" w:rsidTr="00417D20">
        <w:trPr>
          <w:trHeight w:val="291"/>
        </w:trPr>
        <w:tc>
          <w:tcPr>
            <w:tcW w:w="2680" w:type="dxa"/>
            <w:vAlign w:val="bottom"/>
            <w:hideMark/>
          </w:tcPr>
          <w:p w14:paraId="33F0C65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Poco compatible 50-60%</w:t>
            </w:r>
          </w:p>
        </w:tc>
        <w:tc>
          <w:tcPr>
            <w:tcW w:w="1560" w:type="dxa"/>
            <w:vAlign w:val="bottom"/>
            <w:hideMark/>
          </w:tcPr>
          <w:p w14:paraId="36F59FFE" w14:textId="77777777" w:rsidR="00417D20" w:rsidRDefault="00417D20" w:rsidP="00770DA9">
            <w:pPr>
              <w:widowControl w:val="0"/>
              <w:autoSpaceDE w:val="0"/>
              <w:autoSpaceDN w:val="0"/>
              <w:adjustRightInd w:val="0"/>
              <w:spacing w:after="0" w:line="240" w:lineRule="auto"/>
              <w:jc w:val="right"/>
              <w:rPr>
                <w:rFonts w:ascii="Arial" w:eastAsia="Times New Roman" w:hAnsi="Arial" w:cs="Arial"/>
                <w:sz w:val="24"/>
                <w:szCs w:val="24"/>
              </w:rPr>
            </w:pPr>
            <w:r>
              <w:rPr>
                <w:rFonts w:ascii="Arial" w:hAnsi="Arial" w:cs="Arial"/>
                <w:sz w:val="24"/>
                <w:szCs w:val="24"/>
              </w:rPr>
              <w:t>9%</w:t>
            </w:r>
          </w:p>
        </w:tc>
      </w:tr>
      <w:tr w:rsidR="00883A9D" w14:paraId="61E81895" w14:textId="77777777" w:rsidTr="00417D20">
        <w:trPr>
          <w:trHeight w:val="291"/>
        </w:trPr>
        <w:tc>
          <w:tcPr>
            <w:tcW w:w="2680" w:type="dxa"/>
            <w:vAlign w:val="bottom"/>
          </w:tcPr>
          <w:p w14:paraId="08AFA279" w14:textId="77777777" w:rsidR="00883A9D" w:rsidRDefault="00883A9D" w:rsidP="00770DA9">
            <w:pPr>
              <w:widowControl w:val="0"/>
              <w:autoSpaceDE w:val="0"/>
              <w:autoSpaceDN w:val="0"/>
              <w:adjustRightInd w:val="0"/>
              <w:spacing w:after="0" w:line="240" w:lineRule="auto"/>
              <w:rPr>
                <w:rFonts w:ascii="Arial" w:hAnsi="Arial" w:cs="Arial"/>
                <w:sz w:val="24"/>
                <w:szCs w:val="24"/>
              </w:rPr>
            </w:pPr>
          </w:p>
        </w:tc>
        <w:tc>
          <w:tcPr>
            <w:tcW w:w="1560" w:type="dxa"/>
            <w:vAlign w:val="bottom"/>
          </w:tcPr>
          <w:p w14:paraId="54F8A53E" w14:textId="77777777" w:rsidR="00883A9D" w:rsidRDefault="00883A9D" w:rsidP="00770DA9">
            <w:pPr>
              <w:widowControl w:val="0"/>
              <w:autoSpaceDE w:val="0"/>
              <w:autoSpaceDN w:val="0"/>
              <w:adjustRightInd w:val="0"/>
              <w:spacing w:after="0" w:line="240" w:lineRule="auto"/>
              <w:jc w:val="right"/>
              <w:rPr>
                <w:rFonts w:ascii="Arial" w:hAnsi="Arial" w:cs="Arial"/>
                <w:sz w:val="24"/>
                <w:szCs w:val="24"/>
              </w:rPr>
            </w:pPr>
          </w:p>
        </w:tc>
      </w:tr>
    </w:tbl>
    <w:p w14:paraId="28FC298C"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¿Cuál es la relación de su carrera con la actividad que desempeña actualmente?</w:t>
      </w: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9"/>
        <w:gridCol w:w="5297"/>
        <w:gridCol w:w="600"/>
        <w:gridCol w:w="1656"/>
      </w:tblGrid>
      <w:tr w:rsidR="00417D20" w14:paraId="1C992267" w14:textId="77777777" w:rsidTr="00105A79">
        <w:trPr>
          <w:trHeight w:val="184"/>
        </w:trPr>
        <w:tc>
          <w:tcPr>
            <w:tcW w:w="1099" w:type="dxa"/>
            <w:tcBorders>
              <w:top w:val="single" w:sz="4" w:space="0" w:color="auto"/>
              <w:left w:val="single" w:sz="4" w:space="0" w:color="auto"/>
              <w:bottom w:val="single" w:sz="4" w:space="0" w:color="auto"/>
              <w:right w:val="single" w:sz="4" w:space="0" w:color="auto"/>
            </w:tcBorders>
            <w:vAlign w:val="bottom"/>
            <w:hideMark/>
          </w:tcPr>
          <w:p w14:paraId="6CD29D0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w:t>
            </w:r>
          </w:p>
        </w:tc>
        <w:tc>
          <w:tcPr>
            <w:tcW w:w="5297" w:type="dxa"/>
            <w:tcBorders>
              <w:top w:val="single" w:sz="4" w:space="0" w:color="auto"/>
              <w:left w:val="single" w:sz="4" w:space="0" w:color="auto"/>
              <w:bottom w:val="single" w:sz="4" w:space="0" w:color="auto"/>
              <w:right w:val="nil"/>
            </w:tcBorders>
            <w:vAlign w:val="bottom"/>
            <w:hideMark/>
          </w:tcPr>
          <w:p w14:paraId="66DDEB3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Responsable técnico forestal y ambiental</w:t>
            </w:r>
          </w:p>
        </w:tc>
        <w:tc>
          <w:tcPr>
            <w:tcW w:w="600" w:type="dxa"/>
            <w:tcBorders>
              <w:top w:val="single" w:sz="4" w:space="0" w:color="auto"/>
              <w:left w:val="nil"/>
              <w:bottom w:val="single" w:sz="4" w:space="0" w:color="auto"/>
              <w:right w:val="single" w:sz="4" w:space="0" w:color="auto"/>
            </w:tcBorders>
            <w:vAlign w:val="bottom"/>
          </w:tcPr>
          <w:p w14:paraId="6A96155E" w14:textId="66D6C94E" w:rsidR="00417D20" w:rsidRDefault="00417D20" w:rsidP="00770DA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1ABE964F" w14:textId="58F59013" w:rsidR="00417D20" w:rsidRDefault="00883A9D" w:rsidP="00770DA9">
            <w:pPr>
              <w:spacing w:after="0" w:line="240" w:lineRule="auto"/>
              <w:jc w:val="both"/>
              <w:rPr>
                <w:rFonts w:ascii="Arial" w:eastAsia="Times New Roman" w:hAnsi="Arial" w:cs="Arial"/>
                <w:sz w:val="20"/>
                <w:szCs w:val="20"/>
              </w:rPr>
            </w:pPr>
            <w:r>
              <w:rPr>
                <w:rFonts w:ascii="Arial" w:hAnsi="Arial" w:cs="Arial"/>
                <w:sz w:val="20"/>
                <w:szCs w:val="20"/>
              </w:rPr>
              <w:t>100%</w:t>
            </w:r>
          </w:p>
        </w:tc>
      </w:tr>
      <w:tr w:rsidR="00417D20" w14:paraId="306F0BEC" w14:textId="77777777" w:rsidTr="00105A79">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39C98AC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w:t>
            </w:r>
          </w:p>
        </w:tc>
        <w:tc>
          <w:tcPr>
            <w:tcW w:w="5297" w:type="dxa"/>
            <w:tcBorders>
              <w:top w:val="single" w:sz="4" w:space="0" w:color="auto"/>
              <w:left w:val="single" w:sz="4" w:space="0" w:color="auto"/>
              <w:bottom w:val="single" w:sz="4" w:space="0" w:color="auto"/>
              <w:right w:val="nil"/>
            </w:tcBorders>
            <w:vAlign w:val="bottom"/>
            <w:hideMark/>
          </w:tcPr>
          <w:p w14:paraId="03DCF6F1"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Investigación de biofertilizantes</w:t>
            </w:r>
          </w:p>
        </w:tc>
        <w:tc>
          <w:tcPr>
            <w:tcW w:w="600" w:type="dxa"/>
            <w:tcBorders>
              <w:top w:val="single" w:sz="4" w:space="0" w:color="auto"/>
              <w:left w:val="nil"/>
              <w:bottom w:val="single" w:sz="4" w:space="0" w:color="auto"/>
              <w:right w:val="single" w:sz="4" w:space="0" w:color="auto"/>
            </w:tcBorders>
            <w:vAlign w:val="bottom"/>
          </w:tcPr>
          <w:p w14:paraId="4EFA3372" w14:textId="11589B68" w:rsidR="00417D20" w:rsidRDefault="00417D20" w:rsidP="00770DA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6F948995" w14:textId="0F4EA05A" w:rsidR="00417D20" w:rsidRDefault="00883A9D" w:rsidP="00770DA9">
            <w:pPr>
              <w:spacing w:after="0" w:line="240" w:lineRule="auto"/>
              <w:jc w:val="both"/>
              <w:rPr>
                <w:rFonts w:ascii="Arial" w:eastAsia="Times New Roman" w:hAnsi="Arial" w:cs="Arial"/>
                <w:sz w:val="20"/>
                <w:szCs w:val="20"/>
              </w:rPr>
            </w:pPr>
            <w:r>
              <w:rPr>
                <w:rFonts w:ascii="Arial" w:hAnsi="Arial" w:cs="Arial"/>
                <w:sz w:val="20"/>
                <w:szCs w:val="20"/>
              </w:rPr>
              <w:t>100%</w:t>
            </w:r>
          </w:p>
        </w:tc>
      </w:tr>
      <w:tr w:rsidR="00417D20" w14:paraId="78160C71" w14:textId="77777777" w:rsidTr="00105A79">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2F291AB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w:t>
            </w:r>
          </w:p>
        </w:tc>
        <w:tc>
          <w:tcPr>
            <w:tcW w:w="5297" w:type="dxa"/>
            <w:tcBorders>
              <w:top w:val="single" w:sz="4" w:space="0" w:color="auto"/>
              <w:left w:val="single" w:sz="4" w:space="0" w:color="auto"/>
              <w:bottom w:val="single" w:sz="4" w:space="0" w:color="auto"/>
              <w:right w:val="nil"/>
            </w:tcBorders>
            <w:vAlign w:val="bottom"/>
            <w:hideMark/>
          </w:tcPr>
          <w:p w14:paraId="56F2272F"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Investigación acerca de mejoramiento de sorgo</w:t>
            </w:r>
          </w:p>
        </w:tc>
        <w:tc>
          <w:tcPr>
            <w:tcW w:w="600" w:type="dxa"/>
            <w:tcBorders>
              <w:top w:val="single" w:sz="4" w:space="0" w:color="auto"/>
              <w:left w:val="nil"/>
              <w:bottom w:val="single" w:sz="4" w:space="0" w:color="auto"/>
              <w:right w:val="single" w:sz="4" w:space="0" w:color="auto"/>
            </w:tcBorders>
            <w:vAlign w:val="bottom"/>
          </w:tcPr>
          <w:p w14:paraId="22D60DF8" w14:textId="78FCE927" w:rsidR="00417D20" w:rsidRDefault="00417D20" w:rsidP="00770DA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8E2990C" w14:textId="19896E63" w:rsidR="00417D20" w:rsidRDefault="00883A9D" w:rsidP="00770DA9">
            <w:pPr>
              <w:spacing w:after="0" w:line="240" w:lineRule="auto"/>
              <w:jc w:val="both"/>
              <w:rPr>
                <w:rFonts w:ascii="Arial" w:eastAsia="Times New Roman" w:hAnsi="Arial" w:cs="Arial"/>
                <w:sz w:val="20"/>
                <w:szCs w:val="20"/>
              </w:rPr>
            </w:pPr>
            <w:r>
              <w:rPr>
                <w:rFonts w:ascii="Arial" w:hAnsi="Arial" w:cs="Arial"/>
                <w:sz w:val="20"/>
                <w:szCs w:val="20"/>
              </w:rPr>
              <w:t>100%</w:t>
            </w:r>
          </w:p>
        </w:tc>
      </w:tr>
      <w:tr w:rsidR="00417D20" w14:paraId="4E59D7DB" w14:textId="77777777" w:rsidTr="00105A79">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00E835E7"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4</w:t>
            </w:r>
          </w:p>
        </w:tc>
        <w:tc>
          <w:tcPr>
            <w:tcW w:w="5897" w:type="dxa"/>
            <w:gridSpan w:val="2"/>
            <w:tcBorders>
              <w:top w:val="single" w:sz="4" w:space="0" w:color="auto"/>
              <w:left w:val="single" w:sz="4" w:space="0" w:color="auto"/>
              <w:bottom w:val="single" w:sz="4" w:space="0" w:color="auto"/>
              <w:right w:val="single" w:sz="4" w:space="0" w:color="auto"/>
            </w:tcBorders>
            <w:vAlign w:val="bottom"/>
            <w:hideMark/>
          </w:tcPr>
          <w:p w14:paraId="6768934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Agricultura intensiva, Productor hortícola de ajo</w:t>
            </w:r>
          </w:p>
          <w:p w14:paraId="31E77CD0" w14:textId="77777777" w:rsidR="00417D20" w:rsidRDefault="00417D20" w:rsidP="00770DA9">
            <w:pPr>
              <w:spacing w:after="0" w:line="240" w:lineRule="auto"/>
              <w:jc w:val="both"/>
              <w:rPr>
                <w:rFonts w:ascii="Arial" w:hAnsi="Arial" w:cs="Arial"/>
                <w:sz w:val="20"/>
                <w:szCs w:val="20"/>
              </w:rPr>
            </w:pPr>
            <w:r>
              <w:rPr>
                <w:rFonts w:ascii="Arial" w:hAnsi="Arial" w:cs="Arial"/>
                <w:sz w:val="20"/>
                <w:szCs w:val="20"/>
              </w:rPr>
              <w:t xml:space="preserve">brócoli, lechuga por </w:t>
            </w:r>
          </w:p>
          <w:p w14:paraId="18AC1154" w14:textId="6CF9E0C8" w:rsidR="00417D20" w:rsidRDefault="00417D20" w:rsidP="00883A9D">
            <w:pPr>
              <w:spacing w:after="0" w:line="240" w:lineRule="auto"/>
              <w:jc w:val="both"/>
              <w:rPr>
                <w:rFonts w:ascii="Arial" w:eastAsia="Times New Roman" w:hAnsi="Arial" w:cs="Arial"/>
                <w:sz w:val="20"/>
                <w:szCs w:val="20"/>
              </w:rPr>
            </w:pPr>
            <w:r>
              <w:rPr>
                <w:rFonts w:ascii="Arial" w:hAnsi="Arial" w:cs="Arial"/>
                <w:sz w:val="20"/>
                <w:szCs w:val="20"/>
              </w:rPr>
              <w:t xml:space="preserve">riego </w:t>
            </w:r>
          </w:p>
        </w:tc>
        <w:tc>
          <w:tcPr>
            <w:tcW w:w="1656" w:type="dxa"/>
            <w:tcBorders>
              <w:top w:val="single" w:sz="4" w:space="0" w:color="auto"/>
              <w:left w:val="single" w:sz="4" w:space="0" w:color="auto"/>
              <w:bottom w:val="single" w:sz="4" w:space="0" w:color="auto"/>
              <w:right w:val="single" w:sz="4" w:space="0" w:color="auto"/>
            </w:tcBorders>
            <w:vAlign w:val="bottom"/>
          </w:tcPr>
          <w:p w14:paraId="1C218E39" w14:textId="4931484D" w:rsidR="00417D20" w:rsidRDefault="00883A9D" w:rsidP="00770DA9">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60DCC265" w14:textId="77777777" w:rsidTr="00105A79">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7BABA68"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5</w:t>
            </w:r>
          </w:p>
        </w:tc>
        <w:tc>
          <w:tcPr>
            <w:tcW w:w="5297" w:type="dxa"/>
            <w:tcBorders>
              <w:top w:val="single" w:sz="4" w:space="0" w:color="auto"/>
              <w:left w:val="single" w:sz="4" w:space="0" w:color="auto"/>
              <w:bottom w:val="single" w:sz="4" w:space="0" w:color="auto"/>
              <w:right w:val="nil"/>
            </w:tcBorders>
            <w:vAlign w:val="bottom"/>
            <w:hideMark/>
          </w:tcPr>
          <w:p w14:paraId="018E1D6C"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Docente y Supervisor de proyectos sustentables</w:t>
            </w:r>
          </w:p>
        </w:tc>
        <w:tc>
          <w:tcPr>
            <w:tcW w:w="600" w:type="dxa"/>
            <w:tcBorders>
              <w:top w:val="single" w:sz="4" w:space="0" w:color="auto"/>
              <w:left w:val="nil"/>
              <w:bottom w:val="single" w:sz="4" w:space="0" w:color="auto"/>
              <w:right w:val="single" w:sz="4" w:space="0" w:color="auto"/>
            </w:tcBorders>
            <w:vAlign w:val="bottom"/>
          </w:tcPr>
          <w:p w14:paraId="440B7274" w14:textId="01BCDE8E" w:rsidR="00883A9D" w:rsidRDefault="00883A9D" w:rsidP="00883A9D">
            <w:pPr>
              <w:spacing w:after="0" w:line="240" w:lineRule="auto"/>
              <w:jc w:val="both"/>
              <w:rPr>
                <w:rFonts w:ascii="Arial" w:eastAsia="Times New Roman" w:hAnsi="Arial" w:cs="Arial"/>
                <w:sz w:val="20"/>
                <w:szCs w:val="20"/>
              </w:rPr>
            </w:pPr>
          </w:p>
        </w:tc>
        <w:tc>
          <w:tcPr>
            <w:tcW w:w="1656" w:type="dxa"/>
            <w:tcBorders>
              <w:top w:val="nil"/>
              <w:left w:val="single" w:sz="4" w:space="0" w:color="auto"/>
              <w:bottom w:val="single" w:sz="4" w:space="0" w:color="auto"/>
              <w:right w:val="single" w:sz="4" w:space="0" w:color="auto"/>
            </w:tcBorders>
            <w:vAlign w:val="bottom"/>
          </w:tcPr>
          <w:p w14:paraId="0632AB28" w14:textId="767FD3A8"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1EBDF51A" w14:textId="77777777" w:rsidTr="00105A79">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101A849F"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6</w:t>
            </w:r>
          </w:p>
        </w:tc>
        <w:tc>
          <w:tcPr>
            <w:tcW w:w="5297" w:type="dxa"/>
            <w:tcBorders>
              <w:top w:val="single" w:sz="4" w:space="0" w:color="auto"/>
              <w:left w:val="single" w:sz="4" w:space="0" w:color="auto"/>
              <w:bottom w:val="single" w:sz="4" w:space="0" w:color="auto"/>
              <w:right w:val="nil"/>
            </w:tcBorders>
            <w:vAlign w:val="bottom"/>
            <w:hideMark/>
          </w:tcPr>
          <w:p w14:paraId="645E78C3"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Asesorías a proyectos productivos en campo</w:t>
            </w:r>
          </w:p>
        </w:tc>
        <w:tc>
          <w:tcPr>
            <w:tcW w:w="600" w:type="dxa"/>
            <w:tcBorders>
              <w:top w:val="single" w:sz="4" w:space="0" w:color="auto"/>
              <w:left w:val="nil"/>
              <w:bottom w:val="single" w:sz="4" w:space="0" w:color="auto"/>
              <w:right w:val="single" w:sz="4" w:space="0" w:color="auto"/>
            </w:tcBorders>
            <w:vAlign w:val="bottom"/>
          </w:tcPr>
          <w:p w14:paraId="174BC91A" w14:textId="45B29EAA"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16EB260" w14:textId="20E7DD61"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4AF3885A"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870B352"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7</w:t>
            </w:r>
          </w:p>
        </w:tc>
        <w:tc>
          <w:tcPr>
            <w:tcW w:w="5297" w:type="dxa"/>
            <w:tcBorders>
              <w:top w:val="single" w:sz="4" w:space="0" w:color="auto"/>
              <w:left w:val="single" w:sz="4" w:space="0" w:color="auto"/>
              <w:bottom w:val="single" w:sz="4" w:space="0" w:color="auto"/>
              <w:right w:val="nil"/>
            </w:tcBorders>
            <w:vAlign w:val="bottom"/>
            <w:hideMark/>
          </w:tcPr>
          <w:p w14:paraId="169C3891"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Encargado de vivero, Asistente técnico</w:t>
            </w:r>
          </w:p>
        </w:tc>
        <w:tc>
          <w:tcPr>
            <w:tcW w:w="600" w:type="dxa"/>
            <w:tcBorders>
              <w:top w:val="single" w:sz="4" w:space="0" w:color="auto"/>
              <w:left w:val="nil"/>
              <w:bottom w:val="single" w:sz="4" w:space="0" w:color="auto"/>
              <w:right w:val="single" w:sz="4" w:space="0" w:color="auto"/>
            </w:tcBorders>
            <w:vAlign w:val="bottom"/>
          </w:tcPr>
          <w:p w14:paraId="0232DC2F" w14:textId="707DB89F"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7435B1D1" w14:textId="7A2483C3"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2CA63527"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BC2C4FA"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8</w:t>
            </w:r>
          </w:p>
        </w:tc>
        <w:tc>
          <w:tcPr>
            <w:tcW w:w="5297" w:type="dxa"/>
            <w:tcBorders>
              <w:top w:val="single" w:sz="4" w:space="0" w:color="auto"/>
              <w:left w:val="single" w:sz="4" w:space="0" w:color="auto"/>
              <w:bottom w:val="single" w:sz="4" w:space="0" w:color="auto"/>
              <w:right w:val="nil"/>
            </w:tcBorders>
            <w:vAlign w:val="bottom"/>
            <w:hideMark/>
          </w:tcPr>
          <w:p w14:paraId="7A0B9451"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Asesor agrícola en manejo de invernadero</w:t>
            </w:r>
          </w:p>
        </w:tc>
        <w:tc>
          <w:tcPr>
            <w:tcW w:w="600" w:type="dxa"/>
            <w:tcBorders>
              <w:top w:val="single" w:sz="4" w:space="0" w:color="auto"/>
              <w:left w:val="nil"/>
              <w:bottom w:val="single" w:sz="4" w:space="0" w:color="auto"/>
              <w:right w:val="single" w:sz="4" w:space="0" w:color="auto"/>
            </w:tcBorders>
            <w:vAlign w:val="bottom"/>
          </w:tcPr>
          <w:p w14:paraId="2945DE0A" w14:textId="2220ACF1"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7863EDC9" w14:textId="65DFD283"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45B3C022"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7F51D9D4"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9</w:t>
            </w:r>
          </w:p>
        </w:tc>
        <w:tc>
          <w:tcPr>
            <w:tcW w:w="5297" w:type="dxa"/>
            <w:tcBorders>
              <w:top w:val="single" w:sz="4" w:space="0" w:color="auto"/>
              <w:left w:val="single" w:sz="4" w:space="0" w:color="auto"/>
              <w:bottom w:val="single" w:sz="4" w:space="0" w:color="auto"/>
              <w:right w:val="nil"/>
            </w:tcBorders>
            <w:vAlign w:val="bottom"/>
            <w:hideMark/>
          </w:tcPr>
          <w:p w14:paraId="021E90DB"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Supervisor ambiental</w:t>
            </w:r>
          </w:p>
        </w:tc>
        <w:tc>
          <w:tcPr>
            <w:tcW w:w="600" w:type="dxa"/>
            <w:tcBorders>
              <w:top w:val="single" w:sz="4" w:space="0" w:color="auto"/>
              <w:left w:val="nil"/>
              <w:bottom w:val="single" w:sz="4" w:space="0" w:color="auto"/>
              <w:right w:val="single" w:sz="4" w:space="0" w:color="auto"/>
            </w:tcBorders>
            <w:vAlign w:val="bottom"/>
          </w:tcPr>
          <w:p w14:paraId="69A7D854" w14:textId="5A9752B8"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67230640" w14:textId="569BE366"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7E466309"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1BDEADFF"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10</w:t>
            </w:r>
          </w:p>
        </w:tc>
        <w:tc>
          <w:tcPr>
            <w:tcW w:w="5297" w:type="dxa"/>
            <w:tcBorders>
              <w:top w:val="single" w:sz="4" w:space="0" w:color="auto"/>
              <w:left w:val="single" w:sz="4" w:space="0" w:color="auto"/>
              <w:bottom w:val="single" w:sz="4" w:space="0" w:color="auto"/>
              <w:right w:val="nil"/>
            </w:tcBorders>
            <w:vAlign w:val="bottom"/>
            <w:hideMark/>
          </w:tcPr>
          <w:p w14:paraId="48C5DAB7"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Jefe del Departamento de Impacto y Riesgo Ambientales</w:t>
            </w:r>
          </w:p>
        </w:tc>
        <w:tc>
          <w:tcPr>
            <w:tcW w:w="600" w:type="dxa"/>
            <w:tcBorders>
              <w:top w:val="single" w:sz="4" w:space="0" w:color="auto"/>
              <w:left w:val="nil"/>
              <w:bottom w:val="single" w:sz="4" w:space="0" w:color="auto"/>
              <w:right w:val="single" w:sz="4" w:space="0" w:color="auto"/>
            </w:tcBorders>
            <w:vAlign w:val="bottom"/>
          </w:tcPr>
          <w:p w14:paraId="69647878" w14:textId="7A4D4D62"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4E6E7334" w14:textId="356FAAE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564DBE46"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D52459B"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11</w:t>
            </w:r>
          </w:p>
        </w:tc>
        <w:tc>
          <w:tcPr>
            <w:tcW w:w="5297" w:type="dxa"/>
            <w:tcBorders>
              <w:top w:val="single" w:sz="4" w:space="0" w:color="auto"/>
              <w:left w:val="single" w:sz="4" w:space="0" w:color="auto"/>
              <w:bottom w:val="single" w:sz="4" w:space="0" w:color="auto"/>
              <w:right w:val="nil"/>
            </w:tcBorders>
            <w:vAlign w:val="bottom"/>
          </w:tcPr>
          <w:p w14:paraId="08453689" w14:textId="77777777" w:rsidR="00883A9D" w:rsidRDefault="00883A9D" w:rsidP="00883A9D">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6249D68C" w14:textId="77777777"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45B89C37" w14:textId="77777777" w:rsidR="00883A9D" w:rsidRDefault="00883A9D" w:rsidP="00883A9D">
            <w:pPr>
              <w:spacing w:after="0" w:line="240" w:lineRule="auto"/>
              <w:jc w:val="both"/>
              <w:rPr>
                <w:rFonts w:ascii="Arial" w:eastAsia="Times New Roman" w:hAnsi="Arial" w:cs="Arial"/>
                <w:sz w:val="20"/>
                <w:szCs w:val="20"/>
              </w:rPr>
            </w:pPr>
          </w:p>
        </w:tc>
      </w:tr>
      <w:tr w:rsidR="00883A9D" w14:paraId="4A9B893C"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7F896A87"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12</w:t>
            </w:r>
          </w:p>
        </w:tc>
        <w:tc>
          <w:tcPr>
            <w:tcW w:w="5297" w:type="dxa"/>
            <w:tcBorders>
              <w:top w:val="single" w:sz="4" w:space="0" w:color="auto"/>
              <w:left w:val="single" w:sz="4" w:space="0" w:color="auto"/>
              <w:bottom w:val="single" w:sz="4" w:space="0" w:color="auto"/>
              <w:right w:val="nil"/>
            </w:tcBorders>
            <w:vAlign w:val="bottom"/>
          </w:tcPr>
          <w:p w14:paraId="55C8BAD9" w14:textId="77777777" w:rsidR="00883A9D" w:rsidRDefault="00883A9D" w:rsidP="00883A9D">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10B4EFC6" w14:textId="77777777"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85F49B6" w14:textId="77777777" w:rsidR="00883A9D" w:rsidRDefault="00883A9D" w:rsidP="00883A9D">
            <w:pPr>
              <w:spacing w:after="0" w:line="240" w:lineRule="auto"/>
              <w:jc w:val="both"/>
              <w:rPr>
                <w:rFonts w:ascii="Arial" w:eastAsia="Times New Roman" w:hAnsi="Arial" w:cs="Arial"/>
                <w:sz w:val="20"/>
                <w:szCs w:val="20"/>
              </w:rPr>
            </w:pPr>
          </w:p>
        </w:tc>
      </w:tr>
      <w:tr w:rsidR="00883A9D" w14:paraId="6C50E470"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4BEC8C87"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13</w:t>
            </w:r>
          </w:p>
        </w:tc>
        <w:tc>
          <w:tcPr>
            <w:tcW w:w="5297" w:type="dxa"/>
            <w:tcBorders>
              <w:top w:val="single" w:sz="4" w:space="0" w:color="auto"/>
              <w:left w:val="single" w:sz="4" w:space="0" w:color="auto"/>
              <w:bottom w:val="single" w:sz="4" w:space="0" w:color="auto"/>
              <w:right w:val="nil"/>
            </w:tcBorders>
            <w:vAlign w:val="bottom"/>
            <w:hideMark/>
          </w:tcPr>
          <w:p w14:paraId="4CD7E6B1"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Asesor de proyectos y encargado de vivero</w:t>
            </w:r>
          </w:p>
        </w:tc>
        <w:tc>
          <w:tcPr>
            <w:tcW w:w="600" w:type="dxa"/>
            <w:tcBorders>
              <w:top w:val="single" w:sz="4" w:space="0" w:color="auto"/>
              <w:left w:val="nil"/>
              <w:bottom w:val="single" w:sz="4" w:space="0" w:color="auto"/>
              <w:right w:val="single" w:sz="4" w:space="0" w:color="auto"/>
            </w:tcBorders>
            <w:vAlign w:val="bottom"/>
          </w:tcPr>
          <w:p w14:paraId="11B9F15D" w14:textId="029EA210"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256D4731" w14:textId="17FC3A82"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11E2984D"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6587B05"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14</w:t>
            </w:r>
          </w:p>
        </w:tc>
        <w:tc>
          <w:tcPr>
            <w:tcW w:w="5297" w:type="dxa"/>
            <w:tcBorders>
              <w:top w:val="single" w:sz="4" w:space="0" w:color="auto"/>
              <w:left w:val="single" w:sz="4" w:space="0" w:color="auto"/>
              <w:bottom w:val="single" w:sz="4" w:space="0" w:color="auto"/>
              <w:right w:val="nil"/>
            </w:tcBorders>
            <w:vAlign w:val="bottom"/>
            <w:hideMark/>
          </w:tcPr>
          <w:p w14:paraId="3B746308"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Asesoría en manejo de plaga de aguacate</w:t>
            </w:r>
          </w:p>
        </w:tc>
        <w:tc>
          <w:tcPr>
            <w:tcW w:w="600" w:type="dxa"/>
            <w:tcBorders>
              <w:top w:val="single" w:sz="4" w:space="0" w:color="auto"/>
              <w:left w:val="nil"/>
              <w:bottom w:val="single" w:sz="4" w:space="0" w:color="auto"/>
              <w:right w:val="single" w:sz="4" w:space="0" w:color="auto"/>
            </w:tcBorders>
            <w:vAlign w:val="bottom"/>
          </w:tcPr>
          <w:p w14:paraId="7B07F941" w14:textId="1ABC043A"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7BF21A29" w14:textId="425D57DB"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60%</w:t>
            </w:r>
          </w:p>
        </w:tc>
      </w:tr>
      <w:tr w:rsidR="00883A9D" w14:paraId="6C1B3905"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3CF969C3"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15</w:t>
            </w:r>
          </w:p>
        </w:tc>
        <w:tc>
          <w:tcPr>
            <w:tcW w:w="5297" w:type="dxa"/>
            <w:tcBorders>
              <w:top w:val="single" w:sz="4" w:space="0" w:color="auto"/>
              <w:left w:val="single" w:sz="4" w:space="0" w:color="auto"/>
              <w:bottom w:val="single" w:sz="4" w:space="0" w:color="auto"/>
              <w:right w:val="nil"/>
            </w:tcBorders>
            <w:vAlign w:val="bottom"/>
            <w:hideMark/>
          </w:tcPr>
          <w:p w14:paraId="475B22A0"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Verificador de fumigaciones</w:t>
            </w:r>
          </w:p>
        </w:tc>
        <w:tc>
          <w:tcPr>
            <w:tcW w:w="600" w:type="dxa"/>
            <w:tcBorders>
              <w:top w:val="single" w:sz="4" w:space="0" w:color="auto"/>
              <w:left w:val="nil"/>
              <w:bottom w:val="single" w:sz="4" w:space="0" w:color="auto"/>
              <w:right w:val="single" w:sz="4" w:space="0" w:color="auto"/>
            </w:tcBorders>
            <w:vAlign w:val="bottom"/>
          </w:tcPr>
          <w:p w14:paraId="0E4C243A" w14:textId="39FAD254"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1A167F38" w14:textId="1200431B"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60%</w:t>
            </w:r>
          </w:p>
        </w:tc>
      </w:tr>
      <w:tr w:rsidR="00883A9D" w14:paraId="69CB45D4" w14:textId="77777777" w:rsidTr="00883A9D">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B675F10"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16</w:t>
            </w:r>
          </w:p>
        </w:tc>
        <w:tc>
          <w:tcPr>
            <w:tcW w:w="7553" w:type="dxa"/>
            <w:gridSpan w:val="3"/>
            <w:tcBorders>
              <w:top w:val="single" w:sz="4" w:space="0" w:color="auto"/>
              <w:left w:val="single" w:sz="4" w:space="0" w:color="auto"/>
              <w:bottom w:val="single" w:sz="4" w:space="0" w:color="auto"/>
              <w:right w:val="single" w:sz="4" w:space="0" w:color="auto"/>
            </w:tcBorders>
            <w:vAlign w:val="bottom"/>
          </w:tcPr>
          <w:p w14:paraId="122352D2" w14:textId="77777777" w:rsidR="00D00440" w:rsidRDefault="00883A9D" w:rsidP="00883A9D">
            <w:pPr>
              <w:spacing w:after="0" w:line="240" w:lineRule="auto"/>
              <w:jc w:val="both"/>
              <w:rPr>
                <w:rFonts w:ascii="Arial" w:hAnsi="Arial" w:cs="Arial"/>
                <w:sz w:val="20"/>
                <w:szCs w:val="20"/>
              </w:rPr>
            </w:pPr>
            <w:r>
              <w:rPr>
                <w:rFonts w:ascii="Arial" w:hAnsi="Arial" w:cs="Arial"/>
                <w:sz w:val="20"/>
                <w:szCs w:val="20"/>
              </w:rPr>
              <w:t xml:space="preserve">En Desarrollo Rural y en despacho y servicioa proyectos </w:t>
            </w:r>
          </w:p>
          <w:p w14:paraId="07F55505" w14:textId="09CB9BA2" w:rsidR="00883A9D" w:rsidRDefault="00883A9D" w:rsidP="00D00440">
            <w:pPr>
              <w:spacing w:after="0" w:line="240" w:lineRule="auto"/>
              <w:jc w:val="both"/>
              <w:rPr>
                <w:rFonts w:ascii="Arial" w:eastAsia="Times New Roman" w:hAnsi="Arial" w:cs="Arial"/>
                <w:sz w:val="20"/>
                <w:szCs w:val="20"/>
              </w:rPr>
            </w:pPr>
            <w:r>
              <w:rPr>
                <w:rFonts w:ascii="Arial" w:hAnsi="Arial" w:cs="Arial"/>
                <w:sz w:val="20"/>
                <w:szCs w:val="20"/>
              </w:rPr>
              <w:t>productivos.  Promueve cultura orgánica</w:t>
            </w:r>
          </w:p>
        </w:tc>
      </w:tr>
      <w:tr w:rsidR="00883A9D" w14:paraId="05DBEEB7" w14:textId="77777777" w:rsidTr="00883A9D">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3642CBE1"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17</w:t>
            </w:r>
          </w:p>
        </w:tc>
        <w:tc>
          <w:tcPr>
            <w:tcW w:w="5297" w:type="dxa"/>
            <w:tcBorders>
              <w:top w:val="single" w:sz="4" w:space="0" w:color="auto"/>
              <w:left w:val="single" w:sz="4" w:space="0" w:color="auto"/>
              <w:bottom w:val="single" w:sz="4" w:space="0" w:color="auto"/>
              <w:right w:val="single" w:sz="4" w:space="0" w:color="auto"/>
            </w:tcBorders>
            <w:vAlign w:val="bottom"/>
            <w:hideMark/>
          </w:tcPr>
          <w:p w14:paraId="3B9445DD"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Programa de control biológico, químico, mecánico. Monitoreo de plagas secundarias y en comité de estadísticas de Agronomía</w:t>
            </w:r>
          </w:p>
        </w:tc>
        <w:tc>
          <w:tcPr>
            <w:tcW w:w="2256" w:type="dxa"/>
            <w:gridSpan w:val="2"/>
            <w:tcBorders>
              <w:top w:val="single" w:sz="4" w:space="0" w:color="auto"/>
              <w:left w:val="single" w:sz="4" w:space="0" w:color="auto"/>
              <w:bottom w:val="single" w:sz="4" w:space="0" w:color="auto"/>
              <w:right w:val="single" w:sz="4" w:space="0" w:color="auto"/>
            </w:tcBorders>
            <w:vAlign w:val="bottom"/>
            <w:hideMark/>
          </w:tcPr>
          <w:p w14:paraId="424901EE" w14:textId="77777777" w:rsidR="00883A9D" w:rsidRDefault="00883A9D" w:rsidP="00105A79">
            <w:pPr>
              <w:spacing w:after="0" w:line="240" w:lineRule="auto"/>
              <w:jc w:val="both"/>
              <w:rPr>
                <w:rFonts w:ascii="Arial" w:eastAsia="Times New Roman" w:hAnsi="Arial" w:cs="Arial"/>
                <w:sz w:val="20"/>
                <w:szCs w:val="20"/>
              </w:rPr>
            </w:pPr>
            <w:r>
              <w:rPr>
                <w:rFonts w:ascii="Arial" w:hAnsi="Arial" w:cs="Arial"/>
                <w:sz w:val="20"/>
                <w:szCs w:val="20"/>
              </w:rPr>
              <w:t>Si hay detalles que no profundizamos como control biológico de plagas</w:t>
            </w:r>
          </w:p>
        </w:tc>
      </w:tr>
      <w:tr w:rsidR="00105A79" w14:paraId="1239BD6B"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6161A17E"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18</w:t>
            </w:r>
          </w:p>
        </w:tc>
        <w:tc>
          <w:tcPr>
            <w:tcW w:w="5297" w:type="dxa"/>
            <w:tcBorders>
              <w:top w:val="single" w:sz="4" w:space="0" w:color="auto"/>
              <w:left w:val="single" w:sz="4" w:space="0" w:color="auto"/>
              <w:bottom w:val="single" w:sz="4" w:space="0" w:color="auto"/>
              <w:right w:val="nil"/>
            </w:tcBorders>
            <w:vAlign w:val="bottom"/>
            <w:hideMark/>
          </w:tcPr>
          <w:p w14:paraId="797D55C2"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Organizar proyectos y llevarlos a cabo Ejemplo Activos productivos</w:t>
            </w:r>
          </w:p>
        </w:tc>
        <w:tc>
          <w:tcPr>
            <w:tcW w:w="600" w:type="dxa"/>
            <w:tcBorders>
              <w:top w:val="single" w:sz="4" w:space="0" w:color="auto"/>
              <w:left w:val="nil"/>
              <w:bottom w:val="single" w:sz="4" w:space="0" w:color="auto"/>
              <w:right w:val="single" w:sz="4" w:space="0" w:color="auto"/>
            </w:tcBorders>
            <w:vAlign w:val="bottom"/>
          </w:tcPr>
          <w:p w14:paraId="584FDE66" w14:textId="52D425C9"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B13D0B1" w14:textId="6F66EB75"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2F62C6AC"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4C245E4E"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19</w:t>
            </w:r>
          </w:p>
        </w:tc>
        <w:tc>
          <w:tcPr>
            <w:tcW w:w="5297" w:type="dxa"/>
            <w:tcBorders>
              <w:top w:val="single" w:sz="4" w:space="0" w:color="auto"/>
              <w:left w:val="single" w:sz="4" w:space="0" w:color="auto"/>
              <w:bottom w:val="single" w:sz="4" w:space="0" w:color="auto"/>
              <w:right w:val="nil"/>
            </w:tcBorders>
            <w:vAlign w:val="bottom"/>
            <w:hideMark/>
          </w:tcPr>
          <w:p w14:paraId="2A42A52A"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Estudio de ordenamiento ambiental</w:t>
            </w:r>
          </w:p>
        </w:tc>
        <w:tc>
          <w:tcPr>
            <w:tcW w:w="600" w:type="dxa"/>
            <w:tcBorders>
              <w:top w:val="single" w:sz="4" w:space="0" w:color="auto"/>
              <w:left w:val="nil"/>
              <w:bottom w:val="single" w:sz="4" w:space="0" w:color="auto"/>
              <w:right w:val="single" w:sz="4" w:space="0" w:color="auto"/>
            </w:tcBorders>
            <w:vAlign w:val="bottom"/>
          </w:tcPr>
          <w:p w14:paraId="59C6F307" w14:textId="2FBA6AD5"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40664B47" w14:textId="5A63E0BD"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17491846" w14:textId="77777777" w:rsidTr="00883A9D">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B6C9331"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20</w:t>
            </w:r>
          </w:p>
        </w:tc>
        <w:tc>
          <w:tcPr>
            <w:tcW w:w="5297" w:type="dxa"/>
            <w:tcBorders>
              <w:top w:val="single" w:sz="4" w:space="0" w:color="auto"/>
              <w:left w:val="single" w:sz="4" w:space="0" w:color="auto"/>
              <w:bottom w:val="single" w:sz="4" w:space="0" w:color="auto"/>
              <w:right w:val="single" w:sz="4" w:space="0" w:color="auto"/>
            </w:tcBorders>
            <w:vAlign w:val="bottom"/>
            <w:hideMark/>
          </w:tcPr>
          <w:p w14:paraId="0F57AF6C"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Investigador</w:t>
            </w:r>
          </w:p>
        </w:tc>
        <w:tc>
          <w:tcPr>
            <w:tcW w:w="2256" w:type="dxa"/>
            <w:gridSpan w:val="2"/>
            <w:tcBorders>
              <w:top w:val="single" w:sz="4" w:space="0" w:color="auto"/>
              <w:left w:val="single" w:sz="4" w:space="0" w:color="auto"/>
              <w:bottom w:val="single" w:sz="4" w:space="0" w:color="auto"/>
              <w:right w:val="single" w:sz="4" w:space="0" w:color="auto"/>
            </w:tcBorders>
            <w:vAlign w:val="bottom"/>
            <w:hideMark/>
          </w:tcPr>
          <w:p w14:paraId="31F17603"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De acuerdo al taller de investigación 1 y 11</w:t>
            </w:r>
          </w:p>
        </w:tc>
      </w:tr>
      <w:tr w:rsidR="00105A79" w14:paraId="45A4A21F" w14:textId="77777777" w:rsidTr="00883A9D">
        <w:trPr>
          <w:trHeight w:val="182"/>
        </w:trPr>
        <w:tc>
          <w:tcPr>
            <w:tcW w:w="1099" w:type="dxa"/>
            <w:tcBorders>
              <w:top w:val="single" w:sz="4" w:space="0" w:color="auto"/>
              <w:left w:val="single" w:sz="4" w:space="0" w:color="auto"/>
              <w:bottom w:val="single" w:sz="4" w:space="0" w:color="auto"/>
              <w:right w:val="single" w:sz="4" w:space="0" w:color="auto"/>
            </w:tcBorders>
            <w:vAlign w:val="bottom"/>
          </w:tcPr>
          <w:p w14:paraId="6A34FE55" w14:textId="77777777" w:rsidR="00105A79" w:rsidRDefault="00105A79" w:rsidP="00105A79">
            <w:pPr>
              <w:spacing w:after="0" w:line="240" w:lineRule="auto"/>
              <w:jc w:val="both"/>
              <w:rPr>
                <w:rFonts w:ascii="Arial" w:eastAsia="Times New Roman" w:hAnsi="Arial" w:cs="Arial"/>
                <w:sz w:val="20"/>
                <w:szCs w:val="20"/>
              </w:rPr>
            </w:pPr>
          </w:p>
        </w:tc>
        <w:tc>
          <w:tcPr>
            <w:tcW w:w="5297" w:type="dxa"/>
            <w:tcBorders>
              <w:top w:val="single" w:sz="4" w:space="0" w:color="auto"/>
              <w:left w:val="single" w:sz="4" w:space="0" w:color="auto"/>
              <w:bottom w:val="single" w:sz="4" w:space="0" w:color="auto"/>
              <w:right w:val="single" w:sz="4" w:space="0" w:color="auto"/>
            </w:tcBorders>
            <w:vAlign w:val="bottom"/>
          </w:tcPr>
          <w:p w14:paraId="0E0DF8F8" w14:textId="77777777" w:rsidR="00105A79" w:rsidRDefault="00105A79" w:rsidP="00105A79">
            <w:pPr>
              <w:spacing w:after="0" w:line="240" w:lineRule="auto"/>
              <w:jc w:val="both"/>
              <w:rPr>
                <w:rFonts w:ascii="Arial" w:eastAsia="Times New Roman" w:hAnsi="Arial" w:cs="Arial"/>
                <w:sz w:val="20"/>
                <w:szCs w:val="20"/>
              </w:rPr>
            </w:pPr>
          </w:p>
        </w:tc>
        <w:tc>
          <w:tcPr>
            <w:tcW w:w="2256" w:type="dxa"/>
            <w:gridSpan w:val="2"/>
            <w:tcBorders>
              <w:top w:val="single" w:sz="4" w:space="0" w:color="auto"/>
              <w:left w:val="single" w:sz="4" w:space="0" w:color="auto"/>
              <w:bottom w:val="single" w:sz="4" w:space="0" w:color="auto"/>
              <w:right w:val="single" w:sz="4" w:space="0" w:color="auto"/>
            </w:tcBorders>
            <w:vAlign w:val="bottom"/>
            <w:hideMark/>
          </w:tcPr>
          <w:p w14:paraId="4914FFC2"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Descripción de problemas</w:t>
            </w:r>
          </w:p>
        </w:tc>
      </w:tr>
      <w:tr w:rsidR="00105A79" w14:paraId="2645B883"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57EC67A3"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21</w:t>
            </w:r>
          </w:p>
        </w:tc>
        <w:tc>
          <w:tcPr>
            <w:tcW w:w="5297" w:type="dxa"/>
            <w:tcBorders>
              <w:top w:val="single" w:sz="4" w:space="0" w:color="auto"/>
              <w:left w:val="single" w:sz="4" w:space="0" w:color="auto"/>
              <w:bottom w:val="single" w:sz="4" w:space="0" w:color="auto"/>
              <w:right w:val="nil"/>
            </w:tcBorders>
            <w:vAlign w:val="bottom"/>
            <w:hideMark/>
          </w:tcPr>
          <w:p w14:paraId="2350B308"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Lo relacionado con un vivero, plantas y acomodar</w:t>
            </w:r>
          </w:p>
        </w:tc>
        <w:tc>
          <w:tcPr>
            <w:tcW w:w="600" w:type="dxa"/>
            <w:tcBorders>
              <w:top w:val="single" w:sz="4" w:space="0" w:color="auto"/>
              <w:left w:val="nil"/>
              <w:bottom w:val="single" w:sz="4" w:space="0" w:color="auto"/>
              <w:right w:val="single" w:sz="4" w:space="0" w:color="auto"/>
            </w:tcBorders>
            <w:vAlign w:val="bottom"/>
          </w:tcPr>
          <w:p w14:paraId="69F0F313" w14:textId="1D1C0CFF"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BAA1071" w14:textId="6E9F4509"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0F9C3A9B"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5BC43DEC"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22</w:t>
            </w:r>
          </w:p>
        </w:tc>
        <w:tc>
          <w:tcPr>
            <w:tcW w:w="5297" w:type="dxa"/>
            <w:tcBorders>
              <w:top w:val="single" w:sz="4" w:space="0" w:color="auto"/>
              <w:left w:val="single" w:sz="4" w:space="0" w:color="auto"/>
              <w:bottom w:val="single" w:sz="4" w:space="0" w:color="auto"/>
              <w:right w:val="nil"/>
            </w:tcBorders>
            <w:vAlign w:val="bottom"/>
          </w:tcPr>
          <w:p w14:paraId="128879C1" w14:textId="77777777" w:rsidR="00105A79" w:rsidRDefault="00105A79" w:rsidP="00105A79">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18B38DA0"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3B4CE28E" w14:textId="77777777" w:rsidR="00105A79" w:rsidRDefault="00105A79" w:rsidP="00105A79">
            <w:pPr>
              <w:spacing w:after="0" w:line="240" w:lineRule="auto"/>
              <w:jc w:val="both"/>
              <w:rPr>
                <w:rFonts w:ascii="Arial" w:eastAsia="Times New Roman" w:hAnsi="Arial" w:cs="Arial"/>
                <w:sz w:val="20"/>
                <w:szCs w:val="20"/>
              </w:rPr>
            </w:pPr>
          </w:p>
        </w:tc>
      </w:tr>
      <w:tr w:rsidR="00105A79" w14:paraId="5DE0F8B9"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7780F7B0"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23</w:t>
            </w:r>
          </w:p>
        </w:tc>
        <w:tc>
          <w:tcPr>
            <w:tcW w:w="5297" w:type="dxa"/>
            <w:tcBorders>
              <w:top w:val="single" w:sz="4" w:space="0" w:color="auto"/>
              <w:left w:val="single" w:sz="4" w:space="0" w:color="auto"/>
              <w:bottom w:val="single" w:sz="4" w:space="0" w:color="auto"/>
              <w:right w:val="nil"/>
            </w:tcBorders>
            <w:vAlign w:val="bottom"/>
          </w:tcPr>
          <w:p w14:paraId="29AB21A9" w14:textId="77777777" w:rsidR="00105A79" w:rsidRDefault="00105A79" w:rsidP="00105A79">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25371AA7"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4E062C5E" w14:textId="77777777" w:rsidR="00105A79" w:rsidRDefault="00105A79" w:rsidP="00105A79">
            <w:pPr>
              <w:spacing w:after="0" w:line="240" w:lineRule="auto"/>
              <w:jc w:val="both"/>
              <w:rPr>
                <w:rFonts w:ascii="Arial" w:eastAsia="Times New Roman" w:hAnsi="Arial" w:cs="Arial"/>
                <w:sz w:val="20"/>
                <w:szCs w:val="20"/>
              </w:rPr>
            </w:pPr>
          </w:p>
        </w:tc>
      </w:tr>
      <w:tr w:rsidR="00105A79" w14:paraId="2AC2A866"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1AB2C499"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24</w:t>
            </w:r>
          </w:p>
        </w:tc>
        <w:tc>
          <w:tcPr>
            <w:tcW w:w="5297" w:type="dxa"/>
            <w:tcBorders>
              <w:top w:val="single" w:sz="4" w:space="0" w:color="auto"/>
              <w:left w:val="single" w:sz="4" w:space="0" w:color="auto"/>
              <w:bottom w:val="single" w:sz="4" w:space="0" w:color="auto"/>
              <w:right w:val="nil"/>
            </w:tcBorders>
            <w:vAlign w:val="bottom"/>
          </w:tcPr>
          <w:p w14:paraId="572CF0EE" w14:textId="77777777" w:rsidR="00105A79" w:rsidRDefault="00105A79" w:rsidP="00105A79">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7223C202"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60D6C7FA" w14:textId="77777777" w:rsidR="00105A79" w:rsidRDefault="00105A79" w:rsidP="00105A79">
            <w:pPr>
              <w:spacing w:after="0" w:line="240" w:lineRule="auto"/>
              <w:jc w:val="both"/>
              <w:rPr>
                <w:rFonts w:ascii="Arial" w:eastAsia="Times New Roman" w:hAnsi="Arial" w:cs="Arial"/>
                <w:sz w:val="20"/>
                <w:szCs w:val="20"/>
              </w:rPr>
            </w:pPr>
          </w:p>
        </w:tc>
      </w:tr>
      <w:tr w:rsidR="00105A79" w14:paraId="279C9A8F"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08C31E16"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25</w:t>
            </w:r>
          </w:p>
        </w:tc>
        <w:tc>
          <w:tcPr>
            <w:tcW w:w="5297" w:type="dxa"/>
            <w:tcBorders>
              <w:top w:val="single" w:sz="4" w:space="0" w:color="auto"/>
              <w:left w:val="single" w:sz="4" w:space="0" w:color="auto"/>
              <w:bottom w:val="single" w:sz="4" w:space="0" w:color="auto"/>
              <w:right w:val="nil"/>
            </w:tcBorders>
            <w:vAlign w:val="bottom"/>
            <w:hideMark/>
          </w:tcPr>
          <w:p w14:paraId="4065DAFA"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Técnico de restauración en reserva forestal</w:t>
            </w:r>
          </w:p>
        </w:tc>
        <w:tc>
          <w:tcPr>
            <w:tcW w:w="600" w:type="dxa"/>
            <w:tcBorders>
              <w:top w:val="single" w:sz="4" w:space="0" w:color="auto"/>
              <w:left w:val="nil"/>
              <w:bottom w:val="single" w:sz="4" w:space="0" w:color="auto"/>
              <w:right w:val="single" w:sz="4" w:space="0" w:color="auto"/>
            </w:tcBorders>
            <w:vAlign w:val="bottom"/>
          </w:tcPr>
          <w:p w14:paraId="1E8E9060" w14:textId="582B54CC"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E456766" w14:textId="6F285604"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63A7A932" w14:textId="77777777" w:rsidTr="00D00440">
        <w:trPr>
          <w:trHeight w:val="183"/>
        </w:trPr>
        <w:tc>
          <w:tcPr>
            <w:tcW w:w="1099" w:type="dxa"/>
            <w:tcBorders>
              <w:top w:val="single" w:sz="4" w:space="0" w:color="auto"/>
              <w:left w:val="single" w:sz="4" w:space="0" w:color="auto"/>
              <w:bottom w:val="single" w:sz="4" w:space="0" w:color="auto"/>
              <w:right w:val="single" w:sz="4" w:space="0" w:color="auto"/>
            </w:tcBorders>
            <w:vAlign w:val="bottom"/>
            <w:hideMark/>
          </w:tcPr>
          <w:p w14:paraId="3DE22602"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26</w:t>
            </w:r>
          </w:p>
        </w:tc>
        <w:tc>
          <w:tcPr>
            <w:tcW w:w="5297" w:type="dxa"/>
            <w:tcBorders>
              <w:top w:val="single" w:sz="4" w:space="0" w:color="auto"/>
              <w:left w:val="single" w:sz="4" w:space="0" w:color="auto"/>
              <w:bottom w:val="single" w:sz="4" w:space="0" w:color="auto"/>
              <w:right w:val="nil"/>
            </w:tcBorders>
            <w:vAlign w:val="bottom"/>
            <w:hideMark/>
          </w:tcPr>
          <w:p w14:paraId="27D8EE33"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Aplica todo su conocimiento en su trabajo</w:t>
            </w:r>
          </w:p>
        </w:tc>
        <w:tc>
          <w:tcPr>
            <w:tcW w:w="600" w:type="dxa"/>
            <w:tcBorders>
              <w:top w:val="single" w:sz="4" w:space="0" w:color="auto"/>
              <w:left w:val="nil"/>
              <w:bottom w:val="single" w:sz="4" w:space="0" w:color="auto"/>
              <w:right w:val="single" w:sz="4" w:space="0" w:color="auto"/>
            </w:tcBorders>
            <w:vAlign w:val="bottom"/>
          </w:tcPr>
          <w:p w14:paraId="4836DB57"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7B897703" w14:textId="77777777" w:rsidR="00105A79" w:rsidRDefault="00105A79" w:rsidP="00105A79">
            <w:pPr>
              <w:spacing w:after="0" w:line="240" w:lineRule="auto"/>
              <w:jc w:val="both"/>
              <w:rPr>
                <w:rFonts w:ascii="Arial" w:eastAsia="Times New Roman" w:hAnsi="Arial" w:cs="Arial"/>
                <w:sz w:val="20"/>
                <w:szCs w:val="20"/>
              </w:rPr>
            </w:pPr>
          </w:p>
        </w:tc>
      </w:tr>
      <w:tr w:rsidR="00105A79" w14:paraId="1108762D"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3212CDCA"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27</w:t>
            </w:r>
          </w:p>
        </w:tc>
        <w:tc>
          <w:tcPr>
            <w:tcW w:w="5297" w:type="dxa"/>
            <w:tcBorders>
              <w:top w:val="single" w:sz="4" w:space="0" w:color="auto"/>
              <w:left w:val="single" w:sz="4" w:space="0" w:color="auto"/>
              <w:bottom w:val="single" w:sz="4" w:space="0" w:color="auto"/>
              <w:right w:val="nil"/>
            </w:tcBorders>
            <w:vAlign w:val="bottom"/>
            <w:hideMark/>
          </w:tcPr>
          <w:p w14:paraId="166D8412"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Asesor técnico y de ventas</w:t>
            </w:r>
          </w:p>
        </w:tc>
        <w:tc>
          <w:tcPr>
            <w:tcW w:w="600" w:type="dxa"/>
            <w:tcBorders>
              <w:top w:val="single" w:sz="4" w:space="0" w:color="auto"/>
              <w:left w:val="nil"/>
              <w:bottom w:val="single" w:sz="4" w:space="0" w:color="auto"/>
              <w:right w:val="single" w:sz="4" w:space="0" w:color="auto"/>
            </w:tcBorders>
            <w:vAlign w:val="bottom"/>
          </w:tcPr>
          <w:p w14:paraId="0270572C" w14:textId="1160FEDD"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2ACCE20A" w14:textId="7978B915"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2D8046CF"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0CAA4CFB"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28</w:t>
            </w:r>
          </w:p>
        </w:tc>
        <w:tc>
          <w:tcPr>
            <w:tcW w:w="5297" w:type="dxa"/>
            <w:tcBorders>
              <w:top w:val="single" w:sz="4" w:space="0" w:color="auto"/>
              <w:left w:val="single" w:sz="4" w:space="0" w:color="auto"/>
              <w:bottom w:val="single" w:sz="4" w:space="0" w:color="auto"/>
              <w:right w:val="nil"/>
            </w:tcBorders>
            <w:vAlign w:val="bottom"/>
            <w:hideMark/>
          </w:tcPr>
          <w:p w14:paraId="7C57E83C"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Hacemos proyectos para el manejo de plantaciones, reforestaciones</w:t>
            </w:r>
          </w:p>
        </w:tc>
        <w:tc>
          <w:tcPr>
            <w:tcW w:w="600" w:type="dxa"/>
            <w:tcBorders>
              <w:top w:val="single" w:sz="4" w:space="0" w:color="auto"/>
              <w:left w:val="nil"/>
              <w:bottom w:val="single" w:sz="4" w:space="0" w:color="auto"/>
              <w:right w:val="single" w:sz="4" w:space="0" w:color="auto"/>
            </w:tcBorders>
            <w:vAlign w:val="bottom"/>
          </w:tcPr>
          <w:p w14:paraId="537548B2" w14:textId="511E1536"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572BB17" w14:textId="27614E8B"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6C71FCCA"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2D294ACB"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29</w:t>
            </w:r>
          </w:p>
        </w:tc>
        <w:tc>
          <w:tcPr>
            <w:tcW w:w="5297" w:type="dxa"/>
            <w:tcBorders>
              <w:top w:val="single" w:sz="4" w:space="0" w:color="auto"/>
              <w:left w:val="single" w:sz="4" w:space="0" w:color="auto"/>
              <w:bottom w:val="single" w:sz="4" w:space="0" w:color="auto"/>
              <w:right w:val="nil"/>
            </w:tcBorders>
            <w:vAlign w:val="bottom"/>
          </w:tcPr>
          <w:p w14:paraId="24270E30" w14:textId="77777777" w:rsidR="00105A79" w:rsidRDefault="00105A79" w:rsidP="00105A79">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09580302"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107826B7" w14:textId="77777777" w:rsidR="00105A79" w:rsidRDefault="00105A79" w:rsidP="00105A79">
            <w:pPr>
              <w:spacing w:after="0" w:line="240" w:lineRule="auto"/>
              <w:jc w:val="both"/>
              <w:rPr>
                <w:rFonts w:ascii="Arial" w:eastAsia="Times New Roman" w:hAnsi="Arial" w:cs="Arial"/>
                <w:sz w:val="20"/>
                <w:szCs w:val="20"/>
              </w:rPr>
            </w:pPr>
          </w:p>
        </w:tc>
      </w:tr>
      <w:tr w:rsidR="00105A79" w14:paraId="4C795630"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BFBC811"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30</w:t>
            </w:r>
          </w:p>
        </w:tc>
        <w:tc>
          <w:tcPr>
            <w:tcW w:w="5297" w:type="dxa"/>
            <w:tcBorders>
              <w:top w:val="single" w:sz="4" w:space="0" w:color="auto"/>
              <w:left w:val="single" w:sz="4" w:space="0" w:color="auto"/>
              <w:bottom w:val="single" w:sz="4" w:space="0" w:color="auto"/>
              <w:right w:val="nil"/>
            </w:tcBorders>
            <w:vAlign w:val="bottom"/>
            <w:hideMark/>
          </w:tcPr>
          <w:p w14:paraId="35372997"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Maestro de Biología y Bioquímica</w:t>
            </w:r>
          </w:p>
        </w:tc>
        <w:tc>
          <w:tcPr>
            <w:tcW w:w="600" w:type="dxa"/>
            <w:tcBorders>
              <w:top w:val="single" w:sz="4" w:space="0" w:color="auto"/>
              <w:left w:val="nil"/>
              <w:bottom w:val="single" w:sz="4" w:space="0" w:color="auto"/>
              <w:right w:val="single" w:sz="4" w:space="0" w:color="auto"/>
            </w:tcBorders>
            <w:vAlign w:val="bottom"/>
          </w:tcPr>
          <w:p w14:paraId="2043519C" w14:textId="0A20A9EA"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19E99A6" w14:textId="5B0F0455"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70%</w:t>
            </w:r>
          </w:p>
        </w:tc>
      </w:tr>
      <w:tr w:rsidR="00105A79" w14:paraId="057BF778"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65EC43F4"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31</w:t>
            </w:r>
          </w:p>
        </w:tc>
        <w:tc>
          <w:tcPr>
            <w:tcW w:w="5297" w:type="dxa"/>
            <w:tcBorders>
              <w:top w:val="single" w:sz="4" w:space="0" w:color="auto"/>
              <w:left w:val="single" w:sz="4" w:space="0" w:color="auto"/>
              <w:bottom w:val="single" w:sz="4" w:space="0" w:color="auto"/>
              <w:right w:val="nil"/>
            </w:tcBorders>
            <w:vAlign w:val="bottom"/>
            <w:hideMark/>
          </w:tcPr>
          <w:p w14:paraId="33F7E3A6"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Asesoría a productores y conseguir recursos de FIRA</w:t>
            </w:r>
          </w:p>
        </w:tc>
        <w:tc>
          <w:tcPr>
            <w:tcW w:w="600" w:type="dxa"/>
            <w:tcBorders>
              <w:top w:val="single" w:sz="4" w:space="0" w:color="auto"/>
              <w:left w:val="nil"/>
              <w:bottom w:val="single" w:sz="4" w:space="0" w:color="auto"/>
              <w:right w:val="single" w:sz="4" w:space="0" w:color="auto"/>
            </w:tcBorders>
            <w:vAlign w:val="bottom"/>
          </w:tcPr>
          <w:p w14:paraId="47E52262"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3C64E397" w14:textId="77777777" w:rsidR="00105A79" w:rsidRDefault="00105A79" w:rsidP="00105A79">
            <w:pPr>
              <w:spacing w:after="0" w:line="240" w:lineRule="auto"/>
              <w:jc w:val="both"/>
              <w:rPr>
                <w:rFonts w:ascii="Arial" w:eastAsia="Times New Roman" w:hAnsi="Arial" w:cs="Arial"/>
                <w:sz w:val="20"/>
                <w:szCs w:val="20"/>
              </w:rPr>
            </w:pPr>
          </w:p>
        </w:tc>
      </w:tr>
      <w:tr w:rsidR="00105A79" w14:paraId="3669C62C" w14:textId="77777777" w:rsidTr="00883A9D">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FD16160"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32</w:t>
            </w:r>
          </w:p>
        </w:tc>
        <w:tc>
          <w:tcPr>
            <w:tcW w:w="5297" w:type="dxa"/>
            <w:tcBorders>
              <w:top w:val="single" w:sz="4" w:space="0" w:color="auto"/>
              <w:left w:val="single" w:sz="4" w:space="0" w:color="auto"/>
              <w:bottom w:val="single" w:sz="4" w:space="0" w:color="auto"/>
              <w:right w:val="single" w:sz="4" w:space="0" w:color="auto"/>
            </w:tcBorders>
            <w:vAlign w:val="bottom"/>
            <w:hideMark/>
          </w:tcPr>
          <w:p w14:paraId="1E919537"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FIRCO para productores, venta de insumos y sistemas de Riego.</w:t>
            </w:r>
          </w:p>
        </w:tc>
        <w:tc>
          <w:tcPr>
            <w:tcW w:w="2256" w:type="dxa"/>
            <w:gridSpan w:val="2"/>
            <w:tcBorders>
              <w:top w:val="single" w:sz="4" w:space="0" w:color="auto"/>
              <w:left w:val="single" w:sz="4" w:space="0" w:color="auto"/>
              <w:bottom w:val="single" w:sz="4" w:space="0" w:color="auto"/>
              <w:right w:val="single" w:sz="4" w:space="0" w:color="auto"/>
            </w:tcBorders>
            <w:vAlign w:val="bottom"/>
            <w:hideMark/>
          </w:tcPr>
          <w:p w14:paraId="521623D7"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En muy poca la relación</w:t>
            </w:r>
          </w:p>
        </w:tc>
      </w:tr>
      <w:tr w:rsidR="003E75DE" w14:paraId="7C910981" w14:textId="77777777" w:rsidTr="003E75DE">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12E46260"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Alumno 33</w:t>
            </w:r>
          </w:p>
        </w:tc>
        <w:tc>
          <w:tcPr>
            <w:tcW w:w="5297" w:type="dxa"/>
            <w:tcBorders>
              <w:top w:val="single" w:sz="4" w:space="0" w:color="auto"/>
              <w:left w:val="single" w:sz="4" w:space="0" w:color="auto"/>
              <w:bottom w:val="single" w:sz="4" w:space="0" w:color="auto"/>
              <w:right w:val="nil"/>
            </w:tcBorders>
            <w:vAlign w:val="bottom"/>
            <w:hideMark/>
          </w:tcPr>
          <w:p w14:paraId="5E9EAEED"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Maestro</w:t>
            </w:r>
          </w:p>
        </w:tc>
        <w:tc>
          <w:tcPr>
            <w:tcW w:w="600" w:type="dxa"/>
            <w:tcBorders>
              <w:top w:val="single" w:sz="4" w:space="0" w:color="auto"/>
              <w:left w:val="nil"/>
              <w:bottom w:val="single" w:sz="4" w:space="0" w:color="auto"/>
              <w:right w:val="single" w:sz="4" w:space="0" w:color="auto"/>
            </w:tcBorders>
            <w:vAlign w:val="bottom"/>
          </w:tcPr>
          <w:p w14:paraId="08A9A0D4" w14:textId="15414EFA" w:rsidR="003E75DE" w:rsidRDefault="003E75DE" w:rsidP="003E75DE">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6E8B999D" w14:textId="53CF56B3"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100%</w:t>
            </w:r>
          </w:p>
        </w:tc>
      </w:tr>
      <w:tr w:rsidR="003E75DE" w14:paraId="44F5B684" w14:textId="77777777" w:rsidTr="003E75DE">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326823D"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Alumno 34</w:t>
            </w:r>
          </w:p>
        </w:tc>
        <w:tc>
          <w:tcPr>
            <w:tcW w:w="5297" w:type="dxa"/>
            <w:tcBorders>
              <w:top w:val="single" w:sz="4" w:space="0" w:color="auto"/>
              <w:left w:val="single" w:sz="4" w:space="0" w:color="auto"/>
              <w:bottom w:val="single" w:sz="4" w:space="0" w:color="auto"/>
              <w:right w:val="nil"/>
            </w:tcBorders>
            <w:vAlign w:val="bottom"/>
            <w:hideMark/>
          </w:tcPr>
          <w:p w14:paraId="575F390C"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Gerente del fondo de aseguramiento agrícola</w:t>
            </w:r>
          </w:p>
        </w:tc>
        <w:tc>
          <w:tcPr>
            <w:tcW w:w="600" w:type="dxa"/>
            <w:tcBorders>
              <w:top w:val="single" w:sz="4" w:space="0" w:color="auto"/>
              <w:left w:val="nil"/>
              <w:bottom w:val="single" w:sz="4" w:space="0" w:color="auto"/>
              <w:right w:val="single" w:sz="4" w:space="0" w:color="auto"/>
            </w:tcBorders>
            <w:vAlign w:val="bottom"/>
          </w:tcPr>
          <w:p w14:paraId="7B1C67DC" w14:textId="057F88D7" w:rsidR="003E75DE" w:rsidRDefault="003E75DE" w:rsidP="003E75DE">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BC94F59" w14:textId="543DE146"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50%</w:t>
            </w:r>
          </w:p>
        </w:tc>
      </w:tr>
      <w:tr w:rsidR="003E75DE" w14:paraId="4DA7D080" w14:textId="77777777" w:rsidTr="003E75DE">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2167ADBD"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Alumno 35</w:t>
            </w:r>
          </w:p>
        </w:tc>
        <w:tc>
          <w:tcPr>
            <w:tcW w:w="5297" w:type="dxa"/>
            <w:tcBorders>
              <w:top w:val="single" w:sz="4" w:space="0" w:color="auto"/>
              <w:left w:val="single" w:sz="4" w:space="0" w:color="auto"/>
              <w:bottom w:val="single" w:sz="4" w:space="0" w:color="auto"/>
              <w:right w:val="nil"/>
            </w:tcBorders>
            <w:vAlign w:val="bottom"/>
          </w:tcPr>
          <w:p w14:paraId="2180DF96" w14:textId="77777777" w:rsidR="003E75DE" w:rsidRDefault="003E75DE" w:rsidP="003E75DE">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680E529C" w14:textId="77777777" w:rsidR="003E75DE" w:rsidRDefault="003E75DE" w:rsidP="003E75DE">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88411B4" w14:textId="77777777" w:rsidR="003E75DE" w:rsidRDefault="003E75DE" w:rsidP="003E75DE">
            <w:pPr>
              <w:spacing w:after="0" w:line="240" w:lineRule="auto"/>
              <w:jc w:val="both"/>
              <w:rPr>
                <w:rFonts w:ascii="Arial" w:eastAsia="Times New Roman" w:hAnsi="Arial" w:cs="Arial"/>
                <w:sz w:val="20"/>
                <w:szCs w:val="20"/>
              </w:rPr>
            </w:pPr>
          </w:p>
        </w:tc>
      </w:tr>
    </w:tbl>
    <w:p w14:paraId="39F69B7D" w14:textId="77777777" w:rsidR="00417D20" w:rsidRDefault="00417D20" w:rsidP="00770DA9">
      <w:pPr>
        <w:spacing w:after="0" w:line="240" w:lineRule="auto"/>
        <w:jc w:val="both"/>
        <w:rPr>
          <w:rFonts w:ascii="Arial" w:eastAsia="Times New Roman" w:hAnsi="Arial" w:cs="Arial"/>
          <w:sz w:val="24"/>
          <w:szCs w:val="24"/>
        </w:rPr>
      </w:pPr>
    </w:p>
    <w:p w14:paraId="44B7CDD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Evaluación de la preparación recibida en la Universidad</w:t>
      </w:r>
    </w:p>
    <w:p w14:paraId="5A60C397" w14:textId="77777777" w:rsidR="00417D20" w:rsidRDefault="00417D20" w:rsidP="00770DA9">
      <w:pPr>
        <w:widowControl w:val="0"/>
        <w:overflowPunct w:val="0"/>
        <w:autoSpaceDE w:val="0"/>
        <w:autoSpaceDN w:val="0"/>
        <w:adjustRightInd w:val="0"/>
        <w:spacing w:after="0" w:line="240" w:lineRule="auto"/>
        <w:ind w:right="120"/>
        <w:rPr>
          <w:rFonts w:ascii="Arial" w:hAnsi="Arial" w:cs="Arial"/>
          <w:sz w:val="24"/>
          <w:szCs w:val="24"/>
        </w:rPr>
      </w:pPr>
      <w:r>
        <w:rPr>
          <w:rFonts w:ascii="Arial" w:hAnsi="Arial" w:cs="Arial"/>
          <w:sz w:val="24"/>
          <w:szCs w:val="24"/>
        </w:rPr>
        <w:t xml:space="preserve">Al evaluar la preparación recibida de la UAAAN por los egresados de la carrera de Ingeniero en Agrobiología, </w:t>
      </w:r>
      <w:r>
        <w:rPr>
          <w:rFonts w:ascii="Arial" w:hAnsi="Arial" w:cs="Arial"/>
          <w:b/>
          <w:bCs/>
          <w:sz w:val="24"/>
          <w:szCs w:val="24"/>
        </w:rPr>
        <w:t xml:space="preserve">64.3% </w:t>
      </w:r>
      <w:r>
        <w:rPr>
          <w:rFonts w:ascii="Arial" w:hAnsi="Arial" w:cs="Arial"/>
          <w:sz w:val="24"/>
          <w:szCs w:val="24"/>
        </w:rPr>
        <w:t>le otorgó una calificación de</w:t>
      </w:r>
      <w:r>
        <w:rPr>
          <w:rFonts w:ascii="Arial" w:hAnsi="Arial" w:cs="Arial"/>
          <w:b/>
          <w:bCs/>
          <w:sz w:val="24"/>
          <w:szCs w:val="24"/>
        </w:rPr>
        <w:t xml:space="preserve"> 9 a 10</w:t>
      </w:r>
      <w:r>
        <w:rPr>
          <w:rFonts w:ascii="Arial" w:hAnsi="Arial" w:cs="Arial"/>
          <w:sz w:val="24"/>
          <w:szCs w:val="24"/>
        </w:rPr>
        <w:t>, 28.6% le otorgó una calificación de 8.</w:t>
      </w:r>
    </w:p>
    <w:p w14:paraId="4D3C55D1" w14:textId="77777777" w:rsidR="00417D20" w:rsidRDefault="00417D20" w:rsidP="00770DA9">
      <w:pPr>
        <w:widowControl w:val="0"/>
        <w:overflowPunct w:val="0"/>
        <w:autoSpaceDE w:val="0"/>
        <w:autoSpaceDN w:val="0"/>
        <w:adjustRightInd w:val="0"/>
        <w:spacing w:after="0" w:line="240" w:lineRule="auto"/>
        <w:ind w:right="120"/>
        <w:rPr>
          <w:rFonts w:ascii="Arial" w:hAnsi="Arial" w:cs="Arial"/>
          <w:sz w:val="24"/>
          <w:szCs w:val="24"/>
        </w:rPr>
      </w:pPr>
    </w:p>
    <w:p w14:paraId="1EB5043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 </w:t>
      </w:r>
      <w:r>
        <w:rPr>
          <w:rFonts w:ascii="Arial" w:hAnsi="Arial" w:cs="Arial"/>
          <w:b/>
          <w:bCs/>
          <w:sz w:val="24"/>
          <w:szCs w:val="24"/>
        </w:rPr>
        <w:t>calificación más baja</w:t>
      </w:r>
      <w:r>
        <w:rPr>
          <w:rFonts w:ascii="Arial" w:hAnsi="Arial" w:cs="Arial"/>
          <w:sz w:val="24"/>
          <w:szCs w:val="24"/>
        </w:rPr>
        <w:t xml:space="preserve"> otorgada fue en el rango de </w:t>
      </w:r>
      <w:r>
        <w:rPr>
          <w:rFonts w:ascii="Arial" w:hAnsi="Arial" w:cs="Arial"/>
          <w:b/>
          <w:bCs/>
          <w:sz w:val="24"/>
          <w:szCs w:val="24"/>
        </w:rPr>
        <w:t>6</w:t>
      </w:r>
      <w:r>
        <w:rPr>
          <w:rFonts w:ascii="Arial" w:hAnsi="Arial" w:cs="Arial"/>
          <w:sz w:val="24"/>
          <w:szCs w:val="24"/>
        </w:rPr>
        <w:t xml:space="preserve"> y fue otorgada por el 2.9% de los entrevistados.</w:t>
      </w:r>
    </w:p>
    <w:tbl>
      <w:tblPr>
        <w:tblW w:w="0" w:type="auto"/>
        <w:tblInd w:w="2920" w:type="dxa"/>
        <w:tblLayout w:type="fixed"/>
        <w:tblCellMar>
          <w:left w:w="0" w:type="dxa"/>
          <w:right w:w="0" w:type="dxa"/>
        </w:tblCellMar>
        <w:tblLook w:val="04A0" w:firstRow="1" w:lastRow="0" w:firstColumn="1" w:lastColumn="0" w:noHBand="0" w:noVBand="1"/>
      </w:tblPr>
      <w:tblGrid>
        <w:gridCol w:w="1920"/>
        <w:gridCol w:w="1980"/>
      </w:tblGrid>
      <w:tr w:rsidR="00417D20" w14:paraId="1F3FE451" w14:textId="77777777" w:rsidTr="00417D20">
        <w:trPr>
          <w:trHeight w:val="269"/>
        </w:trPr>
        <w:tc>
          <w:tcPr>
            <w:tcW w:w="1920" w:type="dxa"/>
            <w:vAlign w:val="bottom"/>
            <w:hideMark/>
          </w:tcPr>
          <w:p w14:paraId="216FDB9F"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Calificacion</w:t>
            </w:r>
          </w:p>
        </w:tc>
        <w:tc>
          <w:tcPr>
            <w:tcW w:w="1980" w:type="dxa"/>
            <w:vAlign w:val="bottom"/>
            <w:hideMark/>
          </w:tcPr>
          <w:p w14:paraId="5B491F3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w w:val="97"/>
                <w:sz w:val="24"/>
                <w:szCs w:val="24"/>
              </w:rPr>
              <w:t>Distribución</w:t>
            </w:r>
          </w:p>
        </w:tc>
      </w:tr>
      <w:tr w:rsidR="00417D20" w14:paraId="4876F5C7" w14:textId="77777777" w:rsidTr="00417D20">
        <w:trPr>
          <w:trHeight w:val="290"/>
        </w:trPr>
        <w:tc>
          <w:tcPr>
            <w:tcW w:w="1920" w:type="dxa"/>
            <w:vAlign w:val="bottom"/>
            <w:hideMark/>
          </w:tcPr>
          <w:p w14:paraId="7126AEA5"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98"/>
                <w:sz w:val="24"/>
                <w:szCs w:val="24"/>
              </w:rPr>
              <w:t>10</w:t>
            </w:r>
          </w:p>
        </w:tc>
        <w:tc>
          <w:tcPr>
            <w:tcW w:w="1980" w:type="dxa"/>
            <w:vAlign w:val="bottom"/>
            <w:hideMark/>
          </w:tcPr>
          <w:p w14:paraId="7406EB1F"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28.6%</w:t>
            </w:r>
          </w:p>
        </w:tc>
      </w:tr>
      <w:tr w:rsidR="00417D20" w14:paraId="65EB4C12" w14:textId="77777777" w:rsidTr="00417D20">
        <w:trPr>
          <w:trHeight w:val="291"/>
        </w:trPr>
        <w:tc>
          <w:tcPr>
            <w:tcW w:w="1920" w:type="dxa"/>
            <w:vAlign w:val="bottom"/>
            <w:hideMark/>
          </w:tcPr>
          <w:p w14:paraId="16BFB454"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89"/>
                <w:sz w:val="24"/>
                <w:szCs w:val="24"/>
              </w:rPr>
              <w:t>9</w:t>
            </w:r>
          </w:p>
        </w:tc>
        <w:tc>
          <w:tcPr>
            <w:tcW w:w="1980" w:type="dxa"/>
            <w:vAlign w:val="bottom"/>
            <w:hideMark/>
          </w:tcPr>
          <w:p w14:paraId="5375B69B"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34.3%</w:t>
            </w:r>
          </w:p>
        </w:tc>
      </w:tr>
      <w:tr w:rsidR="00417D20" w14:paraId="25694C80" w14:textId="77777777" w:rsidTr="00417D20">
        <w:trPr>
          <w:trHeight w:val="290"/>
        </w:trPr>
        <w:tc>
          <w:tcPr>
            <w:tcW w:w="1920" w:type="dxa"/>
            <w:vAlign w:val="bottom"/>
            <w:hideMark/>
          </w:tcPr>
          <w:p w14:paraId="0ED240BC" w14:textId="77777777" w:rsidR="00417D20" w:rsidRDefault="00417D20" w:rsidP="00770DA9">
            <w:pPr>
              <w:widowControl w:val="0"/>
              <w:autoSpaceDE w:val="0"/>
              <w:autoSpaceDN w:val="0"/>
              <w:adjustRightInd w:val="0"/>
              <w:spacing w:after="0" w:line="240" w:lineRule="auto"/>
              <w:ind w:right="770"/>
              <w:jc w:val="center"/>
              <w:rPr>
                <w:rFonts w:ascii="Arial" w:eastAsia="Times New Roman" w:hAnsi="Arial" w:cs="Arial"/>
                <w:sz w:val="24"/>
                <w:szCs w:val="24"/>
              </w:rPr>
            </w:pPr>
            <w:r>
              <w:rPr>
                <w:rFonts w:ascii="Arial" w:hAnsi="Arial" w:cs="Arial"/>
                <w:sz w:val="24"/>
                <w:szCs w:val="24"/>
              </w:rPr>
              <w:t>8.5</w:t>
            </w:r>
          </w:p>
        </w:tc>
        <w:tc>
          <w:tcPr>
            <w:tcW w:w="1980" w:type="dxa"/>
            <w:vAlign w:val="bottom"/>
            <w:hideMark/>
          </w:tcPr>
          <w:p w14:paraId="330A18E1"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2.9%</w:t>
            </w:r>
          </w:p>
        </w:tc>
      </w:tr>
      <w:tr w:rsidR="00417D20" w14:paraId="68538366" w14:textId="77777777" w:rsidTr="00417D20">
        <w:trPr>
          <w:trHeight w:val="291"/>
        </w:trPr>
        <w:tc>
          <w:tcPr>
            <w:tcW w:w="1920" w:type="dxa"/>
            <w:vAlign w:val="bottom"/>
            <w:hideMark/>
          </w:tcPr>
          <w:p w14:paraId="53A89F65"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89"/>
                <w:sz w:val="24"/>
                <w:szCs w:val="24"/>
              </w:rPr>
              <w:t>8</w:t>
            </w:r>
          </w:p>
        </w:tc>
        <w:tc>
          <w:tcPr>
            <w:tcW w:w="1980" w:type="dxa"/>
            <w:vAlign w:val="bottom"/>
            <w:hideMark/>
          </w:tcPr>
          <w:p w14:paraId="06F7B7D1"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25.7%</w:t>
            </w:r>
          </w:p>
        </w:tc>
      </w:tr>
      <w:tr w:rsidR="00417D20" w14:paraId="48F0BDB9" w14:textId="77777777" w:rsidTr="00417D20">
        <w:trPr>
          <w:trHeight w:val="291"/>
        </w:trPr>
        <w:tc>
          <w:tcPr>
            <w:tcW w:w="1920" w:type="dxa"/>
            <w:vAlign w:val="bottom"/>
            <w:hideMark/>
          </w:tcPr>
          <w:p w14:paraId="66E4BBEA"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89"/>
                <w:sz w:val="24"/>
                <w:szCs w:val="24"/>
              </w:rPr>
              <w:t>7</w:t>
            </w:r>
          </w:p>
        </w:tc>
        <w:tc>
          <w:tcPr>
            <w:tcW w:w="1980" w:type="dxa"/>
            <w:vAlign w:val="bottom"/>
            <w:hideMark/>
          </w:tcPr>
          <w:p w14:paraId="7009F45E"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5.7%</w:t>
            </w:r>
          </w:p>
        </w:tc>
      </w:tr>
      <w:tr w:rsidR="00417D20" w14:paraId="390F487C" w14:textId="77777777" w:rsidTr="00417D20">
        <w:trPr>
          <w:trHeight w:val="290"/>
        </w:trPr>
        <w:tc>
          <w:tcPr>
            <w:tcW w:w="1920" w:type="dxa"/>
            <w:vAlign w:val="bottom"/>
            <w:hideMark/>
          </w:tcPr>
          <w:p w14:paraId="56AB3A8C"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89"/>
                <w:sz w:val="24"/>
                <w:szCs w:val="24"/>
              </w:rPr>
              <w:t>6</w:t>
            </w:r>
          </w:p>
        </w:tc>
        <w:tc>
          <w:tcPr>
            <w:tcW w:w="1980" w:type="dxa"/>
            <w:vAlign w:val="bottom"/>
            <w:hideMark/>
          </w:tcPr>
          <w:p w14:paraId="01F1EC9F"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2.9%</w:t>
            </w:r>
          </w:p>
        </w:tc>
      </w:tr>
    </w:tbl>
    <w:p w14:paraId="1A5C83C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p w14:paraId="6A386C1E"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La </w:t>
      </w:r>
      <w:r>
        <w:rPr>
          <w:rFonts w:ascii="Arial" w:hAnsi="Arial" w:cs="Arial"/>
          <w:b/>
          <w:bCs/>
          <w:sz w:val="24"/>
          <w:szCs w:val="24"/>
        </w:rPr>
        <w:t>falta de prácticas</w:t>
      </w:r>
      <w:r>
        <w:rPr>
          <w:rFonts w:ascii="Arial" w:hAnsi="Arial" w:cs="Arial"/>
          <w:sz w:val="24"/>
          <w:szCs w:val="24"/>
        </w:rPr>
        <w:t>, maestros faltistas y poco comprometidos con la carrera, así como la actualización de programas académicos fueron los principales aspectos que se tomaron en cuenta para otorgar una calificación baja.</w:t>
      </w:r>
    </w:p>
    <w:p w14:paraId="39C1CDD4" w14:textId="77777777" w:rsidR="003E75DE" w:rsidRDefault="003E75DE" w:rsidP="00770DA9">
      <w:pPr>
        <w:widowControl w:val="0"/>
        <w:overflowPunct w:val="0"/>
        <w:autoSpaceDE w:val="0"/>
        <w:autoSpaceDN w:val="0"/>
        <w:adjustRightInd w:val="0"/>
        <w:spacing w:after="0" w:line="240" w:lineRule="auto"/>
        <w:ind w:right="40"/>
        <w:jc w:val="both"/>
        <w:rPr>
          <w:rFonts w:ascii="Arial" w:hAnsi="Arial" w:cs="Arial"/>
          <w:sz w:val="24"/>
          <w:szCs w:val="24"/>
        </w:rPr>
      </w:pPr>
    </w:p>
    <w:tbl>
      <w:tblPr>
        <w:tblW w:w="879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118"/>
        <w:gridCol w:w="14"/>
        <w:gridCol w:w="1367"/>
        <w:gridCol w:w="779"/>
        <w:gridCol w:w="5516"/>
      </w:tblGrid>
      <w:tr w:rsidR="00417D20" w14:paraId="4A31FA4C" w14:textId="77777777" w:rsidTr="004771F6">
        <w:trPr>
          <w:trHeight w:val="184"/>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1989A4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Clave 1 ...</w:t>
            </w:r>
          </w:p>
        </w:tc>
        <w:tc>
          <w:tcPr>
            <w:tcW w:w="1367" w:type="dxa"/>
            <w:tcBorders>
              <w:top w:val="single" w:sz="4" w:space="0" w:color="auto"/>
              <w:left w:val="single" w:sz="4" w:space="0" w:color="auto"/>
              <w:bottom w:val="single" w:sz="4" w:space="0" w:color="auto"/>
              <w:right w:val="single" w:sz="4" w:space="0" w:color="auto"/>
            </w:tcBorders>
            <w:vAlign w:val="bottom"/>
            <w:hideMark/>
          </w:tcPr>
          <w:p w14:paraId="26639EC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Calificación</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56CE7A2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¿Por qué?</w:t>
            </w:r>
          </w:p>
        </w:tc>
      </w:tr>
      <w:tr w:rsidR="00417D20" w14:paraId="3762B038" w14:textId="77777777" w:rsidTr="004771F6">
        <w:trPr>
          <w:trHeight w:val="238"/>
        </w:trPr>
        <w:tc>
          <w:tcPr>
            <w:tcW w:w="1132" w:type="dxa"/>
            <w:gridSpan w:val="2"/>
            <w:tcBorders>
              <w:top w:val="single" w:sz="4" w:space="0" w:color="auto"/>
              <w:left w:val="single" w:sz="4" w:space="0" w:color="auto"/>
              <w:bottom w:val="nil"/>
              <w:right w:val="single" w:sz="4" w:space="0" w:color="auto"/>
            </w:tcBorders>
            <w:vAlign w:val="bottom"/>
            <w:hideMark/>
          </w:tcPr>
          <w:p w14:paraId="7A5C094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w:t>
            </w:r>
          </w:p>
        </w:tc>
        <w:tc>
          <w:tcPr>
            <w:tcW w:w="1367" w:type="dxa"/>
            <w:tcBorders>
              <w:top w:val="single" w:sz="4" w:space="0" w:color="auto"/>
              <w:left w:val="single" w:sz="4" w:space="0" w:color="auto"/>
              <w:bottom w:val="nil"/>
              <w:right w:val="single" w:sz="4" w:space="0" w:color="auto"/>
            </w:tcBorders>
            <w:vAlign w:val="bottom"/>
            <w:hideMark/>
          </w:tcPr>
          <w:p w14:paraId="37DDCB0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nil"/>
              <w:right w:val="single" w:sz="4" w:space="0" w:color="auto"/>
            </w:tcBorders>
            <w:vAlign w:val="bottom"/>
            <w:hideMark/>
          </w:tcPr>
          <w:p w14:paraId="52C3AA2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Todas las materias del plan de estudios está muy bien, los catedráticos muy bien, muy preparados muy</w:t>
            </w:r>
          </w:p>
        </w:tc>
      </w:tr>
      <w:tr w:rsidR="00417D20" w14:paraId="65BC8B25" w14:textId="77777777" w:rsidTr="004771F6">
        <w:trPr>
          <w:trHeight w:val="182"/>
        </w:trPr>
        <w:tc>
          <w:tcPr>
            <w:tcW w:w="1132" w:type="dxa"/>
            <w:gridSpan w:val="2"/>
            <w:tcBorders>
              <w:top w:val="nil"/>
              <w:left w:val="single" w:sz="4" w:space="0" w:color="auto"/>
              <w:bottom w:val="single" w:sz="4" w:space="0" w:color="auto"/>
              <w:right w:val="single" w:sz="4" w:space="0" w:color="auto"/>
            </w:tcBorders>
            <w:vAlign w:val="bottom"/>
          </w:tcPr>
          <w:p w14:paraId="600F345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4257482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29776DD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Experimentados</w:t>
            </w:r>
          </w:p>
        </w:tc>
      </w:tr>
      <w:tr w:rsidR="00417D20" w14:paraId="13F4DC09" w14:textId="77777777" w:rsidTr="004771F6">
        <w:trPr>
          <w:trHeight w:val="185"/>
        </w:trPr>
        <w:tc>
          <w:tcPr>
            <w:tcW w:w="1132" w:type="dxa"/>
            <w:gridSpan w:val="2"/>
            <w:tcBorders>
              <w:top w:val="single" w:sz="4" w:space="0" w:color="auto"/>
              <w:left w:val="single" w:sz="4" w:space="0" w:color="auto"/>
              <w:bottom w:val="nil"/>
              <w:right w:val="single" w:sz="4" w:space="0" w:color="auto"/>
            </w:tcBorders>
            <w:vAlign w:val="bottom"/>
            <w:hideMark/>
          </w:tcPr>
          <w:p w14:paraId="0D32E85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w:t>
            </w:r>
          </w:p>
        </w:tc>
        <w:tc>
          <w:tcPr>
            <w:tcW w:w="1367" w:type="dxa"/>
            <w:tcBorders>
              <w:top w:val="single" w:sz="4" w:space="0" w:color="auto"/>
              <w:left w:val="single" w:sz="4" w:space="0" w:color="auto"/>
              <w:bottom w:val="nil"/>
              <w:right w:val="single" w:sz="4" w:space="0" w:color="auto"/>
            </w:tcBorders>
            <w:vAlign w:val="bottom"/>
            <w:hideMark/>
          </w:tcPr>
          <w:p w14:paraId="7507A8D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nil"/>
              <w:right w:val="single" w:sz="4" w:space="0" w:color="auto"/>
            </w:tcBorders>
            <w:vAlign w:val="bottom"/>
            <w:hideMark/>
          </w:tcPr>
          <w:p w14:paraId="41E5478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Hay buenos maestros y muy buen plan de estudios solo hay que actualizar a maestros. En materias como</w:t>
            </w:r>
          </w:p>
        </w:tc>
      </w:tr>
      <w:tr w:rsidR="00417D20" w14:paraId="2B7E7088" w14:textId="77777777" w:rsidTr="004771F6">
        <w:trPr>
          <w:trHeight w:val="185"/>
        </w:trPr>
        <w:tc>
          <w:tcPr>
            <w:tcW w:w="1132" w:type="dxa"/>
            <w:gridSpan w:val="2"/>
            <w:tcBorders>
              <w:top w:val="nil"/>
              <w:left w:val="single" w:sz="4" w:space="0" w:color="auto"/>
              <w:bottom w:val="nil"/>
              <w:right w:val="single" w:sz="4" w:space="0" w:color="auto"/>
            </w:tcBorders>
            <w:vAlign w:val="bottom"/>
          </w:tcPr>
          <w:p w14:paraId="33A9F34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nil"/>
              <w:right w:val="single" w:sz="4" w:space="0" w:color="auto"/>
            </w:tcBorders>
            <w:vAlign w:val="bottom"/>
          </w:tcPr>
          <w:p w14:paraId="19E6B2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nil"/>
              <w:right w:val="single" w:sz="4" w:space="0" w:color="auto"/>
            </w:tcBorders>
            <w:vAlign w:val="bottom"/>
            <w:hideMark/>
          </w:tcPr>
          <w:p w14:paraId="425AABD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patología y en nuevas tecnologías de control biológico de plagas, control biológico de suelos y plagas</w:t>
            </w:r>
          </w:p>
        </w:tc>
      </w:tr>
      <w:tr w:rsidR="00417D20" w14:paraId="7EBAD54D" w14:textId="77777777" w:rsidTr="004771F6">
        <w:trPr>
          <w:trHeight w:val="182"/>
        </w:trPr>
        <w:tc>
          <w:tcPr>
            <w:tcW w:w="1132" w:type="dxa"/>
            <w:gridSpan w:val="2"/>
            <w:tcBorders>
              <w:top w:val="nil"/>
              <w:left w:val="single" w:sz="4" w:space="0" w:color="auto"/>
              <w:bottom w:val="single" w:sz="4" w:space="0" w:color="auto"/>
              <w:right w:val="single" w:sz="4" w:space="0" w:color="auto"/>
            </w:tcBorders>
            <w:vAlign w:val="bottom"/>
          </w:tcPr>
          <w:p w14:paraId="2CAFD1B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700C6DA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79" w:type="dxa"/>
            <w:tcBorders>
              <w:top w:val="nil"/>
              <w:left w:val="single" w:sz="4" w:space="0" w:color="auto"/>
              <w:bottom w:val="single" w:sz="4" w:space="0" w:color="auto"/>
              <w:right w:val="nil"/>
            </w:tcBorders>
            <w:vAlign w:val="bottom"/>
            <w:hideMark/>
          </w:tcPr>
          <w:p w14:paraId="27D7B7A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foliares</w:t>
            </w:r>
          </w:p>
        </w:tc>
        <w:tc>
          <w:tcPr>
            <w:tcW w:w="5516" w:type="dxa"/>
            <w:tcBorders>
              <w:top w:val="nil"/>
              <w:left w:val="nil"/>
              <w:bottom w:val="single" w:sz="4" w:space="0" w:color="auto"/>
              <w:right w:val="single" w:sz="4" w:space="0" w:color="auto"/>
            </w:tcBorders>
            <w:vAlign w:val="bottom"/>
          </w:tcPr>
          <w:p w14:paraId="19AC36B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5B9A2FE0"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hideMark/>
          </w:tcPr>
          <w:p w14:paraId="6095E33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w:t>
            </w:r>
          </w:p>
        </w:tc>
        <w:tc>
          <w:tcPr>
            <w:tcW w:w="1367" w:type="dxa"/>
            <w:tcBorders>
              <w:top w:val="nil"/>
              <w:left w:val="single" w:sz="4" w:space="0" w:color="auto"/>
              <w:bottom w:val="single" w:sz="4" w:space="0" w:color="auto"/>
              <w:right w:val="single" w:sz="4" w:space="0" w:color="auto"/>
            </w:tcBorders>
            <w:vAlign w:val="bottom"/>
            <w:hideMark/>
          </w:tcPr>
          <w:p w14:paraId="713B3CC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nil"/>
              <w:left w:val="single" w:sz="4" w:space="0" w:color="auto"/>
              <w:bottom w:val="single" w:sz="4" w:space="0" w:color="auto"/>
              <w:right w:val="single" w:sz="4" w:space="0" w:color="auto"/>
            </w:tcBorders>
            <w:vAlign w:val="bottom"/>
            <w:hideMark/>
          </w:tcPr>
          <w:p w14:paraId="089873A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maestros muy preparados con muy buenos grados académicos y el plan de estudios completo</w:t>
            </w:r>
          </w:p>
        </w:tc>
      </w:tr>
      <w:tr w:rsidR="00417D20" w14:paraId="3BE68167" w14:textId="77777777" w:rsidTr="004771F6">
        <w:trPr>
          <w:trHeight w:val="182"/>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452B8C8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4</w:t>
            </w:r>
          </w:p>
        </w:tc>
        <w:tc>
          <w:tcPr>
            <w:tcW w:w="1367" w:type="dxa"/>
            <w:tcBorders>
              <w:top w:val="single" w:sz="4" w:space="0" w:color="auto"/>
              <w:left w:val="single" w:sz="4" w:space="0" w:color="auto"/>
              <w:bottom w:val="single" w:sz="4" w:space="0" w:color="auto"/>
              <w:right w:val="single" w:sz="4" w:space="0" w:color="auto"/>
            </w:tcBorders>
            <w:vAlign w:val="bottom"/>
            <w:hideMark/>
          </w:tcPr>
          <w:p w14:paraId="32BADCF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45BB422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dedicar más tiempo en campo, planes académicos muy buenos</w:t>
            </w:r>
          </w:p>
        </w:tc>
      </w:tr>
      <w:tr w:rsidR="00417D20" w14:paraId="5DA6853B"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4FF2A1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Alumno5</w:t>
            </w:r>
          </w:p>
        </w:tc>
        <w:tc>
          <w:tcPr>
            <w:tcW w:w="1367" w:type="dxa"/>
            <w:tcBorders>
              <w:top w:val="single" w:sz="4" w:space="0" w:color="auto"/>
              <w:left w:val="single" w:sz="4" w:space="0" w:color="auto"/>
              <w:bottom w:val="single" w:sz="4" w:space="0" w:color="auto"/>
              <w:right w:val="single" w:sz="4" w:space="0" w:color="auto"/>
            </w:tcBorders>
            <w:vAlign w:val="bottom"/>
            <w:hideMark/>
          </w:tcPr>
          <w:p w14:paraId="1BFE1D0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7EAD691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Maestros con gran capacidad y experiencia</w:t>
            </w:r>
          </w:p>
        </w:tc>
      </w:tr>
      <w:tr w:rsidR="00417D20" w14:paraId="7A187219" w14:textId="77777777" w:rsidTr="004771F6">
        <w:trPr>
          <w:trHeight w:val="182"/>
        </w:trPr>
        <w:tc>
          <w:tcPr>
            <w:tcW w:w="1132" w:type="dxa"/>
            <w:gridSpan w:val="2"/>
            <w:tcBorders>
              <w:top w:val="single" w:sz="4" w:space="0" w:color="auto"/>
              <w:left w:val="single" w:sz="4" w:space="0" w:color="auto"/>
              <w:bottom w:val="nil"/>
              <w:right w:val="single" w:sz="4" w:space="0" w:color="auto"/>
            </w:tcBorders>
            <w:vAlign w:val="bottom"/>
            <w:hideMark/>
          </w:tcPr>
          <w:p w14:paraId="5852007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6</w:t>
            </w:r>
          </w:p>
        </w:tc>
        <w:tc>
          <w:tcPr>
            <w:tcW w:w="1367" w:type="dxa"/>
            <w:tcBorders>
              <w:top w:val="single" w:sz="4" w:space="0" w:color="auto"/>
              <w:left w:val="single" w:sz="4" w:space="0" w:color="auto"/>
              <w:bottom w:val="nil"/>
              <w:right w:val="single" w:sz="4" w:space="0" w:color="auto"/>
            </w:tcBorders>
            <w:vAlign w:val="bottom"/>
            <w:hideMark/>
          </w:tcPr>
          <w:p w14:paraId="5CE90C3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nil"/>
              <w:right w:val="single" w:sz="4" w:space="0" w:color="auto"/>
            </w:tcBorders>
            <w:vAlign w:val="bottom"/>
            <w:hideMark/>
          </w:tcPr>
          <w:p w14:paraId="7386167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En lo docente está muy bien pero faltaron materias como irrigación.</w:t>
            </w:r>
          </w:p>
        </w:tc>
      </w:tr>
      <w:tr w:rsidR="00417D20" w14:paraId="252C2AE3"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tcPr>
          <w:p w14:paraId="16DE22F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62F132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5A1CFD3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y maquinaria agrícola y ampliar las prácticas de campo.</w:t>
            </w:r>
          </w:p>
        </w:tc>
      </w:tr>
      <w:tr w:rsidR="00417D20" w14:paraId="78571A01" w14:textId="77777777" w:rsidTr="004771F6">
        <w:trPr>
          <w:trHeight w:val="185"/>
        </w:trPr>
        <w:tc>
          <w:tcPr>
            <w:tcW w:w="1132" w:type="dxa"/>
            <w:gridSpan w:val="2"/>
            <w:tcBorders>
              <w:top w:val="single" w:sz="4" w:space="0" w:color="auto"/>
              <w:left w:val="single" w:sz="4" w:space="0" w:color="auto"/>
              <w:bottom w:val="nil"/>
              <w:right w:val="single" w:sz="4" w:space="0" w:color="auto"/>
            </w:tcBorders>
            <w:vAlign w:val="bottom"/>
            <w:hideMark/>
          </w:tcPr>
          <w:p w14:paraId="2A7607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7</w:t>
            </w:r>
          </w:p>
        </w:tc>
        <w:tc>
          <w:tcPr>
            <w:tcW w:w="1367" w:type="dxa"/>
            <w:tcBorders>
              <w:top w:val="single" w:sz="4" w:space="0" w:color="auto"/>
              <w:left w:val="single" w:sz="4" w:space="0" w:color="auto"/>
              <w:bottom w:val="nil"/>
              <w:right w:val="single" w:sz="4" w:space="0" w:color="auto"/>
            </w:tcBorders>
            <w:vAlign w:val="bottom"/>
            <w:hideMark/>
          </w:tcPr>
          <w:p w14:paraId="0D0AACD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nil"/>
              <w:right w:val="single" w:sz="4" w:space="0" w:color="auto"/>
            </w:tcBorders>
            <w:vAlign w:val="bottom"/>
            <w:hideMark/>
          </w:tcPr>
          <w:p w14:paraId="6D94964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existe coordinación entre maestros, no hay apoyo, faltan prácticas</w:t>
            </w:r>
          </w:p>
        </w:tc>
      </w:tr>
      <w:tr w:rsidR="00417D20" w14:paraId="52E70A5A" w14:textId="77777777" w:rsidTr="004771F6">
        <w:trPr>
          <w:trHeight w:val="182"/>
        </w:trPr>
        <w:tc>
          <w:tcPr>
            <w:tcW w:w="1132" w:type="dxa"/>
            <w:gridSpan w:val="2"/>
            <w:tcBorders>
              <w:top w:val="nil"/>
              <w:left w:val="single" w:sz="4" w:space="0" w:color="auto"/>
              <w:bottom w:val="single" w:sz="4" w:space="0" w:color="auto"/>
              <w:right w:val="single" w:sz="4" w:space="0" w:color="auto"/>
            </w:tcBorders>
            <w:vAlign w:val="bottom"/>
          </w:tcPr>
          <w:p w14:paraId="408D995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133F832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069666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Y análisis foliar.</w:t>
            </w:r>
          </w:p>
        </w:tc>
      </w:tr>
      <w:tr w:rsidR="00417D20" w14:paraId="42D3F1B0" w14:textId="77777777" w:rsidTr="004771F6">
        <w:trPr>
          <w:trHeight w:val="185"/>
        </w:trPr>
        <w:tc>
          <w:tcPr>
            <w:tcW w:w="1132" w:type="dxa"/>
            <w:gridSpan w:val="2"/>
            <w:tcBorders>
              <w:top w:val="single" w:sz="4" w:space="0" w:color="auto"/>
              <w:left w:val="single" w:sz="4" w:space="0" w:color="auto"/>
              <w:bottom w:val="nil"/>
              <w:right w:val="single" w:sz="4" w:space="0" w:color="auto"/>
            </w:tcBorders>
            <w:vAlign w:val="bottom"/>
            <w:hideMark/>
          </w:tcPr>
          <w:p w14:paraId="0484EDF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8</w:t>
            </w:r>
          </w:p>
        </w:tc>
        <w:tc>
          <w:tcPr>
            <w:tcW w:w="1367" w:type="dxa"/>
            <w:tcBorders>
              <w:top w:val="single" w:sz="4" w:space="0" w:color="auto"/>
              <w:left w:val="single" w:sz="4" w:space="0" w:color="auto"/>
              <w:bottom w:val="nil"/>
              <w:right w:val="single" w:sz="4" w:space="0" w:color="auto"/>
            </w:tcBorders>
            <w:vAlign w:val="bottom"/>
            <w:hideMark/>
          </w:tcPr>
          <w:p w14:paraId="7AAA23A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6</w:t>
            </w:r>
          </w:p>
        </w:tc>
        <w:tc>
          <w:tcPr>
            <w:tcW w:w="6295" w:type="dxa"/>
            <w:gridSpan w:val="2"/>
            <w:tcBorders>
              <w:top w:val="single" w:sz="4" w:space="0" w:color="auto"/>
              <w:left w:val="single" w:sz="4" w:space="0" w:color="auto"/>
              <w:bottom w:val="nil"/>
              <w:right w:val="single" w:sz="4" w:space="0" w:color="auto"/>
            </w:tcBorders>
            <w:vAlign w:val="bottom"/>
            <w:hideMark/>
          </w:tcPr>
          <w:p w14:paraId="6C2782D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maestros muy calificados, al plan de estudios le faltan materias</w:t>
            </w:r>
          </w:p>
        </w:tc>
      </w:tr>
      <w:tr w:rsidR="00417D20" w14:paraId="22B4E9B1"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tcPr>
          <w:p w14:paraId="57EBB69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08C8ADE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15C431B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Ambientales.</w:t>
            </w:r>
          </w:p>
        </w:tc>
      </w:tr>
      <w:tr w:rsidR="00417D20" w14:paraId="4EDAAB1E" w14:textId="77777777" w:rsidTr="004771F6">
        <w:trPr>
          <w:trHeight w:val="182"/>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175F07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9</w:t>
            </w:r>
          </w:p>
        </w:tc>
        <w:tc>
          <w:tcPr>
            <w:tcW w:w="1367" w:type="dxa"/>
            <w:tcBorders>
              <w:top w:val="single" w:sz="4" w:space="0" w:color="auto"/>
              <w:left w:val="single" w:sz="4" w:space="0" w:color="auto"/>
              <w:bottom w:val="single" w:sz="4" w:space="0" w:color="auto"/>
              <w:right w:val="single" w:sz="4" w:space="0" w:color="auto"/>
            </w:tcBorders>
            <w:vAlign w:val="bottom"/>
            <w:hideMark/>
          </w:tcPr>
          <w:p w14:paraId="7496AB7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tcPr>
          <w:p w14:paraId="533C005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p w14:paraId="3FE4FD6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Conocimientos y preparación al día de los maestrosy constante actualización en los temas pero deben de ampliar el número de cursos.</w:t>
            </w:r>
          </w:p>
        </w:tc>
      </w:tr>
      <w:tr w:rsidR="00417D20" w14:paraId="275CE2D9"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35E36F0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10</w:t>
            </w:r>
          </w:p>
        </w:tc>
        <w:tc>
          <w:tcPr>
            <w:tcW w:w="1367" w:type="dxa"/>
            <w:tcBorders>
              <w:top w:val="single" w:sz="4" w:space="0" w:color="auto"/>
              <w:left w:val="single" w:sz="4" w:space="0" w:color="auto"/>
              <w:bottom w:val="single" w:sz="4" w:space="0" w:color="auto"/>
              <w:right w:val="single" w:sz="4" w:space="0" w:color="auto"/>
            </w:tcBorders>
            <w:vAlign w:val="bottom"/>
          </w:tcPr>
          <w:p w14:paraId="7127EE5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single" w:sz="4" w:space="0" w:color="auto"/>
              <w:left w:val="single" w:sz="4" w:space="0" w:color="auto"/>
              <w:bottom w:val="single" w:sz="4" w:space="0" w:color="auto"/>
              <w:right w:val="single" w:sz="4" w:space="0" w:color="auto"/>
            </w:tcBorders>
            <w:vAlign w:val="bottom"/>
          </w:tcPr>
          <w:p w14:paraId="23EF1DF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1E92CF33" w14:textId="77777777" w:rsidTr="004771F6">
        <w:trPr>
          <w:trHeight w:val="185"/>
        </w:trPr>
        <w:tc>
          <w:tcPr>
            <w:tcW w:w="1132" w:type="dxa"/>
            <w:gridSpan w:val="2"/>
            <w:tcBorders>
              <w:top w:val="single" w:sz="4" w:space="0" w:color="auto"/>
              <w:left w:val="single" w:sz="4" w:space="0" w:color="auto"/>
              <w:bottom w:val="nil"/>
              <w:right w:val="single" w:sz="4" w:space="0" w:color="auto"/>
            </w:tcBorders>
            <w:vAlign w:val="bottom"/>
            <w:hideMark/>
          </w:tcPr>
          <w:p w14:paraId="3177641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11</w:t>
            </w:r>
          </w:p>
        </w:tc>
        <w:tc>
          <w:tcPr>
            <w:tcW w:w="1367" w:type="dxa"/>
            <w:tcBorders>
              <w:top w:val="single" w:sz="4" w:space="0" w:color="auto"/>
              <w:left w:val="single" w:sz="4" w:space="0" w:color="auto"/>
              <w:bottom w:val="nil"/>
              <w:right w:val="single" w:sz="4" w:space="0" w:color="auto"/>
            </w:tcBorders>
            <w:vAlign w:val="bottom"/>
            <w:hideMark/>
          </w:tcPr>
          <w:p w14:paraId="4C46B3B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nil"/>
              <w:right w:val="single" w:sz="4" w:space="0" w:color="auto"/>
            </w:tcBorders>
            <w:vAlign w:val="bottom"/>
            <w:hideMark/>
          </w:tcPr>
          <w:p w14:paraId="4F6987F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carga académica es muy actual y los maestros demuestran tener conocimientos solo que hay que</w:t>
            </w:r>
          </w:p>
        </w:tc>
      </w:tr>
      <w:tr w:rsidR="00417D20" w14:paraId="07237121"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tcPr>
          <w:p w14:paraId="0123ACA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50A31CF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1C9B269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actualizar a  algunos y a otros cambiarlos por personal más joven y con conocimientos y experiencia actual y fresca.</w:t>
            </w:r>
          </w:p>
        </w:tc>
      </w:tr>
      <w:tr w:rsidR="00417D20" w14:paraId="2FDEE56B"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75B7BA6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12</w:t>
            </w:r>
          </w:p>
        </w:tc>
        <w:tc>
          <w:tcPr>
            <w:tcW w:w="1367" w:type="dxa"/>
            <w:tcBorders>
              <w:top w:val="single" w:sz="4" w:space="0" w:color="auto"/>
              <w:left w:val="single" w:sz="4" w:space="0" w:color="auto"/>
              <w:bottom w:val="single" w:sz="4" w:space="0" w:color="auto"/>
              <w:right w:val="single" w:sz="4" w:space="0" w:color="auto"/>
            </w:tcBorders>
            <w:vAlign w:val="bottom"/>
            <w:hideMark/>
          </w:tcPr>
          <w:p w14:paraId="2477033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04C25FB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Buenos maestros con conocimientos y experiencia solo que es necesario cambiar algunos maestros que ya son grandes también actualizar a la plantilla de maestros, que existan más investigadores, Que haya mas práctica y menos teoría.</w:t>
            </w:r>
          </w:p>
        </w:tc>
      </w:tr>
      <w:tr w:rsidR="00417D20" w14:paraId="11122405"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5140FF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13</w:t>
            </w:r>
          </w:p>
        </w:tc>
        <w:tc>
          <w:tcPr>
            <w:tcW w:w="1367" w:type="dxa"/>
            <w:tcBorders>
              <w:top w:val="single" w:sz="4" w:space="0" w:color="auto"/>
              <w:left w:val="single" w:sz="4" w:space="0" w:color="auto"/>
              <w:bottom w:val="single" w:sz="4" w:space="0" w:color="auto"/>
              <w:right w:val="single" w:sz="4" w:space="0" w:color="auto"/>
            </w:tcBorders>
            <w:vAlign w:val="bottom"/>
            <w:hideMark/>
          </w:tcPr>
          <w:p w14:paraId="3DB5454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6E2EB63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Por su excelente plantilla académica muy preparada y experimentada y por las buenas materias que imparte</w:t>
            </w:r>
          </w:p>
        </w:tc>
      </w:tr>
      <w:tr w:rsidR="00417D20" w14:paraId="2C3C5A84"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7FFC8FF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14</w:t>
            </w:r>
          </w:p>
        </w:tc>
        <w:tc>
          <w:tcPr>
            <w:tcW w:w="1367" w:type="dxa"/>
            <w:tcBorders>
              <w:top w:val="single" w:sz="4" w:space="0" w:color="auto"/>
              <w:left w:val="single" w:sz="4" w:space="0" w:color="auto"/>
              <w:bottom w:val="single" w:sz="4" w:space="0" w:color="auto"/>
              <w:right w:val="single" w:sz="4" w:space="0" w:color="auto"/>
            </w:tcBorders>
            <w:vAlign w:val="bottom"/>
          </w:tcPr>
          <w:p w14:paraId="172C8AE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p w14:paraId="22DA213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25398F5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maestros son excelentes y con gran capacidad y experiencia y las materias son de lo más acertado.</w:t>
            </w:r>
          </w:p>
        </w:tc>
      </w:tr>
      <w:tr w:rsidR="00417D20" w14:paraId="1C57C374"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22693AF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15</w:t>
            </w:r>
          </w:p>
        </w:tc>
        <w:tc>
          <w:tcPr>
            <w:tcW w:w="1367" w:type="dxa"/>
            <w:tcBorders>
              <w:top w:val="single" w:sz="4" w:space="0" w:color="auto"/>
              <w:left w:val="single" w:sz="4" w:space="0" w:color="auto"/>
              <w:bottom w:val="single" w:sz="4" w:space="0" w:color="auto"/>
              <w:right w:val="single" w:sz="4" w:space="0" w:color="auto"/>
            </w:tcBorders>
            <w:vAlign w:val="bottom"/>
            <w:hideMark/>
          </w:tcPr>
          <w:p w14:paraId="3A08EF3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03CE4C7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Hay buenas materias y buenos maestros pero hay otras materias que los maestros no son responsables</w:t>
            </w:r>
          </w:p>
        </w:tc>
      </w:tr>
      <w:tr w:rsidR="00417D20" w14:paraId="08ADFC76" w14:textId="77777777" w:rsidTr="004771F6">
        <w:trPr>
          <w:trHeight w:val="182"/>
        </w:trPr>
        <w:tc>
          <w:tcPr>
            <w:tcW w:w="1132" w:type="dxa"/>
            <w:gridSpan w:val="2"/>
            <w:tcBorders>
              <w:top w:val="single" w:sz="4" w:space="0" w:color="auto"/>
              <w:left w:val="single" w:sz="4" w:space="0" w:color="auto"/>
              <w:bottom w:val="nil"/>
              <w:right w:val="single" w:sz="4" w:space="0" w:color="auto"/>
            </w:tcBorders>
            <w:vAlign w:val="bottom"/>
          </w:tcPr>
          <w:p w14:paraId="6DF1ED4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single" w:sz="4" w:space="0" w:color="auto"/>
              <w:left w:val="single" w:sz="4" w:space="0" w:color="auto"/>
              <w:bottom w:val="nil"/>
              <w:right w:val="single" w:sz="4" w:space="0" w:color="auto"/>
            </w:tcBorders>
            <w:vAlign w:val="bottom"/>
          </w:tcPr>
          <w:p w14:paraId="752919E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single" w:sz="4" w:space="0" w:color="auto"/>
              <w:left w:val="single" w:sz="4" w:space="0" w:color="auto"/>
              <w:bottom w:val="nil"/>
              <w:right w:val="single" w:sz="4" w:space="0" w:color="auto"/>
            </w:tcBorders>
            <w:vAlign w:val="bottom"/>
            <w:hideMark/>
          </w:tcPr>
          <w:p w14:paraId="44D3B40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las imparten completas y falta mucha practica en campo</w:t>
            </w:r>
          </w:p>
        </w:tc>
      </w:tr>
      <w:tr w:rsidR="00417D20" w14:paraId="166186F4"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hideMark/>
          </w:tcPr>
          <w:p w14:paraId="15BAE9C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16</w:t>
            </w:r>
          </w:p>
        </w:tc>
        <w:tc>
          <w:tcPr>
            <w:tcW w:w="1367" w:type="dxa"/>
            <w:tcBorders>
              <w:top w:val="nil"/>
              <w:left w:val="single" w:sz="4" w:space="0" w:color="auto"/>
              <w:bottom w:val="single" w:sz="4" w:space="0" w:color="auto"/>
              <w:right w:val="single" w:sz="4" w:space="0" w:color="auto"/>
            </w:tcBorders>
            <w:vAlign w:val="bottom"/>
            <w:hideMark/>
          </w:tcPr>
          <w:p w14:paraId="3EA71F8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nil"/>
              <w:left w:val="single" w:sz="4" w:space="0" w:color="auto"/>
              <w:bottom w:val="single" w:sz="4" w:space="0" w:color="auto"/>
              <w:right w:val="single" w:sz="4" w:space="0" w:color="auto"/>
            </w:tcBorders>
            <w:vAlign w:val="bottom"/>
            <w:hideMark/>
          </w:tcPr>
          <w:p w14:paraId="2C716CA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Es excelente</w:t>
            </w:r>
          </w:p>
        </w:tc>
      </w:tr>
      <w:tr w:rsidR="00417D20" w14:paraId="3316AE51"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3682FB0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17</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9E54B2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4C82056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Si uno sabe bien en que quiera especializarse, pero lo normal es que uno no escoge, debe de ser plan rígido</w:t>
            </w:r>
          </w:p>
        </w:tc>
      </w:tr>
      <w:tr w:rsidR="00417D20" w14:paraId="7CAEADB6"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082A281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18</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4513CA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4B905F8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mucha práctica, la enseñanza muy teórica</w:t>
            </w:r>
          </w:p>
        </w:tc>
      </w:tr>
      <w:tr w:rsidR="00417D20" w14:paraId="3DA58C39"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544B2B3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19</w:t>
            </w:r>
          </w:p>
        </w:tc>
        <w:tc>
          <w:tcPr>
            <w:tcW w:w="1367" w:type="dxa"/>
            <w:tcBorders>
              <w:top w:val="single" w:sz="4" w:space="0" w:color="auto"/>
              <w:left w:val="single" w:sz="4" w:space="0" w:color="auto"/>
              <w:bottom w:val="single" w:sz="4" w:space="0" w:color="auto"/>
              <w:right w:val="single" w:sz="4" w:space="0" w:color="auto"/>
            </w:tcBorders>
            <w:vAlign w:val="bottom"/>
            <w:hideMark/>
          </w:tcPr>
          <w:p w14:paraId="62C66A0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70DF329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Debido a las materias de las optativas el enfoque lo damos nosotros y nos ayuda</w:t>
            </w:r>
          </w:p>
        </w:tc>
      </w:tr>
      <w:tr w:rsidR="00417D20" w14:paraId="55F6446B" w14:textId="77777777" w:rsidTr="004771F6">
        <w:trPr>
          <w:trHeight w:val="182"/>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30142C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20</w:t>
            </w:r>
          </w:p>
        </w:tc>
        <w:tc>
          <w:tcPr>
            <w:tcW w:w="1367" w:type="dxa"/>
            <w:tcBorders>
              <w:top w:val="single" w:sz="4" w:space="0" w:color="auto"/>
              <w:left w:val="single" w:sz="4" w:space="0" w:color="auto"/>
              <w:bottom w:val="single" w:sz="4" w:space="0" w:color="auto"/>
              <w:right w:val="single" w:sz="4" w:space="0" w:color="auto"/>
            </w:tcBorders>
            <w:vAlign w:val="bottom"/>
            <w:hideMark/>
          </w:tcPr>
          <w:p w14:paraId="326C48A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7</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7F2BFF8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 los Agrónomos falta topografía (se aplica para cualquier área) Falta manejo de maquinaria agrícola</w:t>
            </w:r>
          </w:p>
        </w:tc>
      </w:tr>
      <w:tr w:rsidR="00417D20" w14:paraId="506490FD"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63AB923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21</w:t>
            </w:r>
          </w:p>
        </w:tc>
        <w:tc>
          <w:tcPr>
            <w:tcW w:w="1367" w:type="dxa"/>
            <w:tcBorders>
              <w:top w:val="single" w:sz="4" w:space="0" w:color="auto"/>
              <w:left w:val="single" w:sz="4" w:space="0" w:color="auto"/>
              <w:bottom w:val="single" w:sz="4" w:space="0" w:color="auto"/>
              <w:right w:val="single" w:sz="4" w:space="0" w:color="auto"/>
            </w:tcBorders>
            <w:vAlign w:val="bottom"/>
            <w:hideMark/>
          </w:tcPr>
          <w:p w14:paraId="48151D8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6D1B6E5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Faltó tomar materias optativas adecuadas</w:t>
            </w:r>
          </w:p>
        </w:tc>
      </w:tr>
      <w:tr w:rsidR="00417D20" w14:paraId="63D92CF3"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3D1B192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22</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3A0751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4DB996C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preparación académica, falta mejorar instalaciones, faltan prácticas</w:t>
            </w:r>
          </w:p>
        </w:tc>
      </w:tr>
      <w:tr w:rsidR="00417D20" w14:paraId="74A9AE9E" w14:textId="77777777" w:rsidTr="004771F6">
        <w:trPr>
          <w:trHeight w:val="182"/>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D9E410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23</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B310F0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041A011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faltan prácticas</w:t>
            </w:r>
          </w:p>
        </w:tc>
      </w:tr>
      <w:tr w:rsidR="00417D20" w14:paraId="6DB736D5"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2C9CD19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24</w:t>
            </w:r>
          </w:p>
        </w:tc>
        <w:tc>
          <w:tcPr>
            <w:tcW w:w="1367" w:type="dxa"/>
            <w:tcBorders>
              <w:top w:val="single" w:sz="4" w:space="0" w:color="auto"/>
              <w:left w:val="single" w:sz="4" w:space="0" w:color="auto"/>
              <w:bottom w:val="single" w:sz="4" w:space="0" w:color="auto"/>
              <w:right w:val="single" w:sz="4" w:space="0" w:color="auto"/>
            </w:tcBorders>
            <w:vAlign w:val="bottom"/>
            <w:hideMark/>
          </w:tcPr>
          <w:p w14:paraId="17227BB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8.5</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20F18CE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practica en la carrera</w:t>
            </w:r>
          </w:p>
        </w:tc>
      </w:tr>
      <w:tr w:rsidR="00417D20" w14:paraId="006E01A7"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28BF7D1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25</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52DE06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5C06801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Gran nivel de enseñanza</w:t>
            </w:r>
          </w:p>
        </w:tc>
      </w:tr>
      <w:tr w:rsidR="00417D20" w14:paraId="7F1ADF94" w14:textId="77777777" w:rsidTr="004771F6">
        <w:trPr>
          <w:trHeight w:val="184"/>
        </w:trPr>
        <w:tc>
          <w:tcPr>
            <w:tcW w:w="1118" w:type="dxa"/>
            <w:tcBorders>
              <w:top w:val="single" w:sz="4" w:space="0" w:color="auto"/>
              <w:left w:val="single" w:sz="4" w:space="0" w:color="auto"/>
              <w:bottom w:val="single" w:sz="4" w:space="0" w:color="auto"/>
              <w:right w:val="single" w:sz="4" w:space="0" w:color="auto"/>
            </w:tcBorders>
            <w:vAlign w:val="bottom"/>
            <w:hideMark/>
          </w:tcPr>
          <w:p w14:paraId="174215B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26</w:t>
            </w:r>
          </w:p>
        </w:tc>
        <w:tc>
          <w:tcPr>
            <w:tcW w:w="1381" w:type="dxa"/>
            <w:gridSpan w:val="2"/>
            <w:tcBorders>
              <w:top w:val="single" w:sz="4" w:space="0" w:color="auto"/>
              <w:left w:val="single" w:sz="4" w:space="0" w:color="auto"/>
              <w:bottom w:val="single" w:sz="4" w:space="0" w:color="auto"/>
              <w:right w:val="nil"/>
            </w:tcBorders>
            <w:vAlign w:val="bottom"/>
            <w:hideMark/>
          </w:tcPr>
          <w:p w14:paraId="5D481A9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7</w:t>
            </w:r>
          </w:p>
        </w:tc>
        <w:tc>
          <w:tcPr>
            <w:tcW w:w="6295" w:type="dxa"/>
            <w:gridSpan w:val="2"/>
            <w:tcBorders>
              <w:top w:val="single" w:sz="4" w:space="0" w:color="auto"/>
              <w:left w:val="nil"/>
              <w:bottom w:val="single" w:sz="4" w:space="0" w:color="auto"/>
              <w:right w:val="single" w:sz="4" w:space="0" w:color="auto"/>
            </w:tcBorders>
            <w:vAlign w:val="bottom"/>
            <w:hideMark/>
          </w:tcPr>
          <w:p w14:paraId="323039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Maestros preparados en ecología poco agro, Plan de estudios regular</w:t>
            </w:r>
          </w:p>
        </w:tc>
      </w:tr>
      <w:tr w:rsidR="00417D20" w14:paraId="691DC53F"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4500292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27</w:t>
            </w:r>
          </w:p>
        </w:tc>
        <w:tc>
          <w:tcPr>
            <w:tcW w:w="1381" w:type="dxa"/>
            <w:gridSpan w:val="2"/>
            <w:tcBorders>
              <w:top w:val="single" w:sz="4" w:space="0" w:color="auto"/>
              <w:left w:val="single" w:sz="4" w:space="0" w:color="auto"/>
              <w:bottom w:val="single" w:sz="4" w:space="0" w:color="auto"/>
              <w:right w:val="nil"/>
            </w:tcBorders>
            <w:vAlign w:val="bottom"/>
            <w:hideMark/>
          </w:tcPr>
          <w:p w14:paraId="3238794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nil"/>
              <w:bottom w:val="single" w:sz="4" w:space="0" w:color="auto"/>
              <w:right w:val="single" w:sz="4" w:space="0" w:color="auto"/>
            </w:tcBorders>
            <w:vAlign w:val="bottom"/>
            <w:hideMark/>
          </w:tcPr>
          <w:p w14:paraId="3B91F2D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Faltó un poco de práctica de laboratorio y falta material</w:t>
            </w:r>
          </w:p>
        </w:tc>
      </w:tr>
      <w:tr w:rsidR="00417D20" w14:paraId="42C739E7" w14:textId="77777777" w:rsidTr="004771F6">
        <w:trPr>
          <w:trHeight w:val="182"/>
        </w:trPr>
        <w:tc>
          <w:tcPr>
            <w:tcW w:w="1118" w:type="dxa"/>
            <w:tcBorders>
              <w:top w:val="single" w:sz="4" w:space="0" w:color="auto"/>
              <w:left w:val="single" w:sz="4" w:space="0" w:color="auto"/>
              <w:bottom w:val="single" w:sz="4" w:space="0" w:color="auto"/>
              <w:right w:val="single" w:sz="4" w:space="0" w:color="auto"/>
            </w:tcBorders>
            <w:vAlign w:val="bottom"/>
            <w:hideMark/>
          </w:tcPr>
          <w:p w14:paraId="3624E2F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28</w:t>
            </w:r>
          </w:p>
        </w:tc>
        <w:tc>
          <w:tcPr>
            <w:tcW w:w="1381" w:type="dxa"/>
            <w:gridSpan w:val="2"/>
            <w:tcBorders>
              <w:top w:val="single" w:sz="4" w:space="0" w:color="auto"/>
              <w:left w:val="single" w:sz="4" w:space="0" w:color="auto"/>
              <w:bottom w:val="single" w:sz="4" w:space="0" w:color="auto"/>
              <w:right w:val="nil"/>
            </w:tcBorders>
            <w:vAlign w:val="bottom"/>
            <w:hideMark/>
          </w:tcPr>
          <w:p w14:paraId="402513B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nil"/>
              <w:bottom w:val="single" w:sz="4" w:space="0" w:color="auto"/>
              <w:right w:val="single" w:sz="4" w:space="0" w:color="auto"/>
            </w:tcBorders>
            <w:vAlign w:val="bottom"/>
            <w:hideMark/>
          </w:tcPr>
          <w:p w14:paraId="6971834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mayor disposición de los maestros se enfocan mucho a la investigación y no a la docencia</w:t>
            </w:r>
          </w:p>
        </w:tc>
      </w:tr>
      <w:tr w:rsidR="00417D20" w14:paraId="42B7FF13"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7005225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29</w:t>
            </w:r>
          </w:p>
        </w:tc>
        <w:tc>
          <w:tcPr>
            <w:tcW w:w="1381" w:type="dxa"/>
            <w:gridSpan w:val="2"/>
            <w:tcBorders>
              <w:top w:val="single" w:sz="4" w:space="0" w:color="auto"/>
              <w:left w:val="single" w:sz="4" w:space="0" w:color="auto"/>
              <w:bottom w:val="single" w:sz="4" w:space="0" w:color="auto"/>
              <w:right w:val="nil"/>
            </w:tcBorders>
            <w:vAlign w:val="bottom"/>
            <w:hideMark/>
          </w:tcPr>
          <w:p w14:paraId="100352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nil"/>
              <w:bottom w:val="single" w:sz="4" w:space="0" w:color="auto"/>
              <w:right w:val="single" w:sz="4" w:space="0" w:color="auto"/>
            </w:tcBorders>
            <w:vAlign w:val="bottom"/>
            <w:hideMark/>
          </w:tcPr>
          <w:p w14:paraId="6A726C7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mucha practica</w:t>
            </w:r>
          </w:p>
        </w:tc>
      </w:tr>
      <w:tr w:rsidR="00417D20" w14:paraId="1D1015EB"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27C160A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30</w:t>
            </w:r>
          </w:p>
        </w:tc>
        <w:tc>
          <w:tcPr>
            <w:tcW w:w="1381" w:type="dxa"/>
            <w:gridSpan w:val="2"/>
            <w:tcBorders>
              <w:top w:val="single" w:sz="4" w:space="0" w:color="auto"/>
              <w:left w:val="single" w:sz="4" w:space="0" w:color="auto"/>
              <w:bottom w:val="single" w:sz="4" w:space="0" w:color="auto"/>
              <w:right w:val="nil"/>
            </w:tcBorders>
            <w:vAlign w:val="bottom"/>
            <w:hideMark/>
          </w:tcPr>
          <w:p w14:paraId="40A6D8D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nil"/>
              <w:bottom w:val="single" w:sz="4" w:space="0" w:color="auto"/>
              <w:right w:val="single" w:sz="4" w:space="0" w:color="auto"/>
            </w:tcBorders>
            <w:vAlign w:val="bottom"/>
            <w:hideMark/>
          </w:tcPr>
          <w:p w14:paraId="5BD8891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Un plan académico muy completo, los maestros con gran conocimiento y experiencia en sus materias</w:t>
            </w:r>
          </w:p>
        </w:tc>
      </w:tr>
      <w:tr w:rsidR="00417D20" w14:paraId="623276D7" w14:textId="77777777" w:rsidTr="004771F6">
        <w:trPr>
          <w:trHeight w:val="182"/>
        </w:trPr>
        <w:tc>
          <w:tcPr>
            <w:tcW w:w="1118" w:type="dxa"/>
            <w:tcBorders>
              <w:top w:val="single" w:sz="4" w:space="0" w:color="auto"/>
              <w:left w:val="single" w:sz="4" w:space="0" w:color="auto"/>
              <w:bottom w:val="single" w:sz="4" w:space="0" w:color="auto"/>
              <w:right w:val="single" w:sz="4" w:space="0" w:color="auto"/>
            </w:tcBorders>
            <w:vAlign w:val="bottom"/>
            <w:hideMark/>
          </w:tcPr>
          <w:p w14:paraId="0D2594B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31</w:t>
            </w:r>
          </w:p>
        </w:tc>
        <w:tc>
          <w:tcPr>
            <w:tcW w:w="1381" w:type="dxa"/>
            <w:gridSpan w:val="2"/>
            <w:tcBorders>
              <w:top w:val="single" w:sz="4" w:space="0" w:color="auto"/>
              <w:left w:val="single" w:sz="4" w:space="0" w:color="auto"/>
              <w:bottom w:val="single" w:sz="4" w:space="0" w:color="auto"/>
              <w:right w:val="nil"/>
            </w:tcBorders>
            <w:vAlign w:val="bottom"/>
            <w:hideMark/>
          </w:tcPr>
          <w:p w14:paraId="75C6063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nil"/>
              <w:bottom w:val="single" w:sz="4" w:space="0" w:color="auto"/>
              <w:right w:val="single" w:sz="4" w:space="0" w:color="auto"/>
            </w:tcBorders>
            <w:vAlign w:val="bottom"/>
            <w:hideMark/>
          </w:tcPr>
          <w:p w14:paraId="48EA5E5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Hizo falta complementar materias de otras carreras como la materia de topografía</w:t>
            </w:r>
          </w:p>
        </w:tc>
      </w:tr>
      <w:tr w:rsidR="00417D20" w14:paraId="51872980"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4505EF4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32</w:t>
            </w:r>
          </w:p>
        </w:tc>
        <w:tc>
          <w:tcPr>
            <w:tcW w:w="1381" w:type="dxa"/>
            <w:gridSpan w:val="2"/>
            <w:tcBorders>
              <w:top w:val="single" w:sz="4" w:space="0" w:color="auto"/>
              <w:left w:val="single" w:sz="4" w:space="0" w:color="auto"/>
              <w:bottom w:val="single" w:sz="4" w:space="0" w:color="auto"/>
              <w:right w:val="nil"/>
            </w:tcBorders>
            <w:vAlign w:val="bottom"/>
            <w:hideMark/>
          </w:tcPr>
          <w:p w14:paraId="0FB909C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nil"/>
              <w:bottom w:val="single" w:sz="4" w:space="0" w:color="auto"/>
              <w:right w:val="single" w:sz="4" w:space="0" w:color="auto"/>
            </w:tcBorders>
            <w:vAlign w:val="bottom"/>
            <w:hideMark/>
          </w:tcPr>
          <w:p w14:paraId="48B7E2D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Tienen que eliminar muchas materias para tener bien enfocadas las carreras y no generalizarlas</w:t>
            </w:r>
          </w:p>
        </w:tc>
      </w:tr>
      <w:tr w:rsidR="00417D20" w14:paraId="6FEB75F2"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494FFEF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33</w:t>
            </w:r>
          </w:p>
        </w:tc>
        <w:tc>
          <w:tcPr>
            <w:tcW w:w="1381" w:type="dxa"/>
            <w:gridSpan w:val="2"/>
            <w:tcBorders>
              <w:top w:val="single" w:sz="4" w:space="0" w:color="auto"/>
              <w:left w:val="single" w:sz="4" w:space="0" w:color="auto"/>
              <w:bottom w:val="single" w:sz="4" w:space="0" w:color="auto"/>
              <w:right w:val="nil"/>
            </w:tcBorders>
            <w:vAlign w:val="bottom"/>
            <w:hideMark/>
          </w:tcPr>
          <w:p w14:paraId="1CF475E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nil"/>
              <w:bottom w:val="single" w:sz="4" w:space="0" w:color="auto"/>
              <w:right w:val="single" w:sz="4" w:space="0" w:color="auto"/>
            </w:tcBorders>
            <w:vAlign w:val="bottom"/>
            <w:hideMark/>
          </w:tcPr>
          <w:p w14:paraId="695B557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Muy completo el plan de trabajo, materias muy completas y con maestros bastante preparados y con gran Experiencia</w:t>
            </w:r>
          </w:p>
        </w:tc>
      </w:tr>
      <w:tr w:rsidR="00417D20" w14:paraId="662D0F40" w14:textId="77777777" w:rsidTr="004771F6">
        <w:trPr>
          <w:trHeight w:val="185"/>
        </w:trPr>
        <w:tc>
          <w:tcPr>
            <w:tcW w:w="1118" w:type="dxa"/>
            <w:tcBorders>
              <w:top w:val="single" w:sz="4" w:space="0" w:color="auto"/>
              <w:left w:val="single" w:sz="4" w:space="0" w:color="auto"/>
              <w:bottom w:val="nil"/>
              <w:right w:val="single" w:sz="4" w:space="0" w:color="auto"/>
            </w:tcBorders>
            <w:vAlign w:val="bottom"/>
            <w:hideMark/>
          </w:tcPr>
          <w:p w14:paraId="3718C77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34</w:t>
            </w:r>
          </w:p>
        </w:tc>
        <w:tc>
          <w:tcPr>
            <w:tcW w:w="1381" w:type="dxa"/>
            <w:gridSpan w:val="2"/>
            <w:tcBorders>
              <w:top w:val="single" w:sz="4" w:space="0" w:color="auto"/>
              <w:left w:val="single" w:sz="4" w:space="0" w:color="auto"/>
              <w:bottom w:val="nil"/>
              <w:right w:val="nil"/>
            </w:tcBorders>
            <w:vAlign w:val="bottom"/>
            <w:hideMark/>
          </w:tcPr>
          <w:p w14:paraId="4CA7FDB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nil"/>
              <w:bottom w:val="nil"/>
              <w:right w:val="single" w:sz="4" w:space="0" w:color="auto"/>
            </w:tcBorders>
            <w:vAlign w:val="bottom"/>
            <w:hideMark/>
          </w:tcPr>
          <w:p w14:paraId="63BD09C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catedráticos bien con conocimientos y experiencia y el plan de estudios regular pues le hace falta más</w:t>
            </w:r>
          </w:p>
        </w:tc>
      </w:tr>
      <w:tr w:rsidR="00417D20" w14:paraId="6DDC0BF0" w14:textId="77777777" w:rsidTr="004771F6">
        <w:trPr>
          <w:trHeight w:val="185"/>
        </w:trPr>
        <w:tc>
          <w:tcPr>
            <w:tcW w:w="1118" w:type="dxa"/>
            <w:tcBorders>
              <w:top w:val="nil"/>
              <w:left w:val="single" w:sz="4" w:space="0" w:color="auto"/>
              <w:bottom w:val="single" w:sz="4" w:space="0" w:color="auto"/>
              <w:right w:val="single" w:sz="4" w:space="0" w:color="auto"/>
            </w:tcBorders>
            <w:vAlign w:val="bottom"/>
          </w:tcPr>
          <w:p w14:paraId="69AF030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81" w:type="dxa"/>
            <w:gridSpan w:val="2"/>
            <w:tcBorders>
              <w:top w:val="nil"/>
              <w:left w:val="single" w:sz="4" w:space="0" w:color="auto"/>
              <w:bottom w:val="single" w:sz="4" w:space="0" w:color="auto"/>
              <w:right w:val="nil"/>
            </w:tcBorders>
            <w:vAlign w:val="bottom"/>
          </w:tcPr>
          <w:p w14:paraId="7A14429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nil"/>
              <w:bottom w:val="single" w:sz="4" w:space="0" w:color="auto"/>
              <w:right w:val="single" w:sz="4" w:space="0" w:color="auto"/>
            </w:tcBorders>
            <w:vAlign w:val="bottom"/>
            <w:hideMark/>
          </w:tcPr>
          <w:p w14:paraId="764C72C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enfoque objetivo en la profesión y le hace falta implementar mas prácticas de campo</w:t>
            </w:r>
          </w:p>
        </w:tc>
      </w:tr>
      <w:tr w:rsidR="00417D20" w14:paraId="4F4A5E5D" w14:textId="77777777" w:rsidTr="004771F6">
        <w:trPr>
          <w:trHeight w:val="182"/>
        </w:trPr>
        <w:tc>
          <w:tcPr>
            <w:tcW w:w="1118" w:type="dxa"/>
            <w:tcBorders>
              <w:top w:val="single" w:sz="4" w:space="0" w:color="auto"/>
              <w:left w:val="single" w:sz="4" w:space="0" w:color="auto"/>
              <w:bottom w:val="single" w:sz="4" w:space="0" w:color="auto"/>
              <w:right w:val="single" w:sz="4" w:space="0" w:color="auto"/>
            </w:tcBorders>
            <w:vAlign w:val="bottom"/>
            <w:hideMark/>
          </w:tcPr>
          <w:p w14:paraId="2DC2F9B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35</w:t>
            </w:r>
          </w:p>
        </w:tc>
        <w:tc>
          <w:tcPr>
            <w:tcW w:w="1381" w:type="dxa"/>
            <w:gridSpan w:val="2"/>
            <w:tcBorders>
              <w:top w:val="single" w:sz="4" w:space="0" w:color="auto"/>
              <w:left w:val="single" w:sz="4" w:space="0" w:color="auto"/>
              <w:bottom w:val="single" w:sz="4" w:space="0" w:color="auto"/>
              <w:right w:val="nil"/>
            </w:tcBorders>
            <w:vAlign w:val="bottom"/>
            <w:hideMark/>
          </w:tcPr>
          <w:p w14:paraId="2BF1A66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nil"/>
              <w:bottom w:val="single" w:sz="4" w:space="0" w:color="auto"/>
              <w:right w:val="single" w:sz="4" w:space="0" w:color="auto"/>
            </w:tcBorders>
            <w:vAlign w:val="bottom"/>
            <w:hideMark/>
          </w:tcPr>
          <w:p w14:paraId="7088E87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Faltó mucha practica de campo, aunque tienen un semestre de campo, falta material de laboratorio</w:t>
            </w:r>
          </w:p>
        </w:tc>
      </w:tr>
    </w:tbl>
    <w:p w14:paraId="731306D9" w14:textId="77777777" w:rsidR="00417D20" w:rsidRDefault="00417D20" w:rsidP="00770DA9">
      <w:pPr>
        <w:spacing w:after="0" w:line="240" w:lineRule="auto"/>
        <w:jc w:val="both"/>
        <w:rPr>
          <w:rFonts w:ascii="Arial" w:eastAsia="Times New Roman" w:hAnsi="Arial" w:cs="Arial"/>
          <w:sz w:val="24"/>
          <w:szCs w:val="24"/>
        </w:rPr>
      </w:pPr>
    </w:p>
    <w:p w14:paraId="3BFAB6B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Principales fortalezas de los egresados</w:t>
      </w:r>
    </w:p>
    <w:p w14:paraId="1C400B9B"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 xml:space="preserve">34.3% </w:t>
      </w:r>
      <w:r>
        <w:rPr>
          <w:rFonts w:ascii="Arial" w:hAnsi="Arial" w:cs="Arial"/>
          <w:sz w:val="24"/>
          <w:szCs w:val="24"/>
        </w:rPr>
        <w:t>de los entrevistados consideró como la principal fortaleza de los egresados</w:t>
      </w:r>
      <w:r>
        <w:rPr>
          <w:rFonts w:ascii="Arial" w:hAnsi="Arial" w:cs="Arial"/>
          <w:b/>
          <w:bCs/>
          <w:sz w:val="24"/>
          <w:szCs w:val="24"/>
        </w:rPr>
        <w:t xml:space="preserve"> el prestigio de la UAAAN, </w:t>
      </w:r>
      <w:r>
        <w:rPr>
          <w:rFonts w:ascii="Arial" w:hAnsi="Arial" w:cs="Arial"/>
          <w:sz w:val="24"/>
          <w:szCs w:val="24"/>
        </w:rPr>
        <w:t>25.7% considera la formación académica con la que egresan los estudiantes, 11.4% considera que es la actitud de servicio que tienen los egresados, 5.7% considera que es la versatilidad y adaptabilidad que tienen para cualquier tipo de trabajo y 5.7% considera que la realización de prácticas profesionales.</w:t>
      </w:r>
    </w:p>
    <w:p w14:paraId="3BF78170" w14:textId="77777777" w:rsidR="003E75DE" w:rsidRDefault="003E75DE" w:rsidP="00770DA9">
      <w:pPr>
        <w:widowControl w:val="0"/>
        <w:overflowPunct w:val="0"/>
        <w:autoSpaceDE w:val="0"/>
        <w:autoSpaceDN w:val="0"/>
        <w:adjustRightInd w:val="0"/>
        <w:spacing w:after="0" w:line="240" w:lineRule="auto"/>
        <w:ind w:right="20"/>
        <w:jc w:val="both"/>
        <w:rPr>
          <w:rFonts w:ascii="Arial" w:hAnsi="Arial" w:cs="Arial"/>
          <w:sz w:val="24"/>
          <w:szCs w:val="24"/>
        </w:rPr>
      </w:pPr>
    </w:p>
    <w:tbl>
      <w:tblPr>
        <w:tblW w:w="8794" w:type="dxa"/>
        <w:tblCellMar>
          <w:left w:w="0" w:type="dxa"/>
          <w:right w:w="0" w:type="dxa"/>
        </w:tblCellMar>
        <w:tblLook w:val="04A0" w:firstRow="1" w:lastRow="0" w:firstColumn="1" w:lastColumn="0" w:noHBand="0" w:noVBand="1"/>
      </w:tblPr>
      <w:tblGrid>
        <w:gridCol w:w="1271"/>
        <w:gridCol w:w="7523"/>
      </w:tblGrid>
      <w:tr w:rsidR="00417D20" w14:paraId="78725120" w14:textId="77777777" w:rsidTr="004771F6">
        <w:trPr>
          <w:trHeight w:val="184"/>
        </w:trPr>
        <w:tc>
          <w:tcPr>
            <w:tcW w:w="1271" w:type="dxa"/>
            <w:tcBorders>
              <w:top w:val="single" w:sz="4" w:space="0" w:color="auto"/>
              <w:left w:val="single" w:sz="4" w:space="0" w:color="auto"/>
              <w:bottom w:val="single" w:sz="4" w:space="0" w:color="auto"/>
              <w:right w:val="single" w:sz="4" w:space="0" w:color="auto"/>
            </w:tcBorders>
            <w:vAlign w:val="bottom"/>
          </w:tcPr>
          <w:p w14:paraId="600A089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523" w:type="dxa"/>
            <w:tcBorders>
              <w:top w:val="single" w:sz="4" w:space="0" w:color="auto"/>
              <w:left w:val="single" w:sz="4" w:space="0" w:color="auto"/>
              <w:bottom w:val="single" w:sz="4" w:space="0" w:color="auto"/>
              <w:right w:val="single" w:sz="4" w:space="0" w:color="auto"/>
            </w:tcBorders>
            <w:vAlign w:val="bottom"/>
            <w:hideMark/>
          </w:tcPr>
          <w:p w14:paraId="7BF81CB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b/>
                <w:bCs/>
                <w:sz w:val="20"/>
                <w:szCs w:val="20"/>
              </w:rPr>
              <w:t>Principales fortalezas de los egresados</w:t>
            </w:r>
          </w:p>
        </w:tc>
      </w:tr>
      <w:tr w:rsidR="00417D20" w14:paraId="76439D3E" w14:textId="77777777" w:rsidTr="004771F6">
        <w:trPr>
          <w:trHeight w:val="238"/>
        </w:trPr>
        <w:tc>
          <w:tcPr>
            <w:tcW w:w="1271" w:type="dxa"/>
            <w:tcBorders>
              <w:top w:val="single" w:sz="4" w:space="0" w:color="auto"/>
              <w:left w:val="single" w:sz="4" w:space="0" w:color="auto"/>
              <w:bottom w:val="single" w:sz="4" w:space="0" w:color="auto"/>
              <w:right w:val="single" w:sz="4" w:space="0" w:color="auto"/>
            </w:tcBorders>
            <w:vAlign w:val="bottom"/>
            <w:hideMark/>
          </w:tcPr>
          <w:p w14:paraId="549F1EC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76B9BC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Conocimientos muy bien cimentados porque la teoría es basta y concisa</w:t>
            </w:r>
          </w:p>
        </w:tc>
      </w:tr>
      <w:tr w:rsidR="00417D20" w14:paraId="0EC4D8DA"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1AF45B3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B5C4B6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Universidad</w:t>
            </w:r>
          </w:p>
        </w:tc>
      </w:tr>
      <w:tr w:rsidR="00417D20" w14:paraId="30090A37" w14:textId="77777777" w:rsidTr="004771F6">
        <w:trPr>
          <w:trHeight w:val="182"/>
        </w:trPr>
        <w:tc>
          <w:tcPr>
            <w:tcW w:w="1271" w:type="dxa"/>
            <w:tcBorders>
              <w:top w:val="single" w:sz="4" w:space="0" w:color="auto"/>
              <w:left w:val="single" w:sz="4" w:space="0" w:color="auto"/>
              <w:bottom w:val="nil"/>
              <w:right w:val="single" w:sz="4" w:space="0" w:color="auto"/>
            </w:tcBorders>
            <w:vAlign w:val="bottom"/>
            <w:hideMark/>
          </w:tcPr>
          <w:p w14:paraId="30BFEC6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w:t>
            </w:r>
          </w:p>
        </w:tc>
        <w:tc>
          <w:tcPr>
            <w:tcW w:w="7523" w:type="dxa"/>
            <w:tcBorders>
              <w:top w:val="single" w:sz="4" w:space="0" w:color="auto"/>
              <w:left w:val="single" w:sz="4" w:space="0" w:color="auto"/>
              <w:bottom w:val="nil"/>
              <w:right w:val="single" w:sz="4" w:space="0" w:color="auto"/>
            </w:tcBorders>
            <w:vAlign w:val="bottom"/>
            <w:hideMark/>
          </w:tcPr>
          <w:p w14:paraId="4DDCF0A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Prestigio y buen nombre de la universidad, acostumbrados a trabajar bajo presión, mente analítica y de investigación no temen al trabajo duro y pesado.</w:t>
            </w:r>
          </w:p>
        </w:tc>
      </w:tr>
      <w:tr w:rsidR="00417D20" w14:paraId="795BCD1B"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65D9A7C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4</w:t>
            </w:r>
          </w:p>
        </w:tc>
        <w:tc>
          <w:tcPr>
            <w:tcW w:w="7523" w:type="dxa"/>
            <w:tcBorders>
              <w:top w:val="single" w:sz="4" w:space="0" w:color="auto"/>
              <w:left w:val="single" w:sz="4" w:space="0" w:color="auto"/>
              <w:bottom w:val="single" w:sz="4" w:space="0" w:color="auto"/>
              <w:right w:val="single" w:sz="4" w:space="0" w:color="auto"/>
            </w:tcBorders>
            <w:vAlign w:val="bottom"/>
            <w:hideMark/>
          </w:tcPr>
          <w:p w14:paraId="6A05BE2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Reputación por buen nombre de la Universidad, no son conformistas, tratan de desarrollarse, mejor desempeño</w:t>
            </w:r>
          </w:p>
        </w:tc>
      </w:tr>
      <w:tr w:rsidR="00417D20" w14:paraId="02DD17D7" w14:textId="77777777" w:rsidTr="004771F6">
        <w:trPr>
          <w:trHeight w:val="182"/>
        </w:trPr>
        <w:tc>
          <w:tcPr>
            <w:tcW w:w="1271" w:type="dxa"/>
            <w:tcBorders>
              <w:top w:val="single" w:sz="4" w:space="0" w:color="auto"/>
              <w:left w:val="single" w:sz="4" w:space="0" w:color="auto"/>
              <w:bottom w:val="nil"/>
              <w:right w:val="single" w:sz="4" w:space="0" w:color="auto"/>
            </w:tcBorders>
            <w:vAlign w:val="bottom"/>
            <w:hideMark/>
          </w:tcPr>
          <w:p w14:paraId="51D86BD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5</w:t>
            </w:r>
          </w:p>
        </w:tc>
        <w:tc>
          <w:tcPr>
            <w:tcW w:w="7523" w:type="dxa"/>
            <w:tcBorders>
              <w:top w:val="single" w:sz="4" w:space="0" w:color="auto"/>
              <w:left w:val="single" w:sz="4" w:space="0" w:color="auto"/>
              <w:bottom w:val="nil"/>
              <w:right w:val="single" w:sz="4" w:space="0" w:color="auto"/>
            </w:tcBorders>
            <w:vAlign w:val="bottom"/>
            <w:hideMark/>
          </w:tcPr>
          <w:p w14:paraId="76ADC14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Sus firmes conocimientos, El saber trabajar en equipo, Saber hablar y comunicarse con diferentes tipos de personas equipo.</w:t>
            </w:r>
          </w:p>
        </w:tc>
      </w:tr>
      <w:tr w:rsidR="00417D20" w14:paraId="2C7D3E73" w14:textId="77777777" w:rsidTr="004771F6">
        <w:trPr>
          <w:trHeight w:val="185"/>
        </w:trPr>
        <w:tc>
          <w:tcPr>
            <w:tcW w:w="1271" w:type="dxa"/>
            <w:tcBorders>
              <w:top w:val="single" w:sz="4" w:space="0" w:color="auto"/>
              <w:left w:val="single" w:sz="4" w:space="0" w:color="auto"/>
              <w:bottom w:val="nil"/>
              <w:right w:val="single" w:sz="4" w:space="0" w:color="auto"/>
            </w:tcBorders>
            <w:vAlign w:val="bottom"/>
            <w:hideMark/>
          </w:tcPr>
          <w:p w14:paraId="76E8529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6</w:t>
            </w:r>
          </w:p>
        </w:tc>
        <w:tc>
          <w:tcPr>
            <w:tcW w:w="7523" w:type="dxa"/>
            <w:tcBorders>
              <w:top w:val="single" w:sz="4" w:space="0" w:color="auto"/>
              <w:left w:val="single" w:sz="4" w:space="0" w:color="auto"/>
              <w:bottom w:val="nil"/>
              <w:right w:val="single" w:sz="4" w:space="0" w:color="auto"/>
            </w:tcBorders>
            <w:vAlign w:val="bottom"/>
            <w:hideMark/>
          </w:tcPr>
          <w:p w14:paraId="49B47F1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Prestigio de la Escuela, Conocimientos sólidos que hacen ser aceptados en empresas privadas o cualquiera de Gobierno.</w:t>
            </w:r>
          </w:p>
        </w:tc>
      </w:tr>
      <w:tr w:rsidR="00417D20" w14:paraId="0C3B086F"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5BD17D1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7</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EB9E2B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Liderazgo, Autosuficiente tiene mucho de emprendedor y si no consigue se crea un autoempleo</w:t>
            </w:r>
          </w:p>
        </w:tc>
      </w:tr>
      <w:tr w:rsidR="00417D20" w14:paraId="1580AF5C"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4FBF332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8</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51A85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Buenas referencias, buen perfil, buena imagen. No tienen temor al trabajo pesado de campo</w:t>
            </w:r>
          </w:p>
        </w:tc>
      </w:tr>
      <w:tr w:rsidR="00417D20" w14:paraId="76AE04F6"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04D41BE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9</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83EA78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Escuela que hace que sean muy bien aceptados en cualquier parte donde soliciten un puesto</w:t>
            </w:r>
          </w:p>
        </w:tc>
      </w:tr>
      <w:tr w:rsidR="00417D20" w14:paraId="059965F8" w14:textId="77777777" w:rsidTr="004771F6">
        <w:trPr>
          <w:trHeight w:val="185"/>
        </w:trPr>
        <w:tc>
          <w:tcPr>
            <w:tcW w:w="1271" w:type="dxa"/>
            <w:tcBorders>
              <w:top w:val="single" w:sz="4" w:space="0" w:color="auto"/>
              <w:left w:val="single" w:sz="4" w:space="0" w:color="auto"/>
              <w:bottom w:val="nil"/>
              <w:right w:val="single" w:sz="4" w:space="0" w:color="auto"/>
            </w:tcBorders>
            <w:vAlign w:val="bottom"/>
            <w:hideMark/>
          </w:tcPr>
          <w:p w14:paraId="0D015B8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10</w:t>
            </w:r>
          </w:p>
        </w:tc>
        <w:tc>
          <w:tcPr>
            <w:tcW w:w="7523" w:type="dxa"/>
            <w:tcBorders>
              <w:top w:val="single" w:sz="4" w:space="0" w:color="auto"/>
              <w:left w:val="single" w:sz="4" w:space="0" w:color="auto"/>
              <w:bottom w:val="nil"/>
              <w:right w:val="single" w:sz="4" w:space="0" w:color="auto"/>
            </w:tcBorders>
            <w:vAlign w:val="bottom"/>
            <w:hideMark/>
          </w:tcPr>
          <w:p w14:paraId="08216E8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constante actualización de la base académica que de conocimientos actuales, Prestigio de la Escuela. Vinculación de la Universidad con diferentes empresas.</w:t>
            </w:r>
          </w:p>
        </w:tc>
      </w:tr>
      <w:tr w:rsidR="00417D20" w14:paraId="7FD873B9"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68E98E6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11</w:t>
            </w:r>
          </w:p>
        </w:tc>
        <w:tc>
          <w:tcPr>
            <w:tcW w:w="7523" w:type="dxa"/>
            <w:tcBorders>
              <w:top w:val="single" w:sz="4" w:space="0" w:color="auto"/>
              <w:left w:val="single" w:sz="4" w:space="0" w:color="auto"/>
              <w:bottom w:val="single" w:sz="4" w:space="0" w:color="auto"/>
              <w:right w:val="single" w:sz="4" w:space="0" w:color="auto"/>
            </w:tcBorders>
            <w:vAlign w:val="bottom"/>
            <w:hideMark/>
          </w:tcPr>
          <w:p w14:paraId="630988F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Salen con conocimientos bastos y dominio de técnicas</w:t>
            </w:r>
          </w:p>
        </w:tc>
      </w:tr>
      <w:tr w:rsidR="00417D20" w14:paraId="6ABD6418"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2DDC740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12</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D5CC34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Responsabilidad en el trabajo, Mucho empeño</w:t>
            </w:r>
          </w:p>
        </w:tc>
      </w:tr>
      <w:tr w:rsidR="00417D20" w14:paraId="710F5551"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7EB5E81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13</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396F3A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Visión de superación, dedicados al beneficio de la comunidad y medio ambiente</w:t>
            </w:r>
          </w:p>
        </w:tc>
      </w:tr>
      <w:tr w:rsidR="00417D20" w14:paraId="273B41B3"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7448EEF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14</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D04ABB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versatilidad y capacidad para realizar con gran profesionalismo cualquier actividad relacionada con su profesión</w:t>
            </w:r>
          </w:p>
        </w:tc>
      </w:tr>
      <w:tr w:rsidR="00417D20" w14:paraId="7FE5F108"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275443C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15</w:t>
            </w:r>
          </w:p>
        </w:tc>
        <w:tc>
          <w:tcPr>
            <w:tcW w:w="7523" w:type="dxa"/>
            <w:tcBorders>
              <w:top w:val="single" w:sz="4" w:space="0" w:color="auto"/>
              <w:left w:val="single" w:sz="4" w:space="0" w:color="auto"/>
              <w:bottom w:val="single" w:sz="4" w:space="0" w:color="auto"/>
              <w:right w:val="single" w:sz="4" w:space="0" w:color="auto"/>
            </w:tcBorders>
            <w:vAlign w:val="bottom"/>
            <w:hideMark/>
          </w:tcPr>
          <w:p w14:paraId="66B9C5C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ahínco y dedicación, No temen al trabajo duro</w:t>
            </w:r>
          </w:p>
        </w:tc>
      </w:tr>
      <w:tr w:rsidR="00417D20" w14:paraId="572F13FA"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335CBC8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16</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7B8CA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prácticas profesionales, viajes de estancias</w:t>
            </w:r>
          </w:p>
        </w:tc>
      </w:tr>
      <w:tr w:rsidR="00417D20" w14:paraId="29CAAACA"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441E3C4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17</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6FC580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Buena preparación</w:t>
            </w:r>
          </w:p>
        </w:tc>
      </w:tr>
      <w:tr w:rsidR="00417D20" w14:paraId="64D7CCA9"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5F06C67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18</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1F8E78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dijo nada</w:t>
            </w:r>
          </w:p>
        </w:tc>
      </w:tr>
      <w:tr w:rsidR="00417D20" w14:paraId="7B43052C"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45D3515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19</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6E3C68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Las prácticas, el equipo de laboratorio, los buenos maestros salen bien preparados</w:t>
            </w:r>
          </w:p>
        </w:tc>
      </w:tr>
      <w:tr w:rsidR="00417D20" w14:paraId="39AB0B73"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552A5FA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20</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5A5188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Tenemos buena preparación académica</w:t>
            </w:r>
          </w:p>
        </w:tc>
      </w:tr>
      <w:tr w:rsidR="00417D20" w14:paraId="1EC36554"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71E2FFC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21</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C7BA70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contestó</w:t>
            </w:r>
          </w:p>
        </w:tc>
      </w:tr>
      <w:tr w:rsidR="00417D20" w14:paraId="12116B4A"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4912FA5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22</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819D51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Salimos  de una escuela  excelente</w:t>
            </w:r>
          </w:p>
        </w:tc>
      </w:tr>
      <w:tr w:rsidR="00417D20" w14:paraId="7F4C7FFE"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414DC0B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23</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EE7D7B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Salen bien preparados</w:t>
            </w:r>
          </w:p>
        </w:tc>
      </w:tr>
      <w:tr w:rsidR="00417D20" w14:paraId="0FCAD9FD"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34D729A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24</w:t>
            </w:r>
          </w:p>
        </w:tc>
        <w:tc>
          <w:tcPr>
            <w:tcW w:w="7523" w:type="dxa"/>
            <w:tcBorders>
              <w:top w:val="single" w:sz="4" w:space="0" w:color="auto"/>
              <w:left w:val="single" w:sz="4" w:space="0" w:color="auto"/>
              <w:bottom w:val="single" w:sz="4" w:space="0" w:color="auto"/>
              <w:right w:val="single" w:sz="4" w:space="0" w:color="auto"/>
            </w:tcBorders>
            <w:vAlign w:val="bottom"/>
            <w:hideMark/>
          </w:tcPr>
          <w:p w14:paraId="3D6611E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Bien preparados</w:t>
            </w:r>
          </w:p>
        </w:tc>
      </w:tr>
      <w:tr w:rsidR="00417D20" w14:paraId="3CFBF835"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7419826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25</w:t>
            </w:r>
          </w:p>
        </w:tc>
        <w:tc>
          <w:tcPr>
            <w:tcW w:w="7523" w:type="dxa"/>
            <w:tcBorders>
              <w:top w:val="single" w:sz="4" w:space="0" w:color="auto"/>
              <w:left w:val="single" w:sz="4" w:space="0" w:color="auto"/>
              <w:bottom w:val="single" w:sz="4" w:space="0" w:color="auto"/>
              <w:right w:val="single" w:sz="4" w:space="0" w:color="auto"/>
            </w:tcBorders>
            <w:vAlign w:val="bottom"/>
            <w:hideMark/>
          </w:tcPr>
          <w:p w14:paraId="11AD35F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prestigio de la Institución y no le temen al trabajo duro</w:t>
            </w:r>
          </w:p>
        </w:tc>
      </w:tr>
      <w:tr w:rsidR="00417D20" w14:paraId="70B17CA2"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296DDAE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26</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6748F7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Universidad que los avala como conocedores a conciencia de las materias de su profesión</w:t>
            </w:r>
          </w:p>
        </w:tc>
      </w:tr>
      <w:tr w:rsidR="00417D20" w14:paraId="09A5354C"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640744F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27</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5EDAA2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Universidad</w:t>
            </w:r>
          </w:p>
        </w:tc>
      </w:tr>
      <w:tr w:rsidR="00417D20" w14:paraId="362DD5ED" w14:textId="77777777" w:rsidTr="004771F6">
        <w:trPr>
          <w:trHeight w:val="185"/>
        </w:trPr>
        <w:tc>
          <w:tcPr>
            <w:tcW w:w="1271" w:type="dxa"/>
            <w:tcBorders>
              <w:top w:val="single" w:sz="4" w:space="0" w:color="auto"/>
              <w:left w:val="single" w:sz="4" w:space="0" w:color="auto"/>
              <w:bottom w:val="nil"/>
              <w:right w:val="single" w:sz="4" w:space="0" w:color="auto"/>
            </w:tcBorders>
            <w:vAlign w:val="bottom"/>
            <w:hideMark/>
          </w:tcPr>
          <w:p w14:paraId="21FA4EA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28</w:t>
            </w:r>
          </w:p>
        </w:tc>
        <w:tc>
          <w:tcPr>
            <w:tcW w:w="7523" w:type="dxa"/>
            <w:tcBorders>
              <w:top w:val="single" w:sz="4" w:space="0" w:color="auto"/>
              <w:left w:val="single" w:sz="4" w:space="0" w:color="auto"/>
              <w:bottom w:val="nil"/>
              <w:right w:val="single" w:sz="4" w:space="0" w:color="auto"/>
            </w:tcBorders>
            <w:vAlign w:val="bottom"/>
            <w:hideMark/>
          </w:tcPr>
          <w:p w14:paraId="1AA7E5F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Somos  muy  entrones,  cualquier  trabajo  lo  adoptamos  sin  temor  alguno.  Tenemos  iniciativa  para  mejorar  las metodologias</w:t>
            </w:r>
          </w:p>
        </w:tc>
      </w:tr>
      <w:tr w:rsidR="00417D20" w14:paraId="7D6EBB28"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1774AA7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29</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1BD122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actitud y el orgullo que da salir de la Narro. Casi no hay competencia y hay mucha oportunidad de trabajo</w:t>
            </w:r>
          </w:p>
        </w:tc>
      </w:tr>
      <w:tr w:rsidR="00417D20" w14:paraId="52BE7F9B"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1C0EEEE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30</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3F114F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Sus conocimientos muy sólidos y bastante bien cimentados</w:t>
            </w:r>
          </w:p>
        </w:tc>
      </w:tr>
      <w:tr w:rsidR="00417D20" w14:paraId="2C9121ED"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71322D6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31</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D04CF4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Universidad Narro</w:t>
            </w:r>
          </w:p>
        </w:tc>
      </w:tr>
      <w:tr w:rsidR="00417D20" w14:paraId="673EF158"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56CF44F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32</w:t>
            </w:r>
          </w:p>
        </w:tc>
        <w:tc>
          <w:tcPr>
            <w:tcW w:w="7523" w:type="dxa"/>
            <w:tcBorders>
              <w:top w:val="single" w:sz="4" w:space="0" w:color="auto"/>
              <w:left w:val="single" w:sz="4" w:space="0" w:color="auto"/>
              <w:bottom w:val="single" w:sz="4" w:space="0" w:color="auto"/>
              <w:right w:val="single" w:sz="4" w:space="0" w:color="auto"/>
            </w:tcBorders>
            <w:vAlign w:val="bottom"/>
            <w:hideMark/>
          </w:tcPr>
          <w:p w14:paraId="689640C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Son trabajadores de campo, técnicos y mas agrónomos</w:t>
            </w:r>
          </w:p>
        </w:tc>
      </w:tr>
      <w:tr w:rsidR="00417D20" w14:paraId="6430D1C1"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74BDB6E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33</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D1D9D8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gran preparación técnica, su coraje y espíritu contra la adversidad</w:t>
            </w:r>
          </w:p>
        </w:tc>
      </w:tr>
      <w:tr w:rsidR="00417D20" w14:paraId="4CE31301"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3FEBBC2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34</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19E9C6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actitud positiva ante el trabajo sus conocimientos bien aprendidos, su entrega integral</w:t>
            </w:r>
          </w:p>
        </w:tc>
      </w:tr>
      <w:tr w:rsidR="00417D20" w14:paraId="00F5F664"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3E5CE34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35</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C890E4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Ser egresado de La Narro es la mejor Universidad agrícola agropecuaria del país el prestigio y los docentes</w:t>
            </w:r>
          </w:p>
        </w:tc>
      </w:tr>
    </w:tbl>
    <w:p w14:paraId="76FA1512" w14:textId="77777777" w:rsidR="00417D20" w:rsidRDefault="00417D20" w:rsidP="00770DA9">
      <w:pPr>
        <w:widowControl w:val="0"/>
        <w:autoSpaceDE w:val="0"/>
        <w:autoSpaceDN w:val="0"/>
        <w:adjustRightInd w:val="0"/>
        <w:spacing w:after="0" w:line="240" w:lineRule="auto"/>
        <w:rPr>
          <w:rFonts w:ascii="Arial" w:eastAsia="Times New Roman" w:hAnsi="Arial" w:cs="Arial"/>
          <w:b/>
          <w:bCs/>
          <w:sz w:val="24"/>
          <w:szCs w:val="24"/>
        </w:rPr>
      </w:pPr>
    </w:p>
    <w:p w14:paraId="73073CF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Principales debilidades de los egresados</w:t>
      </w:r>
    </w:p>
    <w:p w14:paraId="77BAA49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Según los entrevistados la principal debilidad que tienen los egresados en orden de importancia son:</w:t>
      </w:r>
      <w:r>
        <w:rPr>
          <w:rFonts w:ascii="Arial" w:hAnsi="Arial" w:cs="Arial"/>
          <w:b/>
          <w:bCs/>
          <w:sz w:val="24"/>
          <w:szCs w:val="24"/>
        </w:rPr>
        <w:t xml:space="preserve">45.7% </w:t>
      </w:r>
      <w:r>
        <w:rPr>
          <w:rFonts w:ascii="Arial" w:hAnsi="Arial" w:cs="Arial"/>
          <w:sz w:val="24"/>
          <w:szCs w:val="24"/>
        </w:rPr>
        <w:t>de los egresados considera que la</w:t>
      </w:r>
      <w:r>
        <w:rPr>
          <w:rFonts w:ascii="Arial" w:hAnsi="Arial" w:cs="Arial"/>
          <w:b/>
          <w:bCs/>
          <w:sz w:val="24"/>
          <w:szCs w:val="24"/>
        </w:rPr>
        <w:t xml:space="preserve"> falta de prácticas </w:t>
      </w:r>
      <w:r>
        <w:rPr>
          <w:rFonts w:ascii="Arial" w:hAnsi="Arial" w:cs="Arial"/>
          <w:sz w:val="24"/>
          <w:szCs w:val="24"/>
        </w:rPr>
        <w:t>que provoca que tengan poca experiencia encampo es la principal debilidad que tienen los egresados, 14.3% considera que la comunicación es una debilidad importante, 11.4% considera que existen materias que no incluye la carreras que las hace faltan en el mercado laboral y un 5.7% considera  la falta de Inglés la principal debilidad.</w:t>
      </w:r>
    </w:p>
    <w:p w14:paraId="212D6C7F" w14:textId="77777777" w:rsidR="003E75DE" w:rsidRDefault="003E75DE" w:rsidP="00770DA9">
      <w:pPr>
        <w:widowControl w:val="0"/>
        <w:autoSpaceDE w:val="0"/>
        <w:autoSpaceDN w:val="0"/>
        <w:adjustRightInd w:val="0"/>
        <w:spacing w:after="0" w:line="240" w:lineRule="auto"/>
        <w:jc w:val="both"/>
        <w:rPr>
          <w:rFonts w:ascii="Arial" w:hAnsi="Arial" w:cs="Arial"/>
          <w:sz w:val="24"/>
          <w:szCs w:val="24"/>
        </w:rPr>
      </w:pPr>
    </w:p>
    <w:tbl>
      <w:tblPr>
        <w:tblW w:w="9784" w:type="dxa"/>
        <w:tblInd w:w="30" w:type="dxa"/>
        <w:tblLayout w:type="fixed"/>
        <w:tblCellMar>
          <w:left w:w="0" w:type="dxa"/>
          <w:right w:w="0" w:type="dxa"/>
        </w:tblCellMar>
        <w:tblLook w:val="04A0" w:firstRow="1" w:lastRow="0" w:firstColumn="1" w:lastColumn="0" w:noHBand="0" w:noVBand="1"/>
      </w:tblPr>
      <w:tblGrid>
        <w:gridCol w:w="511"/>
        <w:gridCol w:w="402"/>
        <w:gridCol w:w="269"/>
        <w:gridCol w:w="298"/>
        <w:gridCol w:w="3531"/>
        <w:gridCol w:w="298"/>
        <w:gridCol w:w="403"/>
        <w:gridCol w:w="959"/>
        <w:gridCol w:w="1952"/>
        <w:gridCol w:w="30"/>
        <w:gridCol w:w="1131"/>
      </w:tblGrid>
      <w:tr w:rsidR="00417D20" w14:paraId="614DB0A2" w14:textId="77777777" w:rsidTr="009F7DEB">
        <w:trPr>
          <w:gridAfter w:val="2"/>
          <w:wAfter w:w="1157" w:type="dxa"/>
          <w:trHeight w:val="245"/>
        </w:trPr>
        <w:tc>
          <w:tcPr>
            <w:tcW w:w="512" w:type="dxa"/>
            <w:tcBorders>
              <w:top w:val="single" w:sz="4" w:space="0" w:color="auto"/>
              <w:left w:val="single" w:sz="4" w:space="0" w:color="auto"/>
              <w:bottom w:val="single" w:sz="4" w:space="0" w:color="auto"/>
              <w:right w:val="nil"/>
            </w:tcBorders>
            <w:vAlign w:val="bottom"/>
          </w:tcPr>
          <w:p w14:paraId="4E4A605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4502" w:type="dxa"/>
            <w:gridSpan w:val="4"/>
            <w:tcBorders>
              <w:top w:val="single" w:sz="4" w:space="0" w:color="auto"/>
              <w:left w:val="nil"/>
              <w:bottom w:val="single" w:sz="4" w:space="0" w:color="auto"/>
              <w:right w:val="single" w:sz="4" w:space="0" w:color="auto"/>
            </w:tcBorders>
            <w:vAlign w:val="bottom"/>
            <w:hideMark/>
          </w:tcPr>
          <w:p w14:paraId="165E0DA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Experiencia en Campo</w:t>
            </w: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313F37D5"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16</w:t>
            </w:r>
          </w:p>
        </w:tc>
      </w:tr>
      <w:tr w:rsidR="00417D20" w14:paraId="5B049298" w14:textId="77777777" w:rsidTr="009F7DEB">
        <w:trPr>
          <w:gridAfter w:val="2"/>
          <w:wAfter w:w="1157" w:type="dxa"/>
          <w:trHeight w:val="245"/>
        </w:trPr>
        <w:tc>
          <w:tcPr>
            <w:tcW w:w="5014" w:type="dxa"/>
            <w:gridSpan w:val="5"/>
            <w:tcBorders>
              <w:top w:val="single" w:sz="4" w:space="0" w:color="auto"/>
              <w:left w:val="single" w:sz="4" w:space="0" w:color="auto"/>
              <w:bottom w:val="single" w:sz="4" w:space="0" w:color="auto"/>
              <w:right w:val="single" w:sz="4" w:space="0" w:color="auto"/>
            </w:tcBorders>
            <w:vAlign w:val="bottom"/>
            <w:hideMark/>
          </w:tcPr>
          <w:p w14:paraId="7C7E10E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Personas tímidas batallan para relacionarse</w:t>
            </w: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0B5BC797"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5</w:t>
            </w:r>
          </w:p>
        </w:tc>
      </w:tr>
      <w:tr w:rsidR="00417D20" w14:paraId="58207DCA" w14:textId="77777777" w:rsidTr="009F7DEB">
        <w:trPr>
          <w:gridAfter w:val="2"/>
          <w:wAfter w:w="1157" w:type="dxa"/>
          <w:trHeight w:val="242"/>
        </w:trPr>
        <w:tc>
          <w:tcPr>
            <w:tcW w:w="5014" w:type="dxa"/>
            <w:gridSpan w:val="5"/>
            <w:tcBorders>
              <w:top w:val="single" w:sz="4" w:space="0" w:color="auto"/>
              <w:left w:val="single" w:sz="4" w:space="0" w:color="auto"/>
              <w:bottom w:val="single" w:sz="4" w:space="0" w:color="auto"/>
              <w:right w:val="single" w:sz="4" w:space="0" w:color="auto"/>
            </w:tcBorders>
            <w:vAlign w:val="bottom"/>
            <w:hideMark/>
          </w:tcPr>
          <w:p w14:paraId="5978A78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Falta de conocimiento en algunas materias</w:t>
            </w: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04C01634"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4</w:t>
            </w:r>
          </w:p>
        </w:tc>
      </w:tr>
      <w:tr w:rsidR="00417D20" w14:paraId="2D93A574" w14:textId="77777777" w:rsidTr="009F7DEB">
        <w:trPr>
          <w:gridAfter w:val="2"/>
          <w:wAfter w:w="1157" w:type="dxa"/>
          <w:trHeight w:val="245"/>
        </w:trPr>
        <w:tc>
          <w:tcPr>
            <w:tcW w:w="512" w:type="dxa"/>
            <w:tcBorders>
              <w:top w:val="single" w:sz="4" w:space="0" w:color="auto"/>
              <w:left w:val="single" w:sz="4" w:space="0" w:color="auto"/>
              <w:bottom w:val="single" w:sz="4" w:space="0" w:color="auto"/>
              <w:right w:val="nil"/>
            </w:tcBorders>
            <w:vAlign w:val="bottom"/>
          </w:tcPr>
          <w:p w14:paraId="7186915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4502" w:type="dxa"/>
            <w:gridSpan w:val="4"/>
            <w:tcBorders>
              <w:top w:val="single" w:sz="4" w:space="0" w:color="auto"/>
              <w:left w:val="nil"/>
              <w:bottom w:val="single" w:sz="4" w:space="0" w:color="auto"/>
              <w:right w:val="single" w:sz="4" w:space="0" w:color="auto"/>
            </w:tcBorders>
            <w:vAlign w:val="bottom"/>
            <w:hideMark/>
          </w:tcPr>
          <w:p w14:paraId="5283749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Falta de Inglés</w:t>
            </w: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181D0D4B"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2</w:t>
            </w:r>
          </w:p>
        </w:tc>
      </w:tr>
      <w:tr w:rsidR="00417D20" w14:paraId="35AD0B9C" w14:textId="77777777" w:rsidTr="009F7DEB">
        <w:trPr>
          <w:gridAfter w:val="2"/>
          <w:wAfter w:w="1157" w:type="dxa"/>
          <w:trHeight w:val="242"/>
        </w:trPr>
        <w:tc>
          <w:tcPr>
            <w:tcW w:w="512" w:type="dxa"/>
            <w:tcBorders>
              <w:top w:val="single" w:sz="4" w:space="0" w:color="auto"/>
              <w:left w:val="single" w:sz="4" w:space="0" w:color="auto"/>
              <w:bottom w:val="single" w:sz="4" w:space="0" w:color="auto"/>
              <w:right w:val="nil"/>
            </w:tcBorders>
            <w:vAlign w:val="bottom"/>
          </w:tcPr>
          <w:p w14:paraId="143F174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671" w:type="dxa"/>
            <w:gridSpan w:val="2"/>
            <w:tcBorders>
              <w:top w:val="single" w:sz="4" w:space="0" w:color="auto"/>
              <w:left w:val="nil"/>
              <w:bottom w:val="single" w:sz="4" w:space="0" w:color="auto"/>
              <w:right w:val="nil"/>
            </w:tcBorders>
            <w:vAlign w:val="bottom"/>
            <w:hideMark/>
          </w:tcPr>
          <w:p w14:paraId="536BD05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Otras</w:t>
            </w:r>
          </w:p>
        </w:tc>
        <w:tc>
          <w:tcPr>
            <w:tcW w:w="3831" w:type="dxa"/>
            <w:gridSpan w:val="2"/>
            <w:tcBorders>
              <w:top w:val="single" w:sz="4" w:space="0" w:color="auto"/>
              <w:left w:val="nil"/>
              <w:bottom w:val="single" w:sz="4" w:space="0" w:color="auto"/>
              <w:right w:val="single" w:sz="4" w:space="0" w:color="auto"/>
            </w:tcBorders>
            <w:vAlign w:val="bottom"/>
          </w:tcPr>
          <w:p w14:paraId="6A2538A7"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30FB59B4"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8</w:t>
            </w:r>
          </w:p>
        </w:tc>
      </w:tr>
      <w:tr w:rsidR="00417D20" w14:paraId="02BD711C" w14:textId="77777777" w:rsidTr="009F7DEB">
        <w:trPr>
          <w:gridAfter w:val="2"/>
          <w:wAfter w:w="1157" w:type="dxa"/>
          <w:trHeight w:val="242"/>
        </w:trPr>
        <w:tc>
          <w:tcPr>
            <w:tcW w:w="512" w:type="dxa"/>
            <w:tcBorders>
              <w:top w:val="single" w:sz="4" w:space="0" w:color="auto"/>
              <w:left w:val="nil"/>
              <w:bottom w:val="nil"/>
              <w:right w:val="nil"/>
            </w:tcBorders>
            <w:vAlign w:val="bottom"/>
          </w:tcPr>
          <w:p w14:paraId="4AA3228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671" w:type="dxa"/>
            <w:gridSpan w:val="2"/>
            <w:tcBorders>
              <w:top w:val="single" w:sz="4" w:space="0" w:color="auto"/>
              <w:left w:val="nil"/>
              <w:bottom w:val="nil"/>
              <w:right w:val="nil"/>
            </w:tcBorders>
            <w:vAlign w:val="bottom"/>
          </w:tcPr>
          <w:p w14:paraId="6F6FAFF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831" w:type="dxa"/>
            <w:gridSpan w:val="2"/>
            <w:tcBorders>
              <w:top w:val="single" w:sz="4" w:space="0" w:color="auto"/>
              <w:left w:val="nil"/>
              <w:bottom w:val="nil"/>
              <w:right w:val="nil"/>
            </w:tcBorders>
            <w:vAlign w:val="bottom"/>
          </w:tcPr>
          <w:p w14:paraId="2ABE6F4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613" w:type="dxa"/>
            <w:gridSpan w:val="4"/>
            <w:tcBorders>
              <w:top w:val="single" w:sz="4" w:space="0" w:color="auto"/>
              <w:left w:val="nil"/>
              <w:bottom w:val="nil"/>
              <w:right w:val="nil"/>
            </w:tcBorders>
            <w:vAlign w:val="bottom"/>
          </w:tcPr>
          <w:p w14:paraId="66C0850F"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3C0505C7" w14:textId="77777777" w:rsidTr="009F7DEB">
        <w:trPr>
          <w:gridAfter w:val="2"/>
          <w:wAfter w:w="1157" w:type="dxa"/>
          <w:trHeight w:val="835"/>
        </w:trPr>
        <w:tc>
          <w:tcPr>
            <w:tcW w:w="512" w:type="dxa"/>
            <w:tcBorders>
              <w:top w:val="single" w:sz="4" w:space="0" w:color="auto"/>
              <w:left w:val="single" w:sz="4" w:space="0" w:color="auto"/>
              <w:bottom w:val="single" w:sz="4" w:space="0" w:color="auto"/>
              <w:right w:val="nil"/>
            </w:tcBorders>
            <w:vAlign w:val="bottom"/>
            <w:hideMark/>
          </w:tcPr>
          <w:p w14:paraId="38A8FEC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b/>
                <w:bCs/>
                <w:w w:val="94"/>
                <w:sz w:val="20"/>
                <w:szCs w:val="20"/>
              </w:rPr>
              <w:t xml:space="preserve">Clave 1 </w:t>
            </w:r>
          </w:p>
        </w:tc>
        <w:tc>
          <w:tcPr>
            <w:tcW w:w="969" w:type="dxa"/>
            <w:gridSpan w:val="3"/>
            <w:tcBorders>
              <w:top w:val="single" w:sz="4" w:space="0" w:color="auto"/>
              <w:left w:val="nil"/>
              <w:bottom w:val="single" w:sz="4" w:space="0" w:color="auto"/>
              <w:right w:val="single" w:sz="4" w:space="0" w:color="auto"/>
            </w:tcBorders>
            <w:vAlign w:val="bottom"/>
          </w:tcPr>
          <w:p w14:paraId="1E08B8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3831" w:type="dxa"/>
            <w:gridSpan w:val="2"/>
            <w:tcBorders>
              <w:top w:val="single" w:sz="4" w:space="0" w:color="auto"/>
              <w:left w:val="single" w:sz="4" w:space="0" w:color="auto"/>
              <w:bottom w:val="single" w:sz="4" w:space="0" w:color="auto"/>
              <w:right w:val="nil"/>
            </w:tcBorders>
            <w:vAlign w:val="bottom"/>
            <w:hideMark/>
          </w:tcPr>
          <w:p w14:paraId="4F9AE1FD" w14:textId="77777777" w:rsidR="00417D20" w:rsidRPr="003E75DE" w:rsidRDefault="00417D20" w:rsidP="00770DA9">
            <w:pPr>
              <w:widowControl w:val="0"/>
              <w:autoSpaceDE w:val="0"/>
              <w:autoSpaceDN w:val="0"/>
              <w:adjustRightInd w:val="0"/>
              <w:spacing w:after="0" w:line="240" w:lineRule="auto"/>
              <w:jc w:val="center"/>
              <w:rPr>
                <w:rFonts w:ascii="Arial" w:eastAsia="Times New Roman" w:hAnsi="Arial" w:cs="Arial"/>
                <w:sz w:val="20"/>
                <w:szCs w:val="20"/>
              </w:rPr>
            </w:pPr>
            <w:r w:rsidRPr="003E75DE">
              <w:rPr>
                <w:rFonts w:ascii="Arial" w:hAnsi="Arial" w:cs="Arial"/>
                <w:b/>
                <w:bCs/>
                <w:sz w:val="20"/>
                <w:szCs w:val="20"/>
              </w:rPr>
              <w:t>Principales debilidades de los egresados</w:t>
            </w:r>
          </w:p>
        </w:tc>
        <w:tc>
          <w:tcPr>
            <w:tcW w:w="3315" w:type="dxa"/>
            <w:gridSpan w:val="3"/>
            <w:tcBorders>
              <w:top w:val="single" w:sz="4" w:space="0" w:color="auto"/>
              <w:left w:val="nil"/>
              <w:bottom w:val="single" w:sz="4" w:space="0" w:color="auto"/>
              <w:right w:val="single" w:sz="4" w:space="0" w:color="auto"/>
            </w:tcBorders>
            <w:vAlign w:val="bottom"/>
          </w:tcPr>
          <w:p w14:paraId="03DC7870" w14:textId="77777777" w:rsidR="00417D20" w:rsidRPr="003E75DE" w:rsidRDefault="00417D20" w:rsidP="00770DA9">
            <w:pPr>
              <w:widowControl w:val="0"/>
              <w:autoSpaceDE w:val="0"/>
              <w:autoSpaceDN w:val="0"/>
              <w:adjustRightInd w:val="0"/>
              <w:spacing w:after="0" w:line="240" w:lineRule="auto"/>
              <w:jc w:val="center"/>
              <w:rPr>
                <w:rFonts w:ascii="Arial" w:eastAsia="Times New Roman" w:hAnsi="Arial" w:cs="Arial"/>
                <w:sz w:val="20"/>
                <w:szCs w:val="20"/>
              </w:rPr>
            </w:pPr>
          </w:p>
        </w:tc>
      </w:tr>
      <w:tr w:rsidR="00417D20" w14:paraId="3AB849DA" w14:textId="77777777" w:rsidTr="009F7DEB">
        <w:trPr>
          <w:gridAfter w:val="2"/>
          <w:wAfter w:w="1157" w:type="dxa"/>
          <w:trHeight w:val="238"/>
        </w:trPr>
        <w:tc>
          <w:tcPr>
            <w:tcW w:w="914" w:type="dxa"/>
            <w:gridSpan w:val="2"/>
            <w:tcBorders>
              <w:top w:val="single" w:sz="4" w:space="0" w:color="auto"/>
              <w:left w:val="single" w:sz="4" w:space="0" w:color="auto"/>
              <w:bottom w:val="single" w:sz="4" w:space="0" w:color="auto"/>
              <w:right w:val="nil"/>
            </w:tcBorders>
            <w:vAlign w:val="bottom"/>
            <w:hideMark/>
          </w:tcPr>
          <w:p w14:paraId="27BB79C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w:t>
            </w:r>
          </w:p>
        </w:tc>
        <w:tc>
          <w:tcPr>
            <w:tcW w:w="567" w:type="dxa"/>
            <w:gridSpan w:val="2"/>
            <w:tcBorders>
              <w:top w:val="single" w:sz="4" w:space="0" w:color="auto"/>
              <w:left w:val="nil"/>
              <w:bottom w:val="single" w:sz="4" w:space="0" w:color="auto"/>
              <w:right w:val="single" w:sz="4" w:space="0" w:color="auto"/>
            </w:tcBorders>
            <w:vAlign w:val="bottom"/>
          </w:tcPr>
          <w:p w14:paraId="5E3AF8D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1769497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de experiencia en el campo</w:t>
            </w:r>
          </w:p>
        </w:tc>
        <w:tc>
          <w:tcPr>
            <w:tcW w:w="2912" w:type="dxa"/>
            <w:gridSpan w:val="2"/>
            <w:tcBorders>
              <w:top w:val="single" w:sz="4" w:space="0" w:color="auto"/>
              <w:left w:val="nil"/>
              <w:bottom w:val="single" w:sz="4" w:space="0" w:color="auto"/>
              <w:right w:val="single" w:sz="4" w:space="0" w:color="auto"/>
            </w:tcBorders>
            <w:vAlign w:val="bottom"/>
          </w:tcPr>
          <w:p w14:paraId="3D35242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7306C1E7" w14:textId="77777777" w:rsidTr="009F7DEB">
        <w:trPr>
          <w:gridAfter w:val="2"/>
          <w:wAfter w:w="1157" w:type="dxa"/>
          <w:trHeight w:val="182"/>
        </w:trPr>
        <w:tc>
          <w:tcPr>
            <w:tcW w:w="914" w:type="dxa"/>
            <w:gridSpan w:val="2"/>
            <w:tcBorders>
              <w:top w:val="single" w:sz="4" w:space="0" w:color="auto"/>
              <w:left w:val="single" w:sz="4" w:space="0" w:color="auto"/>
              <w:bottom w:val="single" w:sz="4" w:space="0" w:color="auto"/>
              <w:right w:val="nil"/>
            </w:tcBorders>
            <w:vAlign w:val="bottom"/>
            <w:hideMark/>
          </w:tcPr>
          <w:p w14:paraId="4AF602B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w:t>
            </w:r>
          </w:p>
        </w:tc>
        <w:tc>
          <w:tcPr>
            <w:tcW w:w="567" w:type="dxa"/>
            <w:gridSpan w:val="2"/>
            <w:tcBorders>
              <w:top w:val="single" w:sz="4" w:space="0" w:color="auto"/>
              <w:left w:val="nil"/>
              <w:bottom w:val="single" w:sz="4" w:space="0" w:color="auto"/>
              <w:right w:val="single" w:sz="4" w:space="0" w:color="auto"/>
            </w:tcBorders>
            <w:vAlign w:val="bottom"/>
          </w:tcPr>
          <w:p w14:paraId="5AD2199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492D89A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hay suficiente preparación en micología y citología</w:t>
            </w:r>
          </w:p>
        </w:tc>
      </w:tr>
      <w:tr w:rsidR="00417D20" w14:paraId="6F1C0419" w14:textId="77777777" w:rsidTr="009F7DEB">
        <w:trPr>
          <w:gridAfter w:val="2"/>
          <w:wAfter w:w="1157" w:type="dxa"/>
          <w:trHeight w:val="185"/>
        </w:trPr>
        <w:tc>
          <w:tcPr>
            <w:tcW w:w="914" w:type="dxa"/>
            <w:gridSpan w:val="2"/>
            <w:tcBorders>
              <w:top w:val="single" w:sz="4" w:space="0" w:color="auto"/>
              <w:left w:val="single" w:sz="4" w:space="0" w:color="auto"/>
              <w:bottom w:val="single" w:sz="4" w:space="0" w:color="auto"/>
              <w:right w:val="nil"/>
            </w:tcBorders>
            <w:vAlign w:val="bottom"/>
            <w:hideMark/>
          </w:tcPr>
          <w:p w14:paraId="6549ACE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w:t>
            </w:r>
          </w:p>
        </w:tc>
        <w:tc>
          <w:tcPr>
            <w:tcW w:w="567" w:type="dxa"/>
            <w:gridSpan w:val="2"/>
            <w:tcBorders>
              <w:top w:val="single" w:sz="4" w:space="0" w:color="auto"/>
              <w:left w:val="nil"/>
              <w:bottom w:val="single" w:sz="4" w:space="0" w:color="auto"/>
              <w:right w:val="single" w:sz="4" w:space="0" w:color="auto"/>
            </w:tcBorders>
            <w:vAlign w:val="bottom"/>
          </w:tcPr>
          <w:p w14:paraId="567A3E9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2ABFA3D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poca experiencia en campo</w:t>
            </w:r>
          </w:p>
        </w:tc>
        <w:tc>
          <w:tcPr>
            <w:tcW w:w="2912" w:type="dxa"/>
            <w:gridSpan w:val="2"/>
            <w:tcBorders>
              <w:top w:val="single" w:sz="4" w:space="0" w:color="auto"/>
              <w:left w:val="nil"/>
              <w:bottom w:val="single" w:sz="4" w:space="0" w:color="auto"/>
              <w:right w:val="single" w:sz="4" w:space="0" w:color="auto"/>
            </w:tcBorders>
            <w:vAlign w:val="bottom"/>
          </w:tcPr>
          <w:p w14:paraId="14FDFE9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4A762425" w14:textId="77777777" w:rsidTr="009F7DEB">
        <w:trPr>
          <w:gridAfter w:val="2"/>
          <w:wAfter w:w="1157" w:type="dxa"/>
          <w:trHeight w:val="185"/>
        </w:trPr>
        <w:tc>
          <w:tcPr>
            <w:tcW w:w="914" w:type="dxa"/>
            <w:gridSpan w:val="2"/>
            <w:tcBorders>
              <w:top w:val="single" w:sz="4" w:space="0" w:color="auto"/>
              <w:left w:val="single" w:sz="4" w:space="0" w:color="auto"/>
              <w:bottom w:val="single" w:sz="4" w:space="0" w:color="auto"/>
              <w:right w:val="nil"/>
            </w:tcBorders>
            <w:vAlign w:val="bottom"/>
            <w:hideMark/>
          </w:tcPr>
          <w:p w14:paraId="20D623D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4</w:t>
            </w:r>
          </w:p>
        </w:tc>
        <w:tc>
          <w:tcPr>
            <w:tcW w:w="567" w:type="dxa"/>
            <w:gridSpan w:val="2"/>
            <w:tcBorders>
              <w:top w:val="single" w:sz="4" w:space="0" w:color="auto"/>
              <w:left w:val="nil"/>
              <w:bottom w:val="single" w:sz="4" w:space="0" w:color="auto"/>
              <w:right w:val="single" w:sz="4" w:space="0" w:color="auto"/>
            </w:tcBorders>
            <w:vAlign w:val="bottom"/>
          </w:tcPr>
          <w:p w14:paraId="522A23E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35B0609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falta de experiencia práctica en campo, no son claros y concisos en sus planteamientos</w:t>
            </w:r>
          </w:p>
        </w:tc>
      </w:tr>
      <w:tr w:rsidR="00417D20" w14:paraId="2BB65FFB" w14:textId="77777777" w:rsidTr="009F7DEB">
        <w:trPr>
          <w:gridAfter w:val="2"/>
          <w:wAfter w:w="1157" w:type="dxa"/>
          <w:trHeight w:val="182"/>
        </w:trPr>
        <w:tc>
          <w:tcPr>
            <w:tcW w:w="914" w:type="dxa"/>
            <w:gridSpan w:val="2"/>
            <w:tcBorders>
              <w:top w:val="single" w:sz="4" w:space="0" w:color="auto"/>
              <w:left w:val="single" w:sz="4" w:space="0" w:color="auto"/>
              <w:bottom w:val="single" w:sz="4" w:space="0" w:color="auto"/>
              <w:right w:val="nil"/>
            </w:tcBorders>
            <w:vAlign w:val="bottom"/>
            <w:hideMark/>
          </w:tcPr>
          <w:p w14:paraId="31558E7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5</w:t>
            </w:r>
          </w:p>
        </w:tc>
        <w:tc>
          <w:tcPr>
            <w:tcW w:w="567" w:type="dxa"/>
            <w:gridSpan w:val="2"/>
            <w:tcBorders>
              <w:top w:val="single" w:sz="4" w:space="0" w:color="auto"/>
              <w:left w:val="nil"/>
              <w:bottom w:val="single" w:sz="4" w:space="0" w:color="auto"/>
              <w:right w:val="single" w:sz="4" w:space="0" w:color="auto"/>
            </w:tcBorders>
            <w:vAlign w:val="bottom"/>
          </w:tcPr>
          <w:p w14:paraId="3A480C3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7909FD7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de experiencia práctica, ofrecen muy poca</w:t>
            </w:r>
          </w:p>
        </w:tc>
        <w:tc>
          <w:tcPr>
            <w:tcW w:w="2912" w:type="dxa"/>
            <w:gridSpan w:val="2"/>
            <w:tcBorders>
              <w:top w:val="single" w:sz="4" w:space="0" w:color="auto"/>
              <w:left w:val="nil"/>
              <w:bottom w:val="single" w:sz="4" w:space="0" w:color="auto"/>
              <w:right w:val="single" w:sz="4" w:space="0" w:color="auto"/>
            </w:tcBorders>
            <w:vAlign w:val="bottom"/>
          </w:tcPr>
          <w:p w14:paraId="0F4D836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25569A5B" w14:textId="77777777" w:rsidTr="009F7DEB">
        <w:trPr>
          <w:gridAfter w:val="2"/>
          <w:wAfter w:w="1157" w:type="dxa"/>
          <w:trHeight w:val="185"/>
        </w:trPr>
        <w:tc>
          <w:tcPr>
            <w:tcW w:w="914" w:type="dxa"/>
            <w:gridSpan w:val="2"/>
            <w:tcBorders>
              <w:top w:val="single" w:sz="4" w:space="0" w:color="auto"/>
              <w:left w:val="single" w:sz="4" w:space="0" w:color="auto"/>
              <w:bottom w:val="single" w:sz="4" w:space="0" w:color="auto"/>
              <w:right w:val="nil"/>
            </w:tcBorders>
            <w:vAlign w:val="bottom"/>
            <w:hideMark/>
          </w:tcPr>
          <w:p w14:paraId="0E8CF30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6</w:t>
            </w:r>
          </w:p>
        </w:tc>
        <w:tc>
          <w:tcPr>
            <w:tcW w:w="567" w:type="dxa"/>
            <w:gridSpan w:val="2"/>
            <w:tcBorders>
              <w:top w:val="single" w:sz="4" w:space="0" w:color="auto"/>
              <w:left w:val="nil"/>
              <w:bottom w:val="single" w:sz="4" w:space="0" w:color="auto"/>
              <w:right w:val="single" w:sz="4" w:space="0" w:color="auto"/>
            </w:tcBorders>
            <w:vAlign w:val="bottom"/>
          </w:tcPr>
          <w:p w14:paraId="505535E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7000D1C0" w14:textId="77777777" w:rsidR="00417D20" w:rsidRPr="003E75DE" w:rsidRDefault="00417D20" w:rsidP="00770DA9">
            <w:pPr>
              <w:widowControl w:val="0"/>
              <w:autoSpaceDE w:val="0"/>
              <w:autoSpaceDN w:val="0"/>
              <w:adjustRightInd w:val="0"/>
              <w:spacing w:after="0" w:line="240" w:lineRule="auto"/>
              <w:ind w:right="-4301"/>
              <w:rPr>
                <w:rFonts w:ascii="Arial" w:eastAsia="Times New Roman" w:hAnsi="Arial" w:cs="Arial"/>
                <w:sz w:val="20"/>
                <w:szCs w:val="20"/>
              </w:rPr>
            </w:pPr>
            <w:r w:rsidRPr="003E75DE">
              <w:rPr>
                <w:rFonts w:ascii="Arial" w:hAnsi="Arial" w:cs="Arial"/>
                <w:sz w:val="20"/>
                <w:szCs w:val="20"/>
              </w:rPr>
              <w:t>Escasos conocimientos de topografía</w:t>
            </w:r>
          </w:p>
        </w:tc>
        <w:tc>
          <w:tcPr>
            <w:tcW w:w="2912" w:type="dxa"/>
            <w:gridSpan w:val="2"/>
            <w:tcBorders>
              <w:top w:val="single" w:sz="4" w:space="0" w:color="auto"/>
              <w:left w:val="nil"/>
              <w:bottom w:val="single" w:sz="4" w:space="0" w:color="auto"/>
              <w:right w:val="single" w:sz="4" w:space="0" w:color="auto"/>
            </w:tcBorders>
            <w:vAlign w:val="bottom"/>
          </w:tcPr>
          <w:p w14:paraId="6A7BAAD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57B6F44C" w14:textId="77777777" w:rsidTr="009F7DEB">
        <w:trPr>
          <w:gridAfter w:val="2"/>
          <w:wAfter w:w="1157" w:type="dxa"/>
          <w:trHeight w:val="185"/>
        </w:trPr>
        <w:tc>
          <w:tcPr>
            <w:tcW w:w="914" w:type="dxa"/>
            <w:gridSpan w:val="2"/>
            <w:tcBorders>
              <w:top w:val="single" w:sz="4" w:space="0" w:color="auto"/>
              <w:left w:val="single" w:sz="4" w:space="0" w:color="auto"/>
              <w:bottom w:val="single" w:sz="4" w:space="0" w:color="auto"/>
              <w:right w:val="nil"/>
            </w:tcBorders>
            <w:vAlign w:val="bottom"/>
            <w:hideMark/>
          </w:tcPr>
          <w:p w14:paraId="066C662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7</w:t>
            </w:r>
          </w:p>
        </w:tc>
        <w:tc>
          <w:tcPr>
            <w:tcW w:w="567" w:type="dxa"/>
            <w:gridSpan w:val="2"/>
            <w:tcBorders>
              <w:top w:val="single" w:sz="4" w:space="0" w:color="auto"/>
              <w:left w:val="nil"/>
              <w:bottom w:val="single" w:sz="4" w:space="0" w:color="auto"/>
              <w:right w:val="single" w:sz="4" w:space="0" w:color="auto"/>
            </w:tcBorders>
            <w:vAlign w:val="bottom"/>
          </w:tcPr>
          <w:p w14:paraId="0796EE5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4443084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de experiencia  en campo</w:t>
            </w:r>
          </w:p>
        </w:tc>
        <w:tc>
          <w:tcPr>
            <w:tcW w:w="2912" w:type="dxa"/>
            <w:gridSpan w:val="2"/>
            <w:tcBorders>
              <w:top w:val="single" w:sz="4" w:space="0" w:color="auto"/>
              <w:left w:val="nil"/>
              <w:bottom w:val="single" w:sz="4" w:space="0" w:color="auto"/>
              <w:right w:val="single" w:sz="4" w:space="0" w:color="auto"/>
            </w:tcBorders>
            <w:vAlign w:val="bottom"/>
          </w:tcPr>
          <w:p w14:paraId="5AA06E5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3B4F8CBA" w14:textId="77777777" w:rsidTr="009F7DEB">
        <w:trPr>
          <w:gridAfter w:val="2"/>
          <w:wAfter w:w="1157" w:type="dxa"/>
          <w:trHeight w:val="182"/>
        </w:trPr>
        <w:tc>
          <w:tcPr>
            <w:tcW w:w="914" w:type="dxa"/>
            <w:gridSpan w:val="2"/>
            <w:tcBorders>
              <w:top w:val="single" w:sz="4" w:space="0" w:color="auto"/>
              <w:left w:val="single" w:sz="4" w:space="0" w:color="auto"/>
              <w:bottom w:val="nil"/>
              <w:right w:val="nil"/>
            </w:tcBorders>
            <w:vAlign w:val="bottom"/>
            <w:hideMark/>
          </w:tcPr>
          <w:p w14:paraId="20C6F3E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8</w:t>
            </w:r>
          </w:p>
        </w:tc>
        <w:tc>
          <w:tcPr>
            <w:tcW w:w="567" w:type="dxa"/>
            <w:gridSpan w:val="2"/>
            <w:tcBorders>
              <w:top w:val="single" w:sz="4" w:space="0" w:color="auto"/>
              <w:left w:val="nil"/>
              <w:bottom w:val="nil"/>
              <w:right w:val="single" w:sz="4" w:space="0" w:color="auto"/>
            </w:tcBorders>
            <w:vAlign w:val="bottom"/>
          </w:tcPr>
          <w:p w14:paraId="0B86EAA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51E4384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Salen muy deficientes en el área de agronomía y en la de agricultura</w:t>
            </w:r>
          </w:p>
        </w:tc>
      </w:tr>
      <w:tr w:rsidR="00417D20" w14:paraId="2F6353ED" w14:textId="77777777" w:rsidTr="009F7DEB">
        <w:trPr>
          <w:gridAfter w:val="2"/>
          <w:wAfter w:w="1157" w:type="dxa"/>
          <w:trHeight w:val="185"/>
        </w:trPr>
        <w:tc>
          <w:tcPr>
            <w:tcW w:w="914" w:type="dxa"/>
            <w:gridSpan w:val="2"/>
            <w:tcBorders>
              <w:top w:val="nil"/>
              <w:left w:val="single" w:sz="4" w:space="0" w:color="auto"/>
              <w:bottom w:val="nil"/>
              <w:right w:val="nil"/>
            </w:tcBorders>
            <w:vAlign w:val="bottom"/>
            <w:hideMark/>
          </w:tcPr>
          <w:p w14:paraId="75D6975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9</w:t>
            </w:r>
          </w:p>
        </w:tc>
        <w:tc>
          <w:tcPr>
            <w:tcW w:w="567" w:type="dxa"/>
            <w:gridSpan w:val="2"/>
            <w:tcBorders>
              <w:top w:val="nil"/>
              <w:left w:val="nil"/>
              <w:bottom w:val="nil"/>
              <w:right w:val="single" w:sz="4" w:space="0" w:color="auto"/>
            </w:tcBorders>
            <w:vAlign w:val="bottom"/>
          </w:tcPr>
          <w:p w14:paraId="44796B7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011C227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Son poco comunicativos y esa parquedad al hablar hace pensar que son hoscos y retraídos</w:t>
            </w:r>
          </w:p>
        </w:tc>
      </w:tr>
      <w:tr w:rsidR="00417D20" w14:paraId="548EAFAA"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1097680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10</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1B7E3A4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de conocimiento a fondo de Inglés, Falta de experiencia profesional en campo</w:t>
            </w:r>
          </w:p>
        </w:tc>
      </w:tr>
      <w:tr w:rsidR="00417D20" w14:paraId="19A11884" w14:textId="77777777" w:rsidTr="009F7DEB">
        <w:trPr>
          <w:gridAfter w:val="2"/>
          <w:wAfter w:w="1157" w:type="dxa"/>
          <w:trHeight w:val="182"/>
        </w:trPr>
        <w:tc>
          <w:tcPr>
            <w:tcW w:w="1481" w:type="dxa"/>
            <w:gridSpan w:val="4"/>
            <w:tcBorders>
              <w:top w:val="nil"/>
              <w:left w:val="single" w:sz="4" w:space="0" w:color="auto"/>
              <w:bottom w:val="nil"/>
              <w:right w:val="single" w:sz="4" w:space="0" w:color="auto"/>
            </w:tcBorders>
            <w:vAlign w:val="bottom"/>
            <w:hideMark/>
          </w:tcPr>
          <w:p w14:paraId="00F5E43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11</w:t>
            </w:r>
          </w:p>
        </w:tc>
        <w:tc>
          <w:tcPr>
            <w:tcW w:w="7146" w:type="dxa"/>
            <w:gridSpan w:val="5"/>
            <w:tcBorders>
              <w:top w:val="single" w:sz="4" w:space="0" w:color="auto"/>
              <w:left w:val="single" w:sz="4" w:space="0" w:color="auto"/>
              <w:bottom w:val="nil"/>
              <w:right w:val="single" w:sz="4" w:space="0" w:color="auto"/>
            </w:tcBorders>
            <w:vAlign w:val="bottom"/>
            <w:hideMark/>
          </w:tcPr>
          <w:p w14:paraId="7441C14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pobre desenvolvimiento interpersonal en el ámbito profesional</w:t>
            </w:r>
          </w:p>
        </w:tc>
      </w:tr>
      <w:tr w:rsidR="00417D20" w14:paraId="44154277"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54363CD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12</w:t>
            </w:r>
          </w:p>
        </w:tc>
        <w:tc>
          <w:tcPr>
            <w:tcW w:w="7146" w:type="dxa"/>
            <w:gridSpan w:val="5"/>
            <w:tcBorders>
              <w:top w:val="nil"/>
              <w:left w:val="single" w:sz="4" w:space="0" w:color="auto"/>
              <w:bottom w:val="nil"/>
              <w:right w:val="single" w:sz="4" w:space="0" w:color="auto"/>
            </w:tcBorders>
            <w:vAlign w:val="bottom"/>
            <w:hideMark/>
          </w:tcPr>
          <w:p w14:paraId="3FCA045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de experiencia por no haber prácticas de campo</w:t>
            </w:r>
          </w:p>
        </w:tc>
      </w:tr>
      <w:tr w:rsidR="00417D20" w14:paraId="6346E151"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7EA3A64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13</w:t>
            </w:r>
          </w:p>
        </w:tc>
        <w:tc>
          <w:tcPr>
            <w:tcW w:w="5193" w:type="dxa"/>
            <w:gridSpan w:val="4"/>
            <w:tcBorders>
              <w:top w:val="single" w:sz="4" w:space="0" w:color="auto"/>
              <w:left w:val="single" w:sz="4" w:space="0" w:color="auto"/>
              <w:bottom w:val="single" w:sz="4" w:space="0" w:color="auto"/>
              <w:right w:val="nil"/>
            </w:tcBorders>
            <w:vAlign w:val="bottom"/>
            <w:hideMark/>
          </w:tcPr>
          <w:p w14:paraId="672F8DF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poco conocimiento en Inglés</w:t>
            </w:r>
          </w:p>
        </w:tc>
        <w:tc>
          <w:tcPr>
            <w:tcW w:w="1953" w:type="dxa"/>
            <w:tcBorders>
              <w:top w:val="single" w:sz="4" w:space="0" w:color="auto"/>
              <w:left w:val="nil"/>
              <w:bottom w:val="single" w:sz="4" w:space="0" w:color="auto"/>
              <w:right w:val="single" w:sz="4" w:space="0" w:color="auto"/>
            </w:tcBorders>
            <w:vAlign w:val="bottom"/>
          </w:tcPr>
          <w:p w14:paraId="266748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18ABDEA3" w14:textId="77777777" w:rsidTr="009F7DEB">
        <w:trPr>
          <w:gridAfter w:val="2"/>
          <w:wAfter w:w="1157" w:type="dxa"/>
          <w:trHeight w:val="182"/>
        </w:trPr>
        <w:tc>
          <w:tcPr>
            <w:tcW w:w="1481" w:type="dxa"/>
            <w:gridSpan w:val="4"/>
            <w:tcBorders>
              <w:top w:val="nil"/>
              <w:left w:val="single" w:sz="4" w:space="0" w:color="auto"/>
              <w:bottom w:val="nil"/>
              <w:right w:val="single" w:sz="4" w:space="0" w:color="auto"/>
            </w:tcBorders>
            <w:vAlign w:val="bottom"/>
            <w:hideMark/>
          </w:tcPr>
          <w:p w14:paraId="313EDDA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14</w:t>
            </w:r>
          </w:p>
        </w:tc>
        <w:tc>
          <w:tcPr>
            <w:tcW w:w="5193" w:type="dxa"/>
            <w:gridSpan w:val="4"/>
            <w:tcBorders>
              <w:top w:val="single" w:sz="4" w:space="0" w:color="auto"/>
              <w:left w:val="single" w:sz="4" w:space="0" w:color="auto"/>
              <w:bottom w:val="single" w:sz="4" w:space="0" w:color="auto"/>
              <w:right w:val="nil"/>
            </w:tcBorders>
            <w:vAlign w:val="bottom"/>
            <w:hideMark/>
          </w:tcPr>
          <w:p w14:paraId="53C9575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falta de experiencia en trabajos de campo</w:t>
            </w:r>
          </w:p>
        </w:tc>
        <w:tc>
          <w:tcPr>
            <w:tcW w:w="1953" w:type="dxa"/>
            <w:tcBorders>
              <w:top w:val="single" w:sz="4" w:space="0" w:color="auto"/>
              <w:left w:val="nil"/>
              <w:bottom w:val="single" w:sz="4" w:space="0" w:color="auto"/>
              <w:right w:val="single" w:sz="4" w:space="0" w:color="auto"/>
            </w:tcBorders>
            <w:vAlign w:val="bottom"/>
          </w:tcPr>
          <w:p w14:paraId="6E283CA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55E0C1CA"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1488D26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15</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5FFBB1C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Por su nivel socioeconómico de el que vienen tienen un cierto complejo de inferioridad y no saben pedir un puesto y</w:t>
            </w:r>
          </w:p>
        </w:tc>
      </w:tr>
      <w:tr w:rsidR="00417D20" w14:paraId="2D867902" w14:textId="77777777" w:rsidTr="009F7DEB">
        <w:trPr>
          <w:gridAfter w:val="2"/>
          <w:wAfter w:w="1157" w:type="dxa"/>
          <w:trHeight w:val="185"/>
        </w:trPr>
        <w:tc>
          <w:tcPr>
            <w:tcW w:w="512" w:type="dxa"/>
            <w:tcBorders>
              <w:top w:val="nil"/>
              <w:left w:val="single" w:sz="4" w:space="0" w:color="auto"/>
              <w:bottom w:val="nil"/>
              <w:right w:val="nil"/>
            </w:tcBorders>
            <w:vAlign w:val="bottom"/>
          </w:tcPr>
          <w:p w14:paraId="2A7744B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969" w:type="dxa"/>
            <w:gridSpan w:val="3"/>
            <w:tcBorders>
              <w:top w:val="nil"/>
              <w:left w:val="nil"/>
              <w:bottom w:val="nil"/>
              <w:right w:val="single" w:sz="4" w:space="0" w:color="auto"/>
            </w:tcBorders>
            <w:vAlign w:val="bottom"/>
          </w:tcPr>
          <w:p w14:paraId="3C92F9C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3831" w:type="dxa"/>
            <w:gridSpan w:val="2"/>
            <w:tcBorders>
              <w:top w:val="single" w:sz="4" w:space="0" w:color="auto"/>
              <w:left w:val="single" w:sz="4" w:space="0" w:color="auto"/>
              <w:bottom w:val="single" w:sz="4" w:space="0" w:color="auto"/>
              <w:right w:val="nil"/>
            </w:tcBorders>
            <w:vAlign w:val="bottom"/>
            <w:hideMark/>
          </w:tcPr>
          <w:p w14:paraId="6D84A84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un sueldo adecuado a sus conocimientos</w:t>
            </w:r>
          </w:p>
        </w:tc>
        <w:tc>
          <w:tcPr>
            <w:tcW w:w="3315" w:type="dxa"/>
            <w:gridSpan w:val="3"/>
            <w:tcBorders>
              <w:top w:val="single" w:sz="4" w:space="0" w:color="auto"/>
              <w:left w:val="nil"/>
              <w:bottom w:val="single" w:sz="4" w:space="0" w:color="auto"/>
              <w:right w:val="single" w:sz="4" w:space="0" w:color="auto"/>
            </w:tcBorders>
            <w:vAlign w:val="bottom"/>
          </w:tcPr>
          <w:p w14:paraId="153857A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5C4B02CB" w14:textId="77777777" w:rsidTr="009F7DEB">
        <w:trPr>
          <w:gridAfter w:val="2"/>
          <w:wAfter w:w="1157" w:type="dxa"/>
          <w:trHeight w:val="182"/>
        </w:trPr>
        <w:tc>
          <w:tcPr>
            <w:tcW w:w="1481" w:type="dxa"/>
            <w:gridSpan w:val="4"/>
            <w:tcBorders>
              <w:top w:val="nil"/>
              <w:left w:val="single" w:sz="4" w:space="0" w:color="auto"/>
              <w:bottom w:val="nil"/>
              <w:right w:val="single" w:sz="4" w:space="0" w:color="auto"/>
            </w:tcBorders>
            <w:vAlign w:val="bottom"/>
            <w:hideMark/>
          </w:tcPr>
          <w:p w14:paraId="1ADCFA1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16</w:t>
            </w:r>
          </w:p>
        </w:tc>
        <w:tc>
          <w:tcPr>
            <w:tcW w:w="3831" w:type="dxa"/>
            <w:gridSpan w:val="2"/>
            <w:tcBorders>
              <w:top w:val="nil"/>
              <w:left w:val="single" w:sz="4" w:space="0" w:color="auto"/>
              <w:bottom w:val="single" w:sz="4" w:space="0" w:color="auto"/>
              <w:right w:val="nil"/>
            </w:tcBorders>
            <w:vAlign w:val="bottom"/>
            <w:hideMark/>
          </w:tcPr>
          <w:p w14:paraId="2A72752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practica</w:t>
            </w:r>
          </w:p>
        </w:tc>
        <w:tc>
          <w:tcPr>
            <w:tcW w:w="3315" w:type="dxa"/>
            <w:gridSpan w:val="3"/>
            <w:tcBorders>
              <w:top w:val="nil"/>
              <w:left w:val="nil"/>
              <w:bottom w:val="single" w:sz="4" w:space="0" w:color="auto"/>
              <w:right w:val="single" w:sz="4" w:space="0" w:color="auto"/>
            </w:tcBorders>
            <w:vAlign w:val="bottom"/>
          </w:tcPr>
          <w:p w14:paraId="0405599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66EA045D"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44B7192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17</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3F4C231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Batallan para salir de Coahuila, plan de estudios no rígido las optativas no son obligatorias cada quien escoge</w:t>
            </w:r>
          </w:p>
        </w:tc>
      </w:tr>
      <w:tr w:rsidR="00417D20" w14:paraId="54EDD2A3"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3AB63EA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18</w:t>
            </w:r>
          </w:p>
        </w:tc>
        <w:tc>
          <w:tcPr>
            <w:tcW w:w="3831" w:type="dxa"/>
            <w:gridSpan w:val="2"/>
            <w:tcBorders>
              <w:top w:val="single" w:sz="4" w:space="0" w:color="auto"/>
              <w:left w:val="single" w:sz="4" w:space="0" w:color="auto"/>
              <w:bottom w:val="single" w:sz="4" w:space="0" w:color="auto"/>
              <w:right w:val="nil"/>
            </w:tcBorders>
            <w:vAlign w:val="bottom"/>
            <w:hideMark/>
          </w:tcPr>
          <w:p w14:paraId="7C8F32F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practica</w:t>
            </w:r>
          </w:p>
        </w:tc>
        <w:tc>
          <w:tcPr>
            <w:tcW w:w="3315" w:type="dxa"/>
            <w:gridSpan w:val="3"/>
            <w:tcBorders>
              <w:top w:val="single" w:sz="4" w:space="0" w:color="auto"/>
              <w:left w:val="nil"/>
              <w:bottom w:val="single" w:sz="4" w:space="0" w:color="auto"/>
              <w:right w:val="single" w:sz="4" w:space="0" w:color="auto"/>
            </w:tcBorders>
            <w:vAlign w:val="bottom"/>
          </w:tcPr>
          <w:p w14:paraId="1CA3D9F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3C3FDF3C" w14:textId="77777777" w:rsidTr="009F7DEB">
        <w:trPr>
          <w:gridAfter w:val="2"/>
          <w:wAfter w:w="1157" w:type="dxa"/>
          <w:trHeight w:val="182"/>
        </w:trPr>
        <w:tc>
          <w:tcPr>
            <w:tcW w:w="1481" w:type="dxa"/>
            <w:gridSpan w:val="4"/>
            <w:tcBorders>
              <w:top w:val="nil"/>
              <w:left w:val="single" w:sz="4" w:space="0" w:color="auto"/>
              <w:bottom w:val="nil"/>
              <w:right w:val="single" w:sz="4" w:space="0" w:color="auto"/>
            </w:tcBorders>
            <w:vAlign w:val="bottom"/>
            <w:hideMark/>
          </w:tcPr>
          <w:p w14:paraId="42B6A55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19</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73F294B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pérdida de tiempo por la burocracia de los maestros</w:t>
            </w:r>
          </w:p>
        </w:tc>
      </w:tr>
      <w:tr w:rsidR="00417D20" w14:paraId="7CAB5AC2"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7963E7D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20</w:t>
            </w:r>
          </w:p>
        </w:tc>
        <w:tc>
          <w:tcPr>
            <w:tcW w:w="7146" w:type="dxa"/>
            <w:gridSpan w:val="5"/>
            <w:tcBorders>
              <w:top w:val="single" w:sz="4" w:space="0" w:color="auto"/>
              <w:left w:val="single" w:sz="4" w:space="0" w:color="auto"/>
              <w:bottom w:val="nil"/>
              <w:right w:val="single" w:sz="4" w:space="0" w:color="auto"/>
            </w:tcBorders>
            <w:vAlign w:val="bottom"/>
            <w:hideMark/>
          </w:tcPr>
          <w:p w14:paraId="08C15A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programas académicos son diferentes a la vida real, Se requiere conocer la realidad, falta llevar riego, Manejo de sistemas ABRIO, Topografía</w:t>
            </w:r>
          </w:p>
        </w:tc>
      </w:tr>
      <w:tr w:rsidR="00417D20" w14:paraId="2AF96FDE" w14:textId="77777777" w:rsidTr="009F7DEB">
        <w:trPr>
          <w:trHeight w:val="182"/>
        </w:trPr>
        <w:tc>
          <w:tcPr>
            <w:tcW w:w="1481" w:type="dxa"/>
            <w:gridSpan w:val="4"/>
            <w:tcBorders>
              <w:top w:val="nil"/>
              <w:left w:val="single" w:sz="4" w:space="0" w:color="auto"/>
              <w:bottom w:val="nil"/>
              <w:right w:val="single" w:sz="4" w:space="0" w:color="auto"/>
            </w:tcBorders>
            <w:vAlign w:val="bottom"/>
            <w:hideMark/>
          </w:tcPr>
          <w:p w14:paraId="54C5BC3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21</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40D247A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más práctica de lo que se ve en teoría</w:t>
            </w:r>
          </w:p>
        </w:tc>
        <w:tc>
          <w:tcPr>
            <w:tcW w:w="1157" w:type="dxa"/>
            <w:gridSpan w:val="2"/>
            <w:tcBorders>
              <w:top w:val="nil"/>
              <w:left w:val="single" w:sz="4" w:space="0" w:color="auto"/>
              <w:bottom w:val="nil"/>
              <w:right w:val="nil"/>
            </w:tcBorders>
            <w:vAlign w:val="bottom"/>
          </w:tcPr>
          <w:p w14:paraId="5E13719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5F192DAD" w14:textId="77777777" w:rsidTr="009F7DEB">
        <w:trPr>
          <w:trHeight w:val="185"/>
        </w:trPr>
        <w:tc>
          <w:tcPr>
            <w:tcW w:w="1481" w:type="dxa"/>
            <w:gridSpan w:val="4"/>
            <w:tcBorders>
              <w:top w:val="nil"/>
              <w:left w:val="single" w:sz="4" w:space="0" w:color="auto"/>
              <w:bottom w:val="nil"/>
              <w:right w:val="single" w:sz="4" w:space="0" w:color="auto"/>
            </w:tcBorders>
            <w:vAlign w:val="bottom"/>
            <w:hideMark/>
          </w:tcPr>
          <w:p w14:paraId="3E45727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22</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0944F86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apoyo en instalaciones y laboratorio</w:t>
            </w:r>
          </w:p>
        </w:tc>
        <w:tc>
          <w:tcPr>
            <w:tcW w:w="1157" w:type="dxa"/>
            <w:gridSpan w:val="2"/>
            <w:tcBorders>
              <w:top w:val="nil"/>
              <w:left w:val="single" w:sz="4" w:space="0" w:color="auto"/>
              <w:bottom w:val="nil"/>
              <w:right w:val="nil"/>
            </w:tcBorders>
            <w:vAlign w:val="bottom"/>
          </w:tcPr>
          <w:p w14:paraId="35FA519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76F3D7A8" w14:textId="77777777" w:rsidTr="009F7DEB">
        <w:trPr>
          <w:gridAfter w:val="2"/>
          <w:wAfter w:w="1157" w:type="dxa"/>
          <w:trHeight w:val="185"/>
        </w:trPr>
        <w:tc>
          <w:tcPr>
            <w:tcW w:w="1481" w:type="dxa"/>
            <w:gridSpan w:val="4"/>
            <w:tcBorders>
              <w:top w:val="nil"/>
              <w:left w:val="single" w:sz="4" w:space="0" w:color="auto"/>
              <w:bottom w:val="single" w:sz="4" w:space="0" w:color="auto"/>
              <w:right w:val="single" w:sz="4" w:space="0" w:color="auto"/>
            </w:tcBorders>
            <w:vAlign w:val="bottom"/>
            <w:hideMark/>
          </w:tcPr>
          <w:p w14:paraId="63FA308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23</w:t>
            </w:r>
          </w:p>
        </w:tc>
        <w:tc>
          <w:tcPr>
            <w:tcW w:w="3831" w:type="dxa"/>
            <w:gridSpan w:val="2"/>
            <w:tcBorders>
              <w:top w:val="single" w:sz="4" w:space="0" w:color="auto"/>
              <w:left w:val="single" w:sz="4" w:space="0" w:color="auto"/>
              <w:bottom w:val="single" w:sz="4" w:space="0" w:color="auto"/>
              <w:right w:val="nil"/>
            </w:tcBorders>
            <w:vAlign w:val="bottom"/>
            <w:hideMark/>
          </w:tcPr>
          <w:p w14:paraId="1025378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Faltan mas prácticas</w:t>
            </w:r>
          </w:p>
        </w:tc>
        <w:tc>
          <w:tcPr>
            <w:tcW w:w="3315" w:type="dxa"/>
            <w:gridSpan w:val="3"/>
            <w:tcBorders>
              <w:top w:val="single" w:sz="4" w:space="0" w:color="auto"/>
              <w:left w:val="nil"/>
              <w:bottom w:val="single" w:sz="4" w:space="0" w:color="auto"/>
              <w:right w:val="single" w:sz="4" w:space="0" w:color="auto"/>
            </w:tcBorders>
            <w:vAlign w:val="bottom"/>
          </w:tcPr>
          <w:p w14:paraId="7ECF6F7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2F95CCA3" w14:textId="77777777" w:rsidTr="009F7DEB">
        <w:trPr>
          <w:gridAfter w:val="1"/>
          <w:wAfter w:w="1132"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03A5477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24</w:t>
            </w:r>
          </w:p>
        </w:tc>
        <w:tc>
          <w:tcPr>
            <w:tcW w:w="7141" w:type="dxa"/>
            <w:gridSpan w:val="5"/>
            <w:tcBorders>
              <w:top w:val="single" w:sz="4" w:space="0" w:color="auto"/>
              <w:left w:val="single" w:sz="4" w:space="0" w:color="auto"/>
              <w:bottom w:val="single" w:sz="4" w:space="0" w:color="auto"/>
              <w:right w:val="single" w:sz="4" w:space="0" w:color="auto"/>
            </w:tcBorders>
            <w:vAlign w:val="bottom"/>
            <w:hideMark/>
          </w:tcPr>
          <w:p w14:paraId="76B438D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Les falta prácticas</w:t>
            </w:r>
          </w:p>
        </w:tc>
        <w:tc>
          <w:tcPr>
            <w:tcW w:w="30" w:type="dxa"/>
            <w:tcBorders>
              <w:top w:val="single" w:sz="4" w:space="0" w:color="auto"/>
              <w:left w:val="single" w:sz="4" w:space="0" w:color="auto"/>
              <w:bottom w:val="single" w:sz="4" w:space="0" w:color="auto"/>
              <w:right w:val="single" w:sz="4" w:space="0" w:color="auto"/>
            </w:tcBorders>
            <w:vAlign w:val="bottom"/>
          </w:tcPr>
          <w:p w14:paraId="7AF54CF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718DED74" w14:textId="77777777" w:rsidTr="009F7DEB">
        <w:trPr>
          <w:gridAfter w:val="1"/>
          <w:wAfter w:w="1132"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20D8524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25</w:t>
            </w:r>
          </w:p>
        </w:tc>
        <w:tc>
          <w:tcPr>
            <w:tcW w:w="7141" w:type="dxa"/>
            <w:gridSpan w:val="5"/>
            <w:tcBorders>
              <w:top w:val="single" w:sz="4" w:space="0" w:color="auto"/>
              <w:left w:val="single" w:sz="4" w:space="0" w:color="auto"/>
              <w:bottom w:val="single" w:sz="4" w:space="0" w:color="auto"/>
              <w:right w:val="single" w:sz="4" w:space="0" w:color="auto"/>
            </w:tcBorders>
            <w:vAlign w:val="bottom"/>
            <w:hideMark/>
          </w:tcPr>
          <w:p w14:paraId="25D8FEB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Poca experiencia real y falta de prácticas</w:t>
            </w:r>
          </w:p>
        </w:tc>
        <w:tc>
          <w:tcPr>
            <w:tcW w:w="30" w:type="dxa"/>
            <w:tcBorders>
              <w:top w:val="single" w:sz="4" w:space="0" w:color="auto"/>
              <w:left w:val="single" w:sz="4" w:space="0" w:color="auto"/>
              <w:bottom w:val="single" w:sz="4" w:space="0" w:color="auto"/>
              <w:right w:val="single" w:sz="4" w:space="0" w:color="auto"/>
            </w:tcBorders>
            <w:vAlign w:val="bottom"/>
          </w:tcPr>
          <w:p w14:paraId="10B1015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57D39A8A" w14:textId="77777777" w:rsidTr="009F7DEB">
        <w:trPr>
          <w:gridAfter w:val="1"/>
          <w:wAfter w:w="1132"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6CDB5C7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26</w:t>
            </w:r>
          </w:p>
        </w:tc>
        <w:tc>
          <w:tcPr>
            <w:tcW w:w="7141" w:type="dxa"/>
            <w:gridSpan w:val="5"/>
            <w:tcBorders>
              <w:top w:val="single" w:sz="4" w:space="0" w:color="auto"/>
              <w:left w:val="single" w:sz="4" w:space="0" w:color="auto"/>
              <w:bottom w:val="single" w:sz="4" w:space="0" w:color="auto"/>
              <w:right w:val="single" w:sz="4" w:space="0" w:color="auto"/>
            </w:tcBorders>
            <w:vAlign w:val="bottom"/>
            <w:hideMark/>
          </w:tcPr>
          <w:p w14:paraId="3677660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de experiencia en prácticas de campo</w:t>
            </w:r>
          </w:p>
        </w:tc>
        <w:tc>
          <w:tcPr>
            <w:tcW w:w="30" w:type="dxa"/>
            <w:tcBorders>
              <w:top w:val="single" w:sz="4" w:space="0" w:color="auto"/>
              <w:left w:val="single" w:sz="4" w:space="0" w:color="auto"/>
              <w:bottom w:val="single" w:sz="4" w:space="0" w:color="auto"/>
              <w:right w:val="single" w:sz="4" w:space="0" w:color="auto"/>
            </w:tcBorders>
            <w:vAlign w:val="bottom"/>
          </w:tcPr>
          <w:p w14:paraId="1D90D1F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3D422A5E" w14:textId="77777777" w:rsidTr="009F7DEB">
        <w:trPr>
          <w:gridAfter w:val="1"/>
          <w:wAfter w:w="1132"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6BDC879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27</w:t>
            </w:r>
          </w:p>
        </w:tc>
        <w:tc>
          <w:tcPr>
            <w:tcW w:w="7141" w:type="dxa"/>
            <w:gridSpan w:val="5"/>
            <w:tcBorders>
              <w:top w:val="single" w:sz="4" w:space="0" w:color="auto"/>
              <w:left w:val="single" w:sz="4" w:space="0" w:color="auto"/>
              <w:bottom w:val="single" w:sz="4" w:space="0" w:color="auto"/>
              <w:right w:val="single" w:sz="4" w:space="0" w:color="auto"/>
            </w:tcBorders>
            <w:vAlign w:val="bottom"/>
            <w:hideMark/>
          </w:tcPr>
          <w:p w14:paraId="064B3F9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poca experiencia de práctica de laboratorio</w:t>
            </w:r>
          </w:p>
        </w:tc>
        <w:tc>
          <w:tcPr>
            <w:tcW w:w="30" w:type="dxa"/>
            <w:tcBorders>
              <w:top w:val="single" w:sz="4" w:space="0" w:color="auto"/>
              <w:left w:val="single" w:sz="4" w:space="0" w:color="auto"/>
              <w:bottom w:val="single" w:sz="4" w:space="0" w:color="auto"/>
              <w:right w:val="single" w:sz="4" w:space="0" w:color="auto"/>
            </w:tcBorders>
            <w:vAlign w:val="bottom"/>
          </w:tcPr>
          <w:p w14:paraId="0FD36E7B"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2292DDAD"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2E602F2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28</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3AFD4D7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Nos enseñan a ser buenos técnicos pero no nos enseñan a cobrar y a valorar nuestro trabajo y muchas veces trabajamos de a gratis.</w:t>
            </w:r>
          </w:p>
        </w:tc>
      </w:tr>
      <w:tr w:rsidR="00417D20" w14:paraId="68E819DB" w14:textId="77777777" w:rsidTr="009F7DEB">
        <w:trPr>
          <w:gridAfter w:val="2"/>
          <w:wAfter w:w="1157"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774EF5D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29</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2B39F13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de lectura, Falta de expresión y hablar al momento de una entrevista</w:t>
            </w:r>
          </w:p>
        </w:tc>
      </w:tr>
      <w:tr w:rsidR="00417D20" w14:paraId="1D647284"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2B34D3F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30</w:t>
            </w:r>
          </w:p>
        </w:tc>
        <w:tc>
          <w:tcPr>
            <w:tcW w:w="3831" w:type="dxa"/>
            <w:gridSpan w:val="2"/>
            <w:tcBorders>
              <w:top w:val="single" w:sz="4" w:space="0" w:color="auto"/>
              <w:left w:val="single" w:sz="4" w:space="0" w:color="auto"/>
              <w:bottom w:val="single" w:sz="4" w:space="0" w:color="auto"/>
              <w:right w:val="nil"/>
            </w:tcBorders>
            <w:vAlign w:val="bottom"/>
            <w:hideMark/>
          </w:tcPr>
          <w:p w14:paraId="24B418F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sabe no ve ninguna</w:t>
            </w:r>
          </w:p>
        </w:tc>
        <w:tc>
          <w:tcPr>
            <w:tcW w:w="3315" w:type="dxa"/>
            <w:gridSpan w:val="3"/>
            <w:tcBorders>
              <w:top w:val="single" w:sz="4" w:space="0" w:color="auto"/>
              <w:left w:val="nil"/>
              <w:bottom w:val="single" w:sz="4" w:space="0" w:color="auto"/>
              <w:right w:val="single" w:sz="4" w:space="0" w:color="auto"/>
            </w:tcBorders>
            <w:vAlign w:val="bottom"/>
          </w:tcPr>
          <w:p w14:paraId="2C2EE06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79729A84"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3189FF4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31</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1613320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Hace falta más experiencia que se podría adquirir en prácticas de campo</w:t>
            </w:r>
          </w:p>
        </w:tc>
      </w:tr>
      <w:tr w:rsidR="00417D20" w14:paraId="6F192E6E" w14:textId="77777777" w:rsidTr="009F7DEB">
        <w:trPr>
          <w:gridAfter w:val="2"/>
          <w:wAfter w:w="1157"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3C9EBCB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32</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30BA1DE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generalización de las especialidades hacen que sepan un poco de todo no se especialicen en nada y eso no está bueno.</w:t>
            </w:r>
          </w:p>
        </w:tc>
      </w:tr>
      <w:tr w:rsidR="00417D20" w14:paraId="606C4618"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34172F2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33</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78794C2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total de experiencia en campo por falta de practica</w:t>
            </w:r>
          </w:p>
        </w:tc>
      </w:tr>
      <w:tr w:rsidR="00417D20" w14:paraId="366BEB7B" w14:textId="77777777" w:rsidTr="009F7DEB">
        <w:trPr>
          <w:gridAfter w:val="2"/>
          <w:wAfter w:w="1157"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34C9E85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34</w:t>
            </w:r>
          </w:p>
        </w:tc>
        <w:tc>
          <w:tcPr>
            <w:tcW w:w="3831" w:type="dxa"/>
            <w:gridSpan w:val="2"/>
            <w:tcBorders>
              <w:top w:val="single" w:sz="4" w:space="0" w:color="auto"/>
              <w:left w:val="single" w:sz="4" w:space="0" w:color="auto"/>
              <w:bottom w:val="single" w:sz="4" w:space="0" w:color="auto"/>
              <w:right w:val="nil"/>
            </w:tcBorders>
            <w:vAlign w:val="bottom"/>
            <w:hideMark/>
          </w:tcPr>
          <w:p w14:paraId="40E3922C" w14:textId="77777777" w:rsidR="00417D20" w:rsidRPr="003E75DE" w:rsidRDefault="00417D20" w:rsidP="00770DA9">
            <w:pPr>
              <w:widowControl w:val="0"/>
              <w:autoSpaceDE w:val="0"/>
              <w:autoSpaceDN w:val="0"/>
              <w:adjustRightInd w:val="0"/>
              <w:spacing w:after="0" w:line="240" w:lineRule="auto"/>
              <w:ind w:right="-1699"/>
              <w:rPr>
                <w:rFonts w:ascii="Arial" w:eastAsia="Times New Roman" w:hAnsi="Arial" w:cs="Arial"/>
                <w:sz w:val="20"/>
                <w:szCs w:val="20"/>
              </w:rPr>
            </w:pPr>
            <w:r w:rsidRPr="003E75DE">
              <w:rPr>
                <w:rFonts w:ascii="Arial" w:hAnsi="Arial" w:cs="Arial"/>
                <w:sz w:val="20"/>
                <w:szCs w:val="20"/>
              </w:rPr>
              <w:t xml:space="preserve">Falta de actualización en diferentes </w:t>
            </w:r>
          </w:p>
        </w:tc>
        <w:tc>
          <w:tcPr>
            <w:tcW w:w="3315" w:type="dxa"/>
            <w:gridSpan w:val="3"/>
            <w:tcBorders>
              <w:top w:val="single" w:sz="4" w:space="0" w:color="auto"/>
              <w:left w:val="nil"/>
              <w:bottom w:val="single" w:sz="4" w:space="0" w:color="auto"/>
              <w:right w:val="single" w:sz="4" w:space="0" w:color="auto"/>
            </w:tcBorders>
            <w:vAlign w:val="bottom"/>
            <w:hideMark/>
          </w:tcPr>
          <w:p w14:paraId="756B74C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tecnologicas</w:t>
            </w:r>
          </w:p>
        </w:tc>
      </w:tr>
      <w:tr w:rsidR="00417D20" w14:paraId="78B73645"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6535AAD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35</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56E70BA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poca disponibilidad de trabajar en equipo con otras especialidades. No hay compañerismo todos son celosos en su conocimiento</w:t>
            </w:r>
          </w:p>
        </w:tc>
      </w:tr>
      <w:tr w:rsidR="00417D20" w14:paraId="55BAFE03" w14:textId="77777777" w:rsidTr="009F7DEB">
        <w:trPr>
          <w:gridAfter w:val="2"/>
          <w:wAfter w:w="1157" w:type="dxa"/>
          <w:trHeight w:val="185"/>
        </w:trPr>
        <w:tc>
          <w:tcPr>
            <w:tcW w:w="512" w:type="dxa"/>
            <w:vAlign w:val="bottom"/>
          </w:tcPr>
          <w:p w14:paraId="27A9FA2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671" w:type="dxa"/>
            <w:gridSpan w:val="2"/>
            <w:vAlign w:val="bottom"/>
          </w:tcPr>
          <w:p w14:paraId="3EEE015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831" w:type="dxa"/>
            <w:gridSpan w:val="2"/>
            <w:vAlign w:val="bottom"/>
          </w:tcPr>
          <w:p w14:paraId="4BB5F3F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613" w:type="dxa"/>
            <w:gridSpan w:val="4"/>
            <w:vAlign w:val="bottom"/>
          </w:tcPr>
          <w:p w14:paraId="1E5C4B2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bl>
    <w:p w14:paraId="01AFAECE"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LUGARES EN DONDE TRABAJAN LOS EGRESADOS DE LA CARRERA DE INGENIERO EN AGROBIOLOGÍA.</w:t>
      </w:r>
    </w:p>
    <w:p w14:paraId="176E8533" w14:textId="77777777" w:rsidR="003E75DE" w:rsidRDefault="003E75DE" w:rsidP="00770DA9">
      <w:pPr>
        <w:widowControl w:val="0"/>
        <w:tabs>
          <w:tab w:val="left" w:pos="720"/>
        </w:tabs>
        <w:autoSpaceDE w:val="0"/>
        <w:autoSpaceDN w:val="0"/>
        <w:adjustRightInd w:val="0"/>
        <w:spacing w:after="0" w:line="240" w:lineRule="auto"/>
        <w:jc w:val="both"/>
        <w:rPr>
          <w:rFonts w:ascii="Arial" w:hAnsi="Arial" w:cs="Arial"/>
          <w:b/>
          <w:sz w:val="24"/>
          <w:szCs w:val="24"/>
        </w:rPr>
      </w:pPr>
    </w:p>
    <w:p w14:paraId="4BD1D606"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1.-Productos agrícolas los Asmoles SPR de RL- Encargado de producción</w:t>
      </w:r>
    </w:p>
    <w:p w14:paraId="4C0C7F12"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2.-Ingenio Santa Clara SA de CV- Jefe de investigación agrícola.</w:t>
      </w:r>
    </w:p>
    <w:p w14:paraId="1673ACAF"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3.-Agro servicios técnicos de la Laguna SA de CV- Manejo de plagas de algodón.</w:t>
      </w:r>
    </w:p>
    <w:p w14:paraId="6EB47290"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4.-Instituto de Reconversión productiva y hortalizas bioenergético.-Responsable de vivero.</w:t>
      </w:r>
    </w:p>
    <w:p w14:paraId="1B9BF8F9"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5.-Ecología del Municipio de Pedro Escobedo Querétaro-Campañas de reforestación, talleres de Educación ambiental.</w:t>
      </w:r>
    </w:p>
    <w:p w14:paraId="49AB2945"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6.-Docente en el centro de bachillerato Tecnológico Agropecuario.</w:t>
      </w:r>
    </w:p>
    <w:p w14:paraId="465B1A7A"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7.-Red Mexicana de esfuerzos contra la desertificación y degradación de recursos naturales AC.</w:t>
      </w:r>
    </w:p>
    <w:p w14:paraId="30138F11"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8.-FERSINSA- Microbiología industrial.</w:t>
      </w:r>
    </w:p>
    <w:p w14:paraId="7964435B"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9.-INEGI</w:t>
      </w:r>
    </w:p>
    <w:p w14:paraId="16790581"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10.-SAGARPA</w:t>
      </w:r>
    </w:p>
    <w:p w14:paraId="3BD4DAB0"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11.-Secretaria del Medio Ambiente Saltillo Coah.</w:t>
      </w:r>
    </w:p>
    <w:p w14:paraId="6FD66DF2"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12.-Servicios y estudios integrales en ingeniería ambiental SA de CV </w:t>
      </w:r>
    </w:p>
    <w:p w14:paraId="1044DF38"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13.-Colegio de estudios científicos y tecnológicos del Estado de Coahuila.</w:t>
      </w:r>
    </w:p>
    <w:p w14:paraId="3D341606"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14.-Alfa grupo tecnológico SA de CV- Proyectos agrícolas.</w:t>
      </w:r>
    </w:p>
    <w:p w14:paraId="123DC43E"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15.-Comisión Nacional Forestal- Agente para el desarrollo agrícola.</w:t>
      </w:r>
    </w:p>
    <w:p w14:paraId="669E2CC1"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16.- Consultoría de Proyectos Zona Mixe SC- Técnico facilitador especialista en café.</w:t>
      </w:r>
    </w:p>
    <w:p w14:paraId="5D27C4B9"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17.-Greencorp Biorganiks de México SA de CV</w:t>
      </w:r>
    </w:p>
    <w:p w14:paraId="59B2DA87"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18.-Desarrollo de café orgánico en Chiapas.</w:t>
      </w:r>
    </w:p>
    <w:p w14:paraId="3D764768"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19.-PROFEPA Ramos Arizpe Coahuila</w:t>
      </w:r>
    </w:p>
    <w:p w14:paraId="7D9E3CDD"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20.-Producción de tomate en invernadero Chiapas.</w:t>
      </w:r>
    </w:p>
    <w:p w14:paraId="3A91F38E"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21.-INIFAP</w:t>
      </w:r>
    </w:p>
    <w:p w14:paraId="0C395F70"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22.-CIQA</w:t>
      </w:r>
    </w:p>
    <w:p w14:paraId="100EFECB"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23.-Procuraduría Ambiental y de ordenamiento territorial del Estado de Guanajuato- Inspector ambiental.</w:t>
      </w:r>
    </w:p>
    <w:p w14:paraId="2A516094"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24.-INEA – Docente</w:t>
      </w:r>
    </w:p>
    <w:p w14:paraId="0EF2D567"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25.-Servicios Agropecuarios Olor a Tierra SC- Coordinador de proyectos.</w:t>
      </w:r>
    </w:p>
    <w:p w14:paraId="14F17669"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26.-Consultoría en servicios técnicos, proyectos estratégicos de seguridad alimentaria de la SAGARPA Oaxaca.</w:t>
      </w:r>
    </w:p>
    <w:p w14:paraId="0E585125"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27.-Agente de desarrollo local del fondo internacional para el desarrollo agrícola en el marco del desarrollo comunitario de los estados del sur.</w:t>
      </w:r>
    </w:p>
    <w:p w14:paraId="6D2DB85A"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28.-  Ingenio azucarero de Veracruz</w:t>
      </w:r>
    </w:p>
    <w:p w14:paraId="0E065294"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29.- Universidad Autónoma Agraria Antonio Narro –Profesor investigador.</w:t>
      </w:r>
    </w:p>
    <w:p w14:paraId="239AB13D"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30.-CONAFOR</w:t>
      </w:r>
    </w:p>
    <w:p w14:paraId="008E30DA"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31.-Industria automotriz Departamento de control ambiental.    </w:t>
      </w:r>
    </w:p>
    <w:p w14:paraId="69F4DDCE" w14:textId="77777777" w:rsidR="00743D41" w:rsidRDefault="00743D41" w:rsidP="00770DA9">
      <w:pPr>
        <w:widowControl w:val="0"/>
        <w:autoSpaceDE w:val="0"/>
        <w:autoSpaceDN w:val="0"/>
        <w:adjustRightInd w:val="0"/>
        <w:spacing w:after="0" w:line="240" w:lineRule="auto"/>
        <w:rPr>
          <w:rFonts w:ascii="Arial" w:hAnsi="Arial" w:cs="Arial"/>
          <w:b/>
          <w:sz w:val="24"/>
          <w:szCs w:val="24"/>
        </w:rPr>
      </w:pPr>
    </w:p>
    <w:p w14:paraId="71EE1408"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4.2.2.4.- PROGRAMAS SOCIALES</w:t>
      </w:r>
    </w:p>
    <w:p w14:paraId="5583674C" w14:textId="77777777" w:rsidR="00417D20" w:rsidRDefault="00417D20" w:rsidP="00770DA9">
      <w:pPr>
        <w:spacing w:after="0" w:line="240" w:lineRule="auto"/>
        <w:jc w:val="center"/>
        <w:rPr>
          <w:rFonts w:ascii="Arial" w:hAnsi="Arial" w:cs="Arial"/>
          <w:b/>
          <w:bCs/>
          <w:sz w:val="24"/>
          <w:szCs w:val="24"/>
        </w:rPr>
      </w:pPr>
      <w:r>
        <w:rPr>
          <w:rFonts w:ascii="Arial" w:hAnsi="Arial" w:cs="Arial"/>
          <w:b/>
          <w:bCs/>
          <w:sz w:val="24"/>
          <w:szCs w:val="24"/>
        </w:rPr>
        <w:t xml:space="preserve"> MÉXICO INCLUYENTE</w:t>
      </w:r>
    </w:p>
    <w:p w14:paraId="2D1EBA22" w14:textId="77777777" w:rsidR="00417D20" w:rsidRDefault="00417D20" w:rsidP="00770DA9">
      <w:pPr>
        <w:spacing w:after="0" w:line="240" w:lineRule="auto"/>
        <w:jc w:val="center"/>
        <w:rPr>
          <w:rFonts w:ascii="Arial" w:hAnsi="Arial" w:cs="Arial"/>
          <w:b/>
          <w:bCs/>
          <w:smallCaps/>
          <w:sz w:val="24"/>
          <w:szCs w:val="24"/>
        </w:rPr>
      </w:pPr>
      <w:r>
        <w:rPr>
          <w:rFonts w:ascii="Arial" w:hAnsi="Arial" w:cs="Arial"/>
          <w:b/>
          <w:bCs/>
          <w:smallCaps/>
          <w:sz w:val="24"/>
          <w:szCs w:val="24"/>
        </w:rPr>
        <w:t>Los avances que se traduzcan en mayor igualdad de oportunidades para todos serán los mismos que</w:t>
      </w:r>
      <w:r>
        <w:rPr>
          <w:rFonts w:ascii="Arial" w:hAnsi="Arial" w:cs="Arial"/>
          <w:sz w:val="24"/>
          <w:szCs w:val="24"/>
        </w:rPr>
        <w:br/>
      </w:r>
      <w:r>
        <w:rPr>
          <w:rFonts w:ascii="Arial" w:hAnsi="Arial" w:cs="Arial"/>
          <w:b/>
          <w:bCs/>
          <w:smallCaps/>
          <w:sz w:val="24"/>
          <w:szCs w:val="24"/>
        </w:rPr>
        <w:t>logren transformar a México.</w:t>
      </w:r>
    </w:p>
    <w:p w14:paraId="0ED776EE" w14:textId="77777777" w:rsidR="00417D20" w:rsidRDefault="00417D20" w:rsidP="00770DA9">
      <w:pPr>
        <w:spacing w:after="0" w:line="240" w:lineRule="auto"/>
        <w:jc w:val="center"/>
        <w:rPr>
          <w:rFonts w:ascii="Arial" w:hAnsi="Arial" w:cs="Arial"/>
          <w:b/>
          <w:bCs/>
          <w:smallCaps/>
          <w:sz w:val="24"/>
          <w:szCs w:val="24"/>
        </w:rPr>
      </w:pPr>
    </w:p>
    <w:p w14:paraId="7AFA545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es el gobierno el que interpreta las aspiraciones sociales, son los ciudadanos quienes encauzan los deseos de transformación y renovación social.</w:t>
      </w:r>
    </w:p>
    <w:p w14:paraId="70834DB2" w14:textId="77777777" w:rsidR="00417D20" w:rsidRDefault="00417D20" w:rsidP="00770DA9">
      <w:pPr>
        <w:spacing w:after="0" w:line="240" w:lineRule="auto"/>
        <w:ind w:firstLine="288"/>
        <w:jc w:val="right"/>
        <w:rPr>
          <w:rFonts w:ascii="Arial" w:hAnsi="Arial" w:cs="Arial"/>
          <w:sz w:val="24"/>
          <w:szCs w:val="24"/>
        </w:rPr>
      </w:pPr>
      <w:r>
        <w:rPr>
          <w:rFonts w:ascii="Arial" w:hAnsi="Arial" w:cs="Arial"/>
          <w:smallCaps/>
          <w:sz w:val="24"/>
          <w:szCs w:val="24"/>
        </w:rPr>
        <w:t>Lázaro Cárdenas del Río</w:t>
      </w:r>
    </w:p>
    <w:p w14:paraId="7848A4A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niveles de pobreza, desigualdad y exclusión social que enfrenta México constituyen no sólo un desafío político y moral a la base misma de nuestro principio fundacional como nación sustentado en la justicia social, sino también una contradicción con el nivel de desarrollo alcanzado por nuestro país.</w:t>
      </w:r>
    </w:p>
    <w:p w14:paraId="15E2097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desigualdad y la pobreza generan frustración en amplios segmentos de la población, erosionan la cohesión social y abren el camino al conflicto y la violación de la ley, con graves consecuencias para la paz pública, la fortaleza de las instituciones, así como para el desarrollo sostenible del país.</w:t>
      </w:r>
    </w:p>
    <w:p w14:paraId="589048A4" w14:textId="77777777" w:rsidR="003E75DE" w:rsidRDefault="003E75DE" w:rsidP="00770DA9">
      <w:pPr>
        <w:spacing w:after="0" w:line="240" w:lineRule="auto"/>
        <w:jc w:val="both"/>
        <w:rPr>
          <w:rFonts w:ascii="Arial" w:hAnsi="Arial" w:cs="Arial"/>
          <w:sz w:val="24"/>
          <w:szCs w:val="24"/>
        </w:rPr>
      </w:pPr>
    </w:p>
    <w:p w14:paraId="1B91EF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que una elevada proporción de la población carezca de acceso pleno y efectivo a los bienes públicos que le corresponden por ley, y enfrente condiciones de vulnerabilidad inaceptables, representa, además, un poderoso freno a la expansión del mercado interno y al incremento de la productividad, lo que afecta sensiblemente el potencial de crecimiento económico del país.</w:t>
      </w:r>
    </w:p>
    <w:p w14:paraId="4D930D30" w14:textId="77777777" w:rsidR="003E75DE" w:rsidRDefault="003E75DE" w:rsidP="00770DA9">
      <w:pPr>
        <w:spacing w:after="0" w:line="240" w:lineRule="auto"/>
        <w:jc w:val="both"/>
        <w:rPr>
          <w:rFonts w:ascii="Arial" w:hAnsi="Arial" w:cs="Arial"/>
          <w:sz w:val="24"/>
          <w:szCs w:val="24"/>
        </w:rPr>
      </w:pPr>
    </w:p>
    <w:p w14:paraId="48AC2F7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México Incluyente propone enfocar la acción del Estado en garantizar el ejercicio de los derechos sociales y cerrar las brechas de desigualdad social que aún nos dividen. El objetivo es que el país se integre por una sociedad con equidad, cohesión social e igualdad sustantiva.</w:t>
      </w:r>
    </w:p>
    <w:p w14:paraId="323F9DBC" w14:textId="77777777" w:rsidR="003E75DE" w:rsidRDefault="003E75DE" w:rsidP="00770DA9">
      <w:pPr>
        <w:spacing w:after="0" w:line="240" w:lineRule="auto"/>
        <w:jc w:val="both"/>
        <w:rPr>
          <w:rFonts w:ascii="Arial" w:hAnsi="Arial" w:cs="Arial"/>
          <w:sz w:val="24"/>
          <w:szCs w:val="24"/>
        </w:rPr>
      </w:pPr>
    </w:p>
    <w:p w14:paraId="10A54F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 implica hacer efectivo el ejercicio de los derechos</w:t>
      </w:r>
      <w:r>
        <w:rPr>
          <w:rFonts w:ascii="Arial" w:hAnsi="Arial" w:cs="Arial"/>
          <w:i/>
          <w:iCs/>
          <w:sz w:val="24"/>
          <w:szCs w:val="24"/>
        </w:rPr>
        <w:t> </w:t>
      </w:r>
      <w:r>
        <w:rPr>
          <w:rFonts w:ascii="Arial" w:hAnsi="Arial" w:cs="Arial"/>
          <w:sz w:val="24"/>
          <w:szCs w:val="24"/>
        </w:rPr>
        <w:t>sociales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todos</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mexicanos,</w:t>
      </w:r>
      <w:r>
        <w:rPr>
          <w:rFonts w:ascii="Arial" w:hAnsi="Arial" w:cs="Arial"/>
          <w:i/>
          <w:iCs/>
          <w:sz w:val="24"/>
          <w:szCs w:val="24"/>
        </w:rPr>
        <w:t> </w:t>
      </w:r>
      <w:r>
        <w:rPr>
          <w:rFonts w:ascii="Arial" w:hAnsi="Arial" w:cs="Arial"/>
          <w:sz w:val="24"/>
          <w:szCs w:val="24"/>
        </w:rPr>
        <w:t>a través del acceso a servicios básicos, agua potable, drenaje,</w:t>
      </w:r>
      <w:r>
        <w:rPr>
          <w:rFonts w:ascii="Arial" w:hAnsi="Arial" w:cs="Arial"/>
          <w:i/>
          <w:iCs/>
          <w:sz w:val="24"/>
          <w:szCs w:val="24"/>
        </w:rPr>
        <w:t> </w:t>
      </w:r>
      <w:r>
        <w:rPr>
          <w:rFonts w:ascii="Arial" w:hAnsi="Arial" w:cs="Arial"/>
          <w:sz w:val="24"/>
          <w:szCs w:val="24"/>
        </w:rPr>
        <w:t>saneamiento,</w:t>
      </w:r>
      <w:r>
        <w:rPr>
          <w:rFonts w:ascii="Arial" w:hAnsi="Arial" w:cs="Arial"/>
          <w:i/>
          <w:iCs/>
          <w:sz w:val="24"/>
          <w:szCs w:val="24"/>
        </w:rPr>
        <w:t> </w:t>
      </w:r>
      <w:r>
        <w:rPr>
          <w:rFonts w:ascii="Arial" w:hAnsi="Arial" w:cs="Arial"/>
          <w:sz w:val="24"/>
          <w:szCs w:val="24"/>
        </w:rPr>
        <w:t>electricidad,</w:t>
      </w:r>
      <w:r>
        <w:rPr>
          <w:rFonts w:ascii="Arial" w:hAnsi="Arial" w:cs="Arial"/>
          <w:i/>
          <w:iCs/>
          <w:sz w:val="24"/>
          <w:szCs w:val="24"/>
        </w:rPr>
        <w:t> </w:t>
      </w:r>
      <w:r>
        <w:rPr>
          <w:rFonts w:ascii="Arial" w:hAnsi="Arial" w:cs="Arial"/>
          <w:sz w:val="24"/>
          <w:szCs w:val="24"/>
        </w:rPr>
        <w:t>seguridad social, educación, alimentación y vivienda digna, como base de un capital humano que les permita desarrollarse plenamente como individuos.</w:t>
      </w:r>
    </w:p>
    <w:p w14:paraId="1D6DC6C0" w14:textId="77777777" w:rsidR="003E75DE" w:rsidRDefault="003E75DE" w:rsidP="00770DA9">
      <w:pPr>
        <w:spacing w:after="0" w:line="240" w:lineRule="auto"/>
        <w:jc w:val="both"/>
        <w:rPr>
          <w:rFonts w:ascii="Arial" w:hAnsi="Arial" w:cs="Arial"/>
          <w:sz w:val="24"/>
          <w:szCs w:val="24"/>
        </w:rPr>
      </w:pPr>
    </w:p>
    <w:p w14:paraId="30D9849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igual que en el resto de las Metas Nacionales, las políticas contenidas en México Incluyente no están diseñadas de manera aislada. Estas acciones se complementan con las políticas de seguridad, impartición de justicia, educación y fomento económico, que forman parte de las demás metas del presente Plan, así como con las Estrategias Transversales propuestas.</w:t>
      </w:r>
    </w:p>
    <w:p w14:paraId="66A81090" w14:textId="77777777" w:rsidR="003E75DE" w:rsidRDefault="003E75DE" w:rsidP="00770DA9">
      <w:pPr>
        <w:spacing w:after="0" w:line="240" w:lineRule="auto"/>
        <w:jc w:val="both"/>
        <w:rPr>
          <w:rFonts w:ascii="Arial" w:hAnsi="Arial" w:cs="Arial"/>
          <w:sz w:val="24"/>
          <w:szCs w:val="24"/>
        </w:rPr>
      </w:pPr>
    </w:p>
    <w:p w14:paraId="23C0B2BB"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Diagnóstico: persisten altos niveles de exclusión, privación de derechos sociales y desigualdad entre personas y regiones de nuestro país</w:t>
      </w:r>
    </w:p>
    <w:p w14:paraId="32957EE9" w14:textId="05F8BA04" w:rsidR="00417D20" w:rsidRDefault="00417D20" w:rsidP="00770DA9">
      <w:pPr>
        <w:spacing w:after="0" w:line="240" w:lineRule="auto"/>
        <w:jc w:val="both"/>
        <w:rPr>
          <w:rFonts w:ascii="Arial" w:hAnsi="Arial" w:cs="Arial"/>
          <w:sz w:val="24"/>
          <w:szCs w:val="24"/>
        </w:rPr>
      </w:pPr>
      <w:r>
        <w:rPr>
          <w:rFonts w:ascii="Arial" w:hAnsi="Arial" w:cs="Arial"/>
          <w:b/>
          <w:bCs/>
          <w:sz w:val="24"/>
          <w:szCs w:val="24"/>
        </w:rPr>
        <w:t>Un país fragmentado y desigual</w:t>
      </w:r>
    </w:p>
    <w:p w14:paraId="2C32755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Uno de cada cuatro participantes de la Consulta Ciudadana consideró que la prioridad del Gobierno 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República</w:t>
      </w:r>
      <w:r>
        <w:rPr>
          <w:rFonts w:ascii="Arial" w:hAnsi="Arial" w:cs="Arial"/>
          <w:i/>
          <w:iCs/>
          <w:sz w:val="24"/>
          <w:szCs w:val="24"/>
        </w:rPr>
        <w:t> </w:t>
      </w:r>
      <w:r>
        <w:rPr>
          <w:rFonts w:ascii="Arial" w:hAnsi="Arial" w:cs="Arial"/>
          <w:sz w:val="24"/>
          <w:szCs w:val="24"/>
        </w:rPr>
        <w:t>debe</w:t>
      </w:r>
      <w:r>
        <w:rPr>
          <w:rFonts w:ascii="Arial" w:hAnsi="Arial" w:cs="Arial"/>
          <w:i/>
          <w:iCs/>
          <w:sz w:val="24"/>
          <w:szCs w:val="24"/>
        </w:rPr>
        <w:t> </w:t>
      </w:r>
      <w:r>
        <w:rPr>
          <w:rFonts w:ascii="Arial" w:hAnsi="Arial" w:cs="Arial"/>
          <w:sz w:val="24"/>
          <w:szCs w:val="24"/>
        </w:rPr>
        <w:t>ser</w:t>
      </w:r>
      <w:r>
        <w:rPr>
          <w:rFonts w:ascii="Arial" w:hAnsi="Arial" w:cs="Arial"/>
          <w:i/>
          <w:iCs/>
          <w:sz w:val="24"/>
          <w:szCs w:val="24"/>
        </w:rPr>
        <w:t> </w:t>
      </w:r>
      <w:r>
        <w:rPr>
          <w:rFonts w:ascii="Arial" w:hAnsi="Arial" w:cs="Arial"/>
          <w:sz w:val="24"/>
          <w:szCs w:val="24"/>
        </w:rPr>
        <w:t>combatir</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pobreza y apoyar a los sectores más vulnerables de la población. Actualmente, la pobreza ocupa en México una amplia extensión social y territorial.</w:t>
      </w:r>
    </w:p>
    <w:p w14:paraId="2594A848" w14:textId="77777777" w:rsidR="003E75DE" w:rsidRDefault="003E75DE" w:rsidP="00770DA9">
      <w:pPr>
        <w:spacing w:after="0" w:line="240" w:lineRule="auto"/>
        <w:jc w:val="both"/>
        <w:rPr>
          <w:rFonts w:ascii="Arial" w:hAnsi="Arial" w:cs="Arial"/>
          <w:sz w:val="24"/>
          <w:szCs w:val="24"/>
        </w:rPr>
      </w:pPr>
    </w:p>
    <w:p w14:paraId="26CCED3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Según cifras del Consejo Nacional de Evaluación de la Política de Desarrollo Social (CONEVAL) correspondientes a 2010, el 46.2% de la población se encontraba en condiciones de pobreza. Lo anterior significa que casi la mitad de la población mexicana no dispone de ingresos suficientes para adquirir los bienes y servicios que requiere para satisfacer sus necesidades, y no ejerce al menos uno de los siguientes derechos sociales: educación, acceso</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salud,</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seguridad social, calidad y espacios de la vivienda, a servicios básicos en la vivienda y acceso a la alimentación.</w:t>
      </w:r>
    </w:p>
    <w:p w14:paraId="3204DFAE" w14:textId="58E5BDFF" w:rsidR="003E75DE" w:rsidRDefault="00417D20" w:rsidP="00770DA9">
      <w:pPr>
        <w:spacing w:after="0" w:line="240" w:lineRule="auto"/>
        <w:jc w:val="both"/>
        <w:rPr>
          <w:rFonts w:ascii="Arial" w:hAnsi="Arial" w:cs="Arial"/>
          <w:sz w:val="24"/>
          <w:szCs w:val="24"/>
        </w:rPr>
      </w:pPr>
      <w:r>
        <w:rPr>
          <w:rFonts w:ascii="Arial" w:hAnsi="Arial" w:cs="Arial"/>
          <w:sz w:val="24"/>
          <w:szCs w:val="24"/>
        </w:rPr>
        <w:t>Por otra parte, el 10.4% de la población nacional se encuentra en pobreza extrema, esto es, carece del</w:t>
      </w:r>
      <w:r>
        <w:rPr>
          <w:rFonts w:ascii="Arial" w:hAnsi="Arial" w:cs="Arial"/>
          <w:i/>
          <w:iCs/>
          <w:sz w:val="24"/>
          <w:szCs w:val="24"/>
        </w:rPr>
        <w:t> </w:t>
      </w:r>
      <w:r>
        <w:rPr>
          <w:rFonts w:ascii="Arial" w:hAnsi="Arial" w:cs="Arial"/>
          <w:sz w:val="24"/>
          <w:szCs w:val="24"/>
        </w:rPr>
        <w:t>ingreso mínimo necesario para adquirir una</w:t>
      </w:r>
      <w:r>
        <w:rPr>
          <w:rFonts w:ascii="Arial" w:hAnsi="Arial" w:cs="Arial"/>
          <w:i/>
          <w:iCs/>
          <w:sz w:val="24"/>
          <w:szCs w:val="24"/>
        </w:rPr>
        <w:t> </w:t>
      </w:r>
      <w:r>
        <w:rPr>
          <w:rFonts w:ascii="Arial" w:hAnsi="Arial" w:cs="Arial"/>
          <w:sz w:val="24"/>
          <w:szCs w:val="24"/>
        </w:rPr>
        <w:t>canasta</w:t>
      </w:r>
      <w:r>
        <w:rPr>
          <w:rFonts w:ascii="Arial" w:hAnsi="Arial" w:cs="Arial"/>
          <w:i/>
          <w:iCs/>
          <w:sz w:val="24"/>
          <w:szCs w:val="24"/>
        </w:rPr>
        <w:t> </w:t>
      </w:r>
      <w:r>
        <w:rPr>
          <w:rFonts w:ascii="Arial" w:hAnsi="Arial" w:cs="Arial"/>
          <w:sz w:val="24"/>
          <w:szCs w:val="24"/>
        </w:rPr>
        <w:t>alimentaria,</w:t>
      </w:r>
      <w:r>
        <w:rPr>
          <w:rFonts w:ascii="Arial" w:hAnsi="Arial" w:cs="Arial"/>
          <w:i/>
          <w:iCs/>
          <w:sz w:val="24"/>
          <w:szCs w:val="24"/>
        </w:rPr>
        <w:t> </w:t>
      </w:r>
      <w:r>
        <w:rPr>
          <w:rFonts w:ascii="Arial" w:hAnsi="Arial" w:cs="Arial"/>
          <w:sz w:val="24"/>
          <w:szCs w:val="24"/>
        </w:rPr>
        <w:t>además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no poder ejercer tres o más derechos sociales. Las estadísticas del CONEVAL también muestran</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en40%</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municipios</w:t>
      </w:r>
      <w:r>
        <w:rPr>
          <w:rFonts w:ascii="Arial" w:hAnsi="Arial" w:cs="Arial"/>
          <w:i/>
          <w:iCs/>
          <w:sz w:val="24"/>
          <w:szCs w:val="24"/>
        </w:rPr>
        <w:t> </w:t>
      </w:r>
      <w:r>
        <w:rPr>
          <w:rFonts w:ascii="Arial" w:hAnsi="Arial" w:cs="Arial"/>
          <w:sz w:val="24"/>
          <w:szCs w:val="24"/>
        </w:rPr>
        <w:t xml:space="preserve">del </w:t>
      </w:r>
      <w:r w:rsidR="00F055AC">
        <w:rPr>
          <w:rFonts w:ascii="Arial" w:hAnsi="Arial" w:cs="Arial"/>
          <w:sz w:val="24"/>
          <w:szCs w:val="24"/>
        </w:rPr>
        <w:t>p</w:t>
      </w:r>
      <w:r>
        <w:rPr>
          <w:rFonts w:ascii="Arial" w:hAnsi="Arial" w:cs="Arial"/>
          <w:sz w:val="24"/>
          <w:szCs w:val="24"/>
        </w:rPr>
        <w:t>aís</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porcentaje</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 xml:space="preserve">situación de pobreza es mayor al 75%. </w:t>
      </w:r>
    </w:p>
    <w:p w14:paraId="7C8F6EA5" w14:textId="77777777" w:rsidR="003E75DE" w:rsidRDefault="003E75DE" w:rsidP="00770DA9">
      <w:pPr>
        <w:spacing w:after="0" w:line="240" w:lineRule="auto"/>
        <w:jc w:val="both"/>
        <w:rPr>
          <w:rFonts w:ascii="Arial" w:hAnsi="Arial" w:cs="Arial"/>
          <w:sz w:val="24"/>
          <w:szCs w:val="24"/>
        </w:rPr>
      </w:pPr>
    </w:p>
    <w:p w14:paraId="1EB42F12" w14:textId="0005E0D8" w:rsidR="00417D20" w:rsidRDefault="00417D20" w:rsidP="00770DA9">
      <w:pPr>
        <w:spacing w:after="0" w:line="240" w:lineRule="auto"/>
        <w:jc w:val="both"/>
        <w:rPr>
          <w:rFonts w:ascii="Arial" w:hAnsi="Arial" w:cs="Arial"/>
          <w:sz w:val="24"/>
          <w:szCs w:val="24"/>
        </w:rPr>
      </w:pPr>
      <w:r>
        <w:rPr>
          <w:rFonts w:ascii="Arial" w:hAnsi="Arial" w:cs="Arial"/>
          <w:sz w:val="24"/>
          <w:szCs w:val="24"/>
        </w:rPr>
        <w:t>Destaca que la mayoría de éstos son municipios pequeños, en localidades rurales y con altos porcentajes de población de habla indígena. Asimismo, sobresale que en tan sólo 190 municipios del país se concentra la mitad de la población en situación de pobreza extrema.</w:t>
      </w:r>
    </w:p>
    <w:p w14:paraId="6B0C9EB2" w14:textId="77777777" w:rsidR="003E75DE" w:rsidRDefault="003E75DE" w:rsidP="00770DA9">
      <w:pPr>
        <w:spacing w:after="0" w:line="240" w:lineRule="auto"/>
        <w:jc w:val="both"/>
        <w:rPr>
          <w:rFonts w:ascii="Arial" w:hAnsi="Arial" w:cs="Arial"/>
          <w:sz w:val="24"/>
          <w:szCs w:val="24"/>
        </w:rPr>
      </w:pPr>
    </w:p>
    <w:p w14:paraId="017E76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niveles de pobreza en México se han mantenido altos, a pesar de un creciente gasto social y de la implementación de un diverso mosaico de políticas públicas de los tres órdenes de gobierno. Hoy, la pobreza además tiene otros rostros y modalidades vinculadas a los nuevos patrones de consumo sustentados en bienes y servicios cada vez más sofisticados. Las formas de exclusión también han variado y se extienden a productos y</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no</w:t>
      </w:r>
      <w:r>
        <w:rPr>
          <w:rFonts w:ascii="Arial" w:hAnsi="Arial" w:cs="Arial"/>
          <w:i/>
          <w:iCs/>
          <w:sz w:val="24"/>
          <w:szCs w:val="24"/>
        </w:rPr>
        <w:t> </w:t>
      </w:r>
      <w:r>
        <w:rPr>
          <w:rFonts w:ascii="Arial" w:hAnsi="Arial" w:cs="Arial"/>
          <w:sz w:val="24"/>
          <w:szCs w:val="24"/>
        </w:rPr>
        <w:t>convencionales,</w:t>
      </w:r>
      <w:r>
        <w:rPr>
          <w:rFonts w:ascii="Arial" w:hAnsi="Arial" w:cs="Arial"/>
          <w:i/>
          <w:iCs/>
          <w:sz w:val="24"/>
          <w:szCs w:val="24"/>
        </w:rPr>
        <w:t> </w:t>
      </w:r>
      <w:r>
        <w:rPr>
          <w:rFonts w:ascii="Arial" w:hAnsi="Arial" w:cs="Arial"/>
          <w:sz w:val="24"/>
          <w:szCs w:val="24"/>
        </w:rPr>
        <w:t>como</w:t>
      </w:r>
      <w:r>
        <w:rPr>
          <w:rFonts w:ascii="Arial" w:hAnsi="Arial" w:cs="Arial"/>
          <w:i/>
          <w:iCs/>
          <w:sz w:val="24"/>
          <w:szCs w:val="24"/>
        </w:rPr>
        <w:t> </w:t>
      </w:r>
      <w:r>
        <w:rPr>
          <w:rFonts w:ascii="Arial" w:hAnsi="Arial" w:cs="Arial"/>
          <w:sz w:val="24"/>
          <w:szCs w:val="24"/>
        </w:rPr>
        <w:t>es</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caso de las tecnologías vinculadas con la Sociedad del Conocimiento y la información. Éstas compiten en importancia, en segmentos de la población cada vez más amplios, con el consumo de alimentos, la vivienda, el cuidado de la salud y otros rubros fundamentales.</w:t>
      </w:r>
    </w:p>
    <w:p w14:paraId="530888A1" w14:textId="77777777" w:rsidR="003E75DE" w:rsidRDefault="003E75DE" w:rsidP="00770DA9">
      <w:pPr>
        <w:spacing w:after="0" w:line="240" w:lineRule="auto"/>
        <w:jc w:val="both"/>
        <w:rPr>
          <w:rFonts w:ascii="Arial" w:hAnsi="Arial" w:cs="Arial"/>
          <w:sz w:val="24"/>
          <w:szCs w:val="24"/>
        </w:rPr>
      </w:pPr>
    </w:p>
    <w:p w14:paraId="6BA203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derecho social fundamental, establecido en el Artículo Cuarto de la Constitución Política de los Estados Unidos Mexicanos, es el derecho a una alimentación nutritiva, suficiente y de calidad.</w:t>
      </w:r>
    </w:p>
    <w:p w14:paraId="417B86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con estimaciones del CONEVAL, 28 millones de personas no tuvieron acceso a una alimentación adecuada en 2010. De éstos, 7.4 millones se encuentran en pobreza extrema.</w:t>
      </w:r>
    </w:p>
    <w:p w14:paraId="096E645B" w14:textId="77777777" w:rsidR="003E75DE" w:rsidRDefault="003E75DE" w:rsidP="00770DA9">
      <w:pPr>
        <w:spacing w:after="0" w:line="240" w:lineRule="auto"/>
        <w:jc w:val="both"/>
        <w:rPr>
          <w:rFonts w:ascii="Arial" w:hAnsi="Arial" w:cs="Arial"/>
          <w:sz w:val="24"/>
          <w:szCs w:val="24"/>
        </w:rPr>
      </w:pPr>
    </w:p>
    <w:p w14:paraId="3AD7AE5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hambre es la expresión más lacerante de la pobreza extrema. Cuando afecta a los niños pequeños genera daños físicos e intelectuales irreversibles que los condenan a repetir el mismo ciclo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pobreza</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sufrieron</w:t>
      </w:r>
      <w:r>
        <w:rPr>
          <w:rFonts w:ascii="Arial" w:hAnsi="Arial" w:cs="Arial"/>
          <w:i/>
          <w:iCs/>
          <w:sz w:val="24"/>
          <w:szCs w:val="24"/>
        </w:rPr>
        <w:t> </w:t>
      </w:r>
      <w:r>
        <w:rPr>
          <w:rFonts w:ascii="Arial" w:hAnsi="Arial" w:cs="Arial"/>
          <w:sz w:val="24"/>
          <w:szCs w:val="24"/>
        </w:rPr>
        <w:t>sus</w:t>
      </w:r>
      <w:r>
        <w:rPr>
          <w:rFonts w:ascii="Arial" w:hAnsi="Arial" w:cs="Arial"/>
          <w:i/>
          <w:iCs/>
          <w:sz w:val="24"/>
          <w:szCs w:val="24"/>
        </w:rPr>
        <w:t> </w:t>
      </w:r>
      <w:r>
        <w:rPr>
          <w:rFonts w:ascii="Arial" w:hAnsi="Arial" w:cs="Arial"/>
          <w:sz w:val="24"/>
          <w:szCs w:val="24"/>
        </w:rPr>
        <w:t>padres.</w:t>
      </w:r>
      <w:r>
        <w:rPr>
          <w:rFonts w:ascii="Arial" w:hAnsi="Arial" w:cs="Arial"/>
          <w:i/>
          <w:iCs/>
          <w:sz w:val="24"/>
          <w:szCs w:val="24"/>
        </w:rPr>
        <w:t> </w:t>
      </w:r>
      <w:r>
        <w:rPr>
          <w:rFonts w:ascii="Arial" w:hAnsi="Arial" w:cs="Arial"/>
          <w:sz w:val="24"/>
          <w:szCs w:val="24"/>
        </w:rPr>
        <w:t>De acuerdo con la Encuesta Nacional de Salud y Nutrición (ENSANUT), en 2012, 2.8% de los menores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cinco</w:t>
      </w:r>
      <w:r>
        <w:rPr>
          <w:rFonts w:ascii="Arial" w:hAnsi="Arial" w:cs="Arial"/>
          <w:i/>
          <w:iCs/>
          <w:sz w:val="24"/>
          <w:szCs w:val="24"/>
        </w:rPr>
        <w:t> </w:t>
      </w:r>
      <w:r>
        <w:rPr>
          <w:rFonts w:ascii="Arial" w:hAnsi="Arial" w:cs="Arial"/>
          <w:sz w:val="24"/>
          <w:szCs w:val="24"/>
        </w:rPr>
        <w:t>años</w:t>
      </w:r>
      <w:r>
        <w:rPr>
          <w:rFonts w:ascii="Arial" w:hAnsi="Arial" w:cs="Arial"/>
          <w:i/>
          <w:iCs/>
          <w:sz w:val="24"/>
          <w:szCs w:val="24"/>
        </w:rPr>
        <w:t> </w:t>
      </w:r>
      <w:r>
        <w:rPr>
          <w:rFonts w:ascii="Arial" w:hAnsi="Arial" w:cs="Arial"/>
          <w:sz w:val="24"/>
          <w:szCs w:val="24"/>
        </w:rPr>
        <w:t>presentan</w:t>
      </w:r>
      <w:r>
        <w:rPr>
          <w:rFonts w:ascii="Arial" w:hAnsi="Arial" w:cs="Arial"/>
          <w:i/>
          <w:iCs/>
          <w:sz w:val="24"/>
          <w:szCs w:val="24"/>
        </w:rPr>
        <w:t> </w:t>
      </w:r>
      <w:r>
        <w:rPr>
          <w:rFonts w:ascii="Arial" w:hAnsi="Arial" w:cs="Arial"/>
          <w:sz w:val="24"/>
          <w:szCs w:val="24"/>
        </w:rPr>
        <w:t>bajo</w:t>
      </w:r>
      <w:r>
        <w:rPr>
          <w:rFonts w:ascii="Arial" w:hAnsi="Arial" w:cs="Arial"/>
          <w:i/>
          <w:iCs/>
          <w:sz w:val="24"/>
          <w:szCs w:val="24"/>
        </w:rPr>
        <w:t> </w:t>
      </w:r>
      <w:r>
        <w:rPr>
          <w:rFonts w:ascii="Arial" w:hAnsi="Arial" w:cs="Arial"/>
          <w:sz w:val="24"/>
          <w:szCs w:val="24"/>
        </w:rPr>
        <w:t>peso, 13.6% muestran baja talla, 1.6% desnutrición aguda (emaciación) y 23.3% anemia.</w:t>
      </w:r>
    </w:p>
    <w:p w14:paraId="5E30EFE0" w14:textId="77777777" w:rsidR="003E75DE" w:rsidRDefault="003E75DE" w:rsidP="00770DA9">
      <w:pPr>
        <w:spacing w:after="0" w:line="240" w:lineRule="auto"/>
        <w:jc w:val="both"/>
        <w:rPr>
          <w:rFonts w:ascii="Arial" w:hAnsi="Arial" w:cs="Arial"/>
          <w:sz w:val="24"/>
          <w:szCs w:val="24"/>
        </w:rPr>
      </w:pPr>
    </w:p>
    <w:p w14:paraId="7F47FD5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falta de acceso a los alimentos se agrava con la pérdida del poder adquisitivo de los hogares. De acuerdo</w:t>
      </w:r>
      <w:r>
        <w:rPr>
          <w:rFonts w:ascii="Arial" w:hAnsi="Arial" w:cs="Arial"/>
          <w:i/>
          <w:iCs/>
          <w:sz w:val="24"/>
          <w:szCs w:val="24"/>
        </w:rPr>
        <w:t> </w:t>
      </w:r>
      <w:r>
        <w:rPr>
          <w:rFonts w:ascii="Arial" w:hAnsi="Arial" w:cs="Arial"/>
          <w:sz w:val="24"/>
          <w:szCs w:val="24"/>
        </w:rPr>
        <w:t>con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CONEVAL,</w:t>
      </w:r>
      <w:r>
        <w:rPr>
          <w:rFonts w:ascii="Arial" w:hAnsi="Arial" w:cs="Arial"/>
          <w:i/>
          <w:iCs/>
          <w:sz w:val="24"/>
          <w:szCs w:val="24"/>
        </w:rPr>
        <w:t> </w:t>
      </w:r>
      <w:r>
        <w:rPr>
          <w:rFonts w:ascii="Arial" w:hAnsi="Arial" w:cs="Arial"/>
          <w:sz w:val="24"/>
          <w:szCs w:val="24"/>
        </w:rPr>
        <w:t>entre</w:t>
      </w:r>
      <w:r>
        <w:rPr>
          <w:rFonts w:ascii="Arial" w:hAnsi="Arial" w:cs="Arial"/>
          <w:i/>
          <w:iCs/>
          <w:sz w:val="24"/>
          <w:szCs w:val="24"/>
        </w:rPr>
        <w:t> </w:t>
      </w:r>
      <w:r>
        <w:rPr>
          <w:rFonts w:ascii="Arial" w:hAnsi="Arial" w:cs="Arial"/>
          <w:sz w:val="24"/>
          <w:szCs w:val="24"/>
        </w:rPr>
        <w:t>2008</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2010, en un escenario de crisis económica y volatilidad de precios internacionales de alimentos, la única carencia</w:t>
      </w:r>
      <w:r>
        <w:rPr>
          <w:rFonts w:ascii="Arial" w:hAnsi="Arial" w:cs="Arial"/>
          <w:i/>
          <w:iCs/>
          <w:sz w:val="24"/>
          <w:szCs w:val="24"/>
        </w:rPr>
        <w:t> </w:t>
      </w:r>
      <w:r>
        <w:rPr>
          <w:rFonts w:ascii="Arial" w:hAnsi="Arial" w:cs="Arial"/>
          <w:sz w:val="24"/>
          <w:szCs w:val="24"/>
        </w:rPr>
        <w:t>social</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aumentó</w:t>
      </w:r>
      <w:r>
        <w:rPr>
          <w:rFonts w:ascii="Arial" w:hAnsi="Arial" w:cs="Arial"/>
          <w:i/>
          <w:iCs/>
          <w:sz w:val="24"/>
          <w:szCs w:val="24"/>
        </w:rPr>
        <w:t> </w:t>
      </w:r>
      <w:r>
        <w:rPr>
          <w:rFonts w:ascii="Arial" w:hAnsi="Arial" w:cs="Arial"/>
          <w:sz w:val="24"/>
          <w:szCs w:val="24"/>
        </w:rPr>
        <w:t>suincidencia</w:t>
      </w:r>
      <w:r>
        <w:rPr>
          <w:rFonts w:ascii="Arial" w:hAnsi="Arial" w:cs="Arial"/>
          <w:i/>
          <w:iCs/>
          <w:sz w:val="24"/>
          <w:szCs w:val="24"/>
        </w:rPr>
        <w:t> </w:t>
      </w:r>
      <w:r>
        <w:rPr>
          <w:rFonts w:ascii="Arial" w:hAnsi="Arial" w:cs="Arial"/>
          <w:sz w:val="24"/>
          <w:szCs w:val="24"/>
        </w:rPr>
        <w:t>fue la alimentaria. Hasta antes de abril de 2010, el crecimiento del valor de la canasta alimentaria fue mayor que el de la inflación promedio, cuestión que afecta en mayor medida a las personas de menores ingresos (debido a que destinan una proporción más elevada de su gasto a la compra de alimentos). Dicha dinámica se debió, en parte, a factores externos. Por ejemplo, en los últimos años, el aumento del consumo per cápita de todos los alimentos de China ha impactado significativamente la demanda de los mismos y se ha traducido en un incremento de sus precios a nivel mundial.</w:t>
      </w:r>
    </w:p>
    <w:p w14:paraId="166F3CB8" w14:textId="77777777" w:rsidR="003E75DE" w:rsidRDefault="003E75DE" w:rsidP="00770DA9">
      <w:pPr>
        <w:spacing w:after="0" w:line="240" w:lineRule="auto"/>
        <w:jc w:val="both"/>
        <w:rPr>
          <w:rFonts w:ascii="Arial" w:hAnsi="Arial" w:cs="Arial"/>
          <w:sz w:val="24"/>
          <w:szCs w:val="24"/>
        </w:rPr>
      </w:pPr>
    </w:p>
    <w:p w14:paraId="07CF0C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la distribución del ingreso del país representa un reto para el desarrollo nacional y la equidad social. En la última década, México fue la segunda nación más desigual de la Organización para la Cooperación y el Desarrollo Económicos (OCDE) después de Chile y la doceava en América Latina, de acuerdo con cifras de la Comisión Económica para América Latina y el Caribe (CEPAL). Con datos de la Encuesta Nacional de Ingresos y Gastos de los Hogares (ENIGH) 2010, se observa que la relación de ingresos entre el 10% de la población más rica y el 10% más pobre fue de 25 a 1. En términos de desigualdad, también destaca que el 44% de la clase trabajadora del país percibe ingresos por debajo de dos salarios mínimos mensuales, a 2010 el 31.8% de los mexicanos no contaba con acceso a algún esquema de salud y 60.7% de la población no tenía seguridad social.</w:t>
      </w:r>
    </w:p>
    <w:p w14:paraId="4479183D" w14:textId="77777777" w:rsidR="003E75DE" w:rsidRDefault="003E75DE" w:rsidP="00770DA9">
      <w:pPr>
        <w:spacing w:after="0" w:line="240" w:lineRule="auto"/>
        <w:jc w:val="both"/>
        <w:rPr>
          <w:rFonts w:ascii="Arial" w:hAnsi="Arial" w:cs="Arial"/>
          <w:sz w:val="24"/>
          <w:szCs w:val="24"/>
        </w:rPr>
      </w:pPr>
    </w:p>
    <w:p w14:paraId="2D22947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desigualdad también se presenta en términos de regiones. La concentración de los núcleos de crecimiento demográfico en las ciudades es un reflejo del relativo estancamiento económico que presenta el campo. Mientras que el 65% de las personas ubicadas en áreas rurales es pobre, la</w:t>
      </w:r>
      <w:r>
        <w:rPr>
          <w:rFonts w:ascii="Arial" w:hAnsi="Arial" w:cs="Arial"/>
          <w:i/>
          <w:iCs/>
          <w:sz w:val="24"/>
          <w:szCs w:val="24"/>
        </w:rPr>
        <w:t> </w:t>
      </w:r>
      <w:r>
        <w:rPr>
          <w:rFonts w:ascii="Arial" w:hAnsi="Arial" w:cs="Arial"/>
          <w:sz w:val="24"/>
          <w:szCs w:val="24"/>
        </w:rPr>
        <w:t>proporción</w:t>
      </w:r>
      <w:r>
        <w:rPr>
          <w:rFonts w:ascii="Arial" w:hAnsi="Arial" w:cs="Arial"/>
          <w:i/>
          <w:iCs/>
          <w:sz w:val="24"/>
          <w:szCs w:val="24"/>
        </w:rPr>
        <w:t> </w:t>
      </w:r>
      <w:r>
        <w:rPr>
          <w:rFonts w:ascii="Arial" w:hAnsi="Arial" w:cs="Arial"/>
          <w:sz w:val="24"/>
          <w:szCs w:val="24"/>
        </w:rPr>
        <w:t>disminuye</w:t>
      </w:r>
      <w:r>
        <w:rPr>
          <w:rFonts w:ascii="Arial" w:hAnsi="Arial" w:cs="Arial"/>
          <w:i/>
          <w:iCs/>
          <w:sz w:val="24"/>
          <w:szCs w:val="24"/>
        </w:rPr>
        <w:t> </w:t>
      </w:r>
      <w:r>
        <w:rPr>
          <w:rFonts w:ascii="Arial" w:hAnsi="Arial" w:cs="Arial"/>
          <w:sz w:val="24"/>
          <w:szCs w:val="24"/>
        </w:rPr>
        <w:t>al</w:t>
      </w:r>
      <w:r>
        <w:rPr>
          <w:rFonts w:ascii="Arial" w:hAnsi="Arial" w:cs="Arial"/>
          <w:i/>
          <w:iCs/>
          <w:sz w:val="24"/>
          <w:szCs w:val="24"/>
        </w:rPr>
        <w:t> </w:t>
      </w:r>
      <w:r>
        <w:rPr>
          <w:rFonts w:ascii="Arial" w:hAnsi="Arial" w:cs="Arial"/>
          <w:sz w:val="24"/>
          <w:szCs w:val="24"/>
        </w:rPr>
        <w:t>40.5%</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las</w:t>
      </w:r>
      <w:r>
        <w:rPr>
          <w:rFonts w:ascii="Arial" w:hAnsi="Arial" w:cs="Arial"/>
          <w:i/>
          <w:iCs/>
          <w:sz w:val="24"/>
          <w:szCs w:val="24"/>
        </w:rPr>
        <w:t> </w:t>
      </w:r>
      <w:r>
        <w:rPr>
          <w:rFonts w:ascii="Arial" w:hAnsi="Arial" w:cs="Arial"/>
          <w:sz w:val="24"/>
          <w:szCs w:val="24"/>
        </w:rPr>
        <w:t>zonas urbanas. No obstante, muchas de las ciudades, independientemente de su tamaño, siguen manifestando patrones de crecimiento desordenado y socialmente excluyente con carencias y desigualdades, que inciden desfavorablemente en la vida de sus habitantes. La pobreza urbana muestra hoy el rostro más desafiante: ruptura del tejido comunitario y familiar, segregación, violencia y delincuencia, entre muy diversas patologías sociales.</w:t>
      </w:r>
    </w:p>
    <w:p w14:paraId="74A3BB3E" w14:textId="77777777" w:rsidR="003E75DE" w:rsidRDefault="003E75DE" w:rsidP="00770DA9">
      <w:pPr>
        <w:spacing w:after="0" w:line="240" w:lineRule="auto"/>
        <w:jc w:val="both"/>
        <w:rPr>
          <w:rFonts w:ascii="Arial" w:hAnsi="Arial" w:cs="Arial"/>
          <w:sz w:val="24"/>
          <w:szCs w:val="24"/>
        </w:rPr>
      </w:pPr>
    </w:p>
    <w:p w14:paraId="22A62EA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ciudadanía</w:t>
      </w:r>
      <w:r>
        <w:rPr>
          <w:rFonts w:ascii="Arial" w:hAnsi="Arial" w:cs="Arial"/>
          <w:i/>
          <w:iCs/>
          <w:sz w:val="24"/>
          <w:szCs w:val="24"/>
        </w:rPr>
        <w:t> </w:t>
      </w:r>
      <w:r>
        <w:rPr>
          <w:rFonts w:ascii="Arial" w:hAnsi="Arial" w:cs="Arial"/>
          <w:sz w:val="24"/>
          <w:szCs w:val="24"/>
        </w:rPr>
        <w:t>goce</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pleno</w:t>
      </w:r>
      <w:r>
        <w:rPr>
          <w:rFonts w:ascii="Arial" w:hAnsi="Arial" w:cs="Arial"/>
          <w:i/>
          <w:iCs/>
          <w:sz w:val="24"/>
          <w:szCs w:val="24"/>
        </w:rPr>
        <w:t> </w:t>
      </w:r>
      <w:r>
        <w:rPr>
          <w:rFonts w:ascii="Arial" w:hAnsi="Arial" w:cs="Arial"/>
          <w:sz w:val="24"/>
          <w:szCs w:val="24"/>
        </w:rPr>
        <w:t>ejercicio de sus derechos sociales, es necesario resolver importantes</w:t>
      </w:r>
      <w:r>
        <w:rPr>
          <w:rFonts w:ascii="Arial" w:hAnsi="Arial" w:cs="Arial"/>
          <w:i/>
          <w:iCs/>
          <w:sz w:val="24"/>
          <w:szCs w:val="24"/>
        </w:rPr>
        <w:t> </w:t>
      </w:r>
      <w:r>
        <w:rPr>
          <w:rFonts w:ascii="Arial" w:hAnsi="Arial" w:cs="Arial"/>
          <w:sz w:val="24"/>
          <w:szCs w:val="24"/>
        </w:rPr>
        <w:t>retos</w:t>
      </w:r>
      <w:r>
        <w:rPr>
          <w:rFonts w:ascii="Arial" w:hAnsi="Arial" w:cs="Arial"/>
          <w:i/>
          <w:iCs/>
          <w:sz w:val="24"/>
          <w:szCs w:val="24"/>
        </w:rPr>
        <w:t> </w:t>
      </w:r>
      <w:r>
        <w:rPr>
          <w:rFonts w:ascii="Arial" w:hAnsi="Arial" w:cs="Arial"/>
          <w:sz w:val="24"/>
          <w:szCs w:val="24"/>
        </w:rPr>
        <w:t>vinculados</w:t>
      </w:r>
      <w:r>
        <w:rPr>
          <w:rFonts w:ascii="Arial" w:hAnsi="Arial" w:cs="Arial"/>
          <w:i/>
          <w:iCs/>
          <w:sz w:val="24"/>
          <w:szCs w:val="24"/>
        </w:rPr>
        <w:t> </w:t>
      </w:r>
      <w:r>
        <w:rPr>
          <w:rFonts w:ascii="Arial" w:hAnsi="Arial" w:cs="Arial"/>
          <w:sz w:val="24"/>
          <w:szCs w:val="24"/>
        </w:rPr>
        <w:t>con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forma</w:t>
      </w:r>
      <w:r>
        <w:rPr>
          <w:rFonts w:ascii="Arial" w:hAnsi="Arial" w:cs="Arial"/>
          <w:i/>
          <w:iCs/>
          <w:sz w:val="24"/>
          <w:szCs w:val="24"/>
        </w:rPr>
        <w:t> </w:t>
      </w:r>
      <w:r>
        <w:rPr>
          <w:rFonts w:ascii="Arial" w:hAnsi="Arial" w:cs="Arial"/>
          <w:sz w:val="24"/>
          <w:szCs w:val="24"/>
        </w:rPr>
        <w:t>en que se conceptualizan y se ejercen las políticas públicas. Por ejemplo, los procesos de diseño, gestión, implementación y monitoreo se han trabajado de manera aislada, lo que ha derivado en ocasiones en la duplicidad de programas y en una falta de coordinación entre los diferentes órdenes de gobierno. Actualmente, existen 273 programas y acciones federales relacionados con derechos sociales, mientras que en el ámbito estatal se cuenta con 2,391 programas. Sin embargo, no existe un padrón único de beneficiarios y no se tiene un alineamiento claro y estratégico de la política social. Por tanto, se carece de una adecuada</w:t>
      </w:r>
      <w:r>
        <w:rPr>
          <w:rFonts w:ascii="Arial" w:hAnsi="Arial" w:cs="Arial"/>
          <w:i/>
          <w:iCs/>
          <w:sz w:val="24"/>
          <w:szCs w:val="24"/>
        </w:rPr>
        <w:t> </w:t>
      </w:r>
      <w:r>
        <w:rPr>
          <w:rFonts w:ascii="Arial" w:hAnsi="Arial" w:cs="Arial"/>
          <w:sz w:val="24"/>
          <w:szCs w:val="24"/>
        </w:rPr>
        <w:t>articulación</w:t>
      </w:r>
      <w:r>
        <w:rPr>
          <w:rFonts w:ascii="Arial" w:hAnsi="Arial" w:cs="Arial"/>
          <w:i/>
          <w:iCs/>
          <w:sz w:val="24"/>
          <w:szCs w:val="24"/>
        </w:rPr>
        <w:t> </w:t>
      </w:r>
      <w:r>
        <w:rPr>
          <w:rFonts w:ascii="Arial" w:hAnsi="Arial" w:cs="Arial"/>
          <w:sz w:val="24"/>
          <w:szCs w:val="24"/>
        </w:rPr>
        <w:t>interinstitucional</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resulte en el cumplimiento efectivo de objetivos de desarrollo social comunes o complementarios.</w:t>
      </w:r>
    </w:p>
    <w:p w14:paraId="4853269E" w14:textId="77777777" w:rsidR="003E75DE" w:rsidRDefault="003E75DE" w:rsidP="00770DA9">
      <w:pPr>
        <w:spacing w:after="0" w:line="240" w:lineRule="auto"/>
        <w:jc w:val="both"/>
        <w:rPr>
          <w:rFonts w:ascii="Arial" w:hAnsi="Arial" w:cs="Arial"/>
          <w:sz w:val="24"/>
          <w:szCs w:val="24"/>
        </w:rPr>
      </w:pPr>
    </w:p>
    <w:p w14:paraId="5C58E14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los recursos públicos destinados a atender los problemas de pobreza y desigualdad, en algunos casos, no están adecuadamente dirigidos: la mitad de estos recursos se destinan al segmento superior de la escala de ingresos y sólo el 10% de dichos fondos se asignan al 20% más pobre de la población.</w:t>
      </w:r>
    </w:p>
    <w:p w14:paraId="38FD6739" w14:textId="77777777" w:rsidR="003E75DE" w:rsidRDefault="003E75DE" w:rsidP="00770DA9">
      <w:pPr>
        <w:spacing w:after="0" w:line="240" w:lineRule="auto"/>
        <w:jc w:val="both"/>
        <w:rPr>
          <w:rFonts w:ascii="Arial" w:hAnsi="Arial" w:cs="Arial"/>
          <w:sz w:val="24"/>
          <w:szCs w:val="24"/>
        </w:rPr>
      </w:pPr>
    </w:p>
    <w:p w14:paraId="58C789D4"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Desigualdad y discriminación</w:t>
      </w:r>
    </w:p>
    <w:p w14:paraId="79FF81D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discriminación que día a día sufren las mujeres, los 6.7 millones que hablan alguna lengua indígena, los más de 5.7 millones que viven con alguna discapacidad, las niñas y niños además de las personas de edad avanzada, entre otros, ha dado lugar a una situación de indefensión, de abandono y de incapacidad para exigir sus derechos, satisfacer sus necesidades o para hacer frente a los problemas cotidianos.</w:t>
      </w:r>
    </w:p>
    <w:p w14:paraId="4830C887" w14:textId="77777777" w:rsidR="003E75DE" w:rsidRDefault="003E75DE" w:rsidP="00770DA9">
      <w:pPr>
        <w:spacing w:after="0" w:line="240" w:lineRule="auto"/>
        <w:jc w:val="both"/>
        <w:rPr>
          <w:rFonts w:ascii="Arial" w:hAnsi="Arial" w:cs="Arial"/>
          <w:sz w:val="24"/>
          <w:szCs w:val="24"/>
        </w:rPr>
      </w:pPr>
    </w:p>
    <w:p w14:paraId="5A2466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discriminación, intolerancia y exclusión social que enfrentan estos sectores de la población mexicana</w:t>
      </w:r>
      <w:r>
        <w:rPr>
          <w:rFonts w:ascii="Arial" w:hAnsi="Arial" w:cs="Arial"/>
          <w:i/>
          <w:iCs/>
          <w:sz w:val="24"/>
          <w:szCs w:val="24"/>
        </w:rPr>
        <w:t> </w:t>
      </w:r>
      <w:r>
        <w:rPr>
          <w:rFonts w:ascii="Arial" w:hAnsi="Arial" w:cs="Arial"/>
          <w:sz w:val="24"/>
          <w:szCs w:val="24"/>
        </w:rPr>
        <w:t>constituyen</w:t>
      </w:r>
      <w:r>
        <w:rPr>
          <w:rFonts w:ascii="Arial" w:hAnsi="Arial" w:cs="Arial"/>
          <w:i/>
          <w:iCs/>
          <w:sz w:val="24"/>
          <w:szCs w:val="24"/>
        </w:rPr>
        <w:t> </w:t>
      </w:r>
      <w:r>
        <w:rPr>
          <w:rFonts w:ascii="Arial" w:hAnsi="Arial" w:cs="Arial"/>
          <w:sz w:val="24"/>
          <w:szCs w:val="24"/>
        </w:rPr>
        <w:t>uno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mayores desafíos para la presente Administración. De ahí el imperativo de generar políticas públicas para corregir desigualdades, dar poder a quienes no lo tienen y crear una auténtica sociedad de derechos y de igualdad de oportunidades. El 30% de los participantes de la Consulta Ciudadana consideró que la prioridad para mejorar la calidad de vida en México debe ser la igualdad de oportunidades.</w:t>
      </w:r>
    </w:p>
    <w:p w14:paraId="6C6DB7CB" w14:textId="77777777" w:rsidR="003E75DE" w:rsidRDefault="003E75DE" w:rsidP="00770DA9">
      <w:pPr>
        <w:spacing w:after="0" w:line="240" w:lineRule="auto"/>
        <w:jc w:val="both"/>
        <w:rPr>
          <w:rFonts w:ascii="Arial" w:hAnsi="Arial" w:cs="Arial"/>
          <w:sz w:val="24"/>
          <w:szCs w:val="24"/>
        </w:rPr>
      </w:pPr>
    </w:p>
    <w:p w14:paraId="417D173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fundamental atender el creciente número de jóvenes que no estudian y no trabajan, además de diseñar intervenciones específicas de política pública enfocadas a mejorar su calidad de vida y sus oportunidades.</w:t>
      </w:r>
    </w:p>
    <w:p w14:paraId="495F38EE" w14:textId="77777777" w:rsidR="003E75DE" w:rsidRDefault="003E75DE" w:rsidP="00770DA9">
      <w:pPr>
        <w:spacing w:after="0" w:line="240" w:lineRule="auto"/>
        <w:jc w:val="both"/>
        <w:rPr>
          <w:rFonts w:ascii="Arial" w:hAnsi="Arial" w:cs="Arial"/>
          <w:sz w:val="24"/>
          <w:szCs w:val="24"/>
        </w:rPr>
      </w:pPr>
    </w:p>
    <w:p w14:paraId="76F157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caso contrario, se corre el riesgo de desaprovechar el bono demográfico del que goza el país, que representa una oportunidad histórica para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transformación</w:t>
      </w:r>
      <w:r>
        <w:rPr>
          <w:rFonts w:ascii="Arial" w:hAnsi="Arial" w:cs="Arial"/>
          <w:i/>
          <w:iCs/>
          <w:sz w:val="24"/>
          <w:szCs w:val="24"/>
        </w:rPr>
        <w:t> </w:t>
      </w:r>
      <w:r>
        <w:rPr>
          <w:rFonts w:ascii="Arial" w:hAnsi="Arial" w:cs="Arial"/>
          <w:sz w:val="24"/>
          <w:szCs w:val="24"/>
        </w:rPr>
        <w:t>económica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México. Un desarrollo deficiente de la juventud hoy se traducirá en rezagos sociales, un capital humano poco productivo y un menor potencial de crecimiento en el mañana. La existencia de una población joven sin esperanza ni futuro es el camino más seguro para la reproducción intergeneracional de la pobreza y augura un escenario de mayor inseguridad y falta de cohesión social.</w:t>
      </w:r>
    </w:p>
    <w:p w14:paraId="1289BE89" w14:textId="77777777" w:rsidR="003E75DE" w:rsidRDefault="003E75DE" w:rsidP="00770DA9">
      <w:pPr>
        <w:spacing w:after="0" w:line="240" w:lineRule="auto"/>
        <w:jc w:val="both"/>
        <w:rPr>
          <w:rFonts w:ascii="Arial" w:hAnsi="Arial" w:cs="Arial"/>
          <w:sz w:val="24"/>
          <w:szCs w:val="24"/>
        </w:rPr>
      </w:pPr>
    </w:p>
    <w:p w14:paraId="23BF48D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con el Censo de Población y Vivienda 2010, hay 6.1 millones de niñas, niños y adolescentes que están fuera de la escuela. El Fondo de Naciones Unidas para la Infancia (UNICEF, por sus siglas en inglés) señala que su inasistencia se asocia con la persistencia de ciertas barreras, tales como la lejanía de los centros educativos de sus comunidades, la falta de docentes capacitados en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lengua</w:t>
      </w:r>
      <w:r>
        <w:rPr>
          <w:rFonts w:ascii="Arial" w:hAnsi="Arial" w:cs="Arial"/>
          <w:i/>
          <w:iCs/>
          <w:sz w:val="24"/>
          <w:szCs w:val="24"/>
        </w:rPr>
        <w:t> </w:t>
      </w:r>
      <w:r>
        <w:rPr>
          <w:rFonts w:ascii="Arial" w:hAnsi="Arial" w:cs="Arial"/>
          <w:sz w:val="24"/>
          <w:szCs w:val="24"/>
        </w:rPr>
        <w:t>materna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niños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niñas,</w:t>
      </w:r>
      <w:r>
        <w:rPr>
          <w:rFonts w:ascii="Arial" w:hAnsi="Arial" w:cs="Arial"/>
          <w:i/>
          <w:iCs/>
          <w:sz w:val="24"/>
          <w:szCs w:val="24"/>
        </w:rPr>
        <w:t> </w:t>
      </w:r>
      <w:r>
        <w:rPr>
          <w:rFonts w:ascii="Arial" w:hAnsi="Arial" w:cs="Arial"/>
          <w:sz w:val="24"/>
          <w:szCs w:val="24"/>
        </w:rPr>
        <w:t>la falta de registro de nacimiento, la ausencia de maestros capacitados para incluir a niños y niñas con discapacidades o dificultades de aprendizaje, situación de violencia en la escuela e iniquidad de género, así como la falta de recursos financieros para la compra de uniformes y materiales escolares. Es imperativo garantizar a todos los niños y niñas el acceso a la escuela.</w:t>
      </w:r>
    </w:p>
    <w:p w14:paraId="6517CDE9" w14:textId="77777777" w:rsidR="003E75DE" w:rsidRDefault="003E75DE" w:rsidP="00770DA9">
      <w:pPr>
        <w:spacing w:after="0" w:line="240" w:lineRule="auto"/>
        <w:jc w:val="both"/>
        <w:rPr>
          <w:rFonts w:ascii="Arial" w:hAnsi="Arial" w:cs="Arial"/>
          <w:sz w:val="24"/>
          <w:szCs w:val="24"/>
        </w:rPr>
      </w:pPr>
    </w:p>
    <w:p w14:paraId="7C5B65C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Este Plan tiene como uno de sus ejes transversales la igualdad sustantiva de género, porque sin la participación plena de las mujeres, quienes representan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mitad</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todos los ámbitos de la vida nacional, México será una democracia incompleta y enfrentará fuertes barreras en su desarrollo económico, político y social. Los retos en esta materia son aún muchos y muy complejos.</w:t>
      </w:r>
    </w:p>
    <w:p w14:paraId="5D436079" w14:textId="77777777" w:rsidR="003E75DE" w:rsidRDefault="003E75DE" w:rsidP="00770DA9">
      <w:pPr>
        <w:spacing w:after="0" w:line="240" w:lineRule="auto"/>
        <w:jc w:val="both"/>
        <w:rPr>
          <w:rFonts w:ascii="Arial" w:hAnsi="Arial" w:cs="Arial"/>
          <w:sz w:val="24"/>
          <w:szCs w:val="24"/>
        </w:rPr>
      </w:pPr>
    </w:p>
    <w:p w14:paraId="595D850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Según la Encuesta Nacional de Ocupación y Empleo (ENOE) 2012, 18.4 millones de mujeres formaban parte de la población ocupada en el país; su tasa de</w:t>
      </w:r>
      <w:r>
        <w:rPr>
          <w:rFonts w:ascii="Arial" w:hAnsi="Arial" w:cs="Arial"/>
          <w:i/>
          <w:iCs/>
          <w:sz w:val="24"/>
          <w:szCs w:val="24"/>
        </w:rPr>
        <w:t> </w:t>
      </w:r>
      <w:r>
        <w:rPr>
          <w:rFonts w:ascii="Arial" w:hAnsi="Arial" w:cs="Arial"/>
          <w:sz w:val="24"/>
          <w:szCs w:val="24"/>
        </w:rPr>
        <w:t>participación</w:t>
      </w:r>
      <w:r>
        <w:rPr>
          <w:rFonts w:ascii="Arial" w:hAnsi="Arial" w:cs="Arial"/>
          <w:i/>
          <w:iCs/>
          <w:sz w:val="24"/>
          <w:szCs w:val="24"/>
        </w:rPr>
        <w:t> </w:t>
      </w:r>
      <w:r>
        <w:rPr>
          <w:rFonts w:ascii="Arial" w:hAnsi="Arial" w:cs="Arial"/>
          <w:sz w:val="24"/>
          <w:szCs w:val="24"/>
        </w:rPr>
        <w:t>laboral</w:t>
      </w:r>
      <w:r>
        <w:rPr>
          <w:rFonts w:ascii="Arial" w:hAnsi="Arial" w:cs="Arial"/>
          <w:i/>
          <w:iCs/>
          <w:sz w:val="24"/>
          <w:szCs w:val="24"/>
        </w:rPr>
        <w:t> </w:t>
      </w:r>
      <w:r>
        <w:rPr>
          <w:rFonts w:ascii="Arial" w:hAnsi="Arial" w:cs="Arial"/>
          <w:sz w:val="24"/>
          <w:szCs w:val="24"/>
        </w:rPr>
        <w:t>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42.9%,</w:t>
      </w:r>
      <w:r>
        <w:rPr>
          <w:rFonts w:ascii="Arial" w:hAnsi="Arial" w:cs="Arial"/>
          <w:i/>
          <w:iCs/>
          <w:sz w:val="24"/>
          <w:szCs w:val="24"/>
        </w:rPr>
        <w:t> </w:t>
      </w:r>
      <w:r>
        <w:rPr>
          <w:rFonts w:ascii="Arial" w:hAnsi="Arial" w:cs="Arial"/>
          <w:sz w:val="24"/>
          <w:szCs w:val="24"/>
        </w:rPr>
        <w:t>casi</w:t>
      </w:r>
      <w:r>
        <w:rPr>
          <w:rFonts w:ascii="Arial" w:hAnsi="Arial" w:cs="Arial"/>
          <w:i/>
          <w:iCs/>
          <w:sz w:val="24"/>
          <w:szCs w:val="24"/>
        </w:rPr>
        <w:t> </w:t>
      </w:r>
      <w:r>
        <w:rPr>
          <w:rFonts w:ascii="Arial" w:hAnsi="Arial" w:cs="Arial"/>
          <w:sz w:val="24"/>
          <w:szCs w:val="24"/>
        </w:rPr>
        <w:t>dos veces menor a la de los hombres. A pesar de que la participación femenina en la economía ha crecido aceleradamente en los últimos 40 años, en su mayoría se siguen desempeñando en puestos de menor jerarquía, en trabajos precarios que carecen de seguridad social, y en actividades propias de los roles asignados a su género, es decir, en el sector de servicios como vendedoras, profesoras, enfermeras y cuidadoras de niños. Asimismo, en México se observan grandes diferencias de género en cuanto al trabajo remunerado: 49.5% de las mujeres ocupadas ganan menos de dos salarios mínimos en comparación con el 34.7% de los hombres. Según el índice de Discriminación Salarial de 2012, las mujeres ganan en promedio 5% menos que los hombres. Sin embargo, en algunas ocupaciones la brecha de percepciones es mucho mayor.</w:t>
      </w:r>
    </w:p>
    <w:p w14:paraId="7CD8F352" w14:textId="77777777" w:rsidR="003E75DE" w:rsidRDefault="003E75DE" w:rsidP="00770DA9">
      <w:pPr>
        <w:spacing w:after="0" w:line="240" w:lineRule="auto"/>
        <w:jc w:val="both"/>
        <w:rPr>
          <w:rFonts w:ascii="Arial" w:hAnsi="Arial" w:cs="Arial"/>
          <w:sz w:val="24"/>
          <w:szCs w:val="24"/>
        </w:rPr>
      </w:pPr>
    </w:p>
    <w:p w14:paraId="73C514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Cuatro de cada 10 hogares en México tienen jefatura</w:t>
      </w:r>
      <w:r>
        <w:rPr>
          <w:rFonts w:ascii="Arial" w:hAnsi="Arial" w:cs="Arial"/>
          <w:i/>
          <w:iCs/>
          <w:sz w:val="24"/>
          <w:szCs w:val="24"/>
        </w:rPr>
        <w:t> </w:t>
      </w:r>
      <w:r>
        <w:rPr>
          <w:rFonts w:ascii="Arial" w:hAnsi="Arial" w:cs="Arial"/>
          <w:sz w:val="24"/>
          <w:szCs w:val="24"/>
        </w:rPr>
        <w:t>femenina,</w:t>
      </w:r>
      <w:r>
        <w:rPr>
          <w:rFonts w:ascii="Arial" w:hAnsi="Arial" w:cs="Arial"/>
          <w:i/>
          <w:iCs/>
          <w:sz w:val="24"/>
          <w:szCs w:val="24"/>
        </w:rPr>
        <w:t> </w:t>
      </w:r>
      <w:r>
        <w:rPr>
          <w:rFonts w:ascii="Arial" w:hAnsi="Arial" w:cs="Arial"/>
          <w:sz w:val="24"/>
          <w:szCs w:val="24"/>
        </w:rPr>
        <w:t>lo</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refleja el</w:t>
      </w:r>
      <w:r>
        <w:rPr>
          <w:rFonts w:ascii="Arial" w:hAnsi="Arial" w:cs="Arial"/>
          <w:i/>
          <w:iCs/>
          <w:sz w:val="24"/>
          <w:szCs w:val="24"/>
        </w:rPr>
        <w:t> </w:t>
      </w:r>
      <w:r>
        <w:rPr>
          <w:rFonts w:ascii="Arial" w:hAnsi="Arial" w:cs="Arial"/>
          <w:sz w:val="24"/>
          <w:szCs w:val="24"/>
        </w:rPr>
        <w:t>aumento</w:t>
      </w:r>
      <w:r>
        <w:rPr>
          <w:rFonts w:ascii="Arial" w:hAnsi="Arial" w:cs="Arial"/>
          <w:i/>
          <w:iCs/>
          <w:sz w:val="24"/>
          <w:szCs w:val="24"/>
        </w:rPr>
        <w:t> </w:t>
      </w:r>
      <w:r>
        <w:rPr>
          <w:rFonts w:ascii="Arial" w:hAnsi="Arial" w:cs="Arial"/>
          <w:sz w:val="24"/>
          <w:szCs w:val="24"/>
        </w:rPr>
        <w:t>de su presencia en la economía y el mercado laboral. Usualmente,</w:t>
      </w:r>
      <w:r>
        <w:rPr>
          <w:rFonts w:ascii="Arial" w:hAnsi="Arial" w:cs="Arial"/>
          <w:i/>
          <w:iCs/>
          <w:sz w:val="24"/>
          <w:szCs w:val="24"/>
        </w:rPr>
        <w:t> </w:t>
      </w:r>
      <w:r>
        <w:rPr>
          <w:rFonts w:ascii="Arial" w:hAnsi="Arial" w:cs="Arial"/>
          <w:sz w:val="24"/>
          <w:szCs w:val="24"/>
        </w:rPr>
        <w:t>estas</w:t>
      </w:r>
      <w:r>
        <w:rPr>
          <w:rFonts w:ascii="Arial" w:hAnsi="Arial" w:cs="Arial"/>
          <w:i/>
          <w:iCs/>
          <w:sz w:val="24"/>
          <w:szCs w:val="24"/>
        </w:rPr>
        <w:t> </w:t>
      </w:r>
      <w:r>
        <w:rPr>
          <w:rFonts w:ascii="Arial" w:hAnsi="Arial" w:cs="Arial"/>
          <w:sz w:val="24"/>
          <w:szCs w:val="24"/>
        </w:rPr>
        <w:t>mujeres</w:t>
      </w:r>
      <w:r>
        <w:rPr>
          <w:rFonts w:ascii="Arial" w:hAnsi="Arial" w:cs="Arial"/>
          <w:i/>
          <w:iCs/>
          <w:sz w:val="24"/>
          <w:szCs w:val="24"/>
        </w:rPr>
        <w:t> </w:t>
      </w:r>
      <w:r>
        <w:rPr>
          <w:rFonts w:ascii="Arial" w:hAnsi="Arial" w:cs="Arial"/>
          <w:sz w:val="24"/>
          <w:szCs w:val="24"/>
        </w:rPr>
        <w:t>desempeñan</w:t>
      </w:r>
      <w:r>
        <w:rPr>
          <w:rFonts w:ascii="Arial" w:hAnsi="Arial" w:cs="Arial"/>
          <w:i/>
          <w:iCs/>
          <w:sz w:val="24"/>
          <w:szCs w:val="24"/>
        </w:rPr>
        <w:t> </w:t>
      </w:r>
      <w:r>
        <w:rPr>
          <w:rFonts w:ascii="Arial" w:hAnsi="Arial" w:cs="Arial"/>
          <w:sz w:val="24"/>
          <w:szCs w:val="24"/>
        </w:rPr>
        <w:t>una doble jornada: además de su empleo se encargan del trabajo doméstico, aunque este último no se contabiliza en las cuentas nacionales.</w:t>
      </w:r>
    </w:p>
    <w:p w14:paraId="29FB8A2D" w14:textId="77777777" w:rsidR="003E75DE" w:rsidRDefault="003E75DE" w:rsidP="00770DA9">
      <w:pPr>
        <w:spacing w:after="0" w:line="240" w:lineRule="auto"/>
        <w:jc w:val="both"/>
        <w:rPr>
          <w:rFonts w:ascii="Arial" w:hAnsi="Arial" w:cs="Arial"/>
          <w:sz w:val="24"/>
          <w:szCs w:val="24"/>
        </w:rPr>
      </w:pPr>
    </w:p>
    <w:p w14:paraId="6AA938C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Otro</w:t>
      </w:r>
      <w:r>
        <w:rPr>
          <w:rFonts w:ascii="Arial" w:hAnsi="Arial" w:cs="Arial"/>
          <w:i/>
          <w:iCs/>
          <w:sz w:val="24"/>
          <w:szCs w:val="24"/>
        </w:rPr>
        <w:t> </w:t>
      </w:r>
      <w:r>
        <w:rPr>
          <w:rFonts w:ascii="Arial" w:hAnsi="Arial" w:cs="Arial"/>
          <w:sz w:val="24"/>
          <w:szCs w:val="24"/>
        </w:rPr>
        <w:t>grupo</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requiere</w:t>
      </w:r>
      <w:r>
        <w:rPr>
          <w:rFonts w:ascii="Arial" w:hAnsi="Arial" w:cs="Arial"/>
          <w:i/>
          <w:iCs/>
          <w:sz w:val="24"/>
          <w:szCs w:val="24"/>
        </w:rPr>
        <w:t> </w:t>
      </w:r>
      <w:r>
        <w:rPr>
          <w:rFonts w:ascii="Arial" w:hAnsi="Arial" w:cs="Arial"/>
          <w:sz w:val="24"/>
          <w:szCs w:val="24"/>
        </w:rPr>
        <w:t>atención</w:t>
      </w:r>
      <w:r>
        <w:rPr>
          <w:rFonts w:ascii="Arial" w:hAnsi="Arial" w:cs="Arial"/>
          <w:i/>
          <w:iCs/>
          <w:sz w:val="24"/>
          <w:szCs w:val="24"/>
        </w:rPr>
        <w:t> </w:t>
      </w:r>
      <w:r>
        <w:rPr>
          <w:rFonts w:ascii="Arial" w:hAnsi="Arial" w:cs="Arial"/>
          <w:sz w:val="24"/>
          <w:szCs w:val="24"/>
        </w:rPr>
        <w:t>especial</w:t>
      </w:r>
      <w:r>
        <w:rPr>
          <w:rFonts w:ascii="Arial" w:hAnsi="Arial" w:cs="Arial"/>
          <w:i/>
          <w:iCs/>
          <w:sz w:val="24"/>
          <w:szCs w:val="24"/>
        </w:rPr>
        <w:t> </w:t>
      </w:r>
      <w:r>
        <w:rPr>
          <w:rFonts w:ascii="Arial" w:hAnsi="Arial" w:cs="Arial"/>
          <w:sz w:val="24"/>
          <w:szCs w:val="24"/>
        </w:rPr>
        <w:t>son las personas adultas mayores de 65 años, que representan el 6.2% de la población y casi la mitad está en situación de pobreza. Existe una enorme brecha entre lo que establece la letra de nuestro marco jurídico, como la Ley de los Derechos de las Personas Adultas Mayores, y la situación de vulnerabilidad y exclusión que enfrentan estos mexicanos.</w:t>
      </w:r>
    </w:p>
    <w:p w14:paraId="78F4CE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ámbito rural existen severas restricciones que inhiben el desarrollo de las mujeres y los hombres del campo: la pulverización de la propiedad, que no sólo se presenta en la propiedad social, sino que es más aguda en la pequeña propiedad. Asimismo, la falta de transferencia de la propiedad agraria, la persistencia de conflictos por la posesión de la tierra,</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envejecimiento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sujetos</w:t>
      </w:r>
      <w:r>
        <w:rPr>
          <w:rFonts w:ascii="Arial" w:hAnsi="Arial" w:cs="Arial"/>
          <w:i/>
          <w:iCs/>
          <w:sz w:val="24"/>
          <w:szCs w:val="24"/>
        </w:rPr>
        <w:t> </w:t>
      </w:r>
      <w:r>
        <w:rPr>
          <w:rFonts w:ascii="Arial" w:hAnsi="Arial" w:cs="Arial"/>
          <w:sz w:val="24"/>
          <w:szCs w:val="24"/>
        </w:rPr>
        <w:t>agrarios y la feminización del campo derivado de los movimientos migratorios son algunas de las problemáticas que deben afrontarse para lograr un desarrollo agrario justo y equitativo.</w:t>
      </w:r>
    </w:p>
    <w:p w14:paraId="6295015C" w14:textId="76DF4640" w:rsidR="00417D20" w:rsidRDefault="00417D20" w:rsidP="00770DA9">
      <w:pPr>
        <w:spacing w:after="0" w:line="240" w:lineRule="auto"/>
        <w:jc w:val="both"/>
        <w:rPr>
          <w:rFonts w:ascii="Arial" w:hAnsi="Arial" w:cs="Arial"/>
          <w:sz w:val="24"/>
          <w:szCs w:val="24"/>
        </w:rPr>
      </w:pPr>
      <w:r>
        <w:rPr>
          <w:rFonts w:ascii="Arial" w:hAnsi="Arial" w:cs="Arial"/>
          <w:sz w:val="24"/>
          <w:szCs w:val="24"/>
        </w:rPr>
        <w:t>En México hay 68 pueblos indígenas cuyas comunidades tienen rasgos culturales comunes</w:t>
      </w:r>
      <w:r w:rsidR="003E75DE">
        <w:rPr>
          <w:rFonts w:ascii="Arial" w:hAnsi="Arial" w:cs="Arial"/>
          <w:sz w:val="24"/>
          <w:szCs w:val="24"/>
        </w:rPr>
        <w:t xml:space="preserve"> </w:t>
      </w:r>
      <w:r>
        <w:rPr>
          <w:rFonts w:ascii="Arial" w:hAnsi="Arial" w:cs="Arial"/>
          <w:sz w:val="24"/>
          <w:szCs w:val="24"/>
        </w:rPr>
        <w:t>como</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uso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lenguas</w:t>
      </w:r>
      <w:r>
        <w:rPr>
          <w:rFonts w:ascii="Arial" w:hAnsi="Arial" w:cs="Arial"/>
          <w:i/>
          <w:iCs/>
          <w:sz w:val="24"/>
          <w:szCs w:val="24"/>
        </w:rPr>
        <w:t> </w:t>
      </w:r>
      <w:r>
        <w:rPr>
          <w:rFonts w:ascii="Arial" w:hAnsi="Arial" w:cs="Arial"/>
          <w:sz w:val="24"/>
          <w:szCs w:val="24"/>
        </w:rPr>
        <w:t>originarias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formas propias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organización.</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esfuerzos</w:t>
      </w:r>
      <w:r>
        <w:rPr>
          <w:rFonts w:ascii="Arial" w:hAnsi="Arial" w:cs="Arial"/>
          <w:i/>
          <w:iCs/>
          <w:sz w:val="24"/>
          <w:szCs w:val="24"/>
        </w:rPr>
        <w:t> </w:t>
      </w:r>
      <w:r>
        <w:rPr>
          <w:rFonts w:ascii="Arial" w:hAnsi="Arial" w:cs="Arial"/>
          <w:sz w:val="24"/>
          <w:szCs w:val="24"/>
        </w:rPr>
        <w:t xml:space="preserve">dirigidos a atender las carencias de dichas poblaciones en ocasiones han resultado ser poco efectivos debido a las barreras culturales y lingüísticas, además de una acción pública que no ha sido culturalmente pertinente. Lo anterior se ha traducido en una barrera adicional que dificulta su movilidad social. Estos pueblos históricamente han reclamado el derecho a la vida y al bienestar social, así como a construir una conciencia colectiva partiendo del respeto a la diversidad cultural. </w:t>
      </w:r>
    </w:p>
    <w:p w14:paraId="09620EF3" w14:textId="77777777" w:rsidR="00417D20" w:rsidRDefault="00417D20" w:rsidP="00770DA9">
      <w:pPr>
        <w:spacing w:after="0" w:line="240" w:lineRule="auto"/>
        <w:jc w:val="both"/>
        <w:rPr>
          <w:rFonts w:ascii="Arial" w:hAnsi="Arial" w:cs="Arial"/>
          <w:sz w:val="24"/>
          <w:szCs w:val="24"/>
        </w:rPr>
      </w:pPr>
    </w:p>
    <w:p w14:paraId="11E442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Como quedó claro a</w:t>
      </w:r>
      <w:r>
        <w:rPr>
          <w:rFonts w:ascii="Arial" w:hAnsi="Arial" w:cs="Arial"/>
          <w:i/>
          <w:iCs/>
          <w:sz w:val="24"/>
          <w:szCs w:val="24"/>
        </w:rPr>
        <w:t> </w:t>
      </w:r>
      <w:r>
        <w:rPr>
          <w:rFonts w:ascii="Arial" w:hAnsi="Arial" w:cs="Arial"/>
          <w:sz w:val="24"/>
          <w:szCs w:val="24"/>
        </w:rPr>
        <w:t>través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consultar</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comunidades</w:t>
      </w:r>
      <w:r>
        <w:rPr>
          <w:rFonts w:ascii="Arial" w:hAnsi="Arial" w:cs="Arial"/>
          <w:i/>
          <w:iCs/>
          <w:sz w:val="24"/>
          <w:szCs w:val="24"/>
        </w:rPr>
        <w:t> </w:t>
      </w:r>
      <w:r>
        <w:rPr>
          <w:rFonts w:ascii="Arial" w:hAnsi="Arial" w:cs="Arial"/>
          <w:sz w:val="24"/>
          <w:szCs w:val="24"/>
        </w:rPr>
        <w:t>indígenas 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marco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las</w:t>
      </w:r>
      <w:r>
        <w:rPr>
          <w:rFonts w:ascii="Arial" w:hAnsi="Arial" w:cs="Arial"/>
          <w:i/>
          <w:iCs/>
          <w:sz w:val="24"/>
          <w:szCs w:val="24"/>
        </w:rPr>
        <w:t> </w:t>
      </w:r>
      <w:r>
        <w:rPr>
          <w:rFonts w:ascii="Arial" w:hAnsi="Arial" w:cs="Arial"/>
          <w:sz w:val="24"/>
          <w:szCs w:val="24"/>
        </w:rPr>
        <w:t>consultas</w:t>
      </w:r>
      <w:r>
        <w:rPr>
          <w:rFonts w:ascii="Arial" w:hAnsi="Arial" w:cs="Arial"/>
          <w:i/>
          <w:iCs/>
          <w:sz w:val="24"/>
          <w:szCs w:val="24"/>
        </w:rPr>
        <w:t> </w:t>
      </w:r>
      <w:r>
        <w:rPr>
          <w:rFonts w:ascii="Arial" w:hAnsi="Arial" w:cs="Arial"/>
          <w:sz w:val="24"/>
          <w:szCs w:val="24"/>
        </w:rPr>
        <w:t>del</w:t>
      </w:r>
      <w:r>
        <w:rPr>
          <w:rFonts w:ascii="Arial" w:hAnsi="Arial" w:cs="Arial"/>
          <w:i/>
          <w:iCs/>
          <w:sz w:val="24"/>
          <w:szCs w:val="24"/>
        </w:rPr>
        <w:t> Plan Nacional de Desarrollo</w:t>
      </w:r>
      <w:r>
        <w:rPr>
          <w:rFonts w:ascii="Arial" w:hAnsi="Arial" w:cs="Arial"/>
          <w:sz w:val="24"/>
          <w:szCs w:val="24"/>
        </w:rPr>
        <w:t> </w:t>
      </w:r>
      <w:r>
        <w:rPr>
          <w:rFonts w:ascii="Arial" w:hAnsi="Arial" w:cs="Arial"/>
          <w:i/>
          <w:iCs/>
          <w:sz w:val="24"/>
          <w:szCs w:val="24"/>
        </w:rPr>
        <w:t>2013-2018</w:t>
      </w:r>
      <w:r>
        <w:rPr>
          <w:rFonts w:ascii="Arial" w:hAnsi="Arial" w:cs="Arial"/>
          <w:sz w:val="24"/>
          <w:szCs w:val="24"/>
        </w:rPr>
        <w:t>, una política adecuada para la acción indígena debe ser concebida desde la interculturalidad y el diálogo entre todos los pueblos originarios, donde la diversidad sea motivo de armonía, respeto, igualdad y justicia, y en la que se escuchen las necesidades de este sector de la población. De lo contrario, se corre el riesgo de implementar políticas de tutelaje y asistencialismo que poco ayuden al desarrollo integral de los pueblos indígenas.</w:t>
      </w:r>
    </w:p>
    <w:p w14:paraId="319F5190" w14:textId="77777777" w:rsidR="003E75DE" w:rsidRDefault="003E75DE" w:rsidP="00770DA9">
      <w:pPr>
        <w:spacing w:after="0" w:line="240" w:lineRule="auto"/>
        <w:jc w:val="both"/>
        <w:rPr>
          <w:rFonts w:ascii="Arial" w:hAnsi="Arial" w:cs="Arial"/>
          <w:sz w:val="24"/>
          <w:szCs w:val="24"/>
        </w:rPr>
      </w:pPr>
    </w:p>
    <w:p w14:paraId="7CDE4B0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de acuerdo con estadísticas del INEGI, en México el número de personas con alguna limitación física o mental ascendía a 5.7 millones en 2010. Desde 1995, el Gobierno Federal ha destinado recursos para crear las instituciones y mecanismos a fin de garantizar los derechos de las personas con discapacidad y contribuir a su desarrollo integral e inclusión plena.</w:t>
      </w:r>
    </w:p>
    <w:p w14:paraId="6E96FE1B" w14:textId="77777777" w:rsidR="003E75DE" w:rsidRDefault="003E75DE" w:rsidP="00770DA9">
      <w:pPr>
        <w:spacing w:after="0" w:line="240" w:lineRule="auto"/>
        <w:jc w:val="both"/>
        <w:rPr>
          <w:rFonts w:ascii="Arial" w:hAnsi="Arial" w:cs="Arial"/>
          <w:sz w:val="24"/>
          <w:szCs w:val="24"/>
        </w:rPr>
      </w:pPr>
    </w:p>
    <w:p w14:paraId="76F1FCA6"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Salud</w:t>
      </w:r>
    </w:p>
    <w:p w14:paraId="3C765E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Artículo Cuarto de la Constitución Política de los Estados</w:t>
      </w:r>
      <w:r>
        <w:rPr>
          <w:rFonts w:ascii="Arial" w:hAnsi="Arial" w:cs="Arial"/>
          <w:i/>
          <w:iCs/>
          <w:sz w:val="24"/>
          <w:szCs w:val="24"/>
        </w:rPr>
        <w:t> </w:t>
      </w:r>
      <w:r>
        <w:rPr>
          <w:rFonts w:ascii="Arial" w:hAnsi="Arial" w:cs="Arial"/>
          <w:sz w:val="24"/>
          <w:szCs w:val="24"/>
        </w:rPr>
        <w:t>Unidos Mexicanos establece el derecho de toda persona a la protección de la salud. En respuesta a dicho artículo se ha construido un amplio Sistema Nacional de Salud. Sin embargo, éste se caracteriza por estar fragmentado en múltiples subsistemas, donde diversos grupos de la población cuentan con derechos distintos. En 2012, aproximadamente uno de cada cuatro mexicanos no contaba con acceso en algún esquema de salud.</w:t>
      </w:r>
    </w:p>
    <w:p w14:paraId="241CA0C5" w14:textId="77777777" w:rsidR="00417D20" w:rsidRDefault="00417D20" w:rsidP="00770DA9">
      <w:pPr>
        <w:spacing w:after="0" w:line="240" w:lineRule="auto"/>
        <w:jc w:val="both"/>
        <w:rPr>
          <w:rFonts w:ascii="Arial" w:hAnsi="Arial" w:cs="Arial"/>
          <w:sz w:val="24"/>
          <w:szCs w:val="24"/>
        </w:rPr>
      </w:pPr>
    </w:p>
    <w:p w14:paraId="79507CE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2004, el Seguro Popular inició con la finalidad de</w:t>
      </w:r>
      <w:r>
        <w:rPr>
          <w:rFonts w:ascii="Arial" w:hAnsi="Arial" w:cs="Arial"/>
          <w:i/>
          <w:iCs/>
          <w:sz w:val="24"/>
          <w:szCs w:val="24"/>
        </w:rPr>
        <w:t> </w:t>
      </w:r>
      <w:r>
        <w:rPr>
          <w:rFonts w:ascii="Arial" w:hAnsi="Arial" w:cs="Arial"/>
          <w:sz w:val="24"/>
          <w:szCs w:val="24"/>
        </w:rPr>
        <w:t>brindar</w:t>
      </w:r>
      <w:r>
        <w:rPr>
          <w:rFonts w:ascii="Arial" w:hAnsi="Arial" w:cs="Arial"/>
          <w:i/>
          <w:iCs/>
          <w:sz w:val="24"/>
          <w:szCs w:val="24"/>
        </w:rPr>
        <w:t> </w:t>
      </w:r>
      <w:r>
        <w:rPr>
          <w:rFonts w:ascii="Arial" w:hAnsi="Arial" w:cs="Arial"/>
          <w:sz w:val="24"/>
          <w:szCs w:val="24"/>
        </w:rPr>
        <w:t>protección</w:t>
      </w:r>
      <w:r>
        <w:rPr>
          <w:rFonts w:ascii="Arial" w:hAnsi="Arial" w:cs="Arial"/>
          <w:i/>
          <w:iCs/>
          <w:sz w:val="24"/>
          <w:szCs w:val="24"/>
        </w:rPr>
        <w:t> </w:t>
      </w:r>
      <w:r>
        <w:rPr>
          <w:rFonts w:ascii="Arial" w:hAnsi="Arial" w:cs="Arial"/>
          <w:sz w:val="24"/>
          <w:szCs w:val="24"/>
        </w:rPr>
        <w:t>financiera</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 no afiliada a las instituciones de seguridad social. Este programa representa un avance en términos de igualdad y protección social de la salud. Sin embargo,</w:t>
      </w:r>
      <w:r>
        <w:rPr>
          <w:rFonts w:ascii="Arial" w:hAnsi="Arial" w:cs="Arial"/>
          <w:i/>
          <w:iCs/>
          <w:sz w:val="24"/>
          <w:szCs w:val="24"/>
        </w:rPr>
        <w:t> </w:t>
      </w:r>
      <w:r>
        <w:rPr>
          <w:rFonts w:ascii="Arial" w:hAnsi="Arial" w:cs="Arial"/>
          <w:sz w:val="24"/>
          <w:szCs w:val="24"/>
        </w:rPr>
        <w:t>su</w:t>
      </w:r>
      <w:r>
        <w:rPr>
          <w:rFonts w:ascii="Arial" w:hAnsi="Arial" w:cs="Arial"/>
          <w:i/>
          <w:iCs/>
          <w:sz w:val="24"/>
          <w:szCs w:val="24"/>
        </w:rPr>
        <w:t> </w:t>
      </w:r>
      <w:r>
        <w:rPr>
          <w:rFonts w:ascii="Arial" w:hAnsi="Arial" w:cs="Arial"/>
          <w:sz w:val="24"/>
          <w:szCs w:val="24"/>
        </w:rPr>
        <w:t>paquete</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eslimitado en comparación con la cobertura que ofrecen actualmente el Instituto Mexicano del Seguro Social (IMSS) y el Instituto de Seguridad y Servicios Sociales de los Trabajadores del Estado (ISSSTE) a sus derechohabientes. Adicionalmente, el Seguro Popular representa un reto para promover la formalidad del empleo con el tiempo.</w:t>
      </w:r>
    </w:p>
    <w:p w14:paraId="1FD5AEB9" w14:textId="77777777" w:rsidR="00417D20" w:rsidRDefault="00417D20" w:rsidP="00770DA9">
      <w:pPr>
        <w:spacing w:after="0" w:line="240" w:lineRule="auto"/>
        <w:jc w:val="both"/>
        <w:rPr>
          <w:rFonts w:ascii="Arial" w:hAnsi="Arial" w:cs="Arial"/>
          <w:sz w:val="24"/>
          <w:szCs w:val="24"/>
        </w:rPr>
      </w:pPr>
    </w:p>
    <w:p w14:paraId="639CB7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 bien el Sistema de Salud Pública cuenta con una amplia red de atención médica, en ocasiones la falta de respuesta ha propiciado que la población busque la atención en el ámbito privado, la asistencia social e incluso mediante la automedicación. Para lograr mayores niveles de eficiencia y poder atender de mejor manera las necesidades de la población, es necesaria una planeación interinstitucional de largo plazo, una mejor administración de riesgos, así como solidaridad, compromiso y corresponsabilidad entre las instituciones y los diferentes grupos poblacionales.</w:t>
      </w:r>
    </w:p>
    <w:p w14:paraId="0E2D81D0" w14:textId="77777777" w:rsidR="00417D20" w:rsidRDefault="00417D20" w:rsidP="00770DA9">
      <w:pPr>
        <w:spacing w:after="0" w:line="240" w:lineRule="auto"/>
        <w:jc w:val="both"/>
        <w:rPr>
          <w:rFonts w:ascii="Arial" w:hAnsi="Arial" w:cs="Arial"/>
          <w:sz w:val="24"/>
          <w:szCs w:val="24"/>
        </w:rPr>
      </w:pPr>
    </w:p>
    <w:p w14:paraId="02D9D1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w:t>
      </w:r>
      <w:r>
        <w:rPr>
          <w:rFonts w:ascii="Arial" w:hAnsi="Arial" w:cs="Arial"/>
          <w:i/>
          <w:iCs/>
          <w:sz w:val="24"/>
          <w:szCs w:val="24"/>
        </w:rPr>
        <w:t> </w:t>
      </w:r>
      <w:r>
        <w:rPr>
          <w:rFonts w:ascii="Arial" w:hAnsi="Arial" w:cs="Arial"/>
          <w:sz w:val="24"/>
          <w:szCs w:val="24"/>
        </w:rPr>
        <w:t>2000</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2010,</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gasto</w:t>
      </w:r>
      <w:r>
        <w:rPr>
          <w:rFonts w:ascii="Arial" w:hAnsi="Arial" w:cs="Arial"/>
          <w:i/>
          <w:iCs/>
          <w:sz w:val="24"/>
          <w:szCs w:val="24"/>
        </w:rPr>
        <w:t> </w:t>
      </w:r>
      <w:r>
        <w:rPr>
          <w:rFonts w:ascii="Arial" w:hAnsi="Arial" w:cs="Arial"/>
          <w:sz w:val="24"/>
          <w:szCs w:val="24"/>
        </w:rPr>
        <w:t>público</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salud como porcentaje del PIB creció de 2.6 a 3.1%, lo que representa un incremento del 19.2%. A pesar del aumento observado, este nivel de gasto sigue siendo bajo en comparación con el de los países de la OCDE. Para avanzar en la calidad y el alcance de los servicios de salud no sólo debemos pensar en el nivel de gasto. La experiencia en los últimos años</w:t>
      </w:r>
      <w:r>
        <w:rPr>
          <w:rFonts w:ascii="Arial" w:hAnsi="Arial" w:cs="Arial"/>
          <w:i/>
          <w:iCs/>
          <w:sz w:val="24"/>
          <w:szCs w:val="24"/>
        </w:rPr>
        <w:t> </w:t>
      </w:r>
      <w:r>
        <w:rPr>
          <w:rFonts w:ascii="Arial" w:hAnsi="Arial" w:cs="Arial"/>
          <w:sz w:val="24"/>
          <w:szCs w:val="24"/>
        </w:rPr>
        <w:t>indica</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existen</w:t>
      </w:r>
      <w:r>
        <w:rPr>
          <w:rFonts w:ascii="Arial" w:hAnsi="Arial" w:cs="Arial"/>
          <w:i/>
          <w:iCs/>
          <w:sz w:val="24"/>
          <w:szCs w:val="24"/>
        </w:rPr>
        <w:t> </w:t>
      </w:r>
      <w:r>
        <w:rPr>
          <w:rFonts w:ascii="Arial" w:hAnsi="Arial" w:cs="Arial"/>
          <w:sz w:val="24"/>
          <w:szCs w:val="24"/>
        </w:rPr>
        <w:t>áreas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oportunidad para hacer un mejor uso de los recursos. Para mejorar el Sistema de Salud también se requiere un fortalecimiento de los modelos de atención de entidades federativas y municipios, así como una regulación adecuada en diversos ámbitos.</w:t>
      </w:r>
    </w:p>
    <w:p w14:paraId="4808CF9D" w14:textId="77777777" w:rsidR="003E75DE" w:rsidRDefault="003E75DE" w:rsidP="00770DA9">
      <w:pPr>
        <w:spacing w:after="0" w:line="240" w:lineRule="auto"/>
        <w:jc w:val="both"/>
        <w:rPr>
          <w:rFonts w:ascii="Arial" w:hAnsi="Arial" w:cs="Arial"/>
          <w:sz w:val="24"/>
          <w:szCs w:val="24"/>
        </w:rPr>
      </w:pPr>
    </w:p>
    <w:p w14:paraId="793FF8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Existen logros sustantivos en diversos indicadores como</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aumento</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esperanza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vida</w:t>
      </w:r>
      <w:r>
        <w:rPr>
          <w:rFonts w:ascii="Arial" w:hAnsi="Arial" w:cs="Arial"/>
          <w:i/>
          <w:iCs/>
          <w:sz w:val="24"/>
          <w:szCs w:val="24"/>
        </w:rPr>
        <w:t> </w:t>
      </w:r>
      <w:r>
        <w:rPr>
          <w:rFonts w:ascii="Arial" w:hAnsi="Arial" w:cs="Arial"/>
          <w:sz w:val="24"/>
          <w:szCs w:val="24"/>
        </w:rPr>
        <w:t>y la</w:t>
      </w:r>
      <w:r>
        <w:rPr>
          <w:rFonts w:ascii="Arial" w:hAnsi="Arial" w:cs="Arial"/>
          <w:i/>
          <w:iCs/>
          <w:sz w:val="24"/>
          <w:szCs w:val="24"/>
        </w:rPr>
        <w:t> </w:t>
      </w:r>
      <w:r>
        <w:rPr>
          <w:rFonts w:ascii="Arial" w:hAnsi="Arial" w:cs="Arial"/>
          <w:sz w:val="24"/>
          <w:szCs w:val="24"/>
        </w:rPr>
        <w:t>disminución</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mortalidad</w:t>
      </w:r>
      <w:r>
        <w:rPr>
          <w:rFonts w:ascii="Arial" w:hAnsi="Arial" w:cs="Arial"/>
          <w:i/>
          <w:iCs/>
          <w:sz w:val="24"/>
          <w:szCs w:val="24"/>
        </w:rPr>
        <w:t> </w:t>
      </w:r>
      <w:r>
        <w:rPr>
          <w:rFonts w:ascii="Arial" w:hAnsi="Arial" w:cs="Arial"/>
          <w:sz w:val="24"/>
          <w:szCs w:val="24"/>
        </w:rPr>
        <w:t>infantil</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 país. Sin embargo, queda pendiente avanzar en algunos indicadores clave de salud. Por ejemplo, la mortalidad materna se redujo a menos de la mitad entre 1990 y 2011 (al pasar de 89 a 43 defunciones de mujeres por cada 100,000 nacidos vivos). No obstante, este indicador se encuentra lejos de alcanzar la meta de 22 defunciones propuesta para 2015, como parte de los Objetivos de</w:t>
      </w:r>
      <w:r>
        <w:rPr>
          <w:rFonts w:ascii="Arial" w:hAnsi="Arial" w:cs="Arial"/>
          <w:i/>
          <w:iCs/>
          <w:sz w:val="24"/>
          <w:szCs w:val="24"/>
        </w:rPr>
        <w:t> </w:t>
      </w:r>
      <w:r>
        <w:rPr>
          <w:rFonts w:ascii="Arial" w:hAnsi="Arial" w:cs="Arial"/>
          <w:sz w:val="24"/>
          <w:szCs w:val="24"/>
        </w:rPr>
        <w:t>Desarrollo</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Milenio</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fueron</w:t>
      </w:r>
      <w:r>
        <w:rPr>
          <w:rFonts w:ascii="Arial" w:hAnsi="Arial" w:cs="Arial"/>
          <w:i/>
          <w:iCs/>
          <w:sz w:val="24"/>
          <w:szCs w:val="24"/>
        </w:rPr>
        <w:t> </w:t>
      </w:r>
      <w:r>
        <w:rPr>
          <w:rFonts w:ascii="Arial" w:hAnsi="Arial" w:cs="Arial"/>
          <w:sz w:val="24"/>
          <w:szCs w:val="24"/>
        </w:rPr>
        <w:t>pactados con países miembros de la Organización de las Naciones Unidas (ONU) para alcanzar una mejor calidad de vida de la población.</w:t>
      </w:r>
    </w:p>
    <w:p w14:paraId="26300BAE"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9EAC15C" wp14:editId="453E2B30">
            <wp:extent cx="4057650" cy="3476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57650" cy="3476625"/>
                    </a:xfrm>
                    <a:prstGeom prst="rect">
                      <a:avLst/>
                    </a:prstGeom>
                    <a:noFill/>
                    <a:ln>
                      <a:noFill/>
                    </a:ln>
                  </pic:spPr>
                </pic:pic>
              </a:graphicData>
            </a:graphic>
          </wp:inline>
        </w:drawing>
      </w:r>
    </w:p>
    <w:p w14:paraId="1C3CC863" w14:textId="77777777" w:rsidR="00417D20" w:rsidRDefault="00417D20" w:rsidP="00770DA9">
      <w:pPr>
        <w:spacing w:after="0" w:line="240" w:lineRule="auto"/>
        <w:jc w:val="center"/>
        <w:rPr>
          <w:rFonts w:ascii="Arial" w:hAnsi="Arial" w:cs="Arial"/>
          <w:sz w:val="24"/>
          <w:szCs w:val="24"/>
        </w:rPr>
      </w:pPr>
    </w:p>
    <w:p w14:paraId="62E03D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w:t>
      </w:r>
      <w:r>
        <w:rPr>
          <w:rFonts w:ascii="Arial" w:hAnsi="Arial" w:cs="Arial"/>
          <w:noProof/>
          <w:sz w:val="24"/>
          <w:szCs w:val="24"/>
          <w:lang w:eastAsia="es-MX"/>
        </w:rPr>
        <w:drawing>
          <wp:inline distT="0" distB="0" distL="0" distR="0" wp14:anchorId="0AA6027F" wp14:editId="7D0BB2BD">
            <wp:extent cx="3952875" cy="35623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52875" cy="3562350"/>
                    </a:xfrm>
                    <a:prstGeom prst="rect">
                      <a:avLst/>
                    </a:prstGeom>
                    <a:noFill/>
                    <a:ln>
                      <a:noFill/>
                    </a:ln>
                  </pic:spPr>
                </pic:pic>
              </a:graphicData>
            </a:graphic>
          </wp:inline>
        </w:drawing>
      </w:r>
    </w:p>
    <w:p w14:paraId="4FB598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Los datos demográficos y epidemiológicos indican que las presiones sobre el Sistema Nacional de Salud serán cada vez mayores, poniendo en riesgo la sustentabilidad financiera de las instituciones públicas. La fecundidad, las tasas de mortalidad y la migración suponen una demanda más elevada de servicios, especialmente asociada al mayor número de adultos mayores (la población de 65 años y más crecerá de 6.2% del total en 2010 a 10.5% en 2030). Este hecho impacta no sólo en el Sistema de Salud, sino que impone desafíos a la organización familiar, así como cargas adicionales de trabajo para los cuidados, especialmente para las mujeres, quienes realizan mayoritariamente este trabajo.</w:t>
      </w:r>
    </w:p>
    <w:p w14:paraId="0499DF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hay situaciones que atentan contra la</w:t>
      </w:r>
      <w:r>
        <w:rPr>
          <w:rFonts w:ascii="Arial" w:hAnsi="Arial" w:cs="Arial"/>
          <w:i/>
          <w:iCs/>
          <w:sz w:val="24"/>
          <w:szCs w:val="24"/>
        </w:rPr>
        <w:t> </w:t>
      </w:r>
      <w:r>
        <w:rPr>
          <w:rFonts w:ascii="Arial" w:hAnsi="Arial" w:cs="Arial"/>
          <w:sz w:val="24"/>
          <w:szCs w:val="24"/>
        </w:rPr>
        <w:t>salud,</w:t>
      </w:r>
      <w:r>
        <w:rPr>
          <w:rFonts w:ascii="Arial" w:hAnsi="Arial" w:cs="Arial"/>
          <w:i/>
          <w:iCs/>
          <w:sz w:val="24"/>
          <w:szCs w:val="24"/>
        </w:rPr>
        <w:t> </w:t>
      </w:r>
      <w:r>
        <w:rPr>
          <w:rFonts w:ascii="Arial" w:hAnsi="Arial" w:cs="Arial"/>
          <w:sz w:val="24"/>
          <w:szCs w:val="24"/>
        </w:rPr>
        <w:t>como</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pobreza</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estilos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vida poco</w:t>
      </w:r>
      <w:r>
        <w:rPr>
          <w:rFonts w:ascii="Arial" w:hAnsi="Arial" w:cs="Arial"/>
          <w:i/>
          <w:iCs/>
          <w:sz w:val="24"/>
          <w:szCs w:val="24"/>
        </w:rPr>
        <w:t> </w:t>
      </w:r>
      <w:r>
        <w:rPr>
          <w:rFonts w:ascii="Arial" w:hAnsi="Arial" w:cs="Arial"/>
          <w:sz w:val="24"/>
          <w:szCs w:val="24"/>
        </w:rPr>
        <w:t>saludables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riesgo.</w:t>
      </w:r>
      <w:r>
        <w:rPr>
          <w:rFonts w:ascii="Arial" w:hAnsi="Arial" w:cs="Arial"/>
          <w:i/>
          <w:iCs/>
          <w:sz w:val="24"/>
          <w:szCs w:val="24"/>
        </w:rPr>
        <w:t> </w:t>
      </w:r>
      <w:r>
        <w:rPr>
          <w:rFonts w:ascii="Arial" w:hAnsi="Arial" w:cs="Arial"/>
          <w:sz w:val="24"/>
          <w:szCs w:val="24"/>
        </w:rPr>
        <w:t>Por</w:t>
      </w:r>
      <w:r>
        <w:rPr>
          <w:rFonts w:ascii="Arial" w:hAnsi="Arial" w:cs="Arial"/>
          <w:i/>
          <w:iCs/>
          <w:sz w:val="24"/>
          <w:szCs w:val="24"/>
        </w:rPr>
        <w:t> </w:t>
      </w:r>
      <w:r>
        <w:rPr>
          <w:rFonts w:ascii="Arial" w:hAnsi="Arial" w:cs="Arial"/>
          <w:sz w:val="24"/>
          <w:szCs w:val="24"/>
        </w:rPr>
        <w:t>ejemplo,</w:t>
      </w:r>
      <w:r>
        <w:rPr>
          <w:rFonts w:ascii="Arial" w:hAnsi="Arial" w:cs="Arial"/>
          <w:i/>
          <w:iCs/>
          <w:sz w:val="24"/>
          <w:szCs w:val="24"/>
        </w:rPr>
        <w:t> </w:t>
      </w:r>
      <w:r>
        <w:rPr>
          <w:rFonts w:ascii="Arial" w:hAnsi="Arial" w:cs="Arial"/>
          <w:sz w:val="24"/>
          <w:szCs w:val="24"/>
        </w:rPr>
        <w:t>la falta de actividad física, la nutrición inadecuada, sexo inseguro, consumo de tabaco, alcohol y drogas ilícitas, así como la falta de educación vial repercuten de manera significativa en la salud de la población. Estos factores explican, en gran medida, la alta incidencia de enfermedades crónicas como la diabetes mellitus, las enfermedades isquémicas del corazón y los tumores malignos, así como el alto número de personas lesionadas por accidentes.</w:t>
      </w:r>
    </w:p>
    <w:p w14:paraId="1E19CCA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sobrepeso, la obesidad, la diabetes y la hipertensión han llegado a niveles muy elevados en todos los grupos de la población. Entre los hombres mayores de 20 años de edad, 42.6% presentan sobrepeso y 26.8% obesidad, mientras que en las mujeres estas cifras corresponden a 35.5 y 37.5%, respectivamente.</w:t>
      </w:r>
    </w:p>
    <w:p w14:paraId="5ECDA1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otra parte, en la población escolar (5-11 años) la</w:t>
      </w:r>
      <w:r>
        <w:rPr>
          <w:rFonts w:ascii="Arial" w:hAnsi="Arial" w:cs="Arial"/>
          <w:i/>
          <w:iCs/>
          <w:sz w:val="24"/>
          <w:szCs w:val="24"/>
        </w:rPr>
        <w:t> </w:t>
      </w:r>
      <w:r>
        <w:rPr>
          <w:rFonts w:ascii="Arial" w:hAnsi="Arial" w:cs="Arial"/>
          <w:sz w:val="24"/>
          <w:szCs w:val="24"/>
        </w:rPr>
        <w:t>prevalencia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sobrepeso</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obesidad</w:t>
      </w:r>
      <w:r>
        <w:rPr>
          <w:rFonts w:ascii="Arial" w:hAnsi="Arial" w:cs="Arial"/>
          <w:i/>
          <w:iCs/>
          <w:sz w:val="24"/>
          <w:szCs w:val="24"/>
        </w:rPr>
        <w:t> </w:t>
      </w:r>
      <w:r>
        <w:rPr>
          <w:rFonts w:ascii="Arial" w:hAnsi="Arial" w:cs="Arial"/>
          <w:sz w:val="24"/>
          <w:szCs w:val="24"/>
        </w:rPr>
        <w:t>fue</w:t>
      </w:r>
      <w:r>
        <w:rPr>
          <w:rFonts w:ascii="Arial" w:hAnsi="Arial" w:cs="Arial"/>
          <w:i/>
          <w:iCs/>
          <w:sz w:val="24"/>
          <w:szCs w:val="24"/>
        </w:rPr>
        <w:t> </w:t>
      </w:r>
      <w:r>
        <w:rPr>
          <w:rFonts w:ascii="Arial" w:hAnsi="Arial" w:cs="Arial"/>
          <w:sz w:val="24"/>
          <w:szCs w:val="24"/>
        </w:rPr>
        <w:t>de 19.8 y de 14.6%, respectivamente. Con base en la ENSANUT 2012, la diabetes mellitus afecta actualmente</w:t>
      </w:r>
      <w:r>
        <w:rPr>
          <w:rFonts w:ascii="Arial" w:hAnsi="Arial" w:cs="Arial"/>
          <w:i/>
          <w:iCs/>
          <w:sz w:val="24"/>
          <w:szCs w:val="24"/>
        </w:rPr>
        <w:t> </w:t>
      </w:r>
      <w:r>
        <w:rPr>
          <w:rFonts w:ascii="Arial" w:hAnsi="Arial" w:cs="Arial"/>
          <w:sz w:val="24"/>
          <w:szCs w:val="24"/>
        </w:rPr>
        <w:t>al</w:t>
      </w:r>
      <w:r>
        <w:rPr>
          <w:rFonts w:ascii="Arial" w:hAnsi="Arial" w:cs="Arial"/>
          <w:i/>
          <w:iCs/>
          <w:sz w:val="24"/>
          <w:szCs w:val="24"/>
        </w:rPr>
        <w:t> </w:t>
      </w:r>
      <w:r>
        <w:rPr>
          <w:rFonts w:ascii="Arial" w:hAnsi="Arial" w:cs="Arial"/>
          <w:sz w:val="24"/>
          <w:szCs w:val="24"/>
        </w:rPr>
        <w:t>9.2%</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país, lo que representa un incremento de 2.2 puntos porcentuales respecto de 2006. Dado su papel como causa de enfermedad, la obesidad aumenta la demanda por servicios de salud y afecta el desarrollo económico y social de la población. De acuerdo con estimaciones de la Universidad Nacional Autónoma de México (UNAM), el costo de la obesidad fue de 67,000 millones de pesos en 2008. De no actuar, el costo que pagaremos en el futuro será mayor a la inversión requerida hoy para implementar políticas que hagan frente a esta problemática.</w:t>
      </w:r>
    </w:p>
    <w:p w14:paraId="11BC5BFF"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Sistema de Seguridad Social</w:t>
      </w:r>
    </w:p>
    <w:p w14:paraId="0222061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con la Organización Internacional del Trabajo (OIT), la seguridad social se define como "La protección que la sociedad proporciona a sus miembros, mediante una serie de medidas públicas, contra las privaciones económicas y sociales que, de no ser así, ocasionarían la desaparición o una fuerte reducción de los ingresos por causa de enfermedad, maternidad, accidente de trabajo, o enfermedad laboral, desempleo, invalidez, vejez y muerte; y también la protección en forma de asistencia médica y de ayuda a las familias con hijos".</w:t>
      </w:r>
    </w:p>
    <w:p w14:paraId="6E4FE8D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nuestro país, el acceso a la seguridad social está directamente relacionado con la condición laboral y favorece principalmente a quienes cuentan con un trabajo formal. La estructura actual del Sistema de</w:t>
      </w:r>
      <w:r>
        <w:rPr>
          <w:rFonts w:ascii="Arial" w:hAnsi="Arial" w:cs="Arial"/>
          <w:i/>
          <w:iCs/>
          <w:sz w:val="24"/>
          <w:szCs w:val="24"/>
        </w:rPr>
        <w:t> </w:t>
      </w:r>
      <w:r>
        <w:rPr>
          <w:rFonts w:ascii="Arial" w:hAnsi="Arial" w:cs="Arial"/>
          <w:sz w:val="24"/>
          <w:szCs w:val="24"/>
        </w:rPr>
        <w:t>Seguridad</w:t>
      </w:r>
      <w:r>
        <w:rPr>
          <w:rFonts w:ascii="Arial" w:hAnsi="Arial" w:cs="Arial"/>
          <w:i/>
          <w:iCs/>
          <w:sz w:val="24"/>
          <w:szCs w:val="24"/>
        </w:rPr>
        <w:t> </w:t>
      </w:r>
      <w:r>
        <w:rPr>
          <w:rFonts w:ascii="Arial" w:hAnsi="Arial" w:cs="Arial"/>
          <w:sz w:val="24"/>
          <w:szCs w:val="24"/>
        </w:rPr>
        <w:t>Social</w:t>
      </w:r>
      <w:r>
        <w:rPr>
          <w:rFonts w:ascii="Arial" w:hAnsi="Arial" w:cs="Arial"/>
          <w:i/>
          <w:iCs/>
          <w:sz w:val="24"/>
          <w:szCs w:val="24"/>
        </w:rPr>
        <w:t> </w:t>
      </w:r>
      <w:r>
        <w:rPr>
          <w:rFonts w:ascii="Arial" w:hAnsi="Arial" w:cs="Arial"/>
          <w:sz w:val="24"/>
          <w:szCs w:val="24"/>
        </w:rPr>
        <w:t>se</w:t>
      </w:r>
      <w:r>
        <w:rPr>
          <w:rFonts w:ascii="Arial" w:hAnsi="Arial" w:cs="Arial"/>
          <w:i/>
          <w:iCs/>
          <w:sz w:val="24"/>
          <w:szCs w:val="24"/>
        </w:rPr>
        <w:t> </w:t>
      </w:r>
      <w:r>
        <w:rPr>
          <w:rFonts w:ascii="Arial" w:hAnsi="Arial" w:cs="Arial"/>
          <w:sz w:val="24"/>
          <w:szCs w:val="24"/>
        </w:rPr>
        <w:t>caracteriza</w:t>
      </w:r>
      <w:r>
        <w:rPr>
          <w:rFonts w:ascii="Arial" w:hAnsi="Arial" w:cs="Arial"/>
          <w:i/>
          <w:iCs/>
          <w:sz w:val="24"/>
          <w:szCs w:val="24"/>
        </w:rPr>
        <w:t> </w:t>
      </w:r>
      <w:r>
        <w:rPr>
          <w:rFonts w:ascii="Arial" w:hAnsi="Arial" w:cs="Arial"/>
          <w:sz w:val="24"/>
          <w:szCs w:val="24"/>
        </w:rPr>
        <w:t>por</w:t>
      </w:r>
      <w:r>
        <w:rPr>
          <w:rFonts w:ascii="Arial" w:hAnsi="Arial" w:cs="Arial"/>
          <w:i/>
          <w:iCs/>
          <w:sz w:val="24"/>
          <w:szCs w:val="24"/>
        </w:rPr>
        <w:t> </w:t>
      </w:r>
      <w:r>
        <w:rPr>
          <w:rFonts w:ascii="Arial" w:hAnsi="Arial" w:cs="Arial"/>
          <w:sz w:val="24"/>
          <w:szCs w:val="24"/>
        </w:rPr>
        <w:t>contar con múltiples esquemas de protección social de limitada portabilidad entre ellos y con diferencias significativas entre sí. Dicha estructura ha resultado enuna distribución desigual del gasto social y representa una limitante para generar incentivos que induzcan a la formalidad.</w:t>
      </w:r>
    </w:p>
    <w:p w14:paraId="0AA41C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la carencia por acceso a la seguridad social ascendió a 60.7% del total de la población del país. Aunque este nivel es cuatro puntos porcentuales inferior al observado en 2008, sigue siendo la carencia social con mayor incidencia.</w:t>
      </w:r>
    </w:p>
    <w:p w14:paraId="5F6838C1" w14:textId="77777777" w:rsidR="009F7DEB" w:rsidRDefault="009F7DEB" w:rsidP="00770DA9">
      <w:pPr>
        <w:spacing w:after="0" w:line="240" w:lineRule="auto"/>
        <w:jc w:val="both"/>
        <w:rPr>
          <w:rFonts w:ascii="Arial" w:hAnsi="Arial" w:cs="Arial"/>
          <w:sz w:val="24"/>
          <w:szCs w:val="24"/>
        </w:rPr>
      </w:pPr>
    </w:p>
    <w:p w14:paraId="54EF0B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Actualmente, el 84.4% del gasto del gobierno en protección</w:t>
      </w:r>
      <w:r>
        <w:rPr>
          <w:rFonts w:ascii="Arial" w:hAnsi="Arial" w:cs="Arial"/>
          <w:i/>
          <w:iCs/>
          <w:sz w:val="24"/>
          <w:szCs w:val="24"/>
        </w:rPr>
        <w:t> </w:t>
      </w:r>
      <w:r>
        <w:rPr>
          <w:rFonts w:ascii="Arial" w:hAnsi="Arial" w:cs="Arial"/>
          <w:sz w:val="24"/>
          <w:szCs w:val="24"/>
        </w:rPr>
        <w:t>social</w:t>
      </w:r>
      <w:r>
        <w:rPr>
          <w:rFonts w:ascii="Arial" w:hAnsi="Arial" w:cs="Arial"/>
          <w:i/>
          <w:iCs/>
          <w:sz w:val="24"/>
          <w:szCs w:val="24"/>
        </w:rPr>
        <w:t> </w:t>
      </w:r>
      <w:r>
        <w:rPr>
          <w:rFonts w:ascii="Arial" w:hAnsi="Arial" w:cs="Arial"/>
          <w:sz w:val="24"/>
          <w:szCs w:val="24"/>
        </w:rPr>
        <w:t>está</w:t>
      </w:r>
      <w:r>
        <w:rPr>
          <w:rFonts w:ascii="Arial" w:hAnsi="Arial" w:cs="Arial"/>
          <w:i/>
          <w:iCs/>
          <w:sz w:val="24"/>
          <w:szCs w:val="24"/>
        </w:rPr>
        <w:t> </w:t>
      </w:r>
      <w:r>
        <w:rPr>
          <w:rFonts w:ascii="Arial" w:hAnsi="Arial" w:cs="Arial"/>
          <w:sz w:val="24"/>
          <w:szCs w:val="24"/>
        </w:rPr>
        <w:t>destinado</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 con un trabajo asalariado en el sector formal de la economía que sólo representa el 40% del total. Esto implica que únicamente el 15.6% del gasto en seguridad social del gobierno se utiliza para atender al 60% de la población, fracción en la cual se ubican las personas de menores ingresos. Asimismo, destaca que el Sistema de Protección Social vigente excluye a un gran número de mujeres que realizan trabajo no remunerado a lo largo de toda su vida. Por tanto, es fundamental garantizar una distribución adecuada del gasto en seguridad social de una manera que se procure el desarrollo integral del Sistema, sin que esto genere incentivos a la informalidad. El acceso a la seguridad social debe contemplar mecanismos que fomenten la inserción de un mayor número de mexicanos a la economía formal.</w:t>
      </w:r>
    </w:p>
    <w:p w14:paraId="3C562C44" w14:textId="77777777" w:rsidR="009F7DEB" w:rsidRDefault="009F7DEB" w:rsidP="00770DA9">
      <w:pPr>
        <w:spacing w:after="0" w:line="240" w:lineRule="auto"/>
        <w:jc w:val="both"/>
        <w:rPr>
          <w:rFonts w:ascii="Arial" w:hAnsi="Arial" w:cs="Arial"/>
          <w:sz w:val="24"/>
          <w:szCs w:val="24"/>
        </w:rPr>
      </w:pPr>
    </w:p>
    <w:p w14:paraId="71923D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Sistema de Seguridad Social en México también se caracteriza por la falta de portabilidad de derechos entre los diversos subsistemas que existen tanto a nivel federal como en las entidades federativas y municipios. La consecuencia directa de esta deficiencia es que quienes deciden cambiar</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empleador,</w:t>
      </w:r>
      <w:r>
        <w:rPr>
          <w:rFonts w:ascii="Arial" w:hAnsi="Arial" w:cs="Arial"/>
          <w:i/>
          <w:iCs/>
          <w:sz w:val="24"/>
          <w:szCs w:val="24"/>
        </w:rPr>
        <w:t> </w:t>
      </w:r>
      <w:r>
        <w:rPr>
          <w:rFonts w:ascii="Arial" w:hAnsi="Arial" w:cs="Arial"/>
          <w:sz w:val="24"/>
          <w:szCs w:val="24"/>
        </w:rPr>
        <w:t>antes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cumplir</w:t>
      </w:r>
      <w:r>
        <w:rPr>
          <w:rFonts w:ascii="Arial" w:hAnsi="Arial" w:cs="Arial"/>
          <w:i/>
          <w:iCs/>
          <w:sz w:val="24"/>
          <w:szCs w:val="24"/>
        </w:rPr>
        <w:t> </w:t>
      </w:r>
      <w:r>
        <w:rPr>
          <w:rFonts w:ascii="Arial" w:hAnsi="Arial" w:cs="Arial"/>
          <w:sz w:val="24"/>
          <w:szCs w:val="24"/>
        </w:rPr>
        <w:t>con cierta antigüedad laboral, pierden sus beneficios pensionarios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atención</w:t>
      </w:r>
      <w:r>
        <w:rPr>
          <w:rFonts w:ascii="Arial" w:hAnsi="Arial" w:cs="Arial"/>
          <w:i/>
          <w:iCs/>
          <w:sz w:val="24"/>
          <w:szCs w:val="24"/>
        </w:rPr>
        <w:t> </w:t>
      </w:r>
      <w:r>
        <w:rPr>
          <w:rFonts w:ascii="Arial" w:hAnsi="Arial" w:cs="Arial"/>
          <w:sz w:val="24"/>
          <w:szCs w:val="24"/>
        </w:rPr>
        <w:t>médica,</w:t>
      </w:r>
      <w:r>
        <w:rPr>
          <w:rFonts w:ascii="Arial" w:hAnsi="Arial" w:cs="Arial"/>
          <w:i/>
          <w:iCs/>
          <w:sz w:val="24"/>
          <w:szCs w:val="24"/>
        </w:rPr>
        <w:t> </w:t>
      </w:r>
      <w:r>
        <w:rPr>
          <w:rFonts w:ascii="Arial" w:hAnsi="Arial" w:cs="Arial"/>
          <w:sz w:val="24"/>
          <w:szCs w:val="24"/>
        </w:rPr>
        <w:t>generando un gran número de trabajadores con largas trayectorias laborales y desprotección en la vejez.</w:t>
      </w:r>
    </w:p>
    <w:p w14:paraId="12497D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IMSS es la institución de seguridad social más grande</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Latinoamérica:</w:t>
      </w:r>
      <w:r>
        <w:rPr>
          <w:rFonts w:ascii="Arial" w:hAnsi="Arial" w:cs="Arial"/>
          <w:i/>
          <w:iCs/>
          <w:sz w:val="24"/>
          <w:szCs w:val="24"/>
        </w:rPr>
        <w:t> </w:t>
      </w:r>
      <w:r>
        <w:rPr>
          <w:rFonts w:ascii="Arial" w:hAnsi="Arial" w:cs="Arial"/>
          <w:sz w:val="24"/>
          <w:szCs w:val="24"/>
        </w:rPr>
        <w:t>cuenta</w:t>
      </w:r>
      <w:r>
        <w:rPr>
          <w:rFonts w:ascii="Arial" w:hAnsi="Arial" w:cs="Arial"/>
          <w:i/>
          <w:iCs/>
          <w:sz w:val="24"/>
          <w:szCs w:val="24"/>
        </w:rPr>
        <w:t> </w:t>
      </w:r>
      <w:r>
        <w:rPr>
          <w:rFonts w:ascii="Arial" w:hAnsi="Arial" w:cs="Arial"/>
          <w:sz w:val="24"/>
          <w:szCs w:val="24"/>
        </w:rPr>
        <w:t>con</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de 16 millones de trabajadores asegurados, que se traducen en casi 58 millones de derechohabientes. Además,</w:t>
      </w:r>
      <w:r>
        <w:rPr>
          <w:rFonts w:ascii="Arial" w:hAnsi="Arial" w:cs="Arial"/>
          <w:i/>
          <w:iCs/>
          <w:sz w:val="24"/>
          <w:szCs w:val="24"/>
        </w:rPr>
        <w:t> </w:t>
      </w:r>
      <w:r>
        <w:rPr>
          <w:rFonts w:ascii="Arial" w:hAnsi="Arial" w:cs="Arial"/>
          <w:sz w:val="24"/>
          <w:szCs w:val="24"/>
        </w:rPr>
        <w:t>brinda</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médicos</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 que no cuenta con seguridad social a través del</w:t>
      </w:r>
      <w:r>
        <w:rPr>
          <w:rFonts w:ascii="Arial" w:hAnsi="Arial" w:cs="Arial"/>
          <w:i/>
          <w:iCs/>
          <w:sz w:val="24"/>
          <w:szCs w:val="24"/>
        </w:rPr>
        <w:t> </w:t>
      </w:r>
      <w:r>
        <w:rPr>
          <w:rFonts w:ascii="Arial" w:hAnsi="Arial" w:cs="Arial"/>
          <w:sz w:val="24"/>
          <w:szCs w:val="24"/>
        </w:rPr>
        <w:t>Programa IMSS-Oportunidades.</w:t>
      </w:r>
      <w:r>
        <w:rPr>
          <w:rFonts w:ascii="Arial" w:hAnsi="Arial" w:cs="Arial"/>
          <w:i/>
          <w:iCs/>
          <w:sz w:val="24"/>
          <w:szCs w:val="24"/>
        </w:rPr>
        <w:t> </w:t>
      </w:r>
      <w:r>
        <w:rPr>
          <w:rFonts w:ascii="Arial" w:hAnsi="Arial" w:cs="Arial"/>
          <w:sz w:val="24"/>
          <w:szCs w:val="24"/>
        </w:rPr>
        <w:t>Dentro del contexto de seguridad social y de manera complementaria a los servicios de salud, el IMSS brinda prestaciones económicas y servicios que protegen tanto a los trabajadores como a sus familiares frente a un evento de riesgo, y apoyan en el cuidado infantil durante la jornada laboral.</w:t>
      </w:r>
    </w:p>
    <w:p w14:paraId="50ECF29C" w14:textId="77777777" w:rsidR="009F7DEB" w:rsidRDefault="009F7DEB" w:rsidP="00770DA9">
      <w:pPr>
        <w:spacing w:after="0" w:line="240" w:lineRule="auto"/>
        <w:jc w:val="both"/>
        <w:rPr>
          <w:rFonts w:ascii="Arial" w:hAnsi="Arial" w:cs="Arial"/>
          <w:sz w:val="24"/>
          <w:szCs w:val="24"/>
        </w:rPr>
      </w:pPr>
    </w:p>
    <w:p w14:paraId="287345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IMSS presenta un panorama financiero complicado, ocasionado por una combinación de factores internos y externos. Por una parte, enfrenta la transición demográfica y epidemiológica</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ha</w:t>
      </w:r>
      <w:r>
        <w:rPr>
          <w:rFonts w:ascii="Arial" w:hAnsi="Arial" w:cs="Arial"/>
          <w:i/>
          <w:iCs/>
          <w:sz w:val="24"/>
          <w:szCs w:val="24"/>
        </w:rPr>
        <w:t> </w:t>
      </w:r>
      <w:r>
        <w:rPr>
          <w:rFonts w:ascii="Arial" w:hAnsi="Arial" w:cs="Arial"/>
          <w:sz w:val="24"/>
          <w:szCs w:val="24"/>
        </w:rPr>
        <w:t>tenido</w:t>
      </w:r>
      <w:r>
        <w:rPr>
          <w:rFonts w:ascii="Arial" w:hAnsi="Arial" w:cs="Arial"/>
          <w:i/>
          <w:iCs/>
          <w:sz w:val="24"/>
          <w:szCs w:val="24"/>
        </w:rPr>
        <w:t> </w:t>
      </w:r>
      <w:r>
        <w:rPr>
          <w:rFonts w:ascii="Arial" w:hAnsi="Arial" w:cs="Arial"/>
          <w:sz w:val="24"/>
          <w:szCs w:val="24"/>
        </w:rPr>
        <w:t>como</w:t>
      </w:r>
      <w:r>
        <w:rPr>
          <w:rFonts w:ascii="Arial" w:hAnsi="Arial" w:cs="Arial"/>
          <w:i/>
          <w:iCs/>
          <w:sz w:val="24"/>
          <w:szCs w:val="24"/>
        </w:rPr>
        <w:t> </w:t>
      </w:r>
      <w:r>
        <w:rPr>
          <w:rFonts w:ascii="Arial" w:hAnsi="Arial" w:cs="Arial"/>
          <w:sz w:val="24"/>
          <w:szCs w:val="24"/>
        </w:rPr>
        <w:t>consecuencia</w:t>
      </w:r>
      <w:r>
        <w:rPr>
          <w:rFonts w:ascii="Arial" w:hAnsi="Arial" w:cs="Arial"/>
          <w:i/>
          <w:iCs/>
          <w:sz w:val="24"/>
          <w:szCs w:val="24"/>
        </w:rPr>
        <w:t> </w:t>
      </w:r>
      <w:r>
        <w:rPr>
          <w:rFonts w:ascii="Arial" w:hAnsi="Arial" w:cs="Arial"/>
          <w:sz w:val="24"/>
          <w:szCs w:val="24"/>
        </w:rPr>
        <w:t>una mayor prevalencia de padecimientos crónico-degenerativos, cuya atención requiere de mayores recursos económicos. Por otra parte, dicho instituto observa retos financieros derivados de su régimen de jubilaciones y pensiones y de una contratación acelerada de personal en los últimos años.</w:t>
      </w:r>
    </w:p>
    <w:p w14:paraId="4B322FFF" w14:textId="77777777" w:rsidR="009F7DEB" w:rsidRDefault="009F7DEB" w:rsidP="00770DA9">
      <w:pPr>
        <w:spacing w:after="0" w:line="240" w:lineRule="auto"/>
        <w:jc w:val="both"/>
        <w:rPr>
          <w:rFonts w:ascii="Arial" w:hAnsi="Arial" w:cs="Arial"/>
          <w:sz w:val="24"/>
          <w:szCs w:val="24"/>
        </w:rPr>
      </w:pPr>
    </w:p>
    <w:p w14:paraId="693769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ISSSTE es la segunda institución de seguridad social</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importante</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país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representa</w:t>
      </w:r>
      <w:r>
        <w:rPr>
          <w:rFonts w:ascii="Arial" w:hAnsi="Arial" w:cs="Arial"/>
          <w:i/>
          <w:iCs/>
          <w:sz w:val="24"/>
          <w:szCs w:val="24"/>
        </w:rPr>
        <w:t> </w:t>
      </w:r>
      <w:r>
        <w:rPr>
          <w:rFonts w:ascii="Arial" w:hAnsi="Arial" w:cs="Arial"/>
          <w:sz w:val="24"/>
          <w:szCs w:val="24"/>
        </w:rPr>
        <w:t>el 11% del gasto operativo del sector público federal. Este organismo requiere ser fortalecido para garantizar</w:t>
      </w:r>
      <w:r>
        <w:rPr>
          <w:rFonts w:ascii="Arial" w:hAnsi="Arial" w:cs="Arial"/>
          <w:i/>
          <w:iCs/>
          <w:sz w:val="24"/>
          <w:szCs w:val="24"/>
        </w:rPr>
        <w:t> </w:t>
      </w:r>
      <w:r>
        <w:rPr>
          <w:rFonts w:ascii="Arial" w:hAnsi="Arial" w:cs="Arial"/>
          <w:sz w:val="24"/>
          <w:szCs w:val="24"/>
        </w:rPr>
        <w:t>su</w:t>
      </w:r>
      <w:r>
        <w:rPr>
          <w:rFonts w:ascii="Arial" w:hAnsi="Arial" w:cs="Arial"/>
          <w:i/>
          <w:iCs/>
          <w:sz w:val="24"/>
          <w:szCs w:val="24"/>
        </w:rPr>
        <w:t> </w:t>
      </w:r>
      <w:r>
        <w:rPr>
          <w:rFonts w:ascii="Arial" w:hAnsi="Arial" w:cs="Arial"/>
          <w:sz w:val="24"/>
          <w:szCs w:val="24"/>
        </w:rPr>
        <w:t>viabilidad.</w:t>
      </w:r>
      <w:r>
        <w:rPr>
          <w:rFonts w:ascii="Arial" w:hAnsi="Arial" w:cs="Arial"/>
          <w:i/>
          <w:iCs/>
          <w:sz w:val="24"/>
          <w:szCs w:val="24"/>
        </w:rPr>
        <w:t> </w:t>
      </w:r>
      <w:r>
        <w:rPr>
          <w:rFonts w:ascii="Arial" w:hAnsi="Arial" w:cs="Arial"/>
          <w:sz w:val="24"/>
          <w:szCs w:val="24"/>
        </w:rPr>
        <w:t>Mientras</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las reformas a la Ley del ISSSTE, aprobadas en 2007, contribuyeron</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sanear</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situación</w:t>
      </w:r>
      <w:r>
        <w:rPr>
          <w:rFonts w:ascii="Arial" w:hAnsi="Arial" w:cs="Arial"/>
          <w:i/>
          <w:iCs/>
          <w:sz w:val="24"/>
          <w:szCs w:val="24"/>
        </w:rPr>
        <w:t> </w:t>
      </w:r>
      <w:r>
        <w:rPr>
          <w:rFonts w:ascii="Arial" w:hAnsi="Arial" w:cs="Arial"/>
          <w:sz w:val="24"/>
          <w:szCs w:val="24"/>
        </w:rPr>
        <w:t>financiera del mismo, la composición poblacional de sus derechohabientes del segmento de servicios médicos tiene implicaciones en la duración, costo y recurrencia de los tratamientos.</w:t>
      </w:r>
    </w:p>
    <w:p w14:paraId="0DC41BC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problemas que enfrenta el Sistema de Seguridad Social representan un gran reto que hace necesario llevar a cabo políticas que fortalezcan la situación financiera de estas instituciones, en virtud de que sus necesidades y costos presentan una tendencia de crecimiento mayor a la de sus ingresos. De esta forma, es importante implementar acciones enfocadas en hacer más eficiente su operación, con énfasis en aquellas que les permitan contener</w:t>
      </w:r>
      <w:r>
        <w:rPr>
          <w:rFonts w:ascii="Arial" w:hAnsi="Arial" w:cs="Arial"/>
          <w:i/>
          <w:iCs/>
          <w:sz w:val="24"/>
          <w:szCs w:val="24"/>
        </w:rPr>
        <w:t> </w:t>
      </w:r>
      <w:r>
        <w:rPr>
          <w:rFonts w:ascii="Arial" w:hAnsi="Arial" w:cs="Arial"/>
          <w:sz w:val="24"/>
          <w:szCs w:val="24"/>
        </w:rPr>
        <w:t>su</w:t>
      </w:r>
      <w:r>
        <w:rPr>
          <w:rFonts w:ascii="Arial" w:hAnsi="Arial" w:cs="Arial"/>
          <w:i/>
          <w:iCs/>
          <w:sz w:val="24"/>
          <w:szCs w:val="24"/>
        </w:rPr>
        <w:t> </w:t>
      </w:r>
      <w:r>
        <w:rPr>
          <w:rFonts w:ascii="Arial" w:hAnsi="Arial" w:cs="Arial"/>
          <w:sz w:val="24"/>
          <w:szCs w:val="24"/>
        </w:rPr>
        <w:t>gasto.</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gasto</w:t>
      </w:r>
      <w:r>
        <w:rPr>
          <w:rFonts w:ascii="Arial" w:hAnsi="Arial" w:cs="Arial"/>
          <w:i/>
          <w:iCs/>
          <w:sz w:val="24"/>
          <w:szCs w:val="24"/>
        </w:rPr>
        <w:t> </w:t>
      </w:r>
      <w:r>
        <w:rPr>
          <w:rFonts w:ascii="Arial" w:hAnsi="Arial" w:cs="Arial"/>
          <w:sz w:val="24"/>
          <w:szCs w:val="24"/>
        </w:rPr>
        <w:t>administrativo</w:t>
      </w:r>
      <w:r>
        <w:rPr>
          <w:rFonts w:ascii="Arial" w:hAnsi="Arial" w:cs="Arial"/>
          <w:i/>
          <w:iCs/>
          <w:sz w:val="24"/>
          <w:szCs w:val="24"/>
        </w:rPr>
        <w:t> </w:t>
      </w:r>
      <w:r>
        <w:rPr>
          <w:rFonts w:ascii="Arial" w:hAnsi="Arial" w:cs="Arial"/>
          <w:sz w:val="24"/>
          <w:szCs w:val="24"/>
        </w:rPr>
        <w:t>en los sistemas de Seguridad Social es elevado, ya que representa 11.4% del gasto total, que es significativamente mayor en comparación con el promedio de 3.9% en países miembros de la OCDE.</w:t>
      </w:r>
    </w:p>
    <w:p w14:paraId="3769DDD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Asimismo, un Sistema de Seguridad Social Integral debe contemplar un seguro de desempleo que proteja a las familias ante cambios temporales en la condición laboral. En este sentido, el Reporte de Empleo 2012 publicado por la OCDE señala que un limitado alcance de las medidas de apoyo para</w:t>
      </w:r>
      <w:r>
        <w:rPr>
          <w:rFonts w:ascii="Arial" w:hAnsi="Arial" w:cs="Arial"/>
          <w:i/>
          <w:iCs/>
          <w:sz w:val="24"/>
          <w:szCs w:val="24"/>
        </w:rPr>
        <w:t> </w:t>
      </w:r>
      <w:r>
        <w:rPr>
          <w:rFonts w:ascii="Arial" w:hAnsi="Arial" w:cs="Arial"/>
          <w:sz w:val="24"/>
          <w:szCs w:val="24"/>
        </w:rPr>
        <w:t>pérdidas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empleo</w:t>
      </w:r>
      <w:r>
        <w:rPr>
          <w:rFonts w:ascii="Arial" w:hAnsi="Arial" w:cs="Arial"/>
          <w:i/>
          <w:iCs/>
          <w:sz w:val="24"/>
          <w:szCs w:val="24"/>
        </w:rPr>
        <w:t> </w:t>
      </w:r>
      <w:r>
        <w:rPr>
          <w:rFonts w:ascii="Arial" w:hAnsi="Arial" w:cs="Arial"/>
          <w:sz w:val="24"/>
          <w:szCs w:val="24"/>
        </w:rPr>
        <w:t>incide</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 xml:space="preserve">aumento del sector informal. </w:t>
      </w:r>
    </w:p>
    <w:p w14:paraId="2D243692" w14:textId="77777777" w:rsidR="009F7DEB" w:rsidRDefault="009F7DEB" w:rsidP="00770DA9">
      <w:pPr>
        <w:spacing w:after="0" w:line="240" w:lineRule="auto"/>
        <w:jc w:val="both"/>
        <w:rPr>
          <w:rFonts w:ascii="Arial" w:hAnsi="Arial" w:cs="Arial"/>
          <w:sz w:val="24"/>
          <w:szCs w:val="24"/>
        </w:rPr>
      </w:pPr>
    </w:p>
    <w:p w14:paraId="7371087A"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Acceso a vivienda digna, infraestructura social básica y desarrollo territorial</w:t>
      </w:r>
    </w:p>
    <w:p w14:paraId="525F1C1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materia de vivienda e infraestructura social básica,</w:t>
      </w:r>
      <w:r>
        <w:rPr>
          <w:rFonts w:ascii="Arial" w:hAnsi="Arial" w:cs="Arial"/>
          <w:i/>
          <w:iCs/>
          <w:sz w:val="24"/>
          <w:szCs w:val="24"/>
        </w:rPr>
        <w:t> </w:t>
      </w:r>
      <w:r>
        <w:rPr>
          <w:rFonts w:ascii="Arial" w:hAnsi="Arial" w:cs="Arial"/>
          <w:sz w:val="24"/>
          <w:szCs w:val="24"/>
        </w:rPr>
        <w:t>se</w:t>
      </w:r>
      <w:r>
        <w:rPr>
          <w:rFonts w:ascii="Arial" w:hAnsi="Arial" w:cs="Arial"/>
          <w:i/>
          <w:iCs/>
          <w:sz w:val="24"/>
          <w:szCs w:val="24"/>
        </w:rPr>
        <w:t> </w:t>
      </w:r>
      <w:r>
        <w:rPr>
          <w:rFonts w:ascii="Arial" w:hAnsi="Arial" w:cs="Arial"/>
          <w:sz w:val="24"/>
          <w:szCs w:val="24"/>
        </w:rPr>
        <w:t>ha</w:t>
      </w:r>
      <w:r>
        <w:rPr>
          <w:rFonts w:ascii="Arial" w:hAnsi="Arial" w:cs="Arial"/>
          <w:i/>
          <w:iCs/>
          <w:sz w:val="24"/>
          <w:szCs w:val="24"/>
        </w:rPr>
        <w:t> </w:t>
      </w:r>
      <w:r>
        <w:rPr>
          <w:rFonts w:ascii="Arial" w:hAnsi="Arial" w:cs="Arial"/>
          <w:sz w:val="24"/>
          <w:szCs w:val="24"/>
        </w:rPr>
        <w:t>avanzado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manera</w:t>
      </w:r>
      <w:r>
        <w:rPr>
          <w:rFonts w:ascii="Arial" w:hAnsi="Arial" w:cs="Arial"/>
          <w:i/>
          <w:iCs/>
          <w:sz w:val="24"/>
          <w:szCs w:val="24"/>
        </w:rPr>
        <w:t> </w:t>
      </w:r>
      <w:r>
        <w:rPr>
          <w:rFonts w:ascii="Arial" w:hAnsi="Arial" w:cs="Arial"/>
          <w:sz w:val="24"/>
          <w:szCs w:val="24"/>
        </w:rPr>
        <w:t>importante en</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últimos</w:t>
      </w:r>
      <w:r>
        <w:rPr>
          <w:rFonts w:ascii="Arial" w:hAnsi="Arial" w:cs="Arial"/>
          <w:i/>
          <w:iCs/>
          <w:sz w:val="24"/>
          <w:szCs w:val="24"/>
        </w:rPr>
        <w:t> </w:t>
      </w:r>
      <w:r>
        <w:rPr>
          <w:rFonts w:ascii="Arial" w:hAnsi="Arial" w:cs="Arial"/>
          <w:sz w:val="24"/>
          <w:szCs w:val="24"/>
        </w:rPr>
        <w:t>20</w:t>
      </w:r>
      <w:r>
        <w:rPr>
          <w:rFonts w:ascii="Arial" w:hAnsi="Arial" w:cs="Arial"/>
          <w:i/>
          <w:iCs/>
          <w:sz w:val="24"/>
          <w:szCs w:val="24"/>
        </w:rPr>
        <w:t> </w:t>
      </w:r>
      <w:r>
        <w:rPr>
          <w:rFonts w:ascii="Arial" w:hAnsi="Arial" w:cs="Arial"/>
          <w:sz w:val="24"/>
          <w:szCs w:val="24"/>
        </w:rPr>
        <w:t>años.</w:t>
      </w:r>
      <w:r>
        <w:rPr>
          <w:rFonts w:ascii="Arial" w:hAnsi="Arial" w:cs="Arial"/>
          <w:i/>
          <w:iCs/>
          <w:sz w:val="24"/>
          <w:szCs w:val="24"/>
        </w:rPr>
        <w:t> </w:t>
      </w:r>
      <w:r>
        <w:rPr>
          <w:rFonts w:ascii="Arial" w:hAnsi="Arial" w:cs="Arial"/>
          <w:sz w:val="24"/>
          <w:szCs w:val="24"/>
        </w:rPr>
        <w:t>Entre</w:t>
      </w:r>
      <w:r>
        <w:rPr>
          <w:rFonts w:ascii="Arial" w:hAnsi="Arial" w:cs="Arial"/>
          <w:i/>
          <w:iCs/>
          <w:sz w:val="24"/>
          <w:szCs w:val="24"/>
        </w:rPr>
        <w:t> </w:t>
      </w:r>
      <w:r>
        <w:rPr>
          <w:rFonts w:ascii="Arial" w:hAnsi="Arial" w:cs="Arial"/>
          <w:sz w:val="24"/>
          <w:szCs w:val="24"/>
        </w:rPr>
        <w:t>1990</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2010, la proporción de la población que no contaba con servicios</w:t>
      </w:r>
      <w:r>
        <w:rPr>
          <w:rFonts w:ascii="Arial" w:hAnsi="Arial" w:cs="Arial"/>
          <w:i/>
          <w:iCs/>
          <w:sz w:val="24"/>
          <w:szCs w:val="24"/>
        </w:rPr>
        <w:t> </w:t>
      </w:r>
      <w:r>
        <w:rPr>
          <w:rFonts w:ascii="Arial" w:hAnsi="Arial" w:cs="Arial"/>
          <w:sz w:val="24"/>
          <w:szCs w:val="24"/>
        </w:rPr>
        <w:t>básicos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vivienda</w:t>
      </w:r>
      <w:r>
        <w:rPr>
          <w:rFonts w:ascii="Arial" w:hAnsi="Arial" w:cs="Arial"/>
          <w:i/>
          <w:iCs/>
          <w:sz w:val="24"/>
          <w:szCs w:val="24"/>
        </w:rPr>
        <w:t> </w:t>
      </w:r>
      <w:r>
        <w:rPr>
          <w:rFonts w:ascii="Arial" w:hAnsi="Arial" w:cs="Arial"/>
          <w:sz w:val="24"/>
          <w:szCs w:val="24"/>
        </w:rPr>
        <w:t>pasó</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44</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19 por ciento.</w:t>
      </w:r>
    </w:p>
    <w:p w14:paraId="25C499C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los avances en este rubro no han sido uniformes</w:t>
      </w:r>
      <w:r>
        <w:rPr>
          <w:rFonts w:ascii="Arial" w:hAnsi="Arial" w:cs="Arial"/>
          <w:i/>
          <w:iCs/>
          <w:sz w:val="24"/>
          <w:szCs w:val="24"/>
        </w:rPr>
        <w:t> </w:t>
      </w:r>
      <w:r>
        <w:rPr>
          <w:rFonts w:ascii="Arial" w:hAnsi="Arial" w:cs="Arial"/>
          <w:sz w:val="24"/>
          <w:szCs w:val="24"/>
        </w:rPr>
        <w:t>para</w:t>
      </w:r>
      <w:r>
        <w:rPr>
          <w:rFonts w:ascii="Arial" w:hAnsi="Arial" w:cs="Arial"/>
          <w:i/>
          <w:iCs/>
          <w:sz w:val="24"/>
          <w:szCs w:val="24"/>
        </w:rPr>
        <w:t> </w:t>
      </w:r>
      <w:r>
        <w:rPr>
          <w:rFonts w:ascii="Arial" w:hAnsi="Arial" w:cs="Arial"/>
          <w:sz w:val="24"/>
          <w:szCs w:val="24"/>
        </w:rPr>
        <w:t>todas</w:t>
      </w:r>
      <w:r>
        <w:rPr>
          <w:rFonts w:ascii="Arial" w:hAnsi="Arial" w:cs="Arial"/>
          <w:i/>
          <w:iCs/>
          <w:sz w:val="24"/>
          <w:szCs w:val="24"/>
        </w:rPr>
        <w:t> </w:t>
      </w:r>
      <w:r>
        <w:rPr>
          <w:rFonts w:ascii="Arial" w:hAnsi="Arial" w:cs="Arial"/>
          <w:sz w:val="24"/>
          <w:szCs w:val="24"/>
        </w:rPr>
        <w:t>las</w:t>
      </w:r>
      <w:r>
        <w:rPr>
          <w:rFonts w:ascii="Arial" w:hAnsi="Arial" w:cs="Arial"/>
          <w:i/>
          <w:iCs/>
          <w:sz w:val="24"/>
          <w:szCs w:val="24"/>
        </w:rPr>
        <w:t> </w:t>
      </w:r>
      <w:r>
        <w:rPr>
          <w:rFonts w:ascii="Arial" w:hAnsi="Arial" w:cs="Arial"/>
          <w:sz w:val="24"/>
          <w:szCs w:val="24"/>
        </w:rPr>
        <w:t>regiones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localidades del país. En 2010, la carencia de servicios básicos en la vivienda afectó a 9.4% de la población en localidades urbanas, mientras que en zonas rurales se</w:t>
      </w:r>
      <w:r>
        <w:rPr>
          <w:rFonts w:ascii="Arial" w:hAnsi="Arial" w:cs="Arial"/>
          <w:i/>
          <w:iCs/>
          <w:sz w:val="24"/>
          <w:szCs w:val="24"/>
        </w:rPr>
        <w:t> </w:t>
      </w:r>
      <w:r>
        <w:rPr>
          <w:rFonts w:ascii="Arial" w:hAnsi="Arial" w:cs="Arial"/>
          <w:sz w:val="24"/>
          <w:szCs w:val="24"/>
        </w:rPr>
        <w:t>presenta</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50.4%.</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mismo sentido, existen grupos de la población particularmente desatendidos: la necesidad de reemplazo de vivienda está concentrada en la población no afiliada</w:t>
      </w:r>
      <w:r>
        <w:rPr>
          <w:rFonts w:ascii="Arial" w:hAnsi="Arial" w:cs="Arial"/>
          <w:i/>
          <w:iCs/>
          <w:sz w:val="24"/>
          <w:szCs w:val="24"/>
        </w:rPr>
        <w:t> </w:t>
      </w:r>
      <w:r>
        <w:rPr>
          <w:rFonts w:ascii="Arial" w:hAnsi="Arial" w:cs="Arial"/>
          <w:sz w:val="24"/>
          <w:szCs w:val="24"/>
        </w:rPr>
        <w:t>a la seguridad social, que representa el</w:t>
      </w:r>
      <w:r>
        <w:rPr>
          <w:rFonts w:ascii="Arial" w:hAnsi="Arial" w:cs="Arial"/>
          <w:i/>
          <w:iCs/>
          <w:sz w:val="24"/>
          <w:szCs w:val="24"/>
        </w:rPr>
        <w:t> </w:t>
      </w:r>
      <w:r>
        <w:rPr>
          <w:rFonts w:ascii="Arial" w:hAnsi="Arial" w:cs="Arial"/>
          <w:sz w:val="24"/>
          <w:szCs w:val="24"/>
        </w:rPr>
        <w:t>73%</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necesidad</w:t>
      </w:r>
      <w:r>
        <w:rPr>
          <w:rFonts w:ascii="Arial" w:hAnsi="Arial" w:cs="Arial"/>
          <w:i/>
          <w:iCs/>
          <w:sz w:val="24"/>
          <w:szCs w:val="24"/>
        </w:rPr>
        <w:t> </w:t>
      </w:r>
      <w:r>
        <w:rPr>
          <w:rFonts w:ascii="Arial" w:hAnsi="Arial" w:cs="Arial"/>
          <w:sz w:val="24"/>
          <w:szCs w:val="24"/>
        </w:rPr>
        <w:t>nacional</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solamente recibe el 30% del financiamiento total destinado a vivienda. En este sentido, se requiere fomentar mecanismos que puedan dar respuesta a las necesidades específicas de las mujeres con esquemas de financiamiento apropiados a su situación en el mercado de trabajo.</w:t>
      </w:r>
    </w:p>
    <w:p w14:paraId="614E4818" w14:textId="77777777" w:rsidR="009F7DEB" w:rsidRDefault="009F7DEB" w:rsidP="00770DA9">
      <w:pPr>
        <w:spacing w:after="0" w:line="240" w:lineRule="auto"/>
        <w:jc w:val="both"/>
        <w:rPr>
          <w:rFonts w:ascii="Arial" w:hAnsi="Arial" w:cs="Arial"/>
          <w:sz w:val="24"/>
          <w:szCs w:val="24"/>
        </w:rPr>
      </w:pPr>
    </w:p>
    <w:p w14:paraId="024D67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Actualmente existen en México 2.8 millones de viviendas que necesitan ser reemplazadas y 11.8 millones que requieren algún tipo de mejoramiento o ampliación. Asimismo, para atender el crecimiento de la población se estima que en los próximos 20 años se demandarán 10.8 millones de soluciones de vivienda debido a la creación de nuevos hogares.</w:t>
      </w:r>
    </w:p>
    <w:p w14:paraId="6E8F2A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modelo de crecimiento urbano reciente ha fomentado el desarrollo de viviendas que se encuentran lejos de servicios como escuelas, hospitales y centros de abasto. Es decir, la producción de vivienda nueva ha estado basada en un modelo de crecimiento urbano extensivo. Los desarrollos habitacionales se ubicaron en zonas alejadas de los centros de trabajo y de servicios, sin una densidad habitacional adecuada que permitiera costear servicios, vías de comunicación y alternativas de transporte eficientes. Esto ha generado comunidades dispersas, un debilitamiento del tejido social y un uso poco eficiente de los recursos de la economía a través de altos costos de transporte para los trabajadores y las empresas.</w:t>
      </w:r>
    </w:p>
    <w:p w14:paraId="13309E62" w14:textId="77777777" w:rsidR="009F7DEB" w:rsidRDefault="009F7DEB" w:rsidP="00770DA9">
      <w:pPr>
        <w:spacing w:after="0" w:line="240" w:lineRule="auto"/>
        <w:jc w:val="both"/>
        <w:rPr>
          <w:rFonts w:ascii="Arial" w:hAnsi="Arial" w:cs="Arial"/>
          <w:sz w:val="24"/>
          <w:szCs w:val="24"/>
        </w:rPr>
      </w:pPr>
    </w:p>
    <w:p w14:paraId="0563CA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su parte, el 23% de las viviendas habitadas se clasifican como</w:t>
      </w:r>
      <w:r>
        <w:rPr>
          <w:rFonts w:ascii="Arial" w:hAnsi="Arial" w:cs="Arial"/>
          <w:i/>
          <w:iCs/>
          <w:sz w:val="24"/>
          <w:szCs w:val="24"/>
        </w:rPr>
        <w:t> </w:t>
      </w:r>
      <w:r>
        <w:rPr>
          <w:rFonts w:ascii="Arial" w:hAnsi="Arial" w:cs="Arial"/>
          <w:sz w:val="24"/>
          <w:szCs w:val="24"/>
        </w:rPr>
        <w:t>no</w:t>
      </w:r>
      <w:r>
        <w:rPr>
          <w:rFonts w:ascii="Arial" w:hAnsi="Arial" w:cs="Arial"/>
          <w:i/>
          <w:iCs/>
          <w:sz w:val="24"/>
          <w:szCs w:val="24"/>
        </w:rPr>
        <w:t> </w:t>
      </w:r>
      <w:r>
        <w:rPr>
          <w:rFonts w:ascii="Arial" w:hAnsi="Arial" w:cs="Arial"/>
          <w:sz w:val="24"/>
          <w:szCs w:val="24"/>
        </w:rPr>
        <w:t>propias</w:t>
      </w:r>
      <w:r>
        <w:rPr>
          <w:rFonts w:ascii="Arial" w:hAnsi="Arial" w:cs="Arial"/>
          <w:i/>
          <w:iCs/>
          <w:sz w:val="24"/>
          <w:szCs w:val="24"/>
        </w:rPr>
        <w:t> </w:t>
      </w:r>
      <w:r>
        <w:rPr>
          <w:rFonts w:ascii="Arial" w:hAnsi="Arial" w:cs="Arial"/>
          <w:sz w:val="24"/>
          <w:szCs w:val="24"/>
        </w:rPr>
        <w:t>(rentadas,</w:t>
      </w:r>
      <w:r>
        <w:rPr>
          <w:rFonts w:ascii="Arial" w:hAnsi="Arial" w:cs="Arial"/>
          <w:i/>
          <w:iCs/>
          <w:sz w:val="24"/>
          <w:szCs w:val="24"/>
        </w:rPr>
        <w:t> </w:t>
      </w:r>
      <w:r>
        <w:rPr>
          <w:rFonts w:ascii="Arial" w:hAnsi="Arial" w:cs="Arial"/>
          <w:sz w:val="24"/>
          <w:szCs w:val="24"/>
        </w:rPr>
        <w:t>prestadas y en otra situación). En México, la mayor parte del mercado de renta es informal y no existe un sistema</w:t>
      </w:r>
      <w:r>
        <w:rPr>
          <w:rFonts w:ascii="Arial" w:hAnsi="Arial" w:cs="Arial"/>
          <w:i/>
          <w:iCs/>
          <w:sz w:val="24"/>
          <w:szCs w:val="24"/>
        </w:rPr>
        <w:t> </w:t>
      </w:r>
      <w:r>
        <w:rPr>
          <w:rFonts w:ascii="Arial" w:hAnsi="Arial" w:cs="Arial"/>
          <w:sz w:val="24"/>
          <w:szCs w:val="24"/>
        </w:rPr>
        <w:t>formal</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propietarios,</w:t>
      </w:r>
      <w:r>
        <w:rPr>
          <w:rFonts w:ascii="Arial" w:hAnsi="Arial" w:cs="Arial"/>
          <w:i/>
          <w:iCs/>
          <w:sz w:val="24"/>
          <w:szCs w:val="24"/>
        </w:rPr>
        <w:t> </w:t>
      </w:r>
      <w:r>
        <w:rPr>
          <w:rFonts w:ascii="Arial" w:hAnsi="Arial" w:cs="Arial"/>
          <w:sz w:val="24"/>
          <w:szCs w:val="24"/>
        </w:rPr>
        <w:t>administradores de la propiedad ni compañías dedicadas a invertir en la construcción y administración de vivienda para renta.</w:t>
      </w:r>
    </w:p>
    <w:p w14:paraId="6066B56A" w14:textId="77777777" w:rsidR="00417D20" w:rsidRDefault="00417D20" w:rsidP="00770DA9">
      <w:pPr>
        <w:spacing w:after="0" w:line="240" w:lineRule="auto"/>
        <w:jc w:val="both"/>
        <w:rPr>
          <w:rFonts w:ascii="Arial" w:hAnsi="Arial" w:cs="Arial"/>
          <w:sz w:val="24"/>
          <w:szCs w:val="24"/>
        </w:rPr>
      </w:pPr>
    </w:p>
    <w:p w14:paraId="5F4A9925"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México Incluyente, en las palabras de...</w:t>
      </w:r>
    </w:p>
    <w:p w14:paraId="4BE20106" w14:textId="77777777" w:rsidR="00417D20" w:rsidRDefault="00417D20" w:rsidP="00770DA9">
      <w:pPr>
        <w:spacing w:after="0" w:line="240" w:lineRule="auto"/>
        <w:jc w:val="both"/>
        <w:rPr>
          <w:rFonts w:ascii="Arial" w:hAnsi="Arial" w:cs="Arial"/>
          <w:i/>
          <w:iCs/>
          <w:sz w:val="24"/>
          <w:szCs w:val="24"/>
        </w:rPr>
      </w:pPr>
      <w:r>
        <w:rPr>
          <w:rFonts w:ascii="Arial" w:hAnsi="Arial" w:cs="Arial"/>
          <w:i/>
          <w:iCs/>
          <w:sz w:val="24"/>
          <w:szCs w:val="24"/>
        </w:rPr>
        <w:t>Consideramos que la nueva relación gobierno-pueblos indígenas sea de respeto, diálogos y acuerdos, donde juntos construyamos un Nuevo México, sin poblaciones vulnerables, un México para todos.</w:t>
      </w:r>
    </w:p>
    <w:p w14:paraId="384E2231"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Victoria Nataly Olmedo Basilio, Papantla, Veracruz</w:t>
      </w:r>
    </w:p>
    <w:p w14:paraId="28827191" w14:textId="77777777" w:rsidR="00417D20" w:rsidRDefault="00417D20" w:rsidP="00770DA9">
      <w:pPr>
        <w:spacing w:after="0" w:line="240" w:lineRule="auto"/>
        <w:jc w:val="right"/>
        <w:rPr>
          <w:rFonts w:ascii="Arial" w:hAnsi="Arial" w:cs="Arial"/>
          <w:sz w:val="24"/>
          <w:szCs w:val="24"/>
        </w:rPr>
      </w:pPr>
    </w:p>
    <w:p w14:paraId="2F4B9142" w14:textId="77777777" w:rsidR="00417D20" w:rsidRDefault="00417D20" w:rsidP="00770DA9">
      <w:pPr>
        <w:spacing w:after="0" w:line="240" w:lineRule="auto"/>
        <w:jc w:val="both"/>
        <w:rPr>
          <w:rFonts w:ascii="Arial" w:hAnsi="Arial" w:cs="Arial"/>
          <w:i/>
          <w:iCs/>
          <w:sz w:val="24"/>
          <w:szCs w:val="24"/>
        </w:rPr>
      </w:pPr>
      <w:r>
        <w:rPr>
          <w:rFonts w:ascii="Arial" w:hAnsi="Arial" w:cs="Arial"/>
          <w:i/>
          <w:iCs/>
          <w:sz w:val="24"/>
          <w:szCs w:val="24"/>
        </w:rPr>
        <w:t>Reconocimiento constitucional pleno a las necesidades de las personas con alguna discapacidad, eliminando las disposiciones legales que obstaculicen su productividad.</w:t>
      </w:r>
    </w:p>
    <w:p w14:paraId="011052B1"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Leopoldo Proal, Cancún, Quintana Roo</w:t>
      </w:r>
    </w:p>
    <w:p w14:paraId="6A410F3D" w14:textId="77777777" w:rsidR="00417D20" w:rsidRDefault="00417D20" w:rsidP="00770DA9">
      <w:pPr>
        <w:spacing w:after="0" w:line="240" w:lineRule="auto"/>
        <w:jc w:val="right"/>
        <w:rPr>
          <w:rFonts w:ascii="Arial" w:hAnsi="Arial" w:cs="Arial"/>
          <w:sz w:val="24"/>
          <w:szCs w:val="24"/>
        </w:rPr>
      </w:pPr>
    </w:p>
    <w:p w14:paraId="5CF2872D" w14:textId="77777777" w:rsidR="00417D20" w:rsidRDefault="00417D20" w:rsidP="00770DA9">
      <w:pPr>
        <w:spacing w:after="0" w:line="240" w:lineRule="auto"/>
        <w:jc w:val="both"/>
        <w:rPr>
          <w:rFonts w:ascii="Arial" w:hAnsi="Arial" w:cs="Arial"/>
          <w:sz w:val="24"/>
          <w:szCs w:val="24"/>
        </w:rPr>
      </w:pPr>
      <w:r>
        <w:rPr>
          <w:rFonts w:ascii="Arial" w:hAnsi="Arial" w:cs="Arial"/>
          <w:i/>
          <w:iCs/>
          <w:sz w:val="24"/>
          <w:szCs w:val="24"/>
        </w:rPr>
        <w:t>Combatir la discriminación y la violencia hacia las niñas y mujeres en todos los ámbitos; fortalecer la igualdad de oportunidades, la salud y la dignidad de todas ellas, y propiciar una mayor identidad de todas con sus municipios y su estado.</w:t>
      </w:r>
    </w:p>
    <w:p w14:paraId="5F38C3DB"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Patricia García, Puerto Ángel, Oaxaca</w:t>
      </w:r>
    </w:p>
    <w:p w14:paraId="1FBE81BA" w14:textId="77777777" w:rsidR="00417D20" w:rsidRDefault="00417D20" w:rsidP="00770DA9">
      <w:pPr>
        <w:spacing w:after="0" w:line="240" w:lineRule="auto"/>
        <w:jc w:val="right"/>
        <w:rPr>
          <w:rFonts w:ascii="Arial" w:hAnsi="Arial" w:cs="Arial"/>
          <w:sz w:val="24"/>
          <w:szCs w:val="24"/>
        </w:rPr>
      </w:pPr>
    </w:p>
    <w:p w14:paraId="6A8375E3" w14:textId="77777777" w:rsidR="00417D20" w:rsidRDefault="00417D20" w:rsidP="00770DA9">
      <w:pPr>
        <w:spacing w:after="0" w:line="240" w:lineRule="auto"/>
        <w:jc w:val="both"/>
        <w:rPr>
          <w:rFonts w:ascii="Arial" w:hAnsi="Arial" w:cs="Arial"/>
          <w:sz w:val="24"/>
          <w:szCs w:val="24"/>
        </w:rPr>
      </w:pPr>
      <w:r>
        <w:rPr>
          <w:rFonts w:ascii="Arial" w:hAnsi="Arial" w:cs="Arial"/>
          <w:i/>
          <w:iCs/>
          <w:sz w:val="24"/>
          <w:szCs w:val="24"/>
        </w:rPr>
        <w:t>Fomentar los derechos de los niños ya que muchos de ellos son los primeros en padecer ciertos hechos o actos, como la violencia, el trabajo, etcétera.</w:t>
      </w:r>
    </w:p>
    <w:p w14:paraId="504E83F1"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Guadalupe Jocelin Juárez, Gustavo A. Madero, Distrito Federal</w:t>
      </w:r>
    </w:p>
    <w:p w14:paraId="6F28A5C4" w14:textId="77777777" w:rsidR="00417D20" w:rsidRDefault="00417D20" w:rsidP="00770DA9">
      <w:pPr>
        <w:spacing w:after="0" w:line="240" w:lineRule="auto"/>
        <w:jc w:val="right"/>
        <w:rPr>
          <w:rFonts w:ascii="Arial" w:hAnsi="Arial" w:cs="Arial"/>
          <w:sz w:val="24"/>
          <w:szCs w:val="24"/>
        </w:rPr>
      </w:pPr>
    </w:p>
    <w:p w14:paraId="056C3BA7" w14:textId="77777777" w:rsidR="00417D20" w:rsidRDefault="00417D20" w:rsidP="00770DA9">
      <w:pPr>
        <w:spacing w:after="0" w:line="240" w:lineRule="auto"/>
        <w:jc w:val="both"/>
        <w:rPr>
          <w:rFonts w:ascii="Arial" w:hAnsi="Arial" w:cs="Arial"/>
          <w:sz w:val="24"/>
          <w:szCs w:val="24"/>
        </w:rPr>
      </w:pPr>
      <w:r>
        <w:rPr>
          <w:rFonts w:ascii="Arial" w:hAnsi="Arial" w:cs="Arial"/>
          <w:i/>
          <w:iCs/>
          <w:sz w:val="24"/>
          <w:szCs w:val="24"/>
        </w:rPr>
        <w:t xml:space="preserve">Destinar recursos de la nación para que estudiantes, madres solteras y trabajadores independientes podamos conseguir nuestra primera casa, sería un mérito que definitivamente confirmaría la vanguardia de la Presidencia de la República, y que los mexicanos agradeceríamos infinitamente </w:t>
      </w:r>
      <w:r>
        <w:rPr>
          <w:rFonts w:ascii="Arial" w:hAnsi="Arial" w:cs="Arial"/>
          <w:sz w:val="24"/>
          <w:szCs w:val="24"/>
        </w:rPr>
        <w:t>David Robertos, Chetumal, Quintana Roo.</w:t>
      </w:r>
    </w:p>
    <w:p w14:paraId="1B6D63C6" w14:textId="77777777" w:rsidR="009F7DEB" w:rsidRDefault="009F7DEB" w:rsidP="00770DA9">
      <w:pPr>
        <w:spacing w:after="0" w:line="240" w:lineRule="auto"/>
        <w:jc w:val="both"/>
        <w:rPr>
          <w:rFonts w:ascii="Arial" w:hAnsi="Arial" w:cs="Arial"/>
          <w:sz w:val="24"/>
          <w:szCs w:val="24"/>
        </w:rPr>
      </w:pPr>
    </w:p>
    <w:p w14:paraId="24393B6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Existentes entre diferentes grupos sociales y regiones del país. En este sentido, se plantea guiar la acción del gobierno en torno a cinco objetivos que se describen a continuación.</w:t>
      </w:r>
    </w:p>
    <w:p w14:paraId="4B38CB06" w14:textId="77777777" w:rsidR="009F7DEB" w:rsidRDefault="009F7DEB" w:rsidP="00770DA9">
      <w:pPr>
        <w:spacing w:after="0" w:line="240" w:lineRule="auto"/>
        <w:jc w:val="both"/>
        <w:rPr>
          <w:rFonts w:ascii="Arial" w:hAnsi="Arial" w:cs="Arial"/>
          <w:sz w:val="24"/>
          <w:szCs w:val="24"/>
        </w:rPr>
      </w:pPr>
    </w:p>
    <w:p w14:paraId="42A9A28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primer lugar, se busca </w:t>
      </w:r>
      <w:r>
        <w:rPr>
          <w:rFonts w:ascii="Arial" w:hAnsi="Arial" w:cs="Arial"/>
          <w:b/>
          <w:bCs/>
          <w:sz w:val="24"/>
          <w:szCs w:val="24"/>
        </w:rPr>
        <w:t>garantizar el ejercicio efectivo de los derechos sociales para toda la población</w:t>
      </w:r>
      <w:r>
        <w:rPr>
          <w:rFonts w:ascii="Arial" w:hAnsi="Arial" w:cs="Arial"/>
          <w:sz w:val="24"/>
          <w:szCs w:val="24"/>
        </w:rPr>
        <w:t>. Esto implica asegurar una alimentación y nutrición adecuada de los individuos en condición de extrema pobreza o con carencia alimentaria severa. Es decir, un México sin hambre. Asimismo, el</w:t>
      </w:r>
      <w:r>
        <w:rPr>
          <w:rFonts w:ascii="Arial" w:hAnsi="Arial" w:cs="Arial"/>
          <w:i/>
          <w:iCs/>
          <w:sz w:val="24"/>
          <w:szCs w:val="24"/>
        </w:rPr>
        <w:t> </w:t>
      </w:r>
      <w:r>
        <w:rPr>
          <w:rFonts w:ascii="Arial" w:hAnsi="Arial" w:cs="Arial"/>
          <w:sz w:val="24"/>
          <w:szCs w:val="24"/>
        </w:rPr>
        <w:t>ejercicio efectivo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derechos</w:t>
      </w:r>
      <w:r>
        <w:rPr>
          <w:rFonts w:ascii="Arial" w:hAnsi="Arial" w:cs="Arial"/>
          <w:i/>
          <w:iCs/>
          <w:sz w:val="24"/>
          <w:szCs w:val="24"/>
        </w:rPr>
        <w:t> </w:t>
      </w:r>
      <w:r>
        <w:rPr>
          <w:rFonts w:ascii="Arial" w:hAnsi="Arial" w:cs="Arial"/>
          <w:sz w:val="24"/>
          <w:szCs w:val="24"/>
        </w:rPr>
        <w:t>sociales implica fortalecer el desarrollo de capacidades en los hogares con carencias para contribuir a mejorar su calidad de vida e incrementar su capacidad productiva.</w:t>
      </w:r>
    </w:p>
    <w:p w14:paraId="2C9CEE44" w14:textId="77777777" w:rsidR="009F7DEB" w:rsidRDefault="009F7DEB" w:rsidP="00770DA9">
      <w:pPr>
        <w:spacing w:after="0" w:line="240" w:lineRule="auto"/>
        <w:jc w:val="both"/>
        <w:rPr>
          <w:rFonts w:ascii="Arial" w:hAnsi="Arial" w:cs="Arial"/>
          <w:sz w:val="24"/>
          <w:szCs w:val="24"/>
        </w:rPr>
      </w:pPr>
    </w:p>
    <w:p w14:paraId="00CE194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duda, la vía más efectiva para cerrar el ciclo de políticas asistencialistas y superar la pobreza es construyendo oportunidades productivas a través de los programas públicos. Por ello, el Gobierno de la República fortalecerá las acciones que permitan a los mexicanos en situación de desventaja invertir sus recursos, iniciativas, talentos y energías emprendedoras. Estos recursos en manos de la sociedad constituyen una fuente para democratizar la productividad y generar riqueza en beneficio de los mexicanos que más lo necesitan.</w:t>
      </w:r>
    </w:p>
    <w:p w14:paraId="5CD19293" w14:textId="77777777" w:rsidR="009F7DEB" w:rsidRDefault="009F7DEB" w:rsidP="00770DA9">
      <w:pPr>
        <w:spacing w:after="0" w:line="240" w:lineRule="auto"/>
        <w:jc w:val="both"/>
        <w:rPr>
          <w:rFonts w:ascii="Arial" w:hAnsi="Arial" w:cs="Arial"/>
          <w:sz w:val="24"/>
          <w:szCs w:val="24"/>
        </w:rPr>
      </w:pPr>
    </w:p>
    <w:p w14:paraId="7DAB62C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segundo término, se propone </w:t>
      </w:r>
      <w:r>
        <w:rPr>
          <w:rFonts w:ascii="Arial" w:hAnsi="Arial" w:cs="Arial"/>
          <w:b/>
          <w:bCs/>
          <w:sz w:val="24"/>
          <w:szCs w:val="24"/>
        </w:rPr>
        <w:t>transitar hacia una sociedad equitativa e incluyente</w:t>
      </w:r>
      <w:r>
        <w:rPr>
          <w:rFonts w:ascii="Arial" w:hAnsi="Arial" w:cs="Arial"/>
          <w:sz w:val="24"/>
          <w:szCs w:val="24"/>
        </w:rPr>
        <w:t>. Para lograrlo, se plantea generar esquemas de desarrollo comunitario con un mayor grado de participación social. Asimismo, se busca articular políticas que atiendan</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manera</w:t>
      </w:r>
      <w:r>
        <w:rPr>
          <w:rFonts w:ascii="Arial" w:hAnsi="Arial" w:cs="Arial"/>
          <w:i/>
          <w:iCs/>
          <w:sz w:val="24"/>
          <w:szCs w:val="24"/>
        </w:rPr>
        <w:t> </w:t>
      </w:r>
      <w:r>
        <w:rPr>
          <w:rFonts w:ascii="Arial" w:hAnsi="Arial" w:cs="Arial"/>
          <w:sz w:val="24"/>
          <w:szCs w:val="24"/>
        </w:rPr>
        <w:t>específica</w:t>
      </w:r>
      <w:r>
        <w:rPr>
          <w:rFonts w:ascii="Arial" w:hAnsi="Arial" w:cs="Arial"/>
          <w:i/>
          <w:iCs/>
          <w:sz w:val="24"/>
          <w:szCs w:val="24"/>
        </w:rPr>
        <w:t> </w:t>
      </w:r>
      <w:r>
        <w:rPr>
          <w:rFonts w:ascii="Arial" w:hAnsi="Arial" w:cs="Arial"/>
          <w:sz w:val="24"/>
          <w:szCs w:val="24"/>
        </w:rPr>
        <w:t>cada</w:t>
      </w:r>
      <w:r>
        <w:rPr>
          <w:rFonts w:ascii="Arial" w:hAnsi="Arial" w:cs="Arial"/>
          <w:i/>
          <w:iCs/>
          <w:sz w:val="24"/>
          <w:szCs w:val="24"/>
        </w:rPr>
        <w:t> </w:t>
      </w:r>
      <w:r>
        <w:rPr>
          <w:rFonts w:ascii="Arial" w:hAnsi="Arial" w:cs="Arial"/>
          <w:sz w:val="24"/>
          <w:szCs w:val="24"/>
        </w:rPr>
        <w:t>etapadel ciclo de vida de la población. Necesitamos hacer de México un país para todas las generaciones. Se buscará</w:t>
      </w:r>
      <w:r>
        <w:rPr>
          <w:rFonts w:ascii="Arial" w:hAnsi="Arial" w:cs="Arial"/>
          <w:i/>
          <w:iCs/>
          <w:sz w:val="24"/>
          <w:szCs w:val="24"/>
        </w:rPr>
        <w:t> </w:t>
      </w:r>
      <w:r>
        <w:rPr>
          <w:rFonts w:ascii="Arial" w:hAnsi="Arial" w:cs="Arial"/>
          <w:sz w:val="24"/>
          <w:szCs w:val="24"/>
        </w:rPr>
        <w:t>garantizar</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derechos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infancia a través de un mejor diseño institucional y programático, además del incremento de la inversión</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bienestar</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pequeños de acuerdo con el principio del interés superior del niño</w:t>
      </w:r>
      <w:r>
        <w:rPr>
          <w:rFonts w:ascii="Arial" w:hAnsi="Arial" w:cs="Arial"/>
          <w:i/>
          <w:iCs/>
          <w:sz w:val="24"/>
          <w:szCs w:val="24"/>
        </w:rPr>
        <w:t> </w:t>
      </w:r>
      <w:r>
        <w:rPr>
          <w:rFonts w:ascii="Arial" w:hAnsi="Arial" w:cs="Arial"/>
          <w:sz w:val="24"/>
          <w:szCs w:val="24"/>
        </w:rPr>
        <w:t>establecido</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legislación</w:t>
      </w:r>
      <w:r>
        <w:rPr>
          <w:rFonts w:ascii="Arial" w:hAnsi="Arial" w:cs="Arial"/>
          <w:i/>
          <w:iCs/>
          <w:sz w:val="24"/>
          <w:szCs w:val="24"/>
        </w:rPr>
        <w:t> </w:t>
      </w:r>
      <w:r>
        <w:rPr>
          <w:rFonts w:ascii="Arial" w:hAnsi="Arial" w:cs="Arial"/>
          <w:sz w:val="24"/>
          <w:szCs w:val="24"/>
        </w:rPr>
        <w:t>nacional e internacional. Asimismo, se propiciará el desarrollo humano integral de los adultos mayores brindándoles todas las oportunidades necesarias para alcanzar un nivel de vida digno y sustentable.</w:t>
      </w:r>
    </w:p>
    <w:p w14:paraId="6EF0F2BB" w14:textId="77777777" w:rsidR="009F7DEB" w:rsidRDefault="009F7DEB" w:rsidP="00770DA9">
      <w:pPr>
        <w:spacing w:after="0" w:line="240" w:lineRule="auto"/>
        <w:jc w:val="both"/>
        <w:rPr>
          <w:rFonts w:ascii="Arial" w:hAnsi="Arial" w:cs="Arial"/>
          <w:sz w:val="24"/>
          <w:szCs w:val="24"/>
        </w:rPr>
      </w:pPr>
    </w:p>
    <w:p w14:paraId="32FA0E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Asimismo, se buscará asegurar la vigencia efectiva de los derechos de las personas con discapacidad y contribuir a su desarrollo integral, lo que transita por su inclusión al mercado de trabajo y la dinámica social,</w:t>
      </w:r>
      <w:r>
        <w:rPr>
          <w:rFonts w:ascii="Arial" w:hAnsi="Arial" w:cs="Arial"/>
          <w:i/>
          <w:iCs/>
          <w:sz w:val="24"/>
          <w:szCs w:val="24"/>
        </w:rPr>
        <w:t> </w:t>
      </w:r>
      <w:r>
        <w:rPr>
          <w:rFonts w:ascii="Arial" w:hAnsi="Arial" w:cs="Arial"/>
          <w:sz w:val="24"/>
          <w:szCs w:val="24"/>
        </w:rPr>
        <w:t>además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impulsar,</w:t>
      </w:r>
      <w:r>
        <w:rPr>
          <w:rFonts w:ascii="Arial" w:hAnsi="Arial" w:cs="Arial"/>
          <w:i/>
          <w:iCs/>
          <w:sz w:val="24"/>
          <w:szCs w:val="24"/>
        </w:rPr>
        <w:t> </w:t>
      </w:r>
      <w:r>
        <w:rPr>
          <w:rFonts w:ascii="Arial" w:hAnsi="Arial" w:cs="Arial"/>
          <w:sz w:val="24"/>
          <w:szCs w:val="24"/>
        </w:rPr>
        <w:t>con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apoyo</w:t>
      </w:r>
      <w:r>
        <w:rPr>
          <w:rFonts w:ascii="Arial" w:hAnsi="Arial" w:cs="Arial"/>
          <w:i/>
          <w:iCs/>
          <w:sz w:val="24"/>
          <w:szCs w:val="24"/>
        </w:rPr>
        <w:t> </w:t>
      </w:r>
      <w:r>
        <w:rPr>
          <w:rFonts w:ascii="Arial" w:hAnsi="Arial" w:cs="Arial"/>
          <w:sz w:val="24"/>
          <w:szCs w:val="24"/>
        </w:rPr>
        <w:t>de los medios de comunicación y la sociedad civil, estrategias que coadyuven a transformar la actual cultura excluyente y discriminatoria en una abierta a la tolerancia y la diversidad.</w:t>
      </w:r>
    </w:p>
    <w:p w14:paraId="43D9B0B1" w14:textId="77777777" w:rsidR="00373F0E" w:rsidRDefault="00373F0E" w:rsidP="00770DA9">
      <w:pPr>
        <w:spacing w:after="0" w:line="240" w:lineRule="auto"/>
        <w:jc w:val="both"/>
        <w:rPr>
          <w:rFonts w:ascii="Arial" w:hAnsi="Arial" w:cs="Arial"/>
          <w:sz w:val="24"/>
          <w:szCs w:val="24"/>
        </w:rPr>
      </w:pPr>
    </w:p>
    <w:p w14:paraId="3E1C090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materia de salubridad, el objetivo es </w:t>
      </w:r>
      <w:r>
        <w:rPr>
          <w:rFonts w:ascii="Arial" w:hAnsi="Arial" w:cs="Arial"/>
          <w:b/>
          <w:bCs/>
          <w:sz w:val="24"/>
          <w:szCs w:val="24"/>
        </w:rPr>
        <w:t>asegurar el acceso a los servicios de salud</w:t>
      </w:r>
      <w:r>
        <w:rPr>
          <w:rFonts w:ascii="Arial" w:hAnsi="Arial" w:cs="Arial"/>
          <w:sz w:val="24"/>
          <w:szCs w:val="24"/>
        </w:rPr>
        <w:t>. En otras palabras, se busca llevar a la práctica este derecho constitucional.</w:t>
      </w:r>
      <w:r>
        <w:rPr>
          <w:rFonts w:ascii="Arial" w:hAnsi="Arial" w:cs="Arial"/>
          <w:i/>
          <w:iCs/>
          <w:sz w:val="24"/>
          <w:szCs w:val="24"/>
        </w:rPr>
        <w:t> </w:t>
      </w:r>
      <w:r>
        <w:rPr>
          <w:rFonts w:ascii="Arial" w:hAnsi="Arial" w:cs="Arial"/>
          <w:sz w:val="24"/>
          <w:szCs w:val="24"/>
        </w:rPr>
        <w:t>Para</w:t>
      </w:r>
      <w:r>
        <w:rPr>
          <w:rFonts w:ascii="Arial" w:hAnsi="Arial" w:cs="Arial"/>
          <w:i/>
          <w:iCs/>
          <w:sz w:val="24"/>
          <w:szCs w:val="24"/>
        </w:rPr>
        <w:t> </w:t>
      </w:r>
      <w:r>
        <w:rPr>
          <w:rFonts w:ascii="Arial" w:hAnsi="Arial" w:cs="Arial"/>
          <w:sz w:val="24"/>
          <w:szCs w:val="24"/>
        </w:rPr>
        <w:t>ello,</w:t>
      </w:r>
      <w:r>
        <w:rPr>
          <w:rFonts w:ascii="Arial" w:hAnsi="Arial" w:cs="Arial"/>
          <w:i/>
          <w:iCs/>
          <w:sz w:val="24"/>
          <w:szCs w:val="24"/>
        </w:rPr>
        <w:t> </w:t>
      </w:r>
      <w:r>
        <w:rPr>
          <w:rFonts w:ascii="Arial" w:hAnsi="Arial" w:cs="Arial"/>
          <w:sz w:val="24"/>
          <w:szCs w:val="24"/>
        </w:rPr>
        <w:t>se</w:t>
      </w:r>
      <w:r>
        <w:rPr>
          <w:rFonts w:ascii="Arial" w:hAnsi="Arial" w:cs="Arial"/>
          <w:i/>
          <w:iCs/>
          <w:sz w:val="24"/>
          <w:szCs w:val="24"/>
        </w:rPr>
        <w:t> </w:t>
      </w:r>
      <w:r>
        <w:rPr>
          <w:rFonts w:ascii="Arial" w:hAnsi="Arial" w:cs="Arial"/>
          <w:sz w:val="24"/>
          <w:szCs w:val="24"/>
        </w:rPr>
        <w:t>propone</w:t>
      </w:r>
      <w:r>
        <w:rPr>
          <w:rFonts w:ascii="Arial" w:hAnsi="Arial" w:cs="Arial"/>
          <w:i/>
          <w:iCs/>
          <w:sz w:val="24"/>
          <w:szCs w:val="24"/>
        </w:rPr>
        <w:t> </w:t>
      </w:r>
      <w:r>
        <w:rPr>
          <w:rFonts w:ascii="Arial" w:hAnsi="Arial" w:cs="Arial"/>
          <w:sz w:val="24"/>
          <w:szCs w:val="24"/>
        </w:rPr>
        <w:t>fortalecer la rectoría de la Secretaría de Salud y promover la integración funcional a lo largo de todas las instituciones que la integran. Asimismo, se plantea reforzar la regulación de los establecimientos de atención médica, aplicar estándares de calidad rigurosos, privilegiar el enfoque de prevención y promoción de una vida saludable, así como renovar la planeación y gestión de los recursos disponibles. Todo lo anterior, cuidando una atención continua e integrada de los trabajadores sin importar su condición laboral.</w:t>
      </w:r>
    </w:p>
    <w:p w14:paraId="5493CE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buscará diseñar esquemas para que el Sistema de Seguridad Social contribuya a resarcir la exclusión de las mujeres. Un Sistema de Seguridad incluyente debe contemplar, por ejemplo, mecanismos que impidan que la maternidad limite su desarrollo profesional.</w:t>
      </w:r>
    </w:p>
    <w:p w14:paraId="115C4DE5" w14:textId="77777777" w:rsidR="00373F0E" w:rsidRDefault="00373F0E" w:rsidP="00770DA9">
      <w:pPr>
        <w:spacing w:after="0" w:line="240" w:lineRule="auto"/>
        <w:jc w:val="both"/>
        <w:rPr>
          <w:rFonts w:ascii="Arial" w:hAnsi="Arial" w:cs="Arial"/>
          <w:sz w:val="24"/>
          <w:szCs w:val="24"/>
        </w:rPr>
      </w:pPr>
    </w:p>
    <w:p w14:paraId="4565E6B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esfuerzos para lograr un Sistema de Seguridad Social</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incluyente</w:t>
      </w:r>
      <w:r>
        <w:rPr>
          <w:rFonts w:ascii="Arial" w:hAnsi="Arial" w:cs="Arial"/>
          <w:i/>
          <w:iCs/>
          <w:sz w:val="24"/>
          <w:szCs w:val="24"/>
        </w:rPr>
        <w:t> </w:t>
      </w:r>
      <w:r>
        <w:rPr>
          <w:rFonts w:ascii="Arial" w:hAnsi="Arial" w:cs="Arial"/>
          <w:sz w:val="24"/>
          <w:szCs w:val="24"/>
        </w:rPr>
        <w:t>también</w:t>
      </w:r>
      <w:r>
        <w:rPr>
          <w:rFonts w:ascii="Arial" w:hAnsi="Arial" w:cs="Arial"/>
          <w:i/>
          <w:iCs/>
          <w:sz w:val="24"/>
          <w:szCs w:val="24"/>
        </w:rPr>
        <w:t> </w:t>
      </w:r>
      <w:r>
        <w:rPr>
          <w:rFonts w:ascii="Arial" w:hAnsi="Arial" w:cs="Arial"/>
          <w:sz w:val="24"/>
          <w:szCs w:val="24"/>
        </w:rPr>
        <w:t>requieren</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un uso eficiente de los recursos para garantizar la sustentabilidad de dicho Sistema en el mediano y largo plazos. Lo anterior, considerando la dinámica poblacional</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epidemiológica.</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estesentido, se busca la corresponsabilidad con los usuarios y reorientar las labores de planeación y operación para obtener mejores márgenes financieros a lo largo de la cadena de atención del Sistema.</w:t>
      </w:r>
    </w:p>
    <w:p w14:paraId="1D250AA2" w14:textId="77777777" w:rsidR="00373F0E" w:rsidRDefault="00373F0E" w:rsidP="00770DA9">
      <w:pPr>
        <w:spacing w:after="0" w:line="240" w:lineRule="auto"/>
        <w:jc w:val="both"/>
        <w:rPr>
          <w:rFonts w:ascii="Arial" w:hAnsi="Arial" w:cs="Arial"/>
          <w:sz w:val="24"/>
          <w:szCs w:val="24"/>
        </w:rPr>
      </w:pPr>
    </w:p>
    <w:p w14:paraId="715172CA" w14:textId="3050B5C2"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un México Incluyente tendrá como objetivo </w:t>
      </w:r>
      <w:r>
        <w:rPr>
          <w:rFonts w:ascii="Arial" w:hAnsi="Arial" w:cs="Arial"/>
          <w:b/>
          <w:bCs/>
          <w:sz w:val="24"/>
          <w:szCs w:val="24"/>
        </w:rPr>
        <w:t>proveer un entorno adecuado para el desarrollo de una vida digna</w:t>
      </w:r>
      <w:r>
        <w:rPr>
          <w:rFonts w:ascii="Arial" w:hAnsi="Arial" w:cs="Arial"/>
          <w:sz w:val="24"/>
          <w:szCs w:val="24"/>
        </w:rPr>
        <w:t>. Para ello, se plantea dar impulso a soluciones de vivienda dignas, así como al mejoramiento de espacios públicos. En específico, la Política Nacional de Vivienda consiste en un nuevo modelo enfocado a promover el desarrollo ordenado y sustentable del sector; a mejorar y regularizar la vivienda urbana, así como a construir y mejorar la vivienda rural. Esta Política implica: i) lograr una mayor y mejor coordinación interinstitucional;</w:t>
      </w:r>
      <w:r>
        <w:rPr>
          <w:rFonts w:ascii="Arial" w:hAnsi="Arial" w:cs="Arial"/>
          <w:i/>
          <w:iCs/>
          <w:sz w:val="24"/>
          <w:szCs w:val="24"/>
        </w:rPr>
        <w:t> </w:t>
      </w:r>
      <w:r>
        <w:rPr>
          <w:rFonts w:ascii="Arial" w:hAnsi="Arial" w:cs="Arial"/>
          <w:sz w:val="24"/>
          <w:szCs w:val="24"/>
        </w:rPr>
        <w:t>ii)</w:t>
      </w:r>
      <w:r w:rsidR="00373F0E">
        <w:rPr>
          <w:rFonts w:ascii="Arial" w:hAnsi="Arial" w:cs="Arial"/>
          <w:sz w:val="24"/>
          <w:szCs w:val="24"/>
        </w:rPr>
        <w:t xml:space="preserve"> </w:t>
      </w:r>
      <w:r>
        <w:rPr>
          <w:rFonts w:ascii="Arial" w:hAnsi="Arial" w:cs="Arial"/>
          <w:sz w:val="24"/>
          <w:szCs w:val="24"/>
        </w:rPr>
        <w:t>transitar</w:t>
      </w:r>
      <w:r>
        <w:rPr>
          <w:rFonts w:ascii="Arial" w:hAnsi="Arial" w:cs="Arial"/>
          <w:i/>
          <w:iCs/>
          <w:sz w:val="24"/>
          <w:szCs w:val="24"/>
        </w:rPr>
        <w:t> </w:t>
      </w:r>
      <w:r>
        <w:rPr>
          <w:rFonts w:ascii="Arial" w:hAnsi="Arial" w:cs="Arial"/>
          <w:sz w:val="24"/>
          <w:szCs w:val="24"/>
        </w:rPr>
        <w:t>hacia</w:t>
      </w:r>
      <w:r>
        <w:rPr>
          <w:rFonts w:ascii="Arial" w:hAnsi="Arial" w:cs="Arial"/>
          <w:i/>
          <w:iCs/>
          <w:sz w:val="24"/>
          <w:szCs w:val="24"/>
        </w:rPr>
        <w:t> </w:t>
      </w:r>
      <w:r>
        <w:rPr>
          <w:rFonts w:ascii="Arial" w:hAnsi="Arial" w:cs="Arial"/>
          <w:sz w:val="24"/>
          <w:szCs w:val="24"/>
        </w:rPr>
        <w:t>un</w:t>
      </w:r>
      <w:r>
        <w:rPr>
          <w:rFonts w:ascii="Arial" w:hAnsi="Arial" w:cs="Arial"/>
          <w:i/>
          <w:iCs/>
          <w:sz w:val="24"/>
          <w:szCs w:val="24"/>
        </w:rPr>
        <w:t> </w:t>
      </w:r>
      <w:r w:rsidR="00373F0E">
        <w:rPr>
          <w:rFonts w:ascii="Arial" w:hAnsi="Arial" w:cs="Arial"/>
          <w:sz w:val="24"/>
          <w:szCs w:val="24"/>
        </w:rPr>
        <w:t xml:space="preserve">modelo </w:t>
      </w:r>
      <w:r w:rsidR="00743D41">
        <w:rPr>
          <w:rFonts w:ascii="Arial" w:hAnsi="Arial" w:cs="Arial"/>
          <w:sz w:val="24"/>
          <w:szCs w:val="24"/>
        </w:rPr>
        <w:t>d</w:t>
      </w:r>
      <w:r>
        <w:rPr>
          <w:rFonts w:ascii="Arial" w:hAnsi="Arial" w:cs="Arial"/>
          <w:sz w:val="24"/>
          <w:szCs w:val="24"/>
        </w:rPr>
        <w:t>e</w:t>
      </w:r>
      <w:r>
        <w:rPr>
          <w:rFonts w:ascii="Arial" w:hAnsi="Arial" w:cs="Arial"/>
          <w:i/>
          <w:iCs/>
          <w:sz w:val="24"/>
          <w:szCs w:val="24"/>
        </w:rPr>
        <w:t> </w:t>
      </w:r>
      <w:r>
        <w:rPr>
          <w:rFonts w:ascii="Arial" w:hAnsi="Arial" w:cs="Arial"/>
          <w:sz w:val="24"/>
          <w:szCs w:val="24"/>
        </w:rPr>
        <w:t>desarrollo</w:t>
      </w:r>
      <w:r>
        <w:rPr>
          <w:rFonts w:ascii="Arial" w:hAnsi="Arial" w:cs="Arial"/>
          <w:i/>
          <w:iCs/>
          <w:sz w:val="24"/>
          <w:szCs w:val="24"/>
        </w:rPr>
        <w:t> </w:t>
      </w:r>
      <w:r>
        <w:rPr>
          <w:rFonts w:ascii="Arial" w:hAnsi="Arial" w:cs="Arial"/>
          <w:sz w:val="24"/>
          <w:szCs w:val="24"/>
        </w:rPr>
        <w:t>urbano</w:t>
      </w:r>
      <w:r>
        <w:rPr>
          <w:rFonts w:ascii="Arial" w:hAnsi="Arial" w:cs="Arial"/>
          <w:i/>
          <w:iCs/>
          <w:sz w:val="24"/>
          <w:szCs w:val="24"/>
        </w:rPr>
        <w:t> </w:t>
      </w:r>
      <w:r>
        <w:rPr>
          <w:rFonts w:ascii="Arial" w:hAnsi="Arial" w:cs="Arial"/>
          <w:sz w:val="24"/>
          <w:szCs w:val="24"/>
        </w:rPr>
        <w:t>sustentable</w:t>
      </w:r>
      <w:r>
        <w:rPr>
          <w:rFonts w:ascii="Arial" w:hAnsi="Arial" w:cs="Arial"/>
          <w:i/>
          <w:iCs/>
          <w:sz w:val="24"/>
          <w:szCs w:val="24"/>
        </w:rPr>
        <w:t> </w:t>
      </w:r>
      <w:r>
        <w:rPr>
          <w:rFonts w:ascii="Arial" w:hAnsi="Arial" w:cs="Arial"/>
          <w:sz w:val="24"/>
          <w:szCs w:val="24"/>
        </w:rPr>
        <w:t>e</w:t>
      </w:r>
      <w:r>
        <w:rPr>
          <w:rFonts w:ascii="Arial" w:hAnsi="Arial" w:cs="Arial"/>
          <w:i/>
          <w:iCs/>
          <w:sz w:val="24"/>
          <w:szCs w:val="24"/>
        </w:rPr>
        <w:t> </w:t>
      </w:r>
      <w:r>
        <w:rPr>
          <w:rFonts w:ascii="Arial" w:hAnsi="Arial" w:cs="Arial"/>
          <w:sz w:val="24"/>
          <w:szCs w:val="24"/>
        </w:rPr>
        <w:t>inteligente; iii) reducir de manera responsable el rezago en vivienda; y iv) procurar una vivienda digna para los mexicanos. Por tanto, se plantea impulsar acciones de lotificación, construcción, ampliación y mejora de</w:t>
      </w:r>
      <w:r>
        <w:rPr>
          <w:rFonts w:ascii="Arial" w:hAnsi="Arial" w:cs="Arial"/>
          <w:i/>
          <w:iCs/>
          <w:sz w:val="24"/>
          <w:szCs w:val="24"/>
        </w:rPr>
        <w:t> </w:t>
      </w:r>
      <w:r>
        <w:rPr>
          <w:rFonts w:ascii="Arial" w:hAnsi="Arial" w:cs="Arial"/>
          <w:sz w:val="24"/>
          <w:szCs w:val="24"/>
        </w:rPr>
        <w:t>hogares,</w:t>
      </w:r>
      <w:r>
        <w:rPr>
          <w:rFonts w:ascii="Arial" w:hAnsi="Arial" w:cs="Arial"/>
          <w:i/>
          <w:iCs/>
          <w:sz w:val="24"/>
          <w:szCs w:val="24"/>
        </w:rPr>
        <w:t> </w:t>
      </w:r>
      <w:r>
        <w:rPr>
          <w:rFonts w:ascii="Arial" w:hAnsi="Arial" w:cs="Arial"/>
          <w:sz w:val="24"/>
          <w:szCs w:val="24"/>
        </w:rPr>
        <w:t>yse</w:t>
      </w:r>
      <w:r>
        <w:rPr>
          <w:rFonts w:ascii="Arial" w:hAnsi="Arial" w:cs="Arial"/>
          <w:i/>
          <w:iCs/>
          <w:sz w:val="24"/>
          <w:szCs w:val="24"/>
        </w:rPr>
        <w:t> </w:t>
      </w:r>
      <w:r>
        <w:rPr>
          <w:rFonts w:ascii="Arial" w:hAnsi="Arial" w:cs="Arial"/>
          <w:sz w:val="24"/>
          <w:szCs w:val="24"/>
        </w:rPr>
        <w:t>propone</w:t>
      </w:r>
      <w:r>
        <w:rPr>
          <w:rFonts w:ascii="Arial" w:hAnsi="Arial" w:cs="Arial"/>
          <w:i/>
          <w:iCs/>
          <w:sz w:val="24"/>
          <w:szCs w:val="24"/>
        </w:rPr>
        <w:t> </w:t>
      </w:r>
      <w:r>
        <w:rPr>
          <w:rFonts w:ascii="Arial" w:hAnsi="Arial" w:cs="Arial"/>
          <w:sz w:val="24"/>
          <w:szCs w:val="24"/>
        </w:rPr>
        <w:t>orientar</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créditos y subsidios del Gobierno de la República hacia proyectos que fomenten el crecimiento urbano ordenado.</w:t>
      </w:r>
    </w:p>
    <w:p w14:paraId="5CADADE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términos de igualdad de género, un México Incluyente también plantea reducir la brecha entre mujeres y hombres en materia de acceso y permanencia laboral, así como desarrollar y fortalecer esquemas de apoyo y atención que ayuden a las mujeres a mejorar sus condiciones de acceso a la seguridad social además de su bienestar y autonomía económica. En este sentido, una demanda recurrente en el proceso de consultas del </w:t>
      </w:r>
      <w:r>
        <w:rPr>
          <w:rFonts w:ascii="Arial" w:hAnsi="Arial" w:cs="Arial"/>
          <w:i/>
          <w:iCs/>
          <w:sz w:val="24"/>
          <w:szCs w:val="24"/>
        </w:rPr>
        <w:t>Plan Nacional de Desarrollo</w:t>
      </w:r>
      <w:r>
        <w:rPr>
          <w:rFonts w:ascii="Arial" w:hAnsi="Arial" w:cs="Arial"/>
          <w:sz w:val="24"/>
          <w:szCs w:val="24"/>
        </w:rPr>
        <w:t> fue el impulsar políticas tendientes a incrementar la colaboración de los hombres en el cuidado de su descendencia y de las personas adultas mayores.</w:t>
      </w:r>
    </w:p>
    <w:p w14:paraId="401BE7F7" w14:textId="77777777" w:rsidR="00373F0E" w:rsidRDefault="00373F0E" w:rsidP="00770DA9">
      <w:pPr>
        <w:spacing w:after="0" w:line="240" w:lineRule="auto"/>
        <w:jc w:val="both"/>
        <w:rPr>
          <w:rFonts w:ascii="Arial" w:hAnsi="Arial" w:cs="Arial"/>
          <w:sz w:val="24"/>
          <w:szCs w:val="24"/>
        </w:rPr>
      </w:pPr>
    </w:p>
    <w:p w14:paraId="0DF6A2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se propone reducir la informalidad y</w:t>
      </w:r>
      <w:r>
        <w:rPr>
          <w:rFonts w:ascii="Arial" w:hAnsi="Arial" w:cs="Arial"/>
          <w:i/>
          <w:iCs/>
          <w:sz w:val="24"/>
          <w:szCs w:val="24"/>
        </w:rPr>
        <w:t> </w:t>
      </w:r>
      <w:r>
        <w:rPr>
          <w:rFonts w:ascii="Arial" w:hAnsi="Arial" w:cs="Arial"/>
          <w:sz w:val="24"/>
          <w:szCs w:val="24"/>
        </w:rPr>
        <w:t>generar</w:t>
      </w:r>
      <w:r>
        <w:rPr>
          <w:rFonts w:ascii="Arial" w:hAnsi="Arial" w:cs="Arial"/>
          <w:i/>
          <w:iCs/>
          <w:sz w:val="24"/>
          <w:szCs w:val="24"/>
        </w:rPr>
        <w:t> </w:t>
      </w:r>
      <w:r>
        <w:rPr>
          <w:rFonts w:ascii="Arial" w:hAnsi="Arial" w:cs="Arial"/>
          <w:sz w:val="24"/>
          <w:szCs w:val="24"/>
        </w:rPr>
        <w:t>empleos</w:t>
      </w:r>
      <w:r>
        <w:rPr>
          <w:rFonts w:ascii="Arial" w:hAnsi="Arial" w:cs="Arial"/>
          <w:i/>
          <w:iCs/>
          <w:sz w:val="24"/>
          <w:szCs w:val="24"/>
        </w:rPr>
        <w:t> </w:t>
      </w:r>
      <w:r>
        <w:rPr>
          <w:rFonts w:ascii="Arial" w:hAnsi="Arial" w:cs="Arial"/>
          <w:sz w:val="24"/>
          <w:szCs w:val="24"/>
        </w:rPr>
        <w:t>mejor</w:t>
      </w:r>
      <w:r>
        <w:rPr>
          <w:rFonts w:ascii="Arial" w:hAnsi="Arial" w:cs="Arial"/>
          <w:i/>
          <w:iCs/>
          <w:sz w:val="24"/>
          <w:szCs w:val="24"/>
        </w:rPr>
        <w:t> </w:t>
      </w:r>
      <w:r>
        <w:rPr>
          <w:rFonts w:ascii="Arial" w:hAnsi="Arial" w:cs="Arial"/>
          <w:sz w:val="24"/>
          <w:szCs w:val="24"/>
        </w:rPr>
        <w:t>remunerados</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través de una legislación laboral y políticas de seguridad social que disminuyan los costos que enfrentan las empresas al contratar a trabajadores formales.</w:t>
      </w:r>
    </w:p>
    <w:p w14:paraId="23599E55" w14:textId="77777777" w:rsidR="00373F0E" w:rsidRDefault="00373F0E" w:rsidP="00770DA9">
      <w:pPr>
        <w:spacing w:after="0" w:line="240" w:lineRule="auto"/>
        <w:jc w:val="both"/>
        <w:rPr>
          <w:rFonts w:ascii="Arial" w:hAnsi="Arial" w:cs="Arial"/>
          <w:sz w:val="24"/>
          <w:szCs w:val="24"/>
        </w:rPr>
      </w:pPr>
    </w:p>
    <w:p w14:paraId="49B4EDE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Hoy,</w:t>
      </w:r>
      <w:r>
        <w:rPr>
          <w:rFonts w:ascii="Arial" w:hAnsi="Arial" w:cs="Arial"/>
          <w:i/>
          <w:iCs/>
          <w:sz w:val="24"/>
          <w:szCs w:val="24"/>
        </w:rPr>
        <w:t> </w:t>
      </w:r>
      <w:r>
        <w:rPr>
          <w:rFonts w:ascii="Arial" w:hAnsi="Arial" w:cs="Arial"/>
          <w:sz w:val="24"/>
          <w:szCs w:val="24"/>
        </w:rPr>
        <w:t>México</w:t>
      </w:r>
      <w:r>
        <w:rPr>
          <w:rFonts w:ascii="Arial" w:hAnsi="Arial" w:cs="Arial"/>
          <w:i/>
          <w:iCs/>
          <w:sz w:val="24"/>
          <w:szCs w:val="24"/>
        </w:rPr>
        <w:t> </w:t>
      </w:r>
      <w:r>
        <w:rPr>
          <w:rFonts w:ascii="Arial" w:hAnsi="Arial" w:cs="Arial"/>
          <w:sz w:val="24"/>
          <w:szCs w:val="24"/>
        </w:rPr>
        <w:t>debe</w:t>
      </w:r>
      <w:r>
        <w:rPr>
          <w:rFonts w:ascii="Arial" w:hAnsi="Arial" w:cs="Arial"/>
          <w:i/>
          <w:iCs/>
          <w:sz w:val="24"/>
          <w:szCs w:val="24"/>
        </w:rPr>
        <w:t> </w:t>
      </w:r>
      <w:r>
        <w:rPr>
          <w:rFonts w:ascii="Arial" w:hAnsi="Arial" w:cs="Arial"/>
          <w:sz w:val="24"/>
          <w:szCs w:val="24"/>
        </w:rPr>
        <w:t>poner</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centro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todos los esfuerzos el objetivo de lograr una sociedad más igualitaria, no sólo por motivos éticos y de congruencia con su proyecto nacional, sino también por la necesidad de contar con mejores condiciones para</w:t>
      </w:r>
      <w:r>
        <w:rPr>
          <w:rFonts w:ascii="Arial" w:hAnsi="Arial" w:cs="Arial"/>
          <w:i/>
          <w:iCs/>
          <w:sz w:val="24"/>
          <w:szCs w:val="24"/>
        </w:rPr>
        <w:t> </w:t>
      </w:r>
      <w:r>
        <w:rPr>
          <w:rFonts w:ascii="Arial" w:hAnsi="Arial" w:cs="Arial"/>
          <w:sz w:val="24"/>
          <w:szCs w:val="24"/>
        </w:rPr>
        <w:t>una</w:t>
      </w:r>
      <w:r>
        <w:rPr>
          <w:rFonts w:ascii="Arial" w:hAnsi="Arial" w:cs="Arial"/>
          <w:i/>
          <w:iCs/>
          <w:sz w:val="24"/>
          <w:szCs w:val="24"/>
        </w:rPr>
        <w:t> </w:t>
      </w:r>
      <w:r>
        <w:rPr>
          <w:rFonts w:ascii="Arial" w:hAnsi="Arial" w:cs="Arial"/>
          <w:sz w:val="24"/>
          <w:szCs w:val="24"/>
        </w:rPr>
        <w:t>convivencia</w:t>
      </w:r>
      <w:r>
        <w:rPr>
          <w:rFonts w:ascii="Arial" w:hAnsi="Arial" w:cs="Arial"/>
          <w:i/>
          <w:iCs/>
          <w:sz w:val="24"/>
          <w:szCs w:val="24"/>
        </w:rPr>
        <w:t> </w:t>
      </w:r>
      <w:r>
        <w:rPr>
          <w:rFonts w:ascii="Arial" w:hAnsi="Arial" w:cs="Arial"/>
          <w:sz w:val="24"/>
          <w:szCs w:val="24"/>
        </w:rPr>
        <w:t>pacífica</w:t>
      </w:r>
      <w:r>
        <w:rPr>
          <w:rFonts w:ascii="Arial" w:hAnsi="Arial" w:cs="Arial"/>
          <w:i/>
          <w:iCs/>
          <w:sz w:val="24"/>
          <w:szCs w:val="24"/>
        </w:rPr>
        <w:t> </w:t>
      </w:r>
      <w:r>
        <w:rPr>
          <w:rFonts w:ascii="Arial" w:hAnsi="Arial" w:cs="Arial"/>
          <w:sz w:val="24"/>
          <w:szCs w:val="24"/>
        </w:rPr>
        <w:t>ycivilizada</w:t>
      </w:r>
      <w:r>
        <w:rPr>
          <w:rFonts w:ascii="Arial" w:hAnsi="Arial" w:cs="Arial"/>
          <w:i/>
          <w:iCs/>
          <w:sz w:val="24"/>
          <w:szCs w:val="24"/>
        </w:rPr>
        <w:t> </w:t>
      </w:r>
      <w:r>
        <w:rPr>
          <w:rFonts w:ascii="Arial" w:hAnsi="Arial" w:cs="Arial"/>
          <w:sz w:val="24"/>
          <w:szCs w:val="24"/>
        </w:rPr>
        <w:t>que funjan como bases sólidas para un crecimiento económico sostenido y dinámico, así como para consolidar un liderazgo internacional y una inserción más competitiva en el mercado global.</w:t>
      </w:r>
    </w:p>
    <w:p w14:paraId="6AFFD03E" w14:textId="77777777" w:rsidR="00743D41" w:rsidRDefault="00743D41" w:rsidP="00770DA9">
      <w:pPr>
        <w:widowControl w:val="0"/>
        <w:autoSpaceDE w:val="0"/>
        <w:autoSpaceDN w:val="0"/>
        <w:adjustRightInd w:val="0"/>
        <w:spacing w:after="0" w:line="240" w:lineRule="auto"/>
        <w:jc w:val="both"/>
        <w:rPr>
          <w:rFonts w:ascii="Arial" w:hAnsi="Arial" w:cs="Arial"/>
          <w:b/>
          <w:sz w:val="24"/>
          <w:szCs w:val="24"/>
        </w:rPr>
      </w:pPr>
    </w:p>
    <w:p w14:paraId="72E4C24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4.2.2.5.- ORGANIZACIONES DE PRODUCTORES</w:t>
      </w:r>
    </w:p>
    <w:p w14:paraId="4CFECD7A" w14:textId="77777777" w:rsidR="00417D20" w:rsidRDefault="00417D20" w:rsidP="00770DA9">
      <w:pPr>
        <w:pStyle w:val="Ttulo1"/>
        <w:spacing w:before="0" w:after="0"/>
        <w:rPr>
          <w:rFonts w:ascii="Arial" w:hAnsi="Arial" w:cs="Arial"/>
          <w:color w:val="auto"/>
          <w:sz w:val="24"/>
          <w:szCs w:val="24"/>
        </w:rPr>
      </w:pPr>
      <w:r>
        <w:rPr>
          <w:rFonts w:ascii="Arial" w:hAnsi="Arial" w:cs="Arial"/>
          <w:color w:val="auto"/>
          <w:sz w:val="24"/>
          <w:szCs w:val="24"/>
        </w:rPr>
        <w:t>Organizaciones de productores que practican la agricultura orgánica: empoderar a los agricultores y promover el desarrollo rural sostenible.</w:t>
      </w:r>
    </w:p>
    <w:p w14:paraId="19EFF8E5" w14:textId="6F9C42CA" w:rsidR="00417D20" w:rsidRDefault="00417D20" w:rsidP="00373F0E">
      <w:pPr>
        <w:pStyle w:val="Ttulo2"/>
        <w:spacing w:before="0"/>
      </w:pPr>
      <w:r>
        <w:rPr>
          <w:rStyle w:val="Textoennegrita"/>
          <w:rFonts w:ascii="Arial" w:hAnsi="Arial" w:cs="Arial"/>
          <w:b w:val="0"/>
          <w:color w:val="auto"/>
          <w:sz w:val="24"/>
          <w:szCs w:val="24"/>
        </w:rPr>
        <w:t>Los dirigentes describen casos exitosos y explican enfoques eficaces.</w:t>
      </w:r>
    </w:p>
    <w:p w14:paraId="262C2E5A" w14:textId="594A7A8E" w:rsidR="00417D20" w:rsidRDefault="00417D20" w:rsidP="00770DA9">
      <w:pPr>
        <w:spacing w:after="0" w:line="240" w:lineRule="auto"/>
        <w:rPr>
          <w:rFonts w:ascii="Arial" w:hAnsi="Arial" w:cs="Arial"/>
          <w:sz w:val="24"/>
          <w:szCs w:val="24"/>
        </w:rPr>
      </w:pPr>
    </w:p>
    <w:p w14:paraId="07FAFF47" w14:textId="194C6EE5" w:rsidR="00417D20" w:rsidRDefault="00373F0E" w:rsidP="00770DA9">
      <w:pPr>
        <w:spacing w:after="0" w:line="240" w:lineRule="auto"/>
        <w:rPr>
          <w:rFonts w:ascii="Arial" w:hAnsi="Arial" w:cs="Arial"/>
          <w:sz w:val="24"/>
          <w:szCs w:val="24"/>
        </w:rPr>
      </w:pPr>
      <w:r>
        <w:rPr>
          <w:noProof/>
          <w:lang w:eastAsia="es-MX"/>
        </w:rPr>
        <w:drawing>
          <wp:anchor distT="47625" distB="47625" distL="47625" distR="47625" simplePos="0" relativeHeight="251597824" behindDoc="0" locked="0" layoutInCell="1" allowOverlap="0" wp14:anchorId="184F9667" wp14:editId="44D508DA">
            <wp:simplePos x="0" y="0"/>
            <wp:positionH relativeFrom="column">
              <wp:posOffset>1443254</wp:posOffset>
            </wp:positionH>
            <wp:positionV relativeFrom="line">
              <wp:posOffset>7138</wp:posOffset>
            </wp:positionV>
            <wp:extent cx="1945640" cy="1296670"/>
            <wp:effectExtent l="0" t="0" r="0" b="0"/>
            <wp:wrapSquare wrapText="bothSides"/>
            <wp:docPr id="79" name="Imagen 79" descr="Organizaciones de productores que practican la agricultura orgánica: empoderar a los agricultores y promover el desarrollo rural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Organizaciones de productores que practican la agricultura orgánica: empoderar a los agricultores y promover el desarrollo rural sostenibl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45640" cy="1296670"/>
                    </a:xfrm>
                    <a:prstGeom prst="rect">
                      <a:avLst/>
                    </a:prstGeom>
                    <a:noFill/>
                  </pic:spPr>
                </pic:pic>
              </a:graphicData>
            </a:graphic>
            <wp14:sizeRelH relativeFrom="page">
              <wp14:pctWidth>0</wp14:pctWidth>
            </wp14:sizeRelH>
            <wp14:sizeRelV relativeFrom="page">
              <wp14:pctHeight>0</wp14:pctHeight>
            </wp14:sizeRelV>
          </wp:anchor>
        </w:drawing>
      </w:r>
    </w:p>
    <w:p w14:paraId="57846D0F" w14:textId="77777777" w:rsidR="00373F0E" w:rsidRDefault="00373F0E" w:rsidP="00770DA9">
      <w:pPr>
        <w:pStyle w:val="Ttulo2"/>
        <w:spacing w:before="0"/>
        <w:jc w:val="both"/>
        <w:rPr>
          <w:rFonts w:ascii="Arial" w:hAnsi="Arial" w:cs="Arial"/>
          <w:color w:val="auto"/>
          <w:sz w:val="24"/>
          <w:szCs w:val="24"/>
        </w:rPr>
      </w:pPr>
    </w:p>
    <w:p w14:paraId="0E58C254" w14:textId="77777777" w:rsidR="00373F0E" w:rsidRDefault="00373F0E" w:rsidP="00770DA9">
      <w:pPr>
        <w:pStyle w:val="Ttulo2"/>
        <w:spacing w:before="0"/>
        <w:jc w:val="both"/>
        <w:rPr>
          <w:rFonts w:ascii="Arial" w:hAnsi="Arial" w:cs="Arial"/>
          <w:color w:val="auto"/>
          <w:sz w:val="24"/>
          <w:szCs w:val="24"/>
        </w:rPr>
      </w:pPr>
    </w:p>
    <w:p w14:paraId="7E23CDE1" w14:textId="3E9E27E0" w:rsidR="00373F0E" w:rsidRPr="00373F0E" w:rsidRDefault="00417D20" w:rsidP="00373F0E">
      <w:pPr>
        <w:pStyle w:val="Ttulo2"/>
        <w:spacing w:before="0"/>
        <w:jc w:val="both"/>
      </w:pPr>
      <w:r>
        <w:rPr>
          <w:rFonts w:ascii="Arial" w:hAnsi="Arial" w:cs="Arial"/>
          <w:color w:val="auto"/>
          <w:sz w:val="24"/>
          <w:szCs w:val="24"/>
        </w:rPr>
        <w:t>Es ampliamente aceptado que la agricultura orgánica favorece el mejoramiento de la seguridad alimentaria y el alivio de la pobreza, mediante la creación proactiva de nuevos mercados locales y de exportación y el impulso al desarrollo rural sostenible a partir del empoderamiento de los agricultores y sus organizaciones. Los sistemas de producción orgánica son especialmente adecuados para los pequeños agricultores porque dependen del uso sostenible de los recursos locales y de los conocimientos tradicionales y las redes sociales de los productores. La transición a la agricultura orgánica también genera beneficios para la salud de los consumidores y contribuye a la conservación de la biodiversidad y la mitigación del cambio climático. La seguridad alimentaria como prioridad para este tipo de agricultura también implica posibilitar el empoderamiento de las mujeres, dado que desempeñan una función central en relación con el nivel nutricional de los hogares (IFOAM, 2009). El FIDA también reconoce los beneficios ecológicos, sociales y económicos de la agricultura orgánica.</w:t>
      </w:r>
      <w:r>
        <w:rPr>
          <w:rFonts w:ascii="Arial" w:hAnsi="Arial" w:cs="Arial"/>
          <w:color w:val="FF0000"/>
          <w:sz w:val="24"/>
          <w:szCs w:val="24"/>
        </w:rPr>
        <w:t xml:space="preserve"> </w:t>
      </w:r>
    </w:p>
    <w:p w14:paraId="4A0FEC41" w14:textId="77777777" w:rsidR="00417D20" w:rsidRDefault="00417D20" w:rsidP="00770DA9">
      <w:pPr>
        <w:spacing w:after="0" w:line="240" w:lineRule="auto"/>
        <w:rPr>
          <w:rFonts w:ascii="Arial" w:hAnsi="Arial" w:cs="Arial"/>
          <w:sz w:val="24"/>
          <w:szCs w:val="24"/>
        </w:rPr>
      </w:pPr>
      <w:r>
        <w:rPr>
          <w:rFonts w:ascii="Arial" w:hAnsi="Arial" w:cs="Arial"/>
          <w:sz w:val="24"/>
          <w:szCs w:val="24"/>
        </w:rPr>
        <w:t>La agricultura orgánica es una forma de agricultura alternativa que el profesionista en agrobiología debe aplicar como una forma de salvaguardar los recursos naturales, debe aprovechar el momento en que se encuentra la producción agrícola intensiva que solo unos cuantos la pueden desarrollar, es por eso que la agricultura orgánica ofrece una alternativa más económica para los pequeños productores.</w:t>
      </w:r>
    </w:p>
    <w:p w14:paraId="546C8F05" w14:textId="77777777" w:rsidR="00373F0E" w:rsidRDefault="00373F0E" w:rsidP="00770DA9">
      <w:pPr>
        <w:spacing w:after="0" w:line="240" w:lineRule="auto"/>
        <w:rPr>
          <w:rFonts w:ascii="Arial" w:hAnsi="Arial" w:cs="Arial"/>
          <w:sz w:val="24"/>
          <w:szCs w:val="24"/>
        </w:rPr>
      </w:pPr>
    </w:p>
    <w:p w14:paraId="5FE75C5E" w14:textId="77777777" w:rsidR="00417D20" w:rsidRDefault="00417D20" w:rsidP="00770DA9">
      <w:pPr>
        <w:pStyle w:val="NormalWeb"/>
        <w:spacing w:before="0" w:beforeAutospacing="0" w:after="0" w:afterAutospacing="0"/>
        <w:rPr>
          <w:rFonts w:ascii="Arial" w:hAnsi="Arial" w:cs="Arial"/>
        </w:rPr>
      </w:pPr>
      <w:r>
        <w:rPr>
          <w:rStyle w:val="Textoennegrita"/>
          <w:rFonts w:ascii="Arial" w:eastAsia="SimSun" w:hAnsi="Arial" w:cs="Arial"/>
          <w:bCs/>
        </w:rPr>
        <w:t>Definición de agricultura orgánica de la IFOAM</w:t>
      </w:r>
    </w:p>
    <w:p w14:paraId="49CF6B6C" w14:textId="77777777" w:rsidR="00417D20" w:rsidRDefault="00417D20" w:rsidP="00770DA9">
      <w:pPr>
        <w:pStyle w:val="NormalWeb"/>
        <w:spacing w:before="0" w:beforeAutospacing="0" w:after="0" w:afterAutospacing="0"/>
        <w:jc w:val="both"/>
        <w:rPr>
          <w:rFonts w:ascii="Arial" w:hAnsi="Arial" w:cs="Arial"/>
        </w:rPr>
      </w:pPr>
      <w:r>
        <w:rPr>
          <w:rFonts w:ascii="Arial" w:hAnsi="Arial" w:cs="Arial"/>
        </w:rPr>
        <w:t xml:space="preserve">Un </w:t>
      </w:r>
      <w:hyperlink r:id="rId81" w:history="1">
        <w:r>
          <w:rPr>
            <w:rStyle w:val="Hipervnculo"/>
            <w:rFonts w:ascii="Arial" w:eastAsia="SimSun" w:hAnsi="Arial" w:cs="Arial"/>
          </w:rPr>
          <w:t>sistema de producción</w:t>
        </w:r>
      </w:hyperlink>
      <w:r>
        <w:rPr>
          <w:rFonts w:ascii="Arial" w:hAnsi="Arial" w:cs="Arial"/>
        </w:rPr>
        <w:t xml:space="preserve"> que mantiene y mejora la salud de los suelos, los ecosistemas y las personas. Se basa fundamentalmente en los procesos ecológicos, la biodiversidad y los ciclos adaptados a las condiciones locales, sin usar insumos que tengan efectos adversos. La agricultura orgánica combina tradición, innovación y ciencia para favorecer el medio ambiente que compartimos y promover relaciones justas y una buena calidad de vida para todos los que participan en ella. </w:t>
      </w:r>
    </w:p>
    <w:p w14:paraId="63B79A11" w14:textId="77777777" w:rsidR="00373F0E" w:rsidRDefault="00373F0E" w:rsidP="00770DA9">
      <w:pPr>
        <w:pStyle w:val="NormalWeb"/>
        <w:spacing w:before="0" w:beforeAutospacing="0" w:after="0" w:afterAutospacing="0"/>
        <w:jc w:val="both"/>
        <w:rPr>
          <w:rFonts w:ascii="Arial" w:hAnsi="Arial" w:cs="Arial"/>
        </w:rPr>
      </w:pPr>
    </w:p>
    <w:p w14:paraId="3558EFF1" w14:textId="77777777" w:rsidR="00417D20" w:rsidRDefault="00417D20" w:rsidP="00770DA9">
      <w:pPr>
        <w:pStyle w:val="NormalWeb"/>
        <w:spacing w:before="0" w:beforeAutospacing="0" w:after="0" w:afterAutospacing="0"/>
        <w:jc w:val="both"/>
        <w:rPr>
          <w:rFonts w:ascii="Arial" w:hAnsi="Arial" w:cs="Arial"/>
        </w:rPr>
      </w:pPr>
      <w:r>
        <w:rPr>
          <w:rFonts w:ascii="Arial" w:hAnsi="Arial" w:cs="Arial"/>
        </w:rPr>
        <w:t xml:space="preserve">Las organizaciones de agricultores dedicados a la agricultura orgánica constituyen la fuerza motora que impulsa el desarrollo del sector orgánico en todo el mundo. Ellas son las que conducen a los agricultores a adoptar sistemas agrícolas sostenibles que a menudo permiten recuperar suelos degradados e improductivos, les prestan servicios de asesoramiento y certificación y los ayudan a establecer vínculos con los mercados. Estas organizaciones también ofrecen una plataforma para el establecimiento de redes y el intercambio de Conocimientos, además de la promoción de enfoques de extensión y una investigación agrícola impulsados por los agricultores. Muchas de ellas fueron responsables de establecer las primeras normas para la agricultura orgánica y de supervisar la formulación de los reglamentos gubernamentales aplicados en esta actividad. Además, luchan por mejorar el acceso a los mercados mundiales, especialmente para los productores de los países en desarrollo. En consecuencia, muchas organizaciones de agricultores orgánicos han generado una amplia base de conocimientos de las ciencias ecológicas, en la cual se funda todo el proceso desde la producción hasta la legislación vinculada al mercado. Sus conocimientos son los que permiten que los alimentos y los sistemas de producción agrícola alternativos del mundo funcionen, mejoren y se amplíen. </w:t>
      </w:r>
    </w:p>
    <w:p w14:paraId="159E638F" w14:textId="77777777" w:rsidR="00373F0E" w:rsidRDefault="00373F0E" w:rsidP="00770DA9">
      <w:pPr>
        <w:pStyle w:val="NormalWeb"/>
        <w:spacing w:before="0" w:beforeAutospacing="0" w:after="0" w:afterAutospacing="0"/>
        <w:jc w:val="both"/>
        <w:rPr>
          <w:rFonts w:ascii="Arial" w:hAnsi="Arial" w:cs="Arial"/>
        </w:rPr>
      </w:pPr>
    </w:p>
    <w:p w14:paraId="2FF9C4FF" w14:textId="77777777" w:rsidR="00417D20" w:rsidRDefault="00417D20" w:rsidP="00770DA9">
      <w:pPr>
        <w:pStyle w:val="NormalWeb"/>
        <w:spacing w:before="0" w:beforeAutospacing="0" w:after="0" w:afterAutospacing="0"/>
        <w:jc w:val="both"/>
        <w:rPr>
          <w:rFonts w:ascii="Arial" w:hAnsi="Arial" w:cs="Arial"/>
        </w:rPr>
      </w:pPr>
      <w:r>
        <w:rPr>
          <w:rFonts w:ascii="Arial" w:hAnsi="Arial" w:cs="Arial"/>
        </w:rPr>
        <w:t xml:space="preserve">En 2009, las organizaciones integrantes de la IFOAM establecieron su propia red profesional internacional, la </w:t>
      </w:r>
      <w:r>
        <w:rPr>
          <w:rStyle w:val="Textoennegrita"/>
          <w:rFonts w:ascii="Arial" w:eastAsia="SimSun" w:hAnsi="Arial" w:cs="Arial"/>
          <w:bCs/>
        </w:rPr>
        <w:t xml:space="preserve">Red Intercontinental de Organizaciones de Agricultores Orgánicos </w:t>
      </w:r>
      <w:r>
        <w:rPr>
          <w:rFonts w:ascii="Arial" w:hAnsi="Arial" w:cs="Arial"/>
        </w:rPr>
        <w:t xml:space="preserve">(INOFO), conformada por miembros procedentes de todos los continentes. La INOFO ofrece una plataforma para facilitar el intercambio de información y la realización de consultas entre las organizaciones de productores orgánicos, permitiéndoles así adoptar posturas comunes sobre las cuestiones que interesan a todos y fortalecer su capacidad para participar en las actividades de presión y de diálogo sobre políticas. El empeño de la IFOAM y la INOFO por difundir los sistemas de certificación alternativos de bajo costo —conocidos como “sistemas de garantía participativa”— han conducido al rápido aumento del número de organizaciones de base de productores orgánicos, en particular en los países en desarrollo donde miles de agricultores pobres ahora pueden obtener fácilmente la certificación orgánica. </w:t>
      </w:r>
    </w:p>
    <w:p w14:paraId="1C073950" w14:textId="77777777" w:rsidR="00417D20" w:rsidRDefault="00417D20" w:rsidP="00770DA9">
      <w:pPr>
        <w:pStyle w:val="NormalWeb"/>
        <w:spacing w:before="0" w:beforeAutospacing="0" w:after="0" w:afterAutospacing="0"/>
        <w:jc w:val="both"/>
        <w:rPr>
          <w:rFonts w:ascii="Arial" w:hAnsi="Arial" w:cs="Arial"/>
        </w:rPr>
      </w:pPr>
      <w:r>
        <w:rPr>
          <w:rFonts w:ascii="Arial" w:hAnsi="Arial" w:cs="Arial"/>
        </w:rPr>
        <w:t xml:space="preserve">Dados los numerosos beneficios de este tipo de agricultura, la IFOAM y la INOFO están colaborando con asociados de dentro y fuera del movimiento para poner esos beneficios al alcance de más productores, incrementar el uso de la agricultura orgánica como modelo de desarrollo, y fomentar el establecimiento de vínculos favorables a los pobres con los mercados. </w:t>
      </w:r>
    </w:p>
    <w:p w14:paraId="5C2E8143" w14:textId="77777777" w:rsidR="00417D20" w:rsidRDefault="00417D20" w:rsidP="00770DA9">
      <w:pPr>
        <w:pStyle w:val="NormalWeb"/>
        <w:spacing w:before="0" w:beforeAutospacing="0" w:after="0" w:afterAutospacing="0"/>
        <w:jc w:val="both"/>
        <w:rPr>
          <w:rStyle w:val="Textoennegrita"/>
          <w:rFonts w:ascii="Arial" w:eastAsia="SimSun" w:hAnsi="Arial" w:cs="Arial"/>
          <w:bCs/>
          <w:color w:val="333333"/>
        </w:rPr>
      </w:pPr>
    </w:p>
    <w:p w14:paraId="7F21C0F3" w14:textId="77777777" w:rsidR="00417D20" w:rsidRDefault="00417D20" w:rsidP="00770DA9">
      <w:pPr>
        <w:pStyle w:val="NormalWeb"/>
        <w:spacing w:before="0" w:beforeAutospacing="0" w:after="0" w:afterAutospacing="0"/>
      </w:pPr>
      <w:r>
        <w:rPr>
          <w:rStyle w:val="Textoennegrita"/>
          <w:rFonts w:ascii="Arial" w:eastAsia="SimSun" w:hAnsi="Arial" w:cs="Arial"/>
          <w:bCs/>
        </w:rPr>
        <w:t xml:space="preserve">Objetivos de la actividad </w:t>
      </w:r>
    </w:p>
    <w:p w14:paraId="4CF433C5" w14:textId="77777777" w:rsidR="00417D20" w:rsidRDefault="00417D20" w:rsidP="00770DA9">
      <w:pPr>
        <w:pStyle w:val="NormalWeb"/>
        <w:spacing w:before="0" w:beforeAutospacing="0" w:after="0" w:afterAutospacing="0"/>
        <w:rPr>
          <w:rFonts w:ascii="Arial" w:hAnsi="Arial" w:cs="Arial"/>
        </w:rPr>
      </w:pPr>
      <w:r>
        <w:rPr>
          <w:rFonts w:ascii="Arial" w:hAnsi="Arial" w:cs="Arial"/>
        </w:rPr>
        <w:t>Los principales objetivos de esta actividad paralela son los siguientes:</w:t>
      </w:r>
    </w:p>
    <w:p w14:paraId="07C9E0C4" w14:textId="2E3C52FB" w:rsidR="00417D20" w:rsidRDefault="00417D20" w:rsidP="00770DA9">
      <w:pPr>
        <w:spacing w:after="0" w:line="240" w:lineRule="auto"/>
        <w:jc w:val="both"/>
        <w:rPr>
          <w:rFonts w:ascii="Arial" w:hAnsi="Arial" w:cs="Arial"/>
          <w:sz w:val="24"/>
          <w:szCs w:val="24"/>
        </w:rPr>
      </w:pPr>
      <w:r>
        <w:rPr>
          <w:rFonts w:ascii="Arial" w:hAnsi="Arial" w:cs="Arial"/>
          <w:sz w:val="24"/>
          <w:szCs w:val="24"/>
        </w:rPr>
        <w:t>Presentar el cometido de la red INOFO impulsada por la IFOAM, y analizar las limitaciones y oportunidades que enfrenta para convertirse en una organización inclusiva y madura con capacidad para prestar apoyo a sus miembros y representar sus intereses a través de asociaciones estratégicas, actividades de presión y diálogo</w:t>
      </w:r>
      <w:r w:rsidR="00373F0E">
        <w:rPr>
          <w:rFonts w:ascii="Arial" w:hAnsi="Arial" w:cs="Arial"/>
          <w:sz w:val="24"/>
          <w:szCs w:val="24"/>
        </w:rPr>
        <w:t xml:space="preserve"> sobre políticas; </w:t>
      </w:r>
      <w:r>
        <w:rPr>
          <w:rFonts w:ascii="Arial" w:hAnsi="Arial" w:cs="Arial"/>
          <w:sz w:val="24"/>
          <w:szCs w:val="24"/>
        </w:rPr>
        <w:t>Intercambiar conocimientos con los participantes (entre ellos, los dirigentes de organizaciones de base del Sur y del Norte, representantes del FIDA y otros asociados pertinentes) sobre los enfoques fructíferos que utilizan las organizaciones de productores orgánicos a fin de empoderar a las mujeres, los hombres y los jóvenes dedicados a la agricultura y promover el desarrollo rural sostenible.</w:t>
      </w:r>
    </w:p>
    <w:p w14:paraId="5B4834A8" w14:textId="77777777" w:rsidR="00373F0E" w:rsidRDefault="00373F0E" w:rsidP="00770DA9">
      <w:pPr>
        <w:spacing w:after="0" w:line="240" w:lineRule="auto"/>
        <w:jc w:val="both"/>
        <w:rPr>
          <w:rFonts w:ascii="Arial" w:hAnsi="Arial" w:cs="Arial"/>
          <w:sz w:val="24"/>
          <w:szCs w:val="24"/>
        </w:rPr>
      </w:pPr>
    </w:p>
    <w:p w14:paraId="66C06B09" w14:textId="77777777" w:rsidR="00417D20" w:rsidRDefault="00417D20" w:rsidP="00770DA9">
      <w:pPr>
        <w:pStyle w:val="NormalWeb"/>
        <w:spacing w:before="0" w:beforeAutospacing="0" w:after="0" w:afterAutospacing="0"/>
        <w:rPr>
          <w:rFonts w:ascii="Arial" w:hAnsi="Arial" w:cs="Arial"/>
        </w:rPr>
      </w:pPr>
      <w:r>
        <w:rPr>
          <w:rStyle w:val="Textoennegrita"/>
          <w:rFonts w:ascii="Arial" w:eastAsia="SimSun" w:hAnsi="Arial" w:cs="Arial"/>
          <w:bCs/>
        </w:rPr>
        <w:t xml:space="preserve">Resultados previstos </w:t>
      </w:r>
    </w:p>
    <w:p w14:paraId="7ED71C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Mayor consciencia entre los participantes del Foro Campesino respecto al papel que desempeñan las organizaciones de agricultores orgánicos en el empoderamiento de los productores y la promoción de un desarrollo rural sostenible, que tenga el bienestar de las personas como centro y respete la biodiversidad; </w:t>
      </w:r>
    </w:p>
    <w:p w14:paraId="1D5CDC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Recomendaciones sobre cómo fortalecer la capacidad de las organizaciones de agricultores orgánicos y la red INOFO respaldada por la IFOAM para: i) prestar servicios a sus miembros (por ejemplo, de control de calidad en los sistemas de certificación, para establecer vínculos con los mercados, de investigación, de extensión, para el establecimiento de redes); ii) incorporar la agricultura orgánica en las estrategias y prácticas de desarrollo rural, incluso en relación con las organizaciones de agricultores no orgánicos; iii) fortalecer las alianzas estratégicas con organizaciones asociadas y ampliar sus redes; Recomendaciones sobre cómo fomentar la colaboración entre las organizaciones de agricultores orgánicos y el FIDA, en proyectos de desarrollo rural.</w:t>
      </w:r>
    </w:p>
    <w:p w14:paraId="7C190A30" w14:textId="77777777" w:rsidR="00373F0E" w:rsidRDefault="00373F0E" w:rsidP="00770DA9">
      <w:pPr>
        <w:spacing w:after="0" w:line="240" w:lineRule="auto"/>
        <w:jc w:val="both"/>
        <w:rPr>
          <w:rFonts w:ascii="Arial" w:hAnsi="Arial" w:cs="Arial"/>
          <w:sz w:val="24"/>
          <w:szCs w:val="24"/>
        </w:rPr>
      </w:pPr>
    </w:p>
    <w:p w14:paraId="0E897465" w14:textId="77777777" w:rsidR="00417D20" w:rsidRDefault="00417D20" w:rsidP="00770DA9">
      <w:pPr>
        <w:pStyle w:val="Pa1"/>
        <w:spacing w:line="240" w:lineRule="auto"/>
        <w:rPr>
          <w:rFonts w:ascii="Arial" w:hAnsi="Arial" w:cs="Arial"/>
        </w:rPr>
      </w:pPr>
      <w:r>
        <w:rPr>
          <w:rStyle w:val="A2"/>
          <w:rFonts w:ascii="Arial" w:hAnsi="Arial" w:cs="Arial"/>
          <w:bCs/>
        </w:rPr>
        <w:t xml:space="preserve">AÑO INTERNACIONAL DE LAS COOPERATIVAS SERIE DE INFORMES TEMÁTICOS </w:t>
      </w:r>
    </w:p>
    <w:p w14:paraId="4A4300FC" w14:textId="77777777" w:rsidR="00417D20" w:rsidRPr="00DA3587" w:rsidRDefault="00417D20" w:rsidP="00770DA9">
      <w:pPr>
        <w:pStyle w:val="Default"/>
        <w:jc w:val="both"/>
        <w:rPr>
          <w:rStyle w:val="A2"/>
          <w:sz w:val="23"/>
        </w:rPr>
      </w:pPr>
      <w:r w:rsidRPr="00DA3587">
        <w:rPr>
          <w:rStyle w:val="A0"/>
          <w:rFonts w:ascii="Arial" w:hAnsi="Arial" w:cs="Arial"/>
          <w:color w:val="auto"/>
          <w:sz w:val="24"/>
        </w:rPr>
        <w:t xml:space="preserve">Hacia organizaciones de productores autosuficientes y orientadas al mercado </w:t>
      </w:r>
      <w:r w:rsidRPr="00DA3587">
        <w:rPr>
          <w:rStyle w:val="A3"/>
          <w:rFonts w:ascii="Arial" w:hAnsi="Arial" w:cs="Arial"/>
          <w:color w:val="auto"/>
          <w:sz w:val="22"/>
        </w:rPr>
        <w:t xml:space="preserve">FAO/Jim lmes, FAO/Ami Vitale, ©FAO/Dan White </w:t>
      </w:r>
      <w:r w:rsidRPr="00DA3587">
        <w:rPr>
          <w:rStyle w:val="A2"/>
          <w:rFonts w:ascii="Arial" w:hAnsi="Arial" w:cs="Arial"/>
          <w:color w:val="auto"/>
          <w:sz w:val="22"/>
        </w:rPr>
        <w:t xml:space="preserve">Se espera que continúe el rápido crecimiento de la clase media de muchas regiones y países en desarrollo, impulsado por una mejora de la gobernanza y la política económica. Acompañado de políticas favorables a la actividad empresarial, el aumento de la población y la rápida urbanización (McKinsey Global Institute, 2011), este crecimiento sostenido de la demanda y el gasto de los consumidores significa que los mercados actuales ofrecen mejores oportunidades a los agricultores, entre ellos los pequeños agricultores. Sin embargo, a los pequeños productores les cuesta mantenerse al ritmo de las demandas de los nuevos mercados, que requieren mayor volumen, regularidad del suministro y mayor calidad, así que se encuentran en una situación de desventaja debido a sus altos costes de transacción y a su escaso poder de negociación. Las organizaciones de productores ofrecen a los pequeños productores un espacio para responder de manera colectiva a las crecientes demandas de la agricultura moderna. Las organizaciones de </w:t>
      </w:r>
      <w:r w:rsidRPr="00DA3587">
        <w:rPr>
          <w:rStyle w:val="A2"/>
          <w:rFonts w:ascii="Arial" w:hAnsi="Arial" w:cs="Arial"/>
          <w:sz w:val="22"/>
        </w:rPr>
        <w:t>productores buscan de manera continuada nuevos medios de mejorar la competitividad de los pequeños productores mediante acciones conjuntas, tales como la compra de insumos al por mayor, la comercialización colectiva, la negociación del crédito y los contratos, así como la presión política a los responsables de la elaboración de políticas. En función del contexto local y la estructura del mercado y de los bienes básicos, se pueden adoptar distintos modelos organizativos de apoyo a la integración de los pequeños productores en los mercados.</w:t>
      </w:r>
    </w:p>
    <w:p w14:paraId="0789A987" w14:textId="77777777" w:rsidR="00417D20" w:rsidRDefault="00417D20" w:rsidP="00770DA9">
      <w:pPr>
        <w:pStyle w:val="Default"/>
        <w:jc w:val="both"/>
      </w:pPr>
    </w:p>
    <w:p w14:paraId="47395BB0" w14:textId="77777777" w:rsidR="00417D20" w:rsidRDefault="00417D20" w:rsidP="00770DA9">
      <w:pPr>
        <w:pStyle w:val="Pa3"/>
        <w:spacing w:line="240" w:lineRule="auto"/>
        <w:jc w:val="both"/>
        <w:rPr>
          <w:rStyle w:val="A5"/>
          <w:rFonts w:ascii="Arial" w:hAnsi="Arial" w:cs="Arial"/>
          <w:sz w:val="24"/>
        </w:rPr>
      </w:pPr>
      <w:r w:rsidRPr="00DA3587">
        <w:rPr>
          <w:rStyle w:val="A2"/>
          <w:rFonts w:ascii="Arial" w:hAnsi="Arial" w:cs="Arial"/>
          <w:sz w:val="22"/>
        </w:rPr>
        <w:t xml:space="preserve">La FAO viene trabajando con una serie de organizaciones de productores a nivel de federaciones y países en las regiones de África, el Caribe y el Pacífico (ACP), para elaborar mecanismos institucionales que mejoren la participación equitativa de los </w:t>
      </w:r>
      <w:r>
        <w:rPr>
          <w:rStyle w:val="A5"/>
          <w:rFonts w:ascii="Arial" w:hAnsi="Arial" w:cs="Arial"/>
          <w:b/>
          <w:bCs/>
          <w:sz w:val="24"/>
        </w:rPr>
        <w:t xml:space="preserve">1 </w:t>
      </w:r>
      <w:r>
        <w:rPr>
          <w:rStyle w:val="A5"/>
          <w:rFonts w:ascii="Arial" w:hAnsi="Arial" w:cs="Arial"/>
          <w:sz w:val="24"/>
        </w:rPr>
        <w:t xml:space="preserve">Adaptado de FAO, 2012. </w:t>
      </w:r>
    </w:p>
    <w:p w14:paraId="67A8C8A0" w14:textId="77777777" w:rsidR="00373F0E" w:rsidRPr="00373F0E" w:rsidRDefault="00373F0E" w:rsidP="00373F0E">
      <w:pPr>
        <w:pStyle w:val="Default"/>
      </w:pPr>
    </w:p>
    <w:p w14:paraId="7E7F38E3" w14:textId="77777777" w:rsidR="00417D20" w:rsidRDefault="00417D20" w:rsidP="00770DA9">
      <w:pPr>
        <w:pStyle w:val="Pa4"/>
        <w:spacing w:line="240" w:lineRule="auto"/>
        <w:rPr>
          <w:rFonts w:ascii="Arial" w:hAnsi="Arial" w:cs="Arial"/>
        </w:rPr>
      </w:pPr>
      <w:r>
        <w:rPr>
          <w:rStyle w:val="A5"/>
          <w:rFonts w:ascii="Arial" w:hAnsi="Arial" w:cs="Arial"/>
          <w:b/>
          <w:bCs/>
          <w:sz w:val="24"/>
        </w:rPr>
        <w:t xml:space="preserve">2 </w:t>
      </w:r>
      <w:r>
        <w:rPr>
          <w:rStyle w:val="A5"/>
          <w:rFonts w:ascii="Arial" w:hAnsi="Arial" w:cs="Arial"/>
          <w:sz w:val="24"/>
        </w:rPr>
        <w:t xml:space="preserve">Ver Mangus y de Steenhuijsen Piters, 2010, capítulo 2, para obtener una visión detallada de varios modelos organizativos de mercados de pequeños productores. </w:t>
      </w:r>
    </w:p>
    <w:p w14:paraId="71B6676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Style w:val="A5"/>
          <w:rFonts w:ascii="Arial" w:hAnsi="Arial" w:cs="Arial"/>
          <w:b/>
          <w:bCs/>
          <w:sz w:val="24"/>
          <w:szCs w:val="24"/>
        </w:rPr>
        <w:t xml:space="preserve">3 </w:t>
      </w:r>
      <w:r>
        <w:rPr>
          <w:rStyle w:val="A5"/>
          <w:rFonts w:ascii="Arial" w:hAnsi="Arial" w:cs="Arial"/>
          <w:sz w:val="24"/>
          <w:szCs w:val="24"/>
        </w:rPr>
        <w:t xml:space="preserve">El conocimiento y los casos mencionados en este documento se basan en las actividades desarrolladas en el marco del Programa de productos básicos agrícolas en todos los países de la ACP, financiado por la UE, para integrar a los pequeños productores en las cadenas de valor en una serie de países de la ACP. www.euacpcommodities.eu/en y </w:t>
      </w:r>
      <w:hyperlink r:id="rId82" w:history="1">
        <w:r>
          <w:rPr>
            <w:rStyle w:val="Hipervnculo"/>
            <w:rFonts w:ascii="Arial" w:hAnsi="Arial" w:cs="Arial"/>
            <w:sz w:val="24"/>
            <w:szCs w:val="24"/>
          </w:rPr>
          <w:t>www.fao.org/economic/est/aaacp/en</w:t>
        </w:r>
      </w:hyperlink>
      <w:r>
        <w:rPr>
          <w:rFonts w:ascii="Arial" w:hAnsi="Arial" w:cs="Arial"/>
          <w:sz w:val="24"/>
          <w:szCs w:val="24"/>
        </w:rPr>
        <w:t>trabajo han sido la identificación de factores clave para el éxito que refuercen modelos organizativos de pequeños productores y recomendaciones políticas que promuevan organizaciones de productores autosuficientes y orientadas al mercado.</w:t>
      </w:r>
    </w:p>
    <w:p w14:paraId="51257F43"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7DA8EB72"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Factores de éxito y casos de buenas prácticas </w:t>
      </w:r>
    </w:p>
    <w:p w14:paraId="545D7451"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Buenos sistemas de gestión y liderazgo. </w:t>
      </w:r>
      <w:r>
        <w:rPr>
          <w:rFonts w:ascii="Arial" w:hAnsi="Arial" w:cs="Arial"/>
          <w:sz w:val="24"/>
          <w:szCs w:val="24"/>
        </w:rPr>
        <w:t xml:space="preserve">El éxito de las organizaciones de productores depende en gran medida de un buen liderazgo, conocimiento de primera mano sobre los mercados de bienes básicos seleccionados, así como de un sistema operativo, financiero y de gestión transparente capaz de delegar tareas a personal con experiencia. Para esta buena práctica es fundamental contratar a personal profesional formado en materia de agronegocios en institutos técnicos y universidades de prestigio. El cuadro 1 describe un caso de éxito en Camerún. </w:t>
      </w:r>
    </w:p>
    <w:p w14:paraId="204423AA"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cooperativa de agricultores del área de Konye (KONAFCOOP) en Camerún es una exitosa cooperativa de productores orientada al mercado con continuo crecimiento positivo y pago de bonificaciones a sus miembros de manera regular, debido en gran medida a su sistema de gestión eficiente y transparente. Para sostener la difusión de buenas prácticas similares entre otras cooperativas de Camerún, la FAO apoyó un programa de prácticas en la cooperativa, donde los becarios destacaron: i) los sistemas de contabilidad simples pero funcionales; ii) el personal cualificado; iii) la delegación eficaz de tareas durante la ausencia de personal directivo; y (iv) la desaprobación del nepotismo a la hora de contratar personal </w:t>
      </w:r>
    </w:p>
    <w:p w14:paraId="7118FB3C"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enfoque de modelos de negocios inclusivos de la FAO promueve encuentros de negocios regulares entre organizaciones de productores y compradores, que han demostrado ser un instrumento simple, eficaz y de bajo coste. Los participantes del proyecto reconocen que estas reuniones permiten a organizaciones de productores y compradores ponerse de acuerdo en criterios de mercado importantes, mejorar el entendimiento por parte de los agricultores de los mercados seleccionados, así como el entendimiento por parte de los compradores sobre las limitaciones a las que se enfrentan los agricultores. La aplicación del enfoque de modelos de negocios inclusivos llevó a formalizar contratos con mejores condiciones comerciales para pequeños productores de 14 países de la ACP. </w:t>
      </w:r>
    </w:p>
    <w:p w14:paraId="268FFEB7" w14:textId="77777777" w:rsidR="00373F0E" w:rsidRDefault="00373F0E" w:rsidP="00770DA9">
      <w:pPr>
        <w:autoSpaceDE w:val="0"/>
        <w:autoSpaceDN w:val="0"/>
        <w:adjustRightInd w:val="0"/>
        <w:spacing w:after="0" w:line="240" w:lineRule="auto"/>
        <w:jc w:val="both"/>
        <w:rPr>
          <w:rFonts w:ascii="Arial" w:hAnsi="Arial" w:cs="Arial"/>
          <w:b/>
          <w:bCs/>
          <w:sz w:val="24"/>
          <w:szCs w:val="24"/>
        </w:rPr>
      </w:pPr>
    </w:p>
    <w:p w14:paraId="666B1BC3"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Comprender las necesidades y los riesgos de las empresas de agronegocios. </w:t>
      </w:r>
      <w:r>
        <w:rPr>
          <w:rFonts w:ascii="Arial" w:hAnsi="Arial" w:cs="Arial"/>
          <w:sz w:val="24"/>
          <w:szCs w:val="24"/>
        </w:rPr>
        <w:t>Los agronegocios se enfrentan a numerosos riesgos a la hora de adquirir productos de pequeños productores, que van desde la irregularidad de la calidad y la cantidad del suministro, a las ventas laterales y al riesgo para la reputación que conlleva la percepción pública de las explotaciones de pequeños productores.Las organizaciones de productores contribuyen a minimizar estos riesgos al permanecer en continuo diálogo con los compradores y orientar a los pequeños productores para responder a las necesidades del mercado.</w:t>
      </w:r>
    </w:p>
    <w:p w14:paraId="7D2B6FFE" w14:textId="77777777" w:rsidR="00373F0E" w:rsidRDefault="00373F0E" w:rsidP="00770DA9">
      <w:pPr>
        <w:autoSpaceDE w:val="0"/>
        <w:autoSpaceDN w:val="0"/>
        <w:adjustRightInd w:val="0"/>
        <w:spacing w:after="0" w:line="240" w:lineRule="auto"/>
        <w:jc w:val="both"/>
        <w:rPr>
          <w:rFonts w:ascii="Arial" w:hAnsi="Arial" w:cs="Arial"/>
          <w:sz w:val="24"/>
          <w:szCs w:val="24"/>
        </w:rPr>
      </w:pPr>
    </w:p>
    <w:p w14:paraId="3615087E"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Las asociaciones entre las cooperativas y las fábricas algodoneras en Kenia</w:t>
      </w:r>
    </w:p>
    <w:p w14:paraId="5FF39EE4"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veían dificultadas por el mal funcionamiento de las cooperativas, que estaban plagadas de conflictos internos y luchas políticas. Los miembros también se veían afectados a causa del estigma político asociado al movimiento cooperativo de la época anterior a los ajustes estructurales. En consulta con los gobiernos locales, los grupos de comercialización de algodón de pequeños productores se organizaron de manera externa a estas estructuras, para evitar la asociación con grupos alineados políticamente. Los grupos elaboraron normas para los miembros acordes con sus propias necesidades y los requisitos de comercialización del algodón, con lo que contribuyeron de manera significativa a mejorar las relaciones entre pequeños productores y fabricantes. </w:t>
      </w:r>
    </w:p>
    <w:p w14:paraId="0674685A" w14:textId="77777777" w:rsidR="00373F0E" w:rsidRDefault="00373F0E" w:rsidP="00770DA9">
      <w:pPr>
        <w:autoSpaceDE w:val="0"/>
        <w:autoSpaceDN w:val="0"/>
        <w:adjustRightInd w:val="0"/>
        <w:spacing w:after="0" w:line="240" w:lineRule="auto"/>
        <w:jc w:val="both"/>
        <w:rPr>
          <w:rFonts w:ascii="Arial" w:hAnsi="Arial" w:cs="Arial"/>
          <w:sz w:val="24"/>
          <w:szCs w:val="24"/>
        </w:rPr>
      </w:pPr>
    </w:p>
    <w:p w14:paraId="202377DB"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Las organizaciones de productores en Camerún luchaban por competir en el área de su actividad principal: cultivar y abastecer racimos de frutas frescas de palma de aceite al mercado. En vez de eso, decidieron invertir en unidades de procesamiento de media escala para capitalizar en los elevados precios por litro de aceite en crudo y procesado durante la crisis alimentaria de 2007-2008. Sin embargo, un estudio de viabilidad apoyado por la FAO reveló que la rentabilidad de la inversión por kilo recolectado era mayor si los miembros de la organización de productores vendían sus productos crudos directamente a la industria de procesamiento. Como resultado de ello, las organizaciones de productores reorientaron su modelo de negocio para abastecer de racimos de frutas frescas a la industria e iniciar el diálogo con los compradores de fruta fresca.</w:t>
      </w:r>
    </w:p>
    <w:p w14:paraId="0BB9DD09" w14:textId="77777777" w:rsidR="00DA3587" w:rsidRDefault="00DA3587" w:rsidP="00770DA9">
      <w:pPr>
        <w:autoSpaceDE w:val="0"/>
        <w:autoSpaceDN w:val="0"/>
        <w:adjustRightInd w:val="0"/>
        <w:spacing w:after="0" w:line="240" w:lineRule="auto"/>
        <w:jc w:val="both"/>
        <w:rPr>
          <w:rFonts w:ascii="Arial" w:hAnsi="Arial" w:cs="Arial"/>
          <w:b/>
          <w:sz w:val="24"/>
          <w:szCs w:val="24"/>
        </w:rPr>
      </w:pPr>
    </w:p>
    <w:p w14:paraId="746158E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4.2.2.6.- CONTAMINACIÓN DE AGUA, SUELO Y AIRE</w:t>
      </w:r>
    </w:p>
    <w:p w14:paraId="559C0CA0"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Desarrollo sustentable</w:t>
      </w:r>
    </w:p>
    <w:p w14:paraId="490F81D0" w14:textId="77777777" w:rsidR="00373F0E" w:rsidRDefault="00417D20" w:rsidP="00770DA9">
      <w:pPr>
        <w:spacing w:after="0" w:line="240" w:lineRule="auto"/>
        <w:jc w:val="both"/>
        <w:rPr>
          <w:rFonts w:ascii="Arial" w:hAnsi="Arial" w:cs="Arial"/>
          <w:sz w:val="24"/>
          <w:szCs w:val="24"/>
        </w:rPr>
      </w:pPr>
      <w:r>
        <w:rPr>
          <w:rFonts w:ascii="Arial" w:hAnsi="Arial" w:cs="Arial"/>
          <w:sz w:val="24"/>
          <w:szCs w:val="24"/>
        </w:rPr>
        <w:t>Durante la última década, los efectos del cambio climático y la degradación ambiental se han intensificado. Las sequías, inundaciones y ciclones entre</w:t>
      </w:r>
      <w:r>
        <w:rPr>
          <w:rFonts w:ascii="Arial" w:hAnsi="Arial" w:cs="Arial"/>
          <w:i/>
          <w:iCs/>
          <w:sz w:val="24"/>
          <w:szCs w:val="24"/>
        </w:rPr>
        <w:t> </w:t>
      </w:r>
      <w:r>
        <w:rPr>
          <w:rFonts w:ascii="Arial" w:hAnsi="Arial" w:cs="Arial"/>
          <w:sz w:val="24"/>
          <w:szCs w:val="24"/>
        </w:rPr>
        <w:t>2000</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2010</w:t>
      </w:r>
      <w:r>
        <w:rPr>
          <w:rFonts w:ascii="Arial" w:hAnsi="Arial" w:cs="Arial"/>
          <w:i/>
          <w:iCs/>
          <w:sz w:val="24"/>
          <w:szCs w:val="24"/>
        </w:rPr>
        <w:t> </w:t>
      </w:r>
      <w:r>
        <w:rPr>
          <w:rFonts w:ascii="Arial" w:hAnsi="Arial" w:cs="Arial"/>
          <w:sz w:val="24"/>
          <w:szCs w:val="24"/>
        </w:rPr>
        <w:t>han</w:t>
      </w:r>
      <w:r>
        <w:rPr>
          <w:rFonts w:ascii="Arial" w:hAnsi="Arial" w:cs="Arial"/>
          <w:i/>
          <w:iCs/>
          <w:sz w:val="24"/>
          <w:szCs w:val="24"/>
        </w:rPr>
        <w:t> </w:t>
      </w:r>
      <w:r>
        <w:rPr>
          <w:rFonts w:ascii="Arial" w:hAnsi="Arial" w:cs="Arial"/>
          <w:sz w:val="24"/>
          <w:szCs w:val="24"/>
        </w:rPr>
        <w:t>ocasionado</w:t>
      </w:r>
      <w:r>
        <w:rPr>
          <w:rFonts w:ascii="Arial" w:hAnsi="Arial" w:cs="Arial"/>
          <w:i/>
          <w:iCs/>
          <w:sz w:val="24"/>
          <w:szCs w:val="24"/>
        </w:rPr>
        <w:t> </w:t>
      </w:r>
      <w:r>
        <w:rPr>
          <w:rFonts w:ascii="Arial" w:hAnsi="Arial" w:cs="Arial"/>
          <w:sz w:val="24"/>
          <w:szCs w:val="24"/>
        </w:rPr>
        <w:t>alrededor de 5,000 muertes, 13 millones de afectados y pérdidas económicas por 250,000 millones de pesos (mmp).</w:t>
      </w:r>
      <w:r w:rsidR="00373F0E">
        <w:rPr>
          <w:rFonts w:ascii="Arial" w:hAnsi="Arial" w:cs="Arial"/>
          <w:sz w:val="24"/>
          <w:szCs w:val="24"/>
        </w:rPr>
        <w:t xml:space="preserve"> </w:t>
      </w:r>
    </w:p>
    <w:p w14:paraId="520348D9" w14:textId="72F3F2F5" w:rsidR="00417D20" w:rsidRDefault="00417D20" w:rsidP="00770DA9">
      <w:pPr>
        <w:spacing w:after="0" w:line="240" w:lineRule="auto"/>
        <w:jc w:val="both"/>
        <w:rPr>
          <w:rFonts w:ascii="Arial" w:hAnsi="Arial" w:cs="Arial"/>
          <w:sz w:val="24"/>
          <w:szCs w:val="24"/>
        </w:rPr>
      </w:pPr>
      <w:r>
        <w:rPr>
          <w:rFonts w:ascii="Arial" w:hAnsi="Arial" w:cs="Arial"/>
          <w:sz w:val="24"/>
          <w:szCs w:val="24"/>
        </w:rPr>
        <w:t>El mundo comienza a reducir la dependencia que tiene de los combustibles fósiles con el impulso del</w:t>
      </w:r>
      <w:r>
        <w:rPr>
          <w:rFonts w:ascii="Arial" w:hAnsi="Arial" w:cs="Arial"/>
          <w:i/>
          <w:iCs/>
          <w:sz w:val="24"/>
          <w:szCs w:val="24"/>
        </w:rPr>
        <w:t> </w:t>
      </w:r>
      <w:r>
        <w:rPr>
          <w:rFonts w:ascii="Arial" w:hAnsi="Arial" w:cs="Arial"/>
          <w:sz w:val="24"/>
          <w:szCs w:val="24"/>
        </w:rPr>
        <w:t>uso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fuentes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energía</w:t>
      </w:r>
      <w:r>
        <w:rPr>
          <w:rFonts w:ascii="Arial" w:hAnsi="Arial" w:cs="Arial"/>
          <w:i/>
          <w:iCs/>
          <w:sz w:val="24"/>
          <w:szCs w:val="24"/>
        </w:rPr>
        <w:t> </w:t>
      </w:r>
      <w:r>
        <w:rPr>
          <w:rFonts w:ascii="Arial" w:hAnsi="Arial" w:cs="Arial"/>
          <w:sz w:val="24"/>
          <w:szCs w:val="24"/>
        </w:rPr>
        <w:t>alternativas,</w:t>
      </w:r>
      <w:r>
        <w:rPr>
          <w:rFonts w:ascii="Arial" w:hAnsi="Arial" w:cs="Arial"/>
          <w:i/>
          <w:iCs/>
          <w:sz w:val="24"/>
          <w:szCs w:val="24"/>
        </w:rPr>
        <w:t> </w:t>
      </w:r>
      <w:r>
        <w:rPr>
          <w:rFonts w:ascii="Arial" w:hAnsi="Arial" w:cs="Arial"/>
          <w:sz w:val="24"/>
          <w:szCs w:val="24"/>
        </w:rPr>
        <w:t>lo que</w:t>
      </w:r>
      <w:r>
        <w:rPr>
          <w:rFonts w:ascii="Arial" w:hAnsi="Arial" w:cs="Arial"/>
          <w:i/>
          <w:iCs/>
          <w:sz w:val="24"/>
          <w:szCs w:val="24"/>
        </w:rPr>
        <w:t> </w:t>
      </w:r>
      <w:r>
        <w:rPr>
          <w:rFonts w:ascii="Arial" w:hAnsi="Arial" w:cs="Arial"/>
          <w:sz w:val="24"/>
          <w:szCs w:val="24"/>
        </w:rPr>
        <w:t>ha</w:t>
      </w:r>
      <w:r>
        <w:rPr>
          <w:rFonts w:ascii="Arial" w:hAnsi="Arial" w:cs="Arial"/>
          <w:i/>
          <w:iCs/>
          <w:sz w:val="24"/>
          <w:szCs w:val="24"/>
        </w:rPr>
        <w:t> </w:t>
      </w:r>
      <w:r>
        <w:rPr>
          <w:rFonts w:ascii="Arial" w:hAnsi="Arial" w:cs="Arial"/>
          <w:sz w:val="24"/>
          <w:szCs w:val="24"/>
        </w:rPr>
        <w:t>fomentado</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innovación</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mercado de tecnologías, tanto en el campo de la energía como en el aprovechamiento sustentable de los recursos naturales. Hoy, existe un reconocimiento por parte de la sociedad acerca de que la conservación del capital natural y sus bienes y servicios ambientales, son un elemento clave para el desarrollo de los países y el nivel de bienestar de la población.</w:t>
      </w:r>
    </w:p>
    <w:p w14:paraId="3AD3E896" w14:textId="77777777" w:rsidR="00373F0E" w:rsidRDefault="00373F0E" w:rsidP="00770DA9">
      <w:pPr>
        <w:spacing w:after="0" w:line="240" w:lineRule="auto"/>
        <w:jc w:val="both"/>
        <w:rPr>
          <w:rFonts w:ascii="Arial" w:hAnsi="Arial" w:cs="Arial"/>
          <w:sz w:val="24"/>
          <w:szCs w:val="24"/>
        </w:rPr>
      </w:pPr>
    </w:p>
    <w:p w14:paraId="630E7E2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este sentido, México ha demostrado un gran compromiso con la agenda internacional de medio ambiente y desarrollo sustentable, y participa en más de 90 acuerdos y protocolos vigentes, siendo</w:t>
      </w:r>
      <w:r>
        <w:rPr>
          <w:rFonts w:ascii="Arial" w:hAnsi="Arial" w:cs="Arial"/>
          <w:i/>
          <w:iCs/>
          <w:sz w:val="24"/>
          <w:szCs w:val="24"/>
        </w:rPr>
        <w:t> </w:t>
      </w:r>
      <w:r>
        <w:rPr>
          <w:rFonts w:ascii="Arial" w:hAnsi="Arial" w:cs="Arial"/>
          <w:sz w:val="24"/>
          <w:szCs w:val="24"/>
        </w:rPr>
        <w:t>líder</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temas</w:t>
      </w:r>
      <w:r>
        <w:rPr>
          <w:rFonts w:ascii="Arial" w:hAnsi="Arial" w:cs="Arial"/>
          <w:i/>
          <w:iCs/>
          <w:sz w:val="24"/>
          <w:szCs w:val="24"/>
        </w:rPr>
        <w:t> </w:t>
      </w:r>
      <w:r>
        <w:rPr>
          <w:rFonts w:ascii="Arial" w:hAnsi="Arial" w:cs="Arial"/>
          <w:sz w:val="24"/>
          <w:szCs w:val="24"/>
        </w:rPr>
        <w:t>como</w:t>
      </w:r>
      <w:r>
        <w:rPr>
          <w:rFonts w:ascii="Arial" w:hAnsi="Arial" w:cs="Arial"/>
          <w:i/>
          <w:iCs/>
          <w:sz w:val="24"/>
          <w:szCs w:val="24"/>
        </w:rPr>
        <w:t> </w:t>
      </w:r>
      <w:r>
        <w:rPr>
          <w:rFonts w:ascii="Arial" w:hAnsi="Arial" w:cs="Arial"/>
          <w:sz w:val="24"/>
          <w:szCs w:val="24"/>
        </w:rPr>
        <w:t>cambio</w:t>
      </w:r>
      <w:r>
        <w:rPr>
          <w:rFonts w:ascii="Arial" w:hAnsi="Arial" w:cs="Arial"/>
          <w:i/>
          <w:iCs/>
          <w:sz w:val="24"/>
          <w:szCs w:val="24"/>
        </w:rPr>
        <w:t> </w:t>
      </w:r>
      <w:r>
        <w:rPr>
          <w:rFonts w:ascii="Arial" w:hAnsi="Arial" w:cs="Arial"/>
          <w:sz w:val="24"/>
          <w:szCs w:val="24"/>
        </w:rPr>
        <w:t>climático y biodiversidad. No obstante, el crecimiento económico del país sigue estrechamente vinculado a la emisión de compuestos de efecto invernadero, generación excesiva de residuos sólidos, contaminantes</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atmósfera,</w:t>
      </w:r>
      <w:r>
        <w:rPr>
          <w:rFonts w:ascii="Arial" w:hAnsi="Arial" w:cs="Arial"/>
          <w:i/>
          <w:iCs/>
          <w:sz w:val="24"/>
          <w:szCs w:val="24"/>
        </w:rPr>
        <w:t> </w:t>
      </w:r>
      <w:r>
        <w:rPr>
          <w:rFonts w:ascii="Arial" w:hAnsi="Arial" w:cs="Arial"/>
          <w:sz w:val="24"/>
          <w:szCs w:val="24"/>
        </w:rPr>
        <w:t>aguas</w:t>
      </w:r>
      <w:r>
        <w:rPr>
          <w:rFonts w:ascii="Arial" w:hAnsi="Arial" w:cs="Arial"/>
          <w:i/>
          <w:iCs/>
          <w:sz w:val="24"/>
          <w:szCs w:val="24"/>
        </w:rPr>
        <w:t> </w:t>
      </w:r>
      <w:r>
        <w:rPr>
          <w:rFonts w:ascii="Arial" w:hAnsi="Arial" w:cs="Arial"/>
          <w:sz w:val="24"/>
          <w:szCs w:val="24"/>
        </w:rPr>
        <w:t>residuales no tratadas y pérdida de bosques y selvas. El costo económico del agotamiento y la degradación ambiental en México en 2011 representó 6.9% del PIB, según el Instituto Nacional de Estadística y Geografía (INEGI).</w:t>
      </w:r>
    </w:p>
    <w:p w14:paraId="6E8E9C8E" w14:textId="77777777" w:rsidR="00373F0E" w:rsidRDefault="00373F0E" w:rsidP="00770DA9">
      <w:pPr>
        <w:spacing w:after="0" w:line="240" w:lineRule="auto"/>
        <w:jc w:val="both"/>
        <w:rPr>
          <w:rFonts w:ascii="Arial" w:hAnsi="Arial" w:cs="Arial"/>
          <w:sz w:val="24"/>
          <w:szCs w:val="24"/>
        </w:rPr>
      </w:pPr>
    </w:p>
    <w:p w14:paraId="3E0994E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Ello implica retos importantes para propiciar el crecimiento y el desarrollo económicos, a la vez asegurar que los recursos naturales continúen proporcionando los servicios ambientales de los cuales depende nuestro bienestar: i) el 12% de la superficie nacional está designada como área protegida, sin embargo 62% de estas áreas no cuentan con programas de administración; ii) cerca de 60 millones de personas viven en localidades que se abastecen en alguno de los 101 acuíferos sobreexplotados del país; iii) se debe incrementar el tratamiento del agua residual colectada en México más allá del 47.5% actual; iv) la producción forestal maderable del país es menor al 1% del PIB; v) para proteger los ecosistemas marinos se debe promover el desarrollo turístico y la pesca de manera sustentable; y vi) se debe incentivar la separación de residuos para facilitar su aprovechamiento.</w:t>
      </w:r>
    </w:p>
    <w:p w14:paraId="10A21E63" w14:textId="77777777" w:rsidR="00417D20" w:rsidRDefault="00417D20" w:rsidP="00770DA9">
      <w:pPr>
        <w:spacing w:after="0" w:line="240" w:lineRule="auto"/>
        <w:jc w:val="both"/>
        <w:rPr>
          <w:rFonts w:ascii="Arial" w:hAnsi="Arial" w:cs="Arial"/>
          <w:sz w:val="24"/>
          <w:szCs w:val="24"/>
        </w:rPr>
      </w:pPr>
    </w:p>
    <w:p w14:paraId="367485D8" w14:textId="4619C4A8"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w:t>
      </w:r>
      <w:r w:rsidRPr="00DA3587">
        <w:rPr>
          <w:rFonts w:ascii="Arial" w:hAnsi="Arial" w:cs="Arial"/>
          <w:bCs/>
          <w:sz w:val="24"/>
          <w:szCs w:val="24"/>
        </w:rPr>
        <w:t>impulsar y orientar un crecimiento verde incluyente y facilitador que preserve nuestro patrimonio natural al mismo tiempo que genere riqueza, competitividad y empleo</w:t>
      </w:r>
      <w:r>
        <w:rPr>
          <w:rFonts w:ascii="Arial" w:hAnsi="Arial" w:cs="Arial"/>
          <w:sz w:val="24"/>
          <w:szCs w:val="24"/>
        </w:rPr>
        <w:t> de manera eficaz.</w:t>
      </w:r>
      <w:r>
        <w:rPr>
          <w:rFonts w:ascii="Arial" w:hAnsi="Arial" w:cs="Arial"/>
          <w:i/>
          <w:iCs/>
          <w:sz w:val="24"/>
          <w:szCs w:val="24"/>
        </w:rPr>
        <w:t> </w:t>
      </w:r>
      <w:r>
        <w:rPr>
          <w:rFonts w:ascii="Arial" w:hAnsi="Arial" w:cs="Arial"/>
          <w:sz w:val="24"/>
          <w:szCs w:val="24"/>
        </w:rPr>
        <w:t>Por</w:t>
      </w:r>
      <w:r>
        <w:rPr>
          <w:rFonts w:ascii="Arial" w:hAnsi="Arial" w:cs="Arial"/>
          <w:i/>
          <w:iCs/>
          <w:sz w:val="24"/>
          <w:szCs w:val="24"/>
        </w:rPr>
        <w:t> </w:t>
      </w:r>
      <w:r>
        <w:rPr>
          <w:rFonts w:ascii="Arial" w:hAnsi="Arial" w:cs="Arial"/>
          <w:sz w:val="24"/>
          <w:szCs w:val="24"/>
        </w:rPr>
        <w:t>ello,</w:t>
      </w:r>
      <w:r>
        <w:rPr>
          <w:rFonts w:ascii="Arial" w:hAnsi="Arial" w:cs="Arial"/>
          <w:i/>
          <w:iCs/>
          <w:sz w:val="24"/>
          <w:szCs w:val="24"/>
        </w:rPr>
        <w:t> </w:t>
      </w:r>
      <w:r>
        <w:rPr>
          <w:rFonts w:ascii="Arial" w:hAnsi="Arial" w:cs="Arial"/>
          <w:sz w:val="24"/>
          <w:szCs w:val="24"/>
        </w:rPr>
        <w:t>se</w:t>
      </w:r>
      <w:r>
        <w:rPr>
          <w:rFonts w:ascii="Arial" w:hAnsi="Arial" w:cs="Arial"/>
          <w:i/>
          <w:iCs/>
          <w:sz w:val="24"/>
          <w:szCs w:val="24"/>
        </w:rPr>
        <w:t> </w:t>
      </w:r>
      <w:r>
        <w:rPr>
          <w:rFonts w:ascii="Arial" w:hAnsi="Arial" w:cs="Arial"/>
          <w:sz w:val="24"/>
          <w:szCs w:val="24"/>
        </w:rPr>
        <w:t>necesita</w:t>
      </w:r>
      <w:r>
        <w:rPr>
          <w:rFonts w:ascii="Arial" w:hAnsi="Arial" w:cs="Arial"/>
          <w:i/>
          <w:iCs/>
          <w:sz w:val="24"/>
          <w:szCs w:val="24"/>
        </w:rPr>
        <w:t> </w:t>
      </w:r>
      <w:r>
        <w:rPr>
          <w:rFonts w:ascii="Arial" w:hAnsi="Arial" w:cs="Arial"/>
          <w:sz w:val="24"/>
          <w:szCs w:val="24"/>
        </w:rPr>
        <w:t>hacer</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cuidado d</w:t>
      </w:r>
      <w:r w:rsidR="00373F0E">
        <w:rPr>
          <w:rFonts w:ascii="Arial" w:hAnsi="Arial" w:cs="Arial"/>
          <w:sz w:val="24"/>
          <w:szCs w:val="24"/>
        </w:rPr>
        <w:t xml:space="preserve">el medio ambiente una fuente de </w:t>
      </w:r>
      <w:r>
        <w:rPr>
          <w:rFonts w:ascii="Arial" w:hAnsi="Arial" w:cs="Arial"/>
          <w:sz w:val="24"/>
          <w:szCs w:val="24"/>
        </w:rPr>
        <w:t>beneficios palpable.</w:t>
      </w:r>
      <w:r>
        <w:rPr>
          <w:rFonts w:ascii="Arial" w:hAnsi="Arial" w:cs="Arial"/>
          <w:i/>
          <w:iCs/>
          <w:sz w:val="24"/>
          <w:szCs w:val="24"/>
        </w:rPr>
        <w:t> </w:t>
      </w:r>
      <w:r>
        <w:rPr>
          <w:rFonts w:ascii="Arial" w:hAnsi="Arial" w:cs="Arial"/>
          <w:sz w:val="24"/>
          <w:szCs w:val="24"/>
        </w:rPr>
        <w:t>Es</w:t>
      </w:r>
      <w:r>
        <w:rPr>
          <w:rFonts w:ascii="Arial" w:hAnsi="Arial" w:cs="Arial"/>
          <w:i/>
          <w:iCs/>
          <w:sz w:val="24"/>
          <w:szCs w:val="24"/>
        </w:rPr>
        <w:t> </w:t>
      </w:r>
      <w:r>
        <w:rPr>
          <w:rFonts w:ascii="Arial" w:hAnsi="Arial" w:cs="Arial"/>
          <w:sz w:val="24"/>
          <w:szCs w:val="24"/>
        </w:rPr>
        <w:t>decir,</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incentivos</w:t>
      </w:r>
      <w:r>
        <w:rPr>
          <w:rFonts w:ascii="Arial" w:hAnsi="Arial" w:cs="Arial"/>
          <w:i/>
          <w:iCs/>
          <w:sz w:val="24"/>
          <w:szCs w:val="24"/>
        </w:rPr>
        <w:t> </w:t>
      </w:r>
      <w:r>
        <w:rPr>
          <w:rFonts w:ascii="Arial" w:hAnsi="Arial" w:cs="Arial"/>
          <w:sz w:val="24"/>
          <w:szCs w:val="24"/>
        </w:rPr>
        <w:t>económicos</w:t>
      </w:r>
      <w:r>
        <w:rPr>
          <w:rFonts w:ascii="Arial" w:hAnsi="Arial" w:cs="Arial"/>
          <w:i/>
          <w:iCs/>
          <w:sz w:val="24"/>
          <w:szCs w:val="24"/>
        </w:rPr>
        <w:t> </w:t>
      </w:r>
      <w:r>
        <w:rPr>
          <w:rFonts w:ascii="Arial" w:hAnsi="Arial" w:cs="Arial"/>
          <w:sz w:val="24"/>
          <w:szCs w:val="24"/>
        </w:rPr>
        <w:t>de las empresas y la sociedad deben contribuir a alcanzar un equilibrio entre la conservación de la biodiversidad, el aprovechamiento sustentable de los recursos naturales y el desarrollo de actividades productivas, así como retribuir a los propietarios o poseedores de los recursos naturales por</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beneficios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ambientales que proporcionan. La sustentabilidad incluye el manejo responsable de los recursos hídricos, el aumento de la cobertura de los servicios de agua potable,</w:t>
      </w:r>
      <w:r>
        <w:rPr>
          <w:rFonts w:ascii="Arial" w:hAnsi="Arial" w:cs="Arial"/>
          <w:i/>
          <w:iCs/>
          <w:sz w:val="24"/>
          <w:szCs w:val="24"/>
        </w:rPr>
        <w:t> </w:t>
      </w:r>
      <w:r>
        <w:rPr>
          <w:rFonts w:ascii="Arial" w:hAnsi="Arial" w:cs="Arial"/>
          <w:sz w:val="24"/>
          <w:szCs w:val="24"/>
        </w:rPr>
        <w:t>alcantarillado</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saneamiento,</w:t>
      </w:r>
      <w:r>
        <w:rPr>
          <w:rFonts w:ascii="Arial" w:hAnsi="Arial" w:cs="Arial"/>
          <w:i/>
          <w:iCs/>
          <w:sz w:val="24"/>
          <w:szCs w:val="24"/>
        </w:rPr>
        <w:t> </w:t>
      </w:r>
      <w:r>
        <w:rPr>
          <w:rFonts w:ascii="Arial" w:hAnsi="Arial" w:cs="Arial"/>
          <w:sz w:val="24"/>
          <w:szCs w:val="24"/>
        </w:rPr>
        <w:t>así como la infraestructura hidroagrícola y de control de inundaciones</w:t>
      </w:r>
    </w:p>
    <w:p w14:paraId="2F3F8D0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41326E8"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Proteger el patrimonio natural.</w:t>
      </w:r>
    </w:p>
    <w:p w14:paraId="5DC85D6F"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Líneas de acción</w:t>
      </w:r>
    </w:p>
    <w:p w14:paraId="6AB54C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Promover la generación de recursos y beneficios a través de la conservación, restauración y aprovechamiento del patrimonio natural, con instrumentos económicos, financieros y de política pública innovadores.</w:t>
      </w:r>
    </w:p>
    <w:p w14:paraId="483C41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Impulsar e incentivar la incorporación de superficies con aprovechamiento forestal, maderable y no maderable.</w:t>
      </w:r>
    </w:p>
    <w:p w14:paraId="4AAF287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Promover</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consumo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bienes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ambientales,</w:t>
      </w:r>
      <w:r>
        <w:rPr>
          <w:rFonts w:ascii="Arial" w:hAnsi="Arial" w:cs="Arial"/>
          <w:i/>
          <w:iCs/>
          <w:sz w:val="24"/>
          <w:szCs w:val="24"/>
        </w:rPr>
        <w:t> </w:t>
      </w:r>
      <w:r>
        <w:rPr>
          <w:rFonts w:ascii="Arial" w:hAnsi="Arial" w:cs="Arial"/>
          <w:sz w:val="24"/>
          <w:szCs w:val="24"/>
        </w:rPr>
        <w:t>aprovechando</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esquemas</w:t>
      </w:r>
      <w:r>
        <w:rPr>
          <w:rFonts w:ascii="Arial" w:hAnsi="Arial" w:cs="Arial"/>
          <w:i/>
          <w:iCs/>
          <w:sz w:val="24"/>
          <w:szCs w:val="24"/>
        </w:rPr>
        <w:t> </w:t>
      </w:r>
      <w:r>
        <w:rPr>
          <w:rFonts w:ascii="Arial" w:hAnsi="Arial" w:cs="Arial"/>
          <w:sz w:val="24"/>
          <w:szCs w:val="24"/>
        </w:rPr>
        <w:t>de certificación generando la demanda para ellos, tanto a nivel gubernamental como de la población en general.</w:t>
      </w:r>
    </w:p>
    <w:p w14:paraId="3CB028AF" w14:textId="77777777" w:rsidR="00417D20" w:rsidRDefault="00417D20" w:rsidP="00770DA9">
      <w:pPr>
        <w:spacing w:after="0" w:line="240" w:lineRule="auto"/>
        <w:jc w:val="both"/>
        <w:rPr>
          <w:rFonts w:ascii="Arial" w:hAnsi="Arial" w:cs="Arial"/>
          <w:sz w:val="24"/>
          <w:szCs w:val="24"/>
        </w:rPr>
      </w:pPr>
    </w:p>
    <w:p w14:paraId="4D15980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Fortalecer el capital social y las capacidades de gestión de ejidos y comunidades en zonas forestales y de alto valor para la conservación de la biodiversidad.</w:t>
      </w:r>
    </w:p>
    <w:p w14:paraId="5076A9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Incrementar la superficie del territorio nacional bajo modalidades de conservación, buenas prácticas productivas y manejo regulado del patrimonio natural.</w:t>
      </w:r>
    </w:p>
    <w:p w14:paraId="733E38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Focalizar los programas de conservación de la biodiversidad y aprovechamiento sustentable de los recursos naturales, para generar beneficios en comunidades con población de alta vulnerabilidad social y ambiental.</w:t>
      </w:r>
    </w:p>
    <w:p w14:paraId="34F7FB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Promover el conocimiento y la conservación de la biodiversidad, así como fomentar el trato humano a los animales.</w:t>
      </w:r>
    </w:p>
    <w:p w14:paraId="2879FAB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Fortalecer los mecanismos e instrumentos para prevenir y controlar los incendios forestales.    </w:t>
      </w:r>
    </w:p>
    <w:p w14:paraId="6A93CB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Mejorar los esquemas e instrumentos de reforestación, así como sus indicadores para lograr una mayor   supervivencia de plantas.       </w:t>
      </w:r>
    </w:p>
    <w:p w14:paraId="42E7F8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Recuperar los ecosistemas y zonas deterioradas para mejorar la calidad del ambiente y la provisión de servicios ambientales de los ecosistemas.</w:t>
      </w:r>
    </w:p>
    <w:p w14:paraId="58368DC3" w14:textId="77777777" w:rsidR="00417D20" w:rsidRDefault="00417D20" w:rsidP="00770DA9">
      <w:pPr>
        <w:spacing w:after="0" w:line="240" w:lineRule="auto"/>
        <w:jc w:val="both"/>
        <w:rPr>
          <w:rFonts w:ascii="Arial" w:hAnsi="Arial" w:cs="Arial"/>
          <w:sz w:val="24"/>
          <w:szCs w:val="24"/>
        </w:rPr>
      </w:pPr>
    </w:p>
    <w:p w14:paraId="3FE9648E"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MEDIO AMBIENTE EN COAHUILA</w:t>
      </w:r>
    </w:p>
    <w:p w14:paraId="77C378F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problemas ambientales son producto de una forma de desarrollo de la sociedad basada en el uso irracional e irresponsable del entorno natural. El deterioro ambiental impacta directamente en la calidad de vida de los habitantes.</w:t>
      </w:r>
    </w:p>
    <w:p w14:paraId="659A3C4B" w14:textId="77777777" w:rsidR="00373F0E" w:rsidRDefault="00373F0E" w:rsidP="00770DA9">
      <w:pPr>
        <w:spacing w:after="0" w:line="240" w:lineRule="auto"/>
        <w:jc w:val="both"/>
        <w:rPr>
          <w:rFonts w:ascii="Arial" w:hAnsi="Arial" w:cs="Arial"/>
          <w:sz w:val="24"/>
          <w:szCs w:val="24"/>
        </w:rPr>
      </w:pPr>
    </w:p>
    <w:p w14:paraId="2103C232"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RESIDUOS Y CONTAMINACIÓN </w:t>
      </w:r>
    </w:p>
    <w:p w14:paraId="283DA9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residuos sólidos generados por la población y las industrias representan un problema ambiental, ya que por su cantidad y composición requieren de una gestión integral, que permita reducir los efectos nocivos al entorno natural y a la salud. </w:t>
      </w:r>
    </w:p>
    <w:p w14:paraId="6907EC39" w14:textId="77777777" w:rsidR="00373F0E" w:rsidRDefault="00373F0E" w:rsidP="00770DA9">
      <w:pPr>
        <w:spacing w:after="0" w:line="240" w:lineRule="auto"/>
        <w:jc w:val="both"/>
        <w:rPr>
          <w:rFonts w:ascii="Arial" w:hAnsi="Arial" w:cs="Arial"/>
          <w:sz w:val="24"/>
          <w:szCs w:val="24"/>
        </w:rPr>
      </w:pPr>
    </w:p>
    <w:p w14:paraId="6098482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Cada Coahuilense produce en promedio 850 gramos de basura diariamente, lo que representa 2,160 toneladas diarias. Existe un serio rezago en infraestructura para dar tratamiento y adecuada disposición final a los residuos. Hace falta construir rellenos sanitarios y fortalecer los existentes para cumplir con los requerimientos normativos ambientales y así garantizar un Coahuila limpio. Existen solo seis rellenos sanitarios que cumplen con las condiciones que aseguren el menor impacto posible, el resto de los municipios cuentan con tiraderos a cielo abierto en donde se suele quemar la basura impactando de forma importante aire, suelos y acuíferos. </w:t>
      </w:r>
    </w:p>
    <w:p w14:paraId="6FFE44E2" w14:textId="77777777" w:rsidR="00373F0E" w:rsidRDefault="00373F0E" w:rsidP="00770DA9">
      <w:pPr>
        <w:spacing w:after="0" w:line="240" w:lineRule="auto"/>
        <w:jc w:val="both"/>
        <w:rPr>
          <w:rFonts w:ascii="Arial" w:hAnsi="Arial" w:cs="Arial"/>
          <w:sz w:val="24"/>
          <w:szCs w:val="24"/>
        </w:rPr>
      </w:pPr>
    </w:p>
    <w:p w14:paraId="4D13FB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contaminación del aire en los centros urbanos representa un problema que los coahuilenses en general perciben como serio, debido a lo evidente de este tipo de contaminación. Sin embargo, no se han hecho los estudios necesarios para determinar cuál es el problema específico y cómo afecta la salud de la gente.</w:t>
      </w:r>
    </w:p>
    <w:p w14:paraId="12B44FB9" w14:textId="77777777" w:rsidR="00417D20" w:rsidRDefault="00417D20" w:rsidP="00770DA9">
      <w:pPr>
        <w:spacing w:after="0" w:line="240" w:lineRule="auto"/>
        <w:jc w:val="both"/>
        <w:rPr>
          <w:rFonts w:ascii="Arial" w:hAnsi="Arial" w:cs="Arial"/>
          <w:sz w:val="24"/>
          <w:szCs w:val="24"/>
        </w:rPr>
      </w:pPr>
    </w:p>
    <w:p w14:paraId="2A632E8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DESARROLLO URBANO</w:t>
      </w:r>
    </w:p>
    <w:p w14:paraId="39FC74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Coahuila es una entidad con un grado de urbanización elevada, ya que nueve de cada 10 habitantes viven en localidades urbanas. En 24 ciudades se asienta el 95% de la población. </w:t>
      </w:r>
    </w:p>
    <w:p w14:paraId="251386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ejemplo, ciudades como Acuña, Arteaga, Frontera, Ramos Arizpe, Monclova, Piedras Negras, Saltillo y Torreón son consideradas ciudades medias del país porque en ellas habitan el 78% de los coahuilenses. </w:t>
      </w:r>
    </w:p>
    <w:p w14:paraId="79209A2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este sentido se requiere de un programa de ordenamiento territorial y ecológico, ya que no se cuenta con políticas que respeten el carácter específico de cada región, lo que provoca un uso inapropiado del territorio y dañar zonas de interés ecológico, antropológico o agrícola entre otros, con es establecimiento de asentamientos humanos irregulares o actividades fuera de sus áreas de vocación.</w:t>
      </w:r>
    </w:p>
    <w:p w14:paraId="72C728A1" w14:textId="77777777" w:rsidR="00417D20" w:rsidRDefault="00417D20" w:rsidP="00770DA9">
      <w:pPr>
        <w:spacing w:after="0" w:line="240" w:lineRule="auto"/>
        <w:jc w:val="both"/>
        <w:rPr>
          <w:rFonts w:ascii="Arial" w:hAnsi="Arial" w:cs="Arial"/>
          <w:sz w:val="24"/>
          <w:szCs w:val="24"/>
        </w:rPr>
      </w:pPr>
    </w:p>
    <w:p w14:paraId="5D6E8D91" w14:textId="77777777" w:rsidR="00417D20" w:rsidRDefault="00417D20" w:rsidP="00770DA9">
      <w:pPr>
        <w:spacing w:after="0" w:line="240" w:lineRule="auto"/>
        <w:jc w:val="both"/>
        <w:rPr>
          <w:rFonts w:ascii="Arial" w:hAnsi="Arial" w:cs="Arial"/>
          <w:b/>
          <w:sz w:val="24"/>
          <w:szCs w:val="24"/>
        </w:rPr>
      </w:pPr>
    </w:p>
    <w:p w14:paraId="7539CEDC"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RECURSOS FORESTALES</w:t>
      </w:r>
    </w:p>
    <w:p w14:paraId="45C1D04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ámbito forestal se tienen áreas muy susceptibles a incendios. Si bien los incendios forestales son y han sido inevitables, la incidencia por descuido del hombre ha provocado muchos de estos siniestros. Esta situación se agrava con el cambio climático que acentúa las características propicias para estos acontecimientos. Sin embargo, en el combate que se efectúa para controlar los incendios forestales, la falta de comunicación entre las corporaciones que atienden este tipo de desastres, provoca tiempos de respuesta largos y acciones de combate desorganizadas que se traducen en mayores superficies afectadas, que tienden a reducir nuestros pastizales o bosques.</w:t>
      </w:r>
    </w:p>
    <w:p w14:paraId="3760CF8C" w14:textId="77777777" w:rsidR="00417D20" w:rsidRDefault="00417D20" w:rsidP="00770DA9">
      <w:pPr>
        <w:spacing w:after="0" w:line="240" w:lineRule="auto"/>
        <w:jc w:val="both"/>
        <w:rPr>
          <w:rFonts w:ascii="Arial" w:hAnsi="Arial" w:cs="Arial"/>
          <w:sz w:val="24"/>
          <w:szCs w:val="24"/>
        </w:rPr>
      </w:pPr>
    </w:p>
    <w:p w14:paraId="180702D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AGUA</w:t>
      </w:r>
    </w:p>
    <w:p w14:paraId="600458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estado tiene un bajo potencial hidrológico, ocupa el tercer lugar nacional con menor precipitación pluvial, con una precipitación media anual de poco más de 327 mm. Cuenta con regiones áridas y semiáridas, donde la escasez de este líquido es evidente, lo cual genera una presión y sobreexplotación de los recursos hídricos. Aunado a esto, las descargas irregulares a arroyos y ríos afectan los ecosistemas y las fuentes de abastecimiento para consumo humano.</w:t>
      </w:r>
    </w:p>
    <w:p w14:paraId="21B4DC87" w14:textId="77777777" w:rsidR="00417D20" w:rsidRDefault="00417D20" w:rsidP="00770DA9">
      <w:pPr>
        <w:spacing w:after="0" w:line="240" w:lineRule="auto"/>
        <w:jc w:val="both"/>
        <w:rPr>
          <w:rFonts w:ascii="Arial" w:hAnsi="Arial" w:cs="Arial"/>
          <w:sz w:val="24"/>
          <w:szCs w:val="24"/>
        </w:rPr>
      </w:pPr>
    </w:p>
    <w:p w14:paraId="327CDCE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EDUCACIÓN AMBIENTAL</w:t>
      </w:r>
    </w:p>
    <w:p w14:paraId="7B33ED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educación ambiental es un tema prioritario, ya que su éxito es el pilar de la preservación y desarrollo sustentable. Sin embargo, los esfuerzos que se venían haciendo en el plan el desarrollo sustentable y como instrumento, aunque significativos, estaban desvinculados del sector educativo. Por ello, generaban una desviación de recursos humanos y materiales hacia pequeños campos de acción que reducían la magnitud de su impacto. </w:t>
      </w:r>
    </w:p>
    <w:p w14:paraId="12388CC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visión en esta materia es que Coahuila sea una entidad respetuosa del medio ambiente, con una educación ambiental enfocada al uso, manejo y aprovechamiento racional de los recursos naturales y con un ordenamiento territorial sustentable. </w:t>
      </w:r>
    </w:p>
    <w:p w14:paraId="08A58DD0" w14:textId="77777777" w:rsidR="00373F0E" w:rsidRDefault="00373F0E" w:rsidP="00770DA9">
      <w:pPr>
        <w:spacing w:after="0" w:line="240" w:lineRule="auto"/>
        <w:jc w:val="both"/>
        <w:rPr>
          <w:rFonts w:ascii="Arial" w:hAnsi="Arial" w:cs="Arial"/>
          <w:sz w:val="24"/>
          <w:szCs w:val="24"/>
        </w:rPr>
      </w:pPr>
    </w:p>
    <w:p w14:paraId="1E7E6EC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general, los grandes retos de Coahuila consisten en garantizar a sus habitantes las condiciones que les permitan vivir con dignidad, equidad y calidad. De ahí que sea imperativo trabajar en la eliminación de los rezagos sociales que originan la marginación,   atender los componentes que generan un bajo desarrollo humano y abatir las desigualdades que existen entre municipios y regiones sin descuidar el desarrollo equilibrado y sustentable de la entidad. </w:t>
      </w:r>
    </w:p>
    <w:p w14:paraId="736C03F5" w14:textId="77777777" w:rsidR="00417D20" w:rsidRDefault="00417D20" w:rsidP="00770DA9">
      <w:pPr>
        <w:spacing w:after="0" w:line="240" w:lineRule="auto"/>
        <w:jc w:val="both"/>
        <w:rPr>
          <w:rFonts w:ascii="Arial" w:hAnsi="Arial" w:cs="Arial"/>
          <w:sz w:val="24"/>
          <w:szCs w:val="24"/>
        </w:rPr>
      </w:pPr>
    </w:p>
    <w:p w14:paraId="11E0B50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REGULACIÓN AMBIENTAL</w:t>
      </w:r>
    </w:p>
    <w:p w14:paraId="748DC47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DB67A1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los últimos años la problemática ambiental ha cobrado gran importancia a nivel mundial, ya que cada vez son más los problemas generados por la falta de regulación y operación de las industrias que emiten contaminantes y residuos que pueden afectar el equilibrio ecológico y dañar los ecosistemas que les rodean. La preocupación de los gobiernos ante tal circunstancia ha permitido generar mecanismos y leyes que regulen la actividad de las empresas por lo que se refiere a la cuestión ambiental siendo un tema fundamental que debe estar presente en el marco jurídico de todos los países.</w:t>
      </w:r>
    </w:p>
    <w:p w14:paraId="523E13D7"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5C76D0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México existen diversos ordenamientos jurídicos derivados de la Constitución que regulan la situación ambiental de las empresas, teniendo como principio el desarrollo sustentable y como instrumento principal la evaluación del impacto ambiental.</w:t>
      </w:r>
    </w:p>
    <w:p w14:paraId="552B5F0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primer término, la Ley General del Equilibrio Ecológico y Protección al Medio Ambiente (LEGEEPA), es el ordenamiento de carácter federal que señala los principales lineamientos a seguir en relación con tan importantes temas, señalando las obligaciones de las empresas para la protección ambiental en México. Esta ley regula las conductas que serán sancionadas por causar daños al medio ambiente, incluso las que son consideradas como delitos ecológicos; las actividades que conllevan algún riesgo, basadas en el uso, de materiales o residuos peligrosos; la emisión de gases, humos y polvos, descargas de aguas residuales, deshechos o contaminantes, así como la emisión de ruido, vibraciones, energía térmica o lumínica. Es importante señalar que la ley sancionará dichas conductas bajo ciertas circunstancias por ejemplo, cuando se realicen sin contar con autorización o bien, por violación a las normas de seguridad o reglamentartias aplicables.</w:t>
      </w:r>
    </w:p>
    <w:p w14:paraId="328C108C"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7BE8828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Por su parte la evaluación de impacto ambiental en términos de la Ley de Equilibrio Ecológico y protección al Ambiente, es el procedimiento a través del cual la Secretaría del Medio Ambiente, Recursos Naturales y Pesca (SEMARNAT) establece las condiciones a las que se sujetará la realización de las obras y actividades que puedan causar desequilibrio ecológico o rebasar los límites y condiciones establecidos en las disposiciones aplicables para proteger el ambiente y preservar y restaurar los ecosistemas, a fin de evitar o reducir al mínimo sus efectos negativos sobre el ambiente. En este sentido en los casos que determine el reglamento que al efecto se expida, quienes pretendan llevar a cabo alguna de las siguientes obras o actividades, requerirán previamente la autorización en materia de impacto ambiental de la SEMARNAT:</w:t>
      </w:r>
    </w:p>
    <w:p w14:paraId="4263A4D9"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21E454B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1.-Obras hidráulicas, vías generales de comunicación, oleoductos, gaseoductos. Y poliductos.</w:t>
      </w:r>
    </w:p>
    <w:p w14:paraId="4F933BC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2.-Industria del petróleo, química, siderurgia, papelera, azucarera, del cemento y eléctrica.</w:t>
      </w:r>
    </w:p>
    <w:p w14:paraId="5E6879A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3.-Exploración, explotación y beneficio de minerales y sustancias reservadas a la federación en los términos de la Ley de Minería y la Ley reglamentaria del Artículo 27 Constitucional en materia nuclear.</w:t>
      </w:r>
    </w:p>
    <w:p w14:paraId="69102FB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4.-Instalaciones de tratamiento, confinamiento o eliminación de residuos peligrosos, así como residuos radioactivos.</w:t>
      </w:r>
    </w:p>
    <w:p w14:paraId="2D03923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5.-Aprovechamientos forestales en selvas tropicales y especies de difícil regeneración.</w:t>
      </w:r>
    </w:p>
    <w:p w14:paraId="7D0C2E4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6.-Cambios de uso de suelo de áreas forestales, así como en selvas y zonas áridas.</w:t>
      </w:r>
    </w:p>
    <w:p w14:paraId="57592B4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7.-Parques industriales donde se prevea la realización de actividades altamente peligrosas.</w:t>
      </w:r>
    </w:p>
    <w:p w14:paraId="12DDD41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8.-Desarrollos inmobiliaros que afecten los ecosistemas costeros.</w:t>
      </w:r>
    </w:p>
    <w:p w14:paraId="631EC1B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9.-Obras y actividades en humedales manglares, lagunas, ríos, lagos y esteros conectados con el mar, así como sus litorales o zonas federales.</w:t>
      </w:r>
    </w:p>
    <w:p w14:paraId="2DFA3BE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10.-Obras en áreas naturales protegidas de competencia de la federación.</w:t>
      </w:r>
    </w:p>
    <w:p w14:paraId="73D916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11.-Actividades pesqueras, acuícolas o agropecuarias que puedan poner en peligro la preservación de una o más especies o causar daños a los ecosistemas.</w:t>
      </w:r>
    </w:p>
    <w:p w14:paraId="6A407FC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12.-Obras o actividades que correspondan a asuntos de competencia federal, que pueden causar desequilibrios ecológicos graves e irreparables, daños a la salud pública o a los ecosistemas o rebasar los límites y condiciones en las disposiciones jurídicas relativas a la preservación del equilibrio ecológico   </w:t>
      </w:r>
    </w:p>
    <w:p w14:paraId="4772719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2154984" w14:textId="77777777" w:rsidR="006F12CC" w:rsidRDefault="006F12CC" w:rsidP="00770DA9">
      <w:pPr>
        <w:widowControl w:val="0"/>
        <w:autoSpaceDE w:val="0"/>
        <w:autoSpaceDN w:val="0"/>
        <w:adjustRightInd w:val="0"/>
        <w:spacing w:after="0" w:line="240" w:lineRule="auto"/>
        <w:jc w:val="both"/>
        <w:rPr>
          <w:rFonts w:ascii="Arial" w:hAnsi="Arial" w:cs="Arial"/>
          <w:b/>
          <w:bCs/>
          <w:sz w:val="24"/>
          <w:szCs w:val="24"/>
        </w:rPr>
      </w:pPr>
    </w:p>
    <w:p w14:paraId="0C7DBE6D"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4.2.3.-VARIABLES POLÍTICAS, GUBERNAMENTALES Y LEGALES</w:t>
      </w:r>
    </w:p>
    <w:p w14:paraId="4EFF1105"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4.2.3.1.-REGULACIONES Y DESREGULACIONES GUBERNAMENTALES (SECTOR AGROPECUARIO).</w:t>
      </w:r>
    </w:p>
    <w:p w14:paraId="7B8C2AF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actividad agronómica en México  ha tenido muchos cambios a través del tiempo, los gobiernos han tratado de sacar adelante la producción agrícola con éxitos y fracasos, se han destinado apoyos al campo que no han sido lo suficientemente viables lo que ha repercutido en un rotundo fracaso sobre todo lo referente a los pequeños propietarios.</w:t>
      </w:r>
    </w:p>
    <w:p w14:paraId="4B5884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 anterior sumado a los altos costos de la producción agrícola industrial (semilla, fertilizantes, pesticidas, herbicidas, sistemas de riego etc.) ha hecho difícil la producción agrícola, esto ha puesto en desventaja a los pequeños productores agrícolas.</w:t>
      </w:r>
    </w:p>
    <w:p w14:paraId="1DD621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políticas gubernamentales han llevado al agro mexicano a beneficiar a algunos cuantos pero la mayoría de los campesinos siguen en la pobreza, lo que los ha obligado a emigrar a las ciudades o al extranjero.</w:t>
      </w:r>
    </w:p>
    <w:p w14:paraId="3AE168E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egresados de las Universidades Agrarias al salir se encuentran con esta serie de situaciones, por lo que</w:t>
      </w:r>
      <w:r w:rsidR="00DA3587">
        <w:rPr>
          <w:rFonts w:ascii="Arial" w:hAnsi="Arial" w:cs="Arial"/>
          <w:sz w:val="24"/>
          <w:szCs w:val="24"/>
        </w:rPr>
        <w:t xml:space="preserve"> </w:t>
      </w:r>
      <w:r>
        <w:rPr>
          <w:rFonts w:ascii="Arial" w:hAnsi="Arial" w:cs="Arial"/>
          <w:sz w:val="24"/>
          <w:szCs w:val="24"/>
        </w:rPr>
        <w:t>éstas instituciones deben estar conscientes de la situación actual de la agricultura en México y diversificar su oferta educativa dando margen a los nuevos profesionistas de que se puedan desempeñar de acuerdo a la problemática actual.</w:t>
      </w:r>
    </w:p>
    <w:p w14:paraId="03B7F872"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748248E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de Ingeniero en Agrobiología permite a los egresados no nada más desenvolverse en el ámbito de la producción  agrícola sino también en proyectos innovadores de producción y conservación que permitan manejar los recursos naturales con sostenibilidad.</w:t>
      </w:r>
    </w:p>
    <w:p w14:paraId="4533775F"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El maíz es aún el primer cultivo en México. En superficie, valor producido y personal ocupado, su participación es de lejos la más importante en el país. Su cultivo se expande sobre distintos contextos geográficos, ecológicos y sociales, a la vez que incorpora diversos tipos de  productores y tecnologías. Por otra parte, el grano sigue siendo el núcleo de las dietas nacionales, proporcionando la mayor parte de las calorías y proteínas consumidas por la población.</w:t>
      </w:r>
    </w:p>
    <w:p w14:paraId="43C2D833" w14:textId="77777777" w:rsidR="00373F0E" w:rsidRDefault="00373F0E" w:rsidP="00770DA9">
      <w:pPr>
        <w:shd w:val="clear" w:color="auto" w:fill="FFFFFF"/>
        <w:spacing w:after="0" w:line="240" w:lineRule="auto"/>
        <w:jc w:val="both"/>
        <w:rPr>
          <w:rFonts w:ascii="Arial" w:hAnsi="Arial" w:cs="Arial"/>
          <w:sz w:val="24"/>
          <w:szCs w:val="24"/>
        </w:rPr>
      </w:pPr>
    </w:p>
    <w:p w14:paraId="62774CD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Protegido por las políticas oficiales hasta 1994 y por el impacto devaluatorio al año siguiente, el maíz dio muestras de resistencia incluso cuando el modelo agrícola dejó de favorecerlo. A últimas fechas, sin embargo, este espectro  de fortaleza empieza a desvanecerse: en 1995 se detiene su avance productivo, situación que a partir de entonces es de retroceso. Cultivo temporalero en su mayor parte, afronta con dificultades la adversidad climatológica, particularmente aguda en fechas recientes. Sin embargo, este factor, pese a su importancia, no es el único en la explicación del fenómeno: más bien parece entrelazado con otro, de índole menos natural, cuyo impacto es insoslayable. Se trata de su inserción en el universo de las ventajas comparativas y a las fluctuaciones internacionales. Programada su apertura para un plazo de quince años, esta situación no se cumple, pues ya hoy se importa el grano que se quiere sin restricciones ni aranceles. Ello implica que el maíz como los demás granos, ingresa a una etapa riesgosa y amenazante, dado que difícilmente puede hacer frente a los retos que impone el nuevo modelo.</w:t>
      </w:r>
    </w:p>
    <w:p w14:paraId="24ECEB81" w14:textId="77777777" w:rsidR="00373F0E" w:rsidRDefault="00373F0E" w:rsidP="00770DA9">
      <w:pPr>
        <w:shd w:val="clear" w:color="auto" w:fill="FFFFFF"/>
        <w:spacing w:after="0" w:line="240" w:lineRule="auto"/>
        <w:jc w:val="both"/>
        <w:rPr>
          <w:rFonts w:ascii="Arial" w:hAnsi="Arial" w:cs="Arial"/>
          <w:sz w:val="24"/>
          <w:szCs w:val="24"/>
        </w:rPr>
      </w:pPr>
    </w:p>
    <w:p w14:paraId="15CC4321"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Para Magda Fritscher la incorporación del maíz al TLC, pactada en 1992, fue el preámbulo de un nuevo giro en las políticas para el grano. Concebido el Tratado como un acuerdo de apertura total entre ambos países, poco margen quedaba para la continuidad de las políticas previas de protección. Así, de igual forma que los demás granos, el maíz ingresaría a partir de la puesta en marcha del Acuerdo en un periodo de abrupta transición. Las nuevas directrices contemplaban, además de su liberalización, un cambio radical en la política de subsidios, con el paso de los apoyos administrados por la vía de los precios a un sistema de pagos directos a los productores. Así, también, los sistemas estatales de comercialización tendieron a ser cancelados, transfiriéndose esta actividad a agentes privados. Las ayudas a través de los insumos y tasas de interés declinaron bruscamente, con la privatización y reestructuración de las empresas estatales.</w:t>
      </w:r>
    </w:p>
    <w:p w14:paraId="58380D19"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Conocida la enorme brecha de costos y rendimientos entre el maíz estadounidense y el mexicano, era evidente que el último tendería a sucumbir, convirtiendo a México en una enorme plataforma importadora. Salvo un escaso margen de productores competitivos, saldría afectada por las nuevas disposiciones la mayor parte de los sectores que destinan su grano a la venta, ya sea que procedan de riego o temporal, sean empresarios o campesinos que comercialicen sus cosechas en forma total o parcial. De ello supuestamente quedaban al margen los productores de subsistencia que, al no vender el grano, tampoco se exponían a la competencia foránea. Sin embargo, de hecho, el esperado colapso de los maiceros comerciales alcanzaría también en forma indirecta al sector de subsistencia, al bajar la tasa de ocupación agrícola. Preocupado el gobierno por los efectos empobrecedores de la nueva política, diseño un proyecto de ayuda a los maiceros más pobres destinado a compensar dichos daños. Nació así el Procampo, un nuevo programa de subsidios, encaminado, según el discurso oficial, a extender el apoyo a la totalidad de los productores, no sólo a los comerciales.</w:t>
      </w:r>
    </w:p>
    <w:p w14:paraId="59A1B439" w14:textId="77777777" w:rsidR="007E3DD2" w:rsidRDefault="007E3DD2" w:rsidP="00770DA9">
      <w:pPr>
        <w:shd w:val="clear" w:color="auto" w:fill="FFFFFF"/>
        <w:spacing w:after="0" w:line="240" w:lineRule="auto"/>
        <w:jc w:val="both"/>
        <w:rPr>
          <w:rFonts w:ascii="Arial" w:hAnsi="Arial" w:cs="Arial"/>
          <w:sz w:val="24"/>
          <w:szCs w:val="24"/>
        </w:rPr>
      </w:pPr>
    </w:p>
    <w:p w14:paraId="795B5630"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Según Felipe Zermeño, para México el maíz es aún más importante que para Estados Unidos, no sólo por su peso específico en  cuanto volumen y valor de la producción, sino porque aquí es la base de la alimentación popular, a diferencia de Estados Unidos, donde se destina fundamentalmente al consumo animal. La existencia del México rural depende fundamentalmente de la agricultura del maíz. El rendimiento físico y económico de este producto es el indicador clave del bienestar de la sociedad rural mexicana. El maíz, es con mucho, el cultivo más extendido del territorio nacional. De las 14.4 millones de hectáreas que se cultivaron en el país en 1988, 6.8 millones, esto es, el 47.2% correspondieron al maíz. De la superficie dedicada a los cultivos básicos-frijol, trigo, arroz y maíz- éste ocupo el 74%. Es también el cultivo con mayor participación social: 2.5 millones de campesinos se dedican a su producción, cifra que equivale al 68% de la población ocupada en todo el sector agropecuario.</w:t>
      </w:r>
    </w:p>
    <w:p w14:paraId="2B8BE28C" w14:textId="77777777" w:rsidR="007E3DD2" w:rsidRDefault="007E3DD2" w:rsidP="00770DA9">
      <w:pPr>
        <w:shd w:val="clear" w:color="auto" w:fill="FFFFFF"/>
        <w:spacing w:after="0" w:line="240" w:lineRule="auto"/>
        <w:jc w:val="both"/>
        <w:rPr>
          <w:rFonts w:ascii="Arial" w:hAnsi="Arial" w:cs="Arial"/>
          <w:sz w:val="24"/>
          <w:szCs w:val="24"/>
        </w:rPr>
      </w:pPr>
    </w:p>
    <w:p w14:paraId="40067509"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crisis agrícola que aqueja a México desde hace más de veinte años, se expresa primordialmente en la producción de maíz. En las últimas dos décadas disminuyeron la producción, la superficie cultivada, los rendimientos por hectáreas, incluso el consumo de maíz por persona. Lo único que experimento crecimiento fue la proporción de la superficie siniestrada y las importaciones necesarias de este grano para completar una demanda nacional también estancada.</w:t>
      </w:r>
    </w:p>
    <w:p w14:paraId="307EE7A8" w14:textId="77777777" w:rsidR="007E3DD2" w:rsidRDefault="007E3DD2" w:rsidP="00770DA9">
      <w:pPr>
        <w:shd w:val="clear" w:color="auto" w:fill="FFFFFF"/>
        <w:spacing w:after="0" w:line="240" w:lineRule="auto"/>
        <w:jc w:val="both"/>
        <w:rPr>
          <w:rFonts w:ascii="Arial" w:hAnsi="Arial" w:cs="Arial"/>
          <w:sz w:val="24"/>
          <w:szCs w:val="24"/>
        </w:rPr>
      </w:pPr>
    </w:p>
    <w:p w14:paraId="52C4AF0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Para definir con precisión el desigual poder competitivo de la agricultura del maíz respecto de la de Estados Unidos, debemos considerar primero las diferencias productivas en los rendimientos por hectárea y la superficie cultivada por hombre ocupado en la producción de maíz. En Estados Unidos los rendimientos promedio por hectárea son de 7.5 toneladas, y en México de sólo 1.7 toneladas. En Estados Unidos la superficie por hombre ocupado en la producción de maíz es de 9.7 hectáreas, en México es de 2.14 hectáreas. En consecuencia, el producto por hombre ocupado en la producción de maíz en Estados Unidos es 72.5 toneladas, y en México de sólo 4 toneladas. Esto es, la productividad de Estados Unidos en este cultivo es mayor a la de México en 17.8 veces. Además, Estados Unidos otorga subsidios directos a sus productores en cantidades muy superiores a las que otorga México. Allá los subsidios van directamente al ingreso de los productores, en México la mayor parte de los subsidios son al gasto; además, cada vez menores.</w:t>
      </w:r>
    </w:p>
    <w:p w14:paraId="0F89E6DC" w14:textId="77777777" w:rsidR="007E3DD2" w:rsidRDefault="007E3DD2" w:rsidP="00770DA9">
      <w:pPr>
        <w:shd w:val="clear" w:color="auto" w:fill="FFFFFF"/>
        <w:spacing w:after="0" w:line="240" w:lineRule="auto"/>
        <w:jc w:val="both"/>
        <w:rPr>
          <w:rFonts w:ascii="Arial" w:hAnsi="Arial" w:cs="Arial"/>
          <w:sz w:val="24"/>
          <w:szCs w:val="24"/>
        </w:rPr>
      </w:pPr>
    </w:p>
    <w:p w14:paraId="5E7AF0A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En las condiciones anteriores, Felipe Zermeño señala en 1992 que México no tiene ninguna posibilidad competitiva. Si se libera el maíz en el Tratado de Libre Comercio, sería eliminada la mayor parte de nuestra agricultura maicera. Toda la producción comercial de maíz resultaría excluida casi de inmediato, lo que significa excluir a la mitad de la agricultura nacional. La producción maicera de autoconsumo podría sobrevivir un tiempo más, pero en un entorno económico mucho más desfavorable para los campesinos que la practican. Los costos por tonelada que enfrentan los productores comerciales de maíz en México, en más del 50% están por arriba del precio internacional del maíz, que es determinado fundamentalmente por Estados Unidos.</w:t>
      </w:r>
    </w:p>
    <w:p w14:paraId="386A3CB2" w14:textId="77777777" w:rsidR="007E3DD2" w:rsidRDefault="007E3DD2" w:rsidP="00770DA9">
      <w:pPr>
        <w:shd w:val="clear" w:color="auto" w:fill="FFFFFF"/>
        <w:spacing w:after="0" w:line="240" w:lineRule="auto"/>
        <w:jc w:val="both"/>
        <w:rPr>
          <w:rFonts w:ascii="Arial" w:hAnsi="Arial" w:cs="Arial"/>
          <w:sz w:val="24"/>
          <w:szCs w:val="24"/>
        </w:rPr>
      </w:pPr>
    </w:p>
    <w:p w14:paraId="2D6E824B"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autor señalaba que se debían resistir las presiones de Estados Unidos y aplazar indefinidamente la liberación del maíz en el TLC. Pero, no sólo eso, señalaba también la necesidad la rectificación de la liberación unilateral que México ha hecho de la soya, el sorgo, el arroz y otros productos. Ya que ningún país acepta una disminución significativa de su agricultura, ya que ello debilita su estructura económica y la hace vulnerable ante los vaivenes del mercado y las recurrentes crisis financieras. Esas enseñanzas las han dado los países europeos, Japón e incluso Estados Unidos, los que mediante subsidios y barreras arancelarias y no arancelarias protegen sus productos agrícolas. Es más en los Tratado de Libre Comercio que se han firmado existen las llamadas cláusulas de salvaguarda, que tienen por objeto, precisamente, evitar un grave deterioro de algún sector productivo. Éstas cláusulas le conceden a la agricultura una importancia estratégica.</w:t>
      </w:r>
    </w:p>
    <w:p w14:paraId="5EA74A09" w14:textId="77777777" w:rsidR="007E3DD2" w:rsidRDefault="007E3DD2" w:rsidP="00770DA9">
      <w:pPr>
        <w:shd w:val="clear" w:color="auto" w:fill="FFFFFF"/>
        <w:spacing w:after="0" w:line="240" w:lineRule="auto"/>
        <w:jc w:val="both"/>
        <w:rPr>
          <w:rFonts w:ascii="Arial" w:hAnsi="Arial" w:cs="Arial"/>
          <w:sz w:val="24"/>
          <w:szCs w:val="24"/>
        </w:rPr>
      </w:pPr>
    </w:p>
    <w:p w14:paraId="0389525D"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Pero no es suficiente sólo pugnar por esa política externa en defensa de nuestra agricultura. Se requiere, según Zermeño, también una vigorosa política interior de apoyo a los productores agrícolas, especialmente a los campesinos que son los que poseen un gran potencial productivo, que por la falta de recursos hasta ahora no se ha realizado. Se requiere también una política agraria que tienda a superar la gran desventaja del minifundio, sin despojar a los campesinos de al tierra que actualmente les pertenece. Lo anterior junto con un gran esfuerzo de organización de los campesinos, orientados a ocupar productivamente la frontera agrícola aún existente y a un mejor uso del suelo agrícola y del agua, para incrementar los rendimientos por hectárea. Se necesita también la acción organizada de los campesinos para participar en la comercialización e industrialización de sus productos agropecuarios. Mediante la libre asociación productiva de los campesinos, con el apoyo de las instituciones públicas, se debe pugnar por superar las evidentes desventajas del minifundio sin necesidad de entregar las tierras al gran capital nacional o extranjero, que es proyecto agrario que hoy está en marcha desde el poder del Estado.</w:t>
      </w:r>
    </w:p>
    <w:p w14:paraId="52D01F26" w14:textId="77777777" w:rsidR="007E3DD2" w:rsidRDefault="007E3DD2" w:rsidP="00770DA9">
      <w:pPr>
        <w:shd w:val="clear" w:color="auto" w:fill="FFFFFF"/>
        <w:spacing w:after="0" w:line="240" w:lineRule="auto"/>
        <w:jc w:val="both"/>
        <w:rPr>
          <w:rFonts w:ascii="Arial" w:hAnsi="Arial" w:cs="Arial"/>
          <w:sz w:val="24"/>
          <w:szCs w:val="24"/>
        </w:rPr>
      </w:pPr>
    </w:p>
    <w:p w14:paraId="46296877"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agricultura mexicana se caracteriza por su gran polarización. Por ejemplo, en la agricultura del maíz al inicio de los noventa 3% de los productores medianos y grandes, poseen las mejores tierras de riego y temporal, el 27% de la superficie cultivada, y aportan el 50% de la producción nacional de maíz que va al mercado. En el otro polo está el 51% de los productores de maíz(cerca de un millón y medio de campesinos), que poseen apenas el 20% de la superficie cultivada, constituida por las tierras de peor calidad, repartidas, en promedio, a razón de una hectárea por cada productor. En medio está el 46% de los productores de maíz, que son los campesinos con mejores condiciones productivas: aportan al mercado nacional el 40% del maíz y poseen el 50% de la tierra de cultivos.</w:t>
      </w:r>
    </w:p>
    <w:p w14:paraId="1547D384" w14:textId="77777777" w:rsidR="007E3DD2" w:rsidRDefault="007E3DD2" w:rsidP="00770DA9">
      <w:pPr>
        <w:shd w:val="clear" w:color="auto" w:fill="FFFFFF"/>
        <w:spacing w:after="0" w:line="240" w:lineRule="auto"/>
        <w:jc w:val="both"/>
        <w:rPr>
          <w:rFonts w:ascii="Arial" w:hAnsi="Arial" w:cs="Arial"/>
          <w:sz w:val="24"/>
          <w:szCs w:val="24"/>
        </w:rPr>
      </w:pPr>
    </w:p>
    <w:p w14:paraId="3D997D4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Ante la situación prevaleciente al inicio de los años noventa, Zermeño prevé dos opciones:</w:t>
      </w:r>
    </w:p>
    <w:p w14:paraId="4468547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que está en marcha, de facilitar una mayor concentración de la tierra de buena calidad, a favor del 3% de los productores que son los empresarios agrícolas. Y la otra, apoyar a este vasto sector de la agricultura mexicana, dándole prioridad en el avance sobre la frontera agrícola aún existente y en la aportación de recursos técnicos y financieros, para elevar los rendimientos por hectárea. Para ello también se debe promover la libre asociación de los campesinos para que eleven y diversifiquen su actividad, incorporando a sus actuales labores agropecuarias las de transformación y comercialización de sus productos primarios. Debemos en serio impulsar esta segunda opción.</w:t>
      </w:r>
    </w:p>
    <w:p w14:paraId="7F8A3934" w14:textId="77777777" w:rsidR="007E3DD2" w:rsidRDefault="007E3DD2" w:rsidP="00770DA9">
      <w:pPr>
        <w:shd w:val="clear" w:color="auto" w:fill="FFFFFF"/>
        <w:spacing w:after="0" w:line="240" w:lineRule="auto"/>
        <w:jc w:val="both"/>
        <w:rPr>
          <w:rFonts w:ascii="Arial" w:hAnsi="Arial" w:cs="Arial"/>
          <w:sz w:val="24"/>
          <w:szCs w:val="24"/>
        </w:rPr>
      </w:pPr>
    </w:p>
    <w:p w14:paraId="717DA8EE"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CRISIS AGRÍCOLA Y  TRATADO DE LIBRE COMERCIO.</w:t>
      </w:r>
    </w:p>
    <w:p w14:paraId="7CC69FC7"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De la misma forma que el conjunto de la economía mexicana, el sector agropecuario ha estado sujeto, desde 1983 a una severa política de ajuste económico que, buscando reducir la inflación y el déficit fiscal, ha significado: mantenimiento de precios adversos, reducción drástica de la inversión pública y retiro de los subsidios que existían para un conjunto de insumos estratégicos para ese sector. Lo sucedido en el campo mexicano, señala José Luis Calva ha sido un proceso de regresión técnica y económica, que ante los precios adversos, desplome de la inversión pública, retiro de los subsidios y negación del crédito ha causado que México dependa crecientemente del exterior para satisfacer la demanda interna de alimentos.</w:t>
      </w:r>
    </w:p>
    <w:p w14:paraId="74C18051" w14:textId="77777777" w:rsidR="007E3DD2" w:rsidRDefault="007E3DD2" w:rsidP="00770DA9">
      <w:pPr>
        <w:shd w:val="clear" w:color="auto" w:fill="FFFFFF"/>
        <w:spacing w:after="0" w:line="240" w:lineRule="auto"/>
        <w:jc w:val="both"/>
        <w:rPr>
          <w:rFonts w:ascii="Arial" w:hAnsi="Arial" w:cs="Arial"/>
          <w:sz w:val="24"/>
          <w:szCs w:val="24"/>
        </w:rPr>
      </w:pPr>
    </w:p>
    <w:p w14:paraId="6AEC9618"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campo mexicano representa el sector más vulnerable dentro de la modernización del país, no únicamente por la dificultades que presenta en términos económicos y técnicos, sino también políticos y sociales. Al inicio de los años noventa, congruente con la política salinista neoliberal de reducir la participación del Estado en la economía, se ha buscado que el capital nacional sea el que cubra los huecos que deja el retiro estatal. Sin embargo, el remplazo es lento e insuficiente para el conjunto de la economía y para el campo en particular. Por lo que resulta explicable el apresuramiento del gobierno mexicano por promover el Tratado de Libre Comercio con Estados Unidos y Canadá a toda costa, por considerar que el capital extranjero habrá de ser la palanca de la modernización nacional. Planteamiento que se hace extensivo al campo, donde se ha hecho más evidente la insuficiente respuesta del capital nacional para invertir internamente, por lo cual se toman medidas legales que propicien que el capital extranjero fluya libremente por todos los surcos del campo nacional para lograr su modernización y correcta ubicación en el nuevo contexto del acuerdo trilateral. En este sentido resulta congruente, desde la perspectiva oficial, la modificación del artículo 27 constitucional de noviembre de 1991, que posibilita la privatización del ejido para quitar las trabas al libre flujo  del capital extranjero hacia el campo mexicano. Esto significa que el gobierno mexicano está pensando que el TLC será la clave para lograr lo que fue incapaz de realizar durante 50 años: la modernización y la justicia social en el campo mexicano.</w:t>
      </w:r>
    </w:p>
    <w:p w14:paraId="3E648A27" w14:textId="77777777" w:rsidR="007E3DD2" w:rsidRDefault="007E3DD2" w:rsidP="00770DA9">
      <w:pPr>
        <w:shd w:val="clear" w:color="auto" w:fill="FFFFFF"/>
        <w:spacing w:after="0" w:line="240" w:lineRule="auto"/>
        <w:jc w:val="both"/>
        <w:rPr>
          <w:rFonts w:ascii="Arial" w:hAnsi="Arial" w:cs="Arial"/>
          <w:sz w:val="24"/>
          <w:szCs w:val="24"/>
        </w:rPr>
      </w:pPr>
    </w:p>
    <w:p w14:paraId="1146F9D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Con la firma del TLC y la nueva crisis económica mexicana de 1994-1995 se profundiza la crisis de la economía mexicana y crece la pobreza en el campesinado, sin ninguna alternativa en el propio campo, ni tampoco en los otros sectores económicos afectados por la recesión y la creciente inestabilidad financiera. Ante ello urge un nuevo tipo de política económica para el campo, que sin olvidar la necesidad de elevar la eficiencia y la competitividad, considere la especificidad de la economía campesina, el papel estratégico que juega en la economía  y en la estabilidad social y política del país.</w:t>
      </w:r>
    </w:p>
    <w:p w14:paraId="3214D535" w14:textId="77777777" w:rsidR="007E3DD2" w:rsidRDefault="007E3DD2" w:rsidP="00770DA9">
      <w:pPr>
        <w:shd w:val="clear" w:color="auto" w:fill="FFFFFF"/>
        <w:spacing w:after="0" w:line="240" w:lineRule="auto"/>
        <w:jc w:val="both"/>
        <w:rPr>
          <w:rFonts w:ascii="Arial" w:hAnsi="Arial" w:cs="Arial"/>
          <w:sz w:val="24"/>
          <w:szCs w:val="24"/>
        </w:rPr>
      </w:pPr>
    </w:p>
    <w:p w14:paraId="6AEBDFA8"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En mayo de 1995, Sherman Robinson y Mary Burfisher planteaban que dependiendo del “aterrizaje” que hiciera la economía mexicana de su crisis, suave o brusca, serían los impactos sobre la agricultura y la migración positivos o negativos. Agregando que ante la creciente interdependencia con Estados Unidos, México debería aprovechar el cambio estructural para modificar su política hacia el agro, y Estados Unidos, por su parte, debía facilitar el aumento de las exportaciones para una rápida recuperación y disminución del flujo migratorio. A finales del año anterior se constataba cómo la nueva crisis económica nacional y la devaluación, no sólo no aumentaron las exportaciones del sector, sino por el contrario, profundizaron el impacto negativo sobre su funcionamiento. Hubert Cartón de Gramont señala como la política gubernamental, consecuente con el  nuevo modelo económico aperturista y desregulador, ha consolidado la polarización del campo mexicano con un 15% de los productores con capacidad productiva, que son los que pueden competir en el  actual marco económico; el 35% con potencial productivo que depende del respaldo de los programas gubernamentales adecuados, y el 50% de los productores sin potencial productivo que bajo el nuevo modelo deberían abandonar el sector, sin que exista ningún sector económico emergente nacional que los pueda absorber.</w:t>
      </w:r>
    </w:p>
    <w:p w14:paraId="75F02A76" w14:textId="77777777" w:rsidR="00417D20" w:rsidRDefault="00417D20" w:rsidP="00770DA9">
      <w:pPr>
        <w:shd w:val="clear" w:color="auto" w:fill="FFFFFF"/>
        <w:spacing w:after="0" w:line="240" w:lineRule="auto"/>
        <w:jc w:val="both"/>
        <w:rPr>
          <w:rFonts w:ascii="Arial" w:hAnsi="Arial" w:cs="Arial"/>
          <w:b/>
          <w:sz w:val="24"/>
          <w:szCs w:val="24"/>
        </w:rPr>
      </w:pPr>
    </w:p>
    <w:p w14:paraId="1999E994" w14:textId="77777777" w:rsidR="00417D20" w:rsidRDefault="00417D20" w:rsidP="00770DA9">
      <w:pPr>
        <w:shd w:val="clear" w:color="auto" w:fill="FFFFFF"/>
        <w:spacing w:after="0" w:line="240" w:lineRule="auto"/>
        <w:jc w:val="both"/>
        <w:rPr>
          <w:rFonts w:ascii="Arial" w:hAnsi="Arial" w:cs="Arial"/>
          <w:b/>
          <w:sz w:val="24"/>
          <w:szCs w:val="24"/>
        </w:rPr>
      </w:pPr>
      <w:r>
        <w:rPr>
          <w:rFonts w:ascii="Arial" w:hAnsi="Arial" w:cs="Arial"/>
          <w:b/>
          <w:sz w:val="24"/>
          <w:szCs w:val="24"/>
        </w:rPr>
        <w:t>4.2.3.2.-POLÍTICA DE COMERCIO EXTERIOR</w:t>
      </w:r>
    </w:p>
    <w:p w14:paraId="40A29E38"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Para cada uno de esos grupos el gobierno mexicano ha definido políticas específicas. Se considera que los productores con “capacidad productiva”(15%) pueden competir en igualdad de condiciones en el mercado abierto. Para los productores con “potencial productivo”(35%) se contempla la necesidad de programas de fomento a la producción para elevar la eficiencia productiva(que no se dan por falta de presupuesto). Para el resto de los productores agropecuarios(50%), los pobres o marginados, se abandona la idea de fomentar su producción para plantear programas de combate a la pobreza, que hasta ahora han consistido esencialmente en otorgar servicios básicos y apoyar pequeños proyectos productivos. En realidad, para esta amplia capa de la población se espera que a futuro, la política de ajuste económico permita crear más empleos en los sectores modernos del campo y la ciudad. El mismo Cartón de Gramont indica como el gobierno mexicano es optimista ya que si bien no queda duda de que hoy en día al menos el 50% de los productores del campo no tienen cabida en el modelo neoliberal, es poco probable que los productores “con potencial” logren mantenerse en las actuales condiciones de grave abandono del campo mexicano. De acuerdo a la lógica económica actual esos productores deberán ubicarse paulatinamente en uno de los polos de la estructura social, acentuando la polarización de la estructura productiva. El aumento de la cartera vencida agropecuaria a medianos de los noventa refleja esa situación.</w:t>
      </w:r>
    </w:p>
    <w:p w14:paraId="64442054" w14:textId="77777777" w:rsidR="007E3DD2" w:rsidRDefault="007E3DD2" w:rsidP="00770DA9">
      <w:pPr>
        <w:shd w:val="clear" w:color="auto" w:fill="FFFFFF"/>
        <w:spacing w:after="0" w:line="240" w:lineRule="auto"/>
        <w:jc w:val="both"/>
        <w:rPr>
          <w:rFonts w:ascii="Arial" w:hAnsi="Arial" w:cs="Arial"/>
          <w:sz w:val="24"/>
          <w:szCs w:val="24"/>
        </w:rPr>
      </w:pPr>
    </w:p>
    <w:p w14:paraId="399CA0D0"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En el discurso todo mundo coincide en que la agricultura campesina puede ofrecer mejores ingresos, más empleos, y ser un espacio que permita al campesino y su familia una vida digna. El problema comienza cuando se pregunta cómo se logran esos resultados, ante lo cual se presentan dos opciones según Enrique Astorga Lira: la campesina y la neoliberal. La primera parte de que la agricultura campesina prospere en base a su realidad y a su esfuerzo, en el marco de una nueva institucionalidad y de una relación diferente hacia adentro hacia adentro y con el mercado. Ninguna salvación vendrá de afuera, ni menos del capital extranjero, ni de los consorcios nacionales o los caciques regionales. Las instituciones que por tantos años apoyaban a los campesinos, han claudicado por el peso de la burocracia, el paternalismo, la demagogia y por el neoliberalismo que las deshizo o reestructuró. Los campesinos se enfrentan, ahora solos, a una nueva realidad que amenaza su existencia.</w:t>
      </w:r>
    </w:p>
    <w:p w14:paraId="24991AB2" w14:textId="77777777" w:rsidR="007E3DD2" w:rsidRDefault="007E3DD2" w:rsidP="00770DA9">
      <w:pPr>
        <w:shd w:val="clear" w:color="auto" w:fill="FFFFFF"/>
        <w:spacing w:after="0" w:line="240" w:lineRule="auto"/>
        <w:jc w:val="both"/>
        <w:rPr>
          <w:rFonts w:ascii="Arial" w:hAnsi="Arial" w:cs="Arial"/>
          <w:sz w:val="24"/>
          <w:szCs w:val="24"/>
        </w:rPr>
      </w:pPr>
    </w:p>
    <w:p w14:paraId="48D21691"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opción neoliberal se viene instrumentando desde el inicio de los ochenta. Consiste en modernizar la agricultura, hacerla competitiva y dejar que el mercado vaya dando las pautas para el crecimiento del sector. Para ello el gobierno impulsa cuatro lineamientos principales para el sector campesino:</w:t>
      </w:r>
    </w:p>
    <w:p w14:paraId="0F031888" w14:textId="77777777" w:rsidR="007E3DD2" w:rsidRDefault="007E3DD2" w:rsidP="00770DA9">
      <w:pPr>
        <w:shd w:val="clear" w:color="auto" w:fill="FFFFFF"/>
        <w:spacing w:after="0" w:line="240" w:lineRule="auto"/>
        <w:jc w:val="both"/>
        <w:rPr>
          <w:rFonts w:ascii="Arial" w:hAnsi="Arial" w:cs="Arial"/>
          <w:sz w:val="24"/>
          <w:szCs w:val="24"/>
        </w:rPr>
      </w:pPr>
    </w:p>
    <w:p w14:paraId="3EB88BB2" w14:textId="6A735F0F" w:rsidR="00417D20" w:rsidRDefault="007E3DD2"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w:t>
      </w:r>
      <w:r w:rsidR="00417D20">
        <w:rPr>
          <w:rFonts w:ascii="Arial" w:hAnsi="Arial" w:cs="Arial"/>
          <w:sz w:val="24"/>
          <w:szCs w:val="24"/>
        </w:rPr>
        <w:t>Formar empresas rentables en áreas campesinas mediante la compactación de tierras.</w:t>
      </w:r>
    </w:p>
    <w:p w14:paraId="48D40F65" w14:textId="7FEFA83B" w:rsidR="00417D20" w:rsidRDefault="007E3DD2"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w:t>
      </w:r>
      <w:r w:rsidR="00417D20">
        <w:rPr>
          <w:rFonts w:ascii="Arial" w:hAnsi="Arial" w:cs="Arial"/>
          <w:sz w:val="24"/>
          <w:szCs w:val="24"/>
        </w:rPr>
        <w:t>Privatizar los ejidos para que los campesinos puedan rentar, vender sus tierras  asociarse con los empresarios agropecuarios.</w:t>
      </w:r>
    </w:p>
    <w:p w14:paraId="0A5F6678" w14:textId="5512FA3A" w:rsidR="00417D20" w:rsidRDefault="007E3DD2"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w:t>
      </w:r>
      <w:r w:rsidR="00417D20">
        <w:rPr>
          <w:rFonts w:ascii="Arial" w:hAnsi="Arial" w:cs="Arial"/>
          <w:sz w:val="24"/>
          <w:szCs w:val="24"/>
        </w:rPr>
        <w:t>Cambiar los cultivos campesinos por otros más rentables.</w:t>
      </w:r>
    </w:p>
    <w:p w14:paraId="08EAB5BB" w14:textId="7C13647D" w:rsidR="00417D20" w:rsidRDefault="007E3DD2"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w:t>
      </w:r>
      <w:r w:rsidR="00417D20">
        <w:rPr>
          <w:rFonts w:ascii="Arial" w:hAnsi="Arial" w:cs="Arial"/>
          <w:sz w:val="24"/>
          <w:szCs w:val="24"/>
        </w:rPr>
        <w:t>Promover la descentralización gubernamental para realizar obras, servicios y subsidios, que dejan intacta la pobreza.</w:t>
      </w:r>
    </w:p>
    <w:p w14:paraId="04D0DC79" w14:textId="77777777" w:rsidR="007E3DD2" w:rsidRDefault="007E3DD2" w:rsidP="00770DA9">
      <w:pPr>
        <w:shd w:val="clear" w:color="auto" w:fill="FFFFFF"/>
        <w:spacing w:after="0" w:line="240" w:lineRule="auto"/>
        <w:ind w:hanging="360"/>
        <w:jc w:val="both"/>
        <w:rPr>
          <w:rFonts w:ascii="Arial" w:hAnsi="Arial" w:cs="Arial"/>
          <w:sz w:val="24"/>
          <w:szCs w:val="24"/>
        </w:rPr>
      </w:pPr>
    </w:p>
    <w:p w14:paraId="2F4A79E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razonamiento del gobierno es el siguiente: el minifundio es antieconómico, no tiene salvación, la única manera de hacer producir las tierras campesinas es compactándolas, haciendo empresas mayores en tierras pobres. Para que ello sea posible tienen que deshacerse de sus tierras, es decir, tienen que rentarlas, venderlas  asociarse con los empresarios locales. ¿Quiénes van a comprar las tierras de los campesinos en las regiones? Sencillamente los núcleos adinerados de las regiones que con las reformas constitucionales tienen pavimentado el camino para apropiarse de las tierras campesinas. Estos grupos dominantes podrán compactarlas, para que nazcan explotaciones mayores, aumente la producción, se incrementen los ingresos y la importación del sector en el PIB(mediante el despoblamiento de campesinos pobres y el ingreso  de las nuevas empresas).</w:t>
      </w:r>
    </w:p>
    <w:p w14:paraId="5BA6B0DF" w14:textId="77777777" w:rsidR="007E3DD2" w:rsidRDefault="007E3DD2" w:rsidP="00770DA9">
      <w:pPr>
        <w:shd w:val="clear" w:color="auto" w:fill="FFFFFF"/>
        <w:spacing w:after="0" w:line="240" w:lineRule="auto"/>
        <w:jc w:val="both"/>
        <w:rPr>
          <w:rFonts w:ascii="Arial" w:hAnsi="Arial" w:cs="Arial"/>
          <w:sz w:val="24"/>
          <w:szCs w:val="24"/>
        </w:rPr>
      </w:pPr>
    </w:p>
    <w:p w14:paraId="5732C0B8"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aspecto dramático en que descansan estos propósitos es que las nuevas instituciones tienen que convencer a los campesinos para que se deshagan de sus tierras. La única manera para lograrlo es empobreciendo a la gente del campo, porque de lo contrario difícilmente venderían sus tierras, por reducidas que sean sus parcelas. Si los campesinos no se deshacen de sus tierras, sencillamente no funciona el modelo. Por ese motivo se suprimieron los apoyos productivos, se les endeudó y crearon subsidios de hambre; mientras tanto se establecieron líneas de crédito blandas para los agricultores que quisieran comprar o rentar tierras. La nueva institucionalidad neoliberal forma parte de un complot orquestado para modernizar la agricultura campesina, pero, sin los campesinos. Manteniéndolos con subsidios mientras crece la demanda laboral en otros sectores. Hasta ahora no se conocen los programas adecuados para modernizar la agricultura campesina, pero sí para que pierdan sus tierras.</w:t>
      </w:r>
    </w:p>
    <w:p w14:paraId="24DC4D94" w14:textId="77777777" w:rsidR="007E3DD2" w:rsidRDefault="007E3DD2" w:rsidP="00770DA9">
      <w:pPr>
        <w:shd w:val="clear" w:color="auto" w:fill="FFFFFF"/>
        <w:spacing w:after="0" w:line="240" w:lineRule="auto"/>
        <w:jc w:val="both"/>
        <w:rPr>
          <w:rFonts w:ascii="Arial" w:hAnsi="Arial" w:cs="Arial"/>
          <w:sz w:val="24"/>
          <w:szCs w:val="24"/>
        </w:rPr>
      </w:pPr>
    </w:p>
    <w:p w14:paraId="51184914"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En el contexto de las posibilidades del TLC como un instrumento que le dé dinamismo al campo y al conjunto de los sectores económicos del país, resulta interesante el trabajo de Alain De Janvry y Elisabeth Sadoulet, “El TLC y la agricultura: una evaluación inicial”(13), en el cual, asumiendo el corto funcionamiento del Tratado, las asimetrías entre los países y los impactos macroeconómicos de la crisis de 1995, señalan entre otros elementos, los siguientes:</w:t>
      </w:r>
    </w:p>
    <w:p w14:paraId="2BB8763C"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a) Problemas de los pequeños productores para cambiar a cultivos más rentables.</w:t>
      </w:r>
    </w:p>
    <w:p w14:paraId="5E9C99D6" w14:textId="77777777" w:rsidR="00417D20" w:rsidRDefault="00417D20" w:rsidP="007E3DD2">
      <w:pPr>
        <w:shd w:val="clear" w:color="auto" w:fill="FFFFFF"/>
        <w:spacing w:after="0" w:line="240" w:lineRule="auto"/>
        <w:jc w:val="both"/>
        <w:rPr>
          <w:rFonts w:ascii="Arial" w:hAnsi="Arial" w:cs="Arial"/>
          <w:sz w:val="24"/>
          <w:szCs w:val="24"/>
        </w:rPr>
      </w:pPr>
      <w:r>
        <w:rPr>
          <w:rFonts w:ascii="Arial" w:hAnsi="Arial" w:cs="Arial"/>
          <w:sz w:val="24"/>
          <w:szCs w:val="24"/>
        </w:rPr>
        <w:t>b)  El TLC presenta oportunidades limitadas para los Pobres de México y para sus problemas estructurales.</w:t>
      </w:r>
    </w:p>
    <w:p w14:paraId="38C68FDE" w14:textId="77777777" w:rsidR="00417D20" w:rsidRDefault="00417D20" w:rsidP="007E3DD2">
      <w:pPr>
        <w:shd w:val="clear" w:color="auto" w:fill="FFFFFF"/>
        <w:spacing w:after="0" w:line="240" w:lineRule="auto"/>
        <w:jc w:val="both"/>
        <w:rPr>
          <w:rFonts w:ascii="Arial" w:hAnsi="Arial" w:cs="Arial"/>
          <w:sz w:val="24"/>
          <w:szCs w:val="24"/>
        </w:rPr>
      </w:pPr>
      <w:r>
        <w:rPr>
          <w:rFonts w:ascii="Arial" w:hAnsi="Arial" w:cs="Arial"/>
          <w:sz w:val="24"/>
          <w:szCs w:val="24"/>
        </w:rPr>
        <w:t>c)  Actualmente se ha generado una pobreza transitoria en el campo, resultado del cambio estructural, la  cual a mediano plazo desaparecerá. Sin embargo, la pobreza estructural (la de la inmensa mayoría de los campesinos) permanecerá por largo tiempo.</w:t>
      </w:r>
    </w:p>
    <w:p w14:paraId="348A0B6B" w14:textId="77777777" w:rsidR="00417D20" w:rsidRDefault="00417D20"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xml:space="preserve">     d)   Necesidad de programas más amplios y reformas sociales, financiados con los ingresos del avance     del comercio y la inversión extranjera directa.</w:t>
      </w:r>
    </w:p>
    <w:p w14:paraId="2EE4E48F"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La evaluación anterior  de los investigadores de la Universidad de Berkeley, California, descarta la ilusión de que el TLC podría convertirse en la alternativa para la modernización del conjunto de los sectores económicos  sociales del país. Lo que debe llevar a una revisión sería de las políticas sectoriales, sus avances, limitaciones y las necesidades del país. Análisis bajo el cual resultan muy importantes los señalamientos de la Comisión Económica para América Latina(CEPAL) cuando señala como el campo mexicano se encuentra en una “auténtica crisis” desde 1988, a consecuencia de las políticas agropecuarias impuestas a partir de entonces, pues dieron una “variación radical” a su  antiguo rumbo. Y advierte que de no haber rectificaciones  esa crisis se puede profundizar. Para dicho organismo, con dichas políticas se abandonaron los objetivos de seguridad alimentaria y la autosuficiencia, así como la protección estatal hacia los productores que desde hace décadas regulaba las políticas agrícolas. Destaca que los principales ejes sobre los que giró esa reforma fueron la reestructuración del crédito rural, la privatización de las empresas productoras de insumos, la eliminación de los subsidios por la vía de los créditos y de los insumos, la supresión de los precios de garantía, el retiro de la Conasupo como principal instrumento de comercialización, la eliminación de los permisos de importación, con la reducción de los aranceles y la creación de Procampo</w:t>
      </w:r>
    </w:p>
    <w:p w14:paraId="787AE7EE" w14:textId="77777777" w:rsidR="007E3DD2" w:rsidRDefault="007E3DD2" w:rsidP="00770DA9">
      <w:pPr>
        <w:shd w:val="clear" w:color="auto" w:fill="FFFFFF"/>
        <w:spacing w:after="0" w:line="240" w:lineRule="auto"/>
        <w:jc w:val="both"/>
        <w:rPr>
          <w:rFonts w:ascii="Arial" w:hAnsi="Arial" w:cs="Arial"/>
          <w:sz w:val="24"/>
          <w:szCs w:val="24"/>
        </w:rPr>
      </w:pPr>
    </w:p>
    <w:p w14:paraId="1E210FE1"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Asumiendo que la profunda crisis económica y social que experimenta el campo mexicano se remonta a los años setenta, no hay duda que con el nuevo modelo neoliberal establecido desde diciembre de 1983 la crisis rural se acentúa y no se le ve salida en el marco de ese modelo. Bajo esta perspectiva resulta muy importante el análisis de Blanca Rubio cuando señala que al inicio del siglo XXI la característica esencial del nuevo modelo consiste en una forma de “dominio excluyente” sobre las clases explotadas, lo cual genera una enorme marginación social, así como una concentración sin precedente del capital en pocas manos. El dominio excluyente es la forma a través de la cual el capital se apropia  la riqueza: constituye el corazón del capitalismo neoliberal, su motor  de avance a la vez que el origen de sus contradicciones.</w:t>
      </w:r>
    </w:p>
    <w:p w14:paraId="1E2090DF" w14:textId="77777777" w:rsidR="007E3DD2" w:rsidRDefault="007E3DD2" w:rsidP="00770DA9">
      <w:pPr>
        <w:shd w:val="clear" w:color="auto" w:fill="FFFFFF"/>
        <w:spacing w:after="0" w:line="240" w:lineRule="auto"/>
        <w:jc w:val="both"/>
        <w:rPr>
          <w:rFonts w:ascii="Arial" w:hAnsi="Arial" w:cs="Arial"/>
          <w:sz w:val="24"/>
          <w:szCs w:val="24"/>
        </w:rPr>
      </w:pPr>
    </w:p>
    <w:p w14:paraId="756ADA9D"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Por dominio excluyente Blanca Rubio entiende una forma de explotación y  subordinación que no es capaz de reproducir las clases subalternas en su condición de explotados, sino que tiende a excluirlos debido a su carácter depredatorio. En el caso de los campesinos, la imposición de precios no rentables y la sustitución de producción nacional por importada desgasta la unidad productiva, con lo cual resultan excluidos de la producción y no logran reproducirse como explotados. Ella identifica tres sectores del capital que impulsan la subordinación excluyente  comandan el nuevo modelo de desarrollo: el sector especulativo financiero, el sector industrial transnacional y el sector agroalimentario transnacional.</w:t>
      </w:r>
    </w:p>
    <w:p w14:paraId="626274C8" w14:textId="77777777" w:rsidR="007E3DD2" w:rsidRDefault="007E3DD2" w:rsidP="00770DA9">
      <w:pPr>
        <w:shd w:val="clear" w:color="auto" w:fill="FFFFFF"/>
        <w:spacing w:after="0" w:line="240" w:lineRule="auto"/>
        <w:jc w:val="both"/>
        <w:rPr>
          <w:rFonts w:ascii="Arial" w:hAnsi="Arial" w:cs="Arial"/>
          <w:sz w:val="24"/>
          <w:szCs w:val="24"/>
        </w:rPr>
      </w:pPr>
    </w:p>
    <w:p w14:paraId="1F51BBDD"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exclusión de los campesinos y productores de alimentos para el mercado interno deriva de tres procesos: el dominio del capital financiero sobre el productivo, el cual genera que las actividades productivas se tornen marginales y por tanto, trae consigo menor inversión privada y pública que un enorme endeudamiento de los productores que de esta forma transfieren valor al sector financiero.</w:t>
      </w:r>
    </w:p>
    <w:p w14:paraId="1DA0C675"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dominio del capital industrial transnacional por otra parte margina a los campesinos como productores de bienes baratos para la contención salarial, al separarse el establecimiento de los salarios del precio de los alimentos, a la vez que excluye a los campesinos y productores rurales como consumidores de los productos de vanguardia  industriales.</w:t>
      </w:r>
    </w:p>
    <w:p w14:paraId="3BEA40AF"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Finalmente, el capital agroindustrial multinacional subordina a los campesinos y pequeños y medianos empresarios agrícolas imponiéndoles precios bajos sin los subsidios correspondientes, con lo cual ejerce un dominio que los reproduce en la exclusión.</w:t>
      </w:r>
    </w:p>
    <w:p w14:paraId="7626F837" w14:textId="77777777" w:rsidR="007E3DD2" w:rsidRDefault="007E3DD2" w:rsidP="00770DA9">
      <w:pPr>
        <w:shd w:val="clear" w:color="auto" w:fill="FFFFFF"/>
        <w:spacing w:after="0" w:line="240" w:lineRule="auto"/>
        <w:jc w:val="both"/>
        <w:rPr>
          <w:rFonts w:ascii="Arial" w:hAnsi="Arial" w:cs="Arial"/>
          <w:sz w:val="24"/>
          <w:szCs w:val="24"/>
        </w:rPr>
      </w:pPr>
    </w:p>
    <w:p w14:paraId="24C04CAC"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exclusión de que son objeto los campesinos y pequeños y medianos empresarios en la región ha generado un enorme descontento social que se expresa en dos vertientes principales: la lucha por demandas sectoriales  que enfrentan los efectos del modelo neoliberal en el campo, y la lucha contra el modelo económico neoliberal que rebasa el plano puramente sectorial y asume un carácter nacional. La primera vertiente se refiere a los movimientos contra las importaciones de alimentos, por renegociación de deudores, por la tierra, etc. que se circunscriben al plano agropecuario. La segunda vertiente corresponde al nuevo ciclo de movilizaciones campesinas que surge en los años noventa, a través de movimientos que tienen impacto a nivel nacional y pugnan por la transformación del modelo neoliberal. Se trata de luchas como las del Ejercito Zapatista de Liberación Nacional en México, de los Sin Tierra en Brasil, los cocaleros en Bolivia y el movimiento indígena en Ecuador. Ambas vertientes expresan las contradicciones del modelo de desarrollo y de la forma de dominio del capital sobre los productores rurales. Sin embargo, la lucha sectorial expresa de manera directa las contradicciones que enfrenta la subordinación excluyente del capital agroempresarial, mientras que el nuevo ciclo de  movilizaciones, por su carácter general, expresa las contradicciones de la nueva fase de desarrollo.</w:t>
      </w:r>
    </w:p>
    <w:p w14:paraId="500D54D5" w14:textId="77777777" w:rsidR="007E3DD2" w:rsidRDefault="007E3DD2" w:rsidP="00770DA9">
      <w:pPr>
        <w:shd w:val="clear" w:color="auto" w:fill="FFFFFF"/>
        <w:spacing w:after="0" w:line="240" w:lineRule="auto"/>
        <w:jc w:val="both"/>
        <w:rPr>
          <w:rFonts w:ascii="Arial" w:hAnsi="Arial" w:cs="Arial"/>
          <w:sz w:val="24"/>
          <w:szCs w:val="24"/>
        </w:rPr>
      </w:pPr>
    </w:p>
    <w:p w14:paraId="004A26D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análisis de Rubio resalta como la crisis que experimenta el campo mexicano en particular y el latinoamericano en general no es sólo una crisis coyuntural que pueda revertirse con un simple cambio en las políticas públicas, como con frecuencia se pensó años atrás. Si no que se trata de que en la nueva etapa del capitalismo neoliberal es una fase en la cual la producción campesina  y los campesinos mismos son excluidos de la dinámica de su funcionamiento. Así la sustitución de la producción nacional por la importada, la compra de insumos externos en época de cosecha, la obtención de subsidios por parte de los gobiernos latinoamericanos como un estímulo  para comprar la producción nacional, hace aparecer como si la producción nativa de materias primas resultara prescindible para las agroempresas. El avance en los Tratados de Libre Comercio que amenaza la producción campesina de los países latinoamericanos refuerza esta apreciación, como si los campesinos, sometidos a una competencia internacional desventajosa, constituyera un sector que por su ineficiencia productiva se encontrara fuera del interés de las empresas agroalimentarias. Sin embargo, la economía campesina es capaz de producir a precios bajos y sin subsidios oficiales, hecho inaudito en el que se sustenta la obtención de elevadas ganancias por las agroindustrias multinacionales.</w:t>
      </w:r>
    </w:p>
    <w:p w14:paraId="2A7C5D27" w14:textId="77777777" w:rsidR="007E3DD2" w:rsidRDefault="007E3DD2" w:rsidP="00770DA9">
      <w:pPr>
        <w:shd w:val="clear" w:color="auto" w:fill="FFFFFF"/>
        <w:spacing w:after="0" w:line="240" w:lineRule="auto"/>
        <w:jc w:val="both"/>
        <w:rPr>
          <w:rFonts w:ascii="Arial" w:hAnsi="Arial" w:cs="Arial"/>
          <w:sz w:val="24"/>
          <w:szCs w:val="24"/>
        </w:rPr>
      </w:pPr>
    </w:p>
    <w:p w14:paraId="37C012F1"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También desde otros ámbitos ha decaído la visión del campesino. Desde la teoría han devenido un sector invisible. Abordar hoy los problemas campesinos, los mecanismos de subordinación a que están sujetos, sus luchas y reivindicaciones, se considera irrelevante, reiterativo, poco novedoso. Después de ser el centro de atención de la sociología y la antropología en los años setenta, el campesino ingresa al nuevo siglo pasado de moda, fuera de la vanguardia teórica, ajeno a los debates de la ciencia social. Como si la exclusión de que es objeto le restara méritos para ser analizado. Además de ser excluido de los engranajes económicos del sistema, es también un excluido del saber del nuevo milenio. Ha pasado a formar parte del patio trasero de la postmodernidad. Desde diversos planos se argumenta que el término campesino ya no refleja la realidad, debido a que la heterogeneidad que existe en el campo impide nombrar del mismo modo a todos los productores rurales. Desde la teoría de la Nueva Ruralidad se argumenta que el hecho de que sus ingresos ya no provengan prioritariamente de la parcela impide considerarlos como campesinos, por lo que en esta nueva etapa han perdido hasta su identidad social.</w:t>
      </w:r>
    </w:p>
    <w:p w14:paraId="000E589E" w14:textId="77777777" w:rsidR="007E3DD2" w:rsidRDefault="007E3DD2" w:rsidP="00770DA9">
      <w:pPr>
        <w:shd w:val="clear" w:color="auto" w:fill="FFFFFF"/>
        <w:spacing w:after="0" w:line="240" w:lineRule="auto"/>
        <w:jc w:val="both"/>
        <w:rPr>
          <w:rFonts w:ascii="Arial" w:hAnsi="Arial" w:cs="Arial"/>
          <w:sz w:val="24"/>
          <w:szCs w:val="24"/>
        </w:rPr>
      </w:pPr>
    </w:p>
    <w:p w14:paraId="5EA37A6C"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Los campesinos e indígenas que impulsan la lucha contra el neoliberalismo no se van a rendir y eso lo saben los gobiernos. Tampoco pueden ser exterminados, porque una amplia franja de la población mundial está con ellos. Por eso, esta lucha es decisiva en el futuro de nuestros pueblos. Es la lucha de la esperanza. Como dijeron los indígenas de la CONAIE cuando fueron traicionados por los militares: " Nos vamos llorando, pero volveremos. Somos como la paja del páramo, que cuando se quema, vuelve a brotar”.</w:t>
      </w:r>
    </w:p>
    <w:p w14:paraId="409C656A" w14:textId="77777777" w:rsidR="00417D20" w:rsidRDefault="00417D20" w:rsidP="00770DA9">
      <w:pPr>
        <w:shd w:val="clear" w:color="auto" w:fill="FFFFFF"/>
        <w:spacing w:after="0" w:line="240" w:lineRule="auto"/>
        <w:jc w:val="both"/>
        <w:rPr>
          <w:rFonts w:ascii="Arial" w:hAnsi="Arial" w:cs="Arial"/>
          <w:sz w:val="24"/>
          <w:szCs w:val="24"/>
        </w:rPr>
      </w:pPr>
    </w:p>
    <w:p w14:paraId="4AEB67B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TRATADO DE LIBRE COMERCIO Y MIGRACIÓN.</w:t>
      </w:r>
    </w:p>
    <w:p w14:paraId="43F72AB4"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Al inicio de las negociaciones del TLC uno de los temas más controvertidos fue el de sus impactos posibles sobre la migración tanto en la opinión pública, como en el ámbito gubernamental y académico. En este, de acuerdo con la teoría económica convencional, se planteaba que la reducción y eliminación de las barreras arancelarias y no arancelarias permitirían usar y asignar con más eficacia los recursos productivos en función de la totalidad de los mismos. En un mercado abierto y ampliado, como el que supuestamente existiría en el TLC, se obtendrían beneficios adicionales por la explotación de las economías de escala. En ese marco se esperaba que México lograra un uso más eficiente y pleno del factor trabajo. Se esperaba, además, una reducción de la brecha de los salarios e ingresos entre los países firmantes. De hecho la mayoría de los ejercicios econométricos sobre los efectos del TLC estimaban que los beneficios de la integración serían mayores para México que para los otros dos países.</w:t>
      </w:r>
    </w:p>
    <w:p w14:paraId="4753F406" w14:textId="77777777" w:rsidR="002A1B44" w:rsidRDefault="002A1B44" w:rsidP="00770DA9">
      <w:pPr>
        <w:shd w:val="clear" w:color="auto" w:fill="FFFFFF"/>
        <w:spacing w:after="0" w:line="240" w:lineRule="auto"/>
        <w:jc w:val="both"/>
        <w:rPr>
          <w:rFonts w:ascii="Arial" w:hAnsi="Arial" w:cs="Arial"/>
          <w:sz w:val="24"/>
          <w:szCs w:val="24"/>
        </w:rPr>
      </w:pPr>
    </w:p>
    <w:p w14:paraId="7C2E16F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reducción de las presiones para emigrar a Estados Unidos, como resultado del TLC, se hace depender de los incrementos esperados del empleo y de los salarios en la economía mexicana, provenientes de la mayor inversión productiva en México. En términos generales se argumentaba que el potencial de crecimiento económico  y de generación de empleos sería mayor en una economía abierta, orientada al exterior, que en una economía cerrada.</w:t>
      </w:r>
    </w:p>
    <w:p w14:paraId="7AC55C73" w14:textId="77777777" w:rsidR="002A1B44" w:rsidRDefault="002A1B44" w:rsidP="00770DA9">
      <w:pPr>
        <w:shd w:val="clear" w:color="auto" w:fill="FFFFFF"/>
        <w:spacing w:after="0" w:line="240" w:lineRule="auto"/>
        <w:jc w:val="both"/>
        <w:rPr>
          <w:rFonts w:ascii="Arial" w:hAnsi="Arial" w:cs="Arial"/>
          <w:sz w:val="24"/>
          <w:szCs w:val="24"/>
        </w:rPr>
      </w:pPr>
    </w:p>
    <w:p w14:paraId="0F336722"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Dentro de los modelos econométricos empleados para medir los posibles impactos del TLC sobre la migración destaca el modelo de equilibrio general computable  elaborado por Santiago Levy y Sweder van Wijnbergen que ofrece una explicación detallada de los sectores agrícolas y de la migración del campo a las ciudades. Explícitamente se modelan las políticas de apoyo agrícola, incluso la protección para el sector del maíz y los subsidios para la alimentación de los sectores urbanos pobres. Incluyen  migración de zonas rurales a urbanas y la migración se ajusta para mantener un diferencial de los ingresos reales explicados exógenamente entre los hogares rurales y urbanos. Se exploran varios escenarios en los que se liberaliza el sector del maíz, al permitir el libre comercio, y se simulan diversas políticas compensatorias diseñadas para atenuar el efecto sobre los pobres. En su análisis, la liberación del sector maíz produce un nivel significativo de migración del campo a las ciudades entre 650 mil y 700 mil trabajadores. El empleo rural total se estimaba en 6 millones, de los cuales el 29%(1.7 millones) correspondía al sector del maíz. Sin compensación, los autores concluyen que los efectos distributivos de la liberación comercial son regresivos, pero es posible diseñar paquetes de compensación viables que equilibren en gran medida las pérdidas de ingreso de los pobres. Con base en varios escenarios simulados, argumentan que se pueden diseñar programas de ajustes específicamente dirigidos, con los que se logran ganancias sustanciales en eficiencia por la liberalización comercial y se mitiga el impacto distributivo regresivo de la eliminación de la protección a los productores de maíz de bajos ingresos.</w:t>
      </w:r>
    </w:p>
    <w:p w14:paraId="421B428F" w14:textId="77777777" w:rsidR="009F13A1" w:rsidRDefault="009F13A1" w:rsidP="00770DA9">
      <w:pPr>
        <w:shd w:val="clear" w:color="auto" w:fill="FFFFFF"/>
        <w:spacing w:after="0" w:line="240" w:lineRule="auto"/>
        <w:jc w:val="both"/>
        <w:rPr>
          <w:rFonts w:ascii="Arial" w:hAnsi="Arial" w:cs="Arial"/>
          <w:sz w:val="24"/>
          <w:szCs w:val="24"/>
        </w:rPr>
      </w:pPr>
    </w:p>
    <w:p w14:paraId="42084AC2"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En una versión dinámica de su modelo, los autores señalados exploran diferentes trayectorias de transición hacia el libre comercio a través de un periodo de ajuste de nueve años. Exploran el efecto de introducir la liberalización comercial y los cambios y los cambios en las políticas internas de inmediato o gradualmente, analizando el efecto de la velocidad de la reforma sobre la migración. Concluyen que si la liberalización se realiza de golpe, en el primer año los beneficios en eficiencia son elevados, pero la migración es también muy alta con 700 mil migrantes del sector rural en un solo año. Este movimiento migratorio ejercería fuertes presiones sobre el sistema social y político. En todas las perspectivas de liberalización, la migración acumulativa del campo a las ciudades durante los nueve años sería de 1.9 millones de trabajadores. </w:t>
      </w:r>
    </w:p>
    <w:p w14:paraId="2AD54563" w14:textId="77777777" w:rsidR="009F13A1" w:rsidRDefault="009F13A1" w:rsidP="00770DA9">
      <w:pPr>
        <w:shd w:val="clear" w:color="auto" w:fill="FFFFFF"/>
        <w:spacing w:after="0" w:line="240" w:lineRule="auto"/>
        <w:jc w:val="both"/>
        <w:rPr>
          <w:rFonts w:ascii="Arial" w:hAnsi="Arial" w:cs="Arial"/>
          <w:sz w:val="24"/>
          <w:szCs w:val="24"/>
        </w:rPr>
      </w:pPr>
    </w:p>
    <w:p w14:paraId="5328D249" w14:textId="1DC1313B"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Sherman Robinson y sus colegas estimaron la cantidad de crecimiento que requiere México para absorber la fuerza de trabajo que deja la agricultura, sin que aumente la migración a los Estados Unidos. Por ejemplo, un aumento de 25% en el acervo de capital agregado de México en relación con el de Estados Unidos, según sus cálculos, eliminaría el aumento en la emigración al país vecino inducida por la liberalización total. Este diferencial de crecimiento es coherente con la experiencia de otros países semiindustrializados que han adoptado con éxito una estrategia de desarrollo abierta. El problema político para México, destacan, es que la liberalización del comercio del maíz libera fuerza de trabajo rápidamente, mientras que el crecimiento adicional requerido para absorber es mano de obra en la industria toma tiempo</w:t>
      </w:r>
      <w:r w:rsidR="009F13A1">
        <w:rPr>
          <w:rFonts w:ascii="Arial" w:hAnsi="Arial" w:cs="Arial"/>
          <w:sz w:val="24"/>
          <w:szCs w:val="24"/>
        </w:rPr>
        <w:t>.</w:t>
      </w:r>
    </w:p>
    <w:p w14:paraId="52D3ADD9" w14:textId="77777777" w:rsidR="009F13A1" w:rsidRDefault="009F13A1" w:rsidP="00770DA9">
      <w:pPr>
        <w:shd w:val="clear" w:color="auto" w:fill="FFFFFF"/>
        <w:spacing w:after="0" w:line="240" w:lineRule="auto"/>
        <w:jc w:val="both"/>
        <w:rPr>
          <w:rFonts w:ascii="Arial" w:hAnsi="Arial" w:cs="Arial"/>
          <w:sz w:val="24"/>
          <w:szCs w:val="24"/>
        </w:rPr>
      </w:pPr>
    </w:p>
    <w:p w14:paraId="6018243E"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Sin embargo, Francisco Alba destaca que el conocimiento de los sistemas migratorios ha puesto en claro que los factores económicos de empleo, salario e ingreso son apenas una parte del conjunto de elementos que alientan las corrientes migratorias internacionales. En este conglomerado de fuerzas se pueden apreciar tres grupos diferentes, si bien interrelacionados. Uno se refiere a los factores económicos, incluidas las relaciones comerciales y la integración económica. Otro comprende los numerosos factores sociales que ligan al migrante con la familia, los amigos, las comunidades de origen y las de destino. El tercero lo conforman los factores políticos, entre los cuales figuran las políticas migratorias de los estados nacionales. A partir de estos elementos, Alba en 1993 presenta varios escenarios posibles sobre el futuro de los impactos del TLC y la migración:</w:t>
      </w:r>
    </w:p>
    <w:p w14:paraId="178A5E48" w14:textId="77777777" w:rsidR="009F13A1" w:rsidRDefault="009F13A1" w:rsidP="00770DA9">
      <w:pPr>
        <w:shd w:val="clear" w:color="auto" w:fill="FFFFFF"/>
        <w:spacing w:after="0" w:line="240" w:lineRule="auto"/>
        <w:jc w:val="both"/>
        <w:rPr>
          <w:rFonts w:ascii="Arial" w:hAnsi="Arial" w:cs="Arial"/>
          <w:sz w:val="24"/>
          <w:szCs w:val="24"/>
        </w:rPr>
      </w:pPr>
    </w:p>
    <w:p w14:paraId="193343AE"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a) Aprovechar los programas de trabajadores temporales H2A y H2B, subutilizados al inicio de los noventa, con 5000 trabajadores en 1991 para el primero y 2000 para el segundo.</w:t>
      </w:r>
    </w:p>
    <w:p w14:paraId="5EB825ED"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b) A partir de la intensificación de los nexos regionales se pueden considerar arreglos para el manejo del fenómeno migratorio.</w:t>
      </w:r>
    </w:p>
    <w:p w14:paraId="5993EC62"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c) Extender la liberalización del movimiento de personas en e TLC, aprovechando que ya existe para categorías de trabajadores altamente calificados.</w:t>
      </w:r>
    </w:p>
    <w:p w14:paraId="1AE04C09"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d) Creación de fondos específicos para el desarrollo regional en México como la estrategia más adecuada para prevenir migraciones masivas como lo indica la experiencia Europea.</w:t>
      </w:r>
    </w:p>
    <w:p w14:paraId="29D1C658" w14:textId="197AC5E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A finales de los años noventa era evidente que los escenarios optimistas de los impactos positivos del TLC sobre el empleo e ing</w:t>
      </w:r>
      <w:r w:rsidR="009F13A1">
        <w:rPr>
          <w:rFonts w:ascii="Arial" w:hAnsi="Arial" w:cs="Arial"/>
          <w:sz w:val="24"/>
          <w:szCs w:val="24"/>
        </w:rPr>
        <w:t>reso de los mexicanos no se habi</w:t>
      </w:r>
      <w:r>
        <w:rPr>
          <w:rFonts w:ascii="Arial" w:hAnsi="Arial" w:cs="Arial"/>
          <w:sz w:val="24"/>
          <w:szCs w:val="24"/>
        </w:rPr>
        <w:t>a cumplido. Sin embargo, como se señaló en el Taller Regional sobre Migración, los Acuerdos de Libre Comercio y sus Impactos en la Migración en noviembre del 2000 (24) es difícil evaluar con claridad los impactos que el TLC ha provocado sobre la economía, el empleo y la migración en México, debido a que el Tratado forma solamente una parte del nuevo modelo económico instaurado desde 1982; el cual junto con el ingreso al GATT en 1986, el  crecimiento sostenido de la economía norteamericana de los últimos doce años y la crisis económica de 1994-1995, conforman la compleja red de factores que pueden explicar el aumento en la migración de mexicanos hacia el exterior.</w:t>
      </w:r>
    </w:p>
    <w:p w14:paraId="6FB2E5F9"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TLC desde su inicio es parcial, pues excluye los temas sociales de movilidad de mano de obra, el empleo, los mecanismos binacionales de compensación y la creación de fondos estructurales para el desarrollo regional como se hizo en la experiencia de la Europa comunitaria. Los impactos que ha tenido el TLC sobre la planta productiva y el empleo, sumados a la liberalización comercial de 1986 con la entrada al GATT, se manifiestan de manera diferencial por sectores y regiones. La pequeña y mediana empresa textil, del juguete, del calzado  el sector agropecuario en su conjunto, son los que sufren las principales impactos negativos de quiebras masivas y desempleo. Los impactos regionales positivos se dan en el Norte del país y en la frontera con Estados Unidos, beneficiando al sector maquilador y automotriz, consolidando una tendencia iniciada hace treinta años.</w:t>
      </w:r>
    </w:p>
    <w:p w14:paraId="3D2D70A7"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d)      Las organizaciones civiles deben promover y defender la obligación del Estado como promotor del desarrollo económico, del empleo y bienestar, diseñando y difundiendo propuestas de pequeña, mediana y gran escala que incidan a nivel microregional, regional, estatal, nacional e internacional. Estas propuestas deberán hacerse llegar a los Municipios, Congresos  locales y Nacionales, para que formen parte de los respectivos Planes de Desarrollo Municipal, Estatal y Federal, para que tengan el soporte técnico y financiero necesario y permitan la construcción de un futuro diferente en el que exista democracia, empleo y bienestar para todos.</w:t>
      </w:r>
    </w:p>
    <w:p w14:paraId="13477F6D" w14:textId="77777777" w:rsidR="00417D20" w:rsidRDefault="00417D20" w:rsidP="00770DA9">
      <w:pPr>
        <w:shd w:val="clear" w:color="auto" w:fill="FFFFFF"/>
        <w:spacing w:after="0" w:line="240" w:lineRule="auto"/>
        <w:jc w:val="both"/>
        <w:rPr>
          <w:rFonts w:ascii="Arial" w:hAnsi="Arial" w:cs="Arial"/>
          <w:sz w:val="24"/>
          <w:szCs w:val="24"/>
        </w:rPr>
      </w:pPr>
    </w:p>
    <w:p w14:paraId="38F03A6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4.2.3.3-REGLAMENTACIÓN PARA IMPORTACIONES Y EXPORTACIONES.</w:t>
      </w:r>
    </w:p>
    <w:p w14:paraId="72FCADD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62A72FE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IMPORTACIÓN Y EXPORTACIÓN EN MÉXICO</w:t>
      </w:r>
    </w:p>
    <w:p w14:paraId="42E5C6B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4049EB1" w14:textId="77777777" w:rsidR="00417D20" w:rsidRDefault="00417D20" w:rsidP="00770DA9">
      <w:pPr>
        <w:widowControl w:val="0"/>
        <w:tabs>
          <w:tab w:val="left" w:pos="34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iCs/>
          <w:sz w:val="24"/>
          <w:szCs w:val="24"/>
        </w:rPr>
        <w:t>Importaciones</w:t>
      </w:r>
    </w:p>
    <w:p w14:paraId="4048A1B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Esta actividad posee una amplia regulación jurídica, la cual tiene como objetivo dar los fundamentos de una competencia leal en relación con los productos nacionales </w:t>
      </w:r>
    </w:p>
    <w:p w14:paraId="3D71239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 </w:t>
      </w:r>
      <w:r>
        <w:rPr>
          <w:rFonts w:ascii="Arial" w:hAnsi="Arial" w:cs="Arial"/>
          <w:i/>
          <w:iCs/>
          <w:sz w:val="24"/>
          <w:szCs w:val="24"/>
        </w:rPr>
        <w:t>Concepto</w:t>
      </w:r>
    </w:p>
    <w:p w14:paraId="386FAC4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importación es la operación mediante la cual se somete a una mercancía extranjera a la regulación y fiscalización tributaria, para poderla después libremente destinar a una función económica de uso, producción o consumo.</w:t>
      </w:r>
    </w:p>
    <w:p w14:paraId="2F30F7C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49DB0C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 operación puede recaer en distintos tipos de objetos transportables y se materializa al momento de pasar la línea aduanera (territorio aduanero) e introducirla a consumo en el interior del país.</w:t>
      </w:r>
    </w:p>
    <w:p w14:paraId="3092CF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B3AD6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Según su destino o función, se distinguen las importaciones definitivas y las temporales, conocidas también como de “perfeccionamiento industrial” o de régimen suspensivo.</w:t>
      </w:r>
    </w:p>
    <w:p w14:paraId="6B4B41B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1257F5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diferentes legislaciones que regulan la materia de comercio exterior no nos dan un concepto, propiamente dicho, de lo que ha de entenderse por importación, limitándose tan sólo en señalar los actos o actividades que, para efectos de cada una de ellas, se entiende por importación, resultando de fundamental importancia la Ley Aduanera.</w:t>
      </w:r>
    </w:p>
    <w:p w14:paraId="5692454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478A27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el derecho económico mexicano, las importaciones están reguladas por los siguientes cuerpos normativos: Ley Aduanera y su Reglamento </w:t>
      </w:r>
    </w:p>
    <w:p w14:paraId="62FE6C4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58BC11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Tarifa del Impuesto General de Importación, la Ley de Comercio Exterior, decretos y acuerdos específicos.</w:t>
      </w:r>
    </w:p>
    <w:p w14:paraId="6D7B9A7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39E2DFB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B. </w:t>
      </w:r>
      <w:r>
        <w:rPr>
          <w:rFonts w:ascii="Arial" w:hAnsi="Arial" w:cs="Arial"/>
          <w:i/>
          <w:iCs/>
          <w:sz w:val="24"/>
          <w:szCs w:val="24"/>
        </w:rPr>
        <w:t>Regímenes de importación</w:t>
      </w:r>
    </w:p>
    <w:p w14:paraId="4FAE3B3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A217EF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Ley Aduanera está determinado a los regímenes aduaneros. Por lo que respecta a las mercancías que se introduzcan al territorio nacional, éstas pueden ser destinadas a los regímenes aduaneros siguientes:</w:t>
      </w:r>
    </w:p>
    <w:p w14:paraId="2211DF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2B108B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a)  </w:t>
      </w:r>
      <w:r>
        <w:rPr>
          <w:rFonts w:ascii="Arial" w:hAnsi="Arial" w:cs="Arial"/>
          <w:sz w:val="24"/>
          <w:szCs w:val="24"/>
        </w:rPr>
        <w:t>Importación definitiva</w:t>
      </w:r>
    </w:p>
    <w:p w14:paraId="7CA8D3C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3D0B3E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artículo 96 de la Ley Aduanera señala textualmente: “Se entiende por régimen de importación definitiva la entrada de mercancía de procedencia extranjera para permanecer en el territorio nacional por tiempo ilimitado.”</w:t>
      </w:r>
    </w:p>
    <w:p w14:paraId="2892C3F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175B2BA" w14:textId="77777777" w:rsidR="00417D20" w:rsidRDefault="00417D20" w:rsidP="00770DA9">
      <w:pPr>
        <w:widowControl w:val="0"/>
        <w:numPr>
          <w:ilvl w:val="0"/>
          <w:numId w:val="6"/>
        </w:numPr>
        <w:tabs>
          <w:tab w:val="num" w:pos="60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Utiliza el concepto de procedencia, que se refiere al lugar de expedición de la mercancía, dato geográfico que no tiene valor jurídico-aduanal. </w:t>
      </w:r>
    </w:p>
    <w:p w14:paraId="3B56600A"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7BAF2AA2" w14:textId="77777777" w:rsidR="00417D20" w:rsidRDefault="00417D20" w:rsidP="00770DA9">
      <w:pPr>
        <w:widowControl w:val="0"/>
        <w:numPr>
          <w:ilvl w:val="0"/>
          <w:numId w:val="6"/>
        </w:numPr>
        <w:tabs>
          <w:tab w:val="num" w:pos="60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Omite el uso o consumo, por el factor de permanencia ilimitada, con lo cual se diferencia de las importaciones temporales. </w:t>
      </w:r>
    </w:p>
    <w:p w14:paraId="0A0382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3A81B8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importación definitiva se sujeta al pago de los impuestos de importación respectivos, así como al cumplimiento de las obligaciones en materia de restricciones o regulaciones no arancelarias y de las formalidades para su despacho aduanero.</w:t>
      </w:r>
    </w:p>
    <w:p w14:paraId="2334DAD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DBB566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b)  </w:t>
      </w:r>
      <w:r>
        <w:rPr>
          <w:rFonts w:ascii="Arial" w:hAnsi="Arial" w:cs="Arial"/>
          <w:sz w:val="24"/>
          <w:szCs w:val="24"/>
        </w:rPr>
        <w:t>Importación temporal</w:t>
      </w:r>
    </w:p>
    <w:p w14:paraId="56EF468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472567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Por otra parte, la importación temporal consiste en la entrada al país de mercancías para permanecer en él por tiempo limitado y con una finalidad específica, pudiendo destinarse a la elaboración, transformación o reparación en programas de maquila o de exportación, siempre que retornen al extranjero después de cumplir con su finalidad y dentro del plazo determinado al momento de efectuar la importación.</w:t>
      </w:r>
    </w:p>
    <w:p w14:paraId="216C7C8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9F3458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las importaciones temporales de mercancías de procedencia extranjera no se pagan los impuestos al comercio exterior, ni las cuotas compensatorias, debiendo cumplir únicamente con las obligaciones de </w:t>
      </w:r>
      <w:r>
        <w:rPr>
          <w:rFonts w:ascii="Arial" w:hAnsi="Arial" w:cs="Arial"/>
          <w:i/>
          <w:iCs/>
          <w:sz w:val="24"/>
          <w:szCs w:val="24"/>
        </w:rPr>
        <w:t xml:space="preserve">regulación y restricción no arancelaria, </w:t>
      </w:r>
      <w:r>
        <w:rPr>
          <w:rFonts w:ascii="Arial" w:hAnsi="Arial" w:cs="Arial"/>
          <w:sz w:val="24"/>
          <w:szCs w:val="24"/>
        </w:rPr>
        <w:t>así como las formalidades del despacho de las mercancías destinadas a este régimen.</w:t>
      </w:r>
    </w:p>
    <w:p w14:paraId="64C016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Podemos hablar de dos tipos de importaciones temporales:</w:t>
      </w:r>
    </w:p>
    <w:p w14:paraId="3830E14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63E28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1) Para retornar al extranjero en el mismo Estado</w:t>
      </w:r>
    </w:p>
    <w:p w14:paraId="5992248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68F36C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 la entrada de mercancías al país, para permanecer en él por tiempo limitado y con una finalidad específica, siempre que retornen al extranjero en el mismo estado.</w:t>
      </w:r>
    </w:p>
    <w:p w14:paraId="4F35B9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B1F0B9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plazos por los que pueden permanecer las mercancías en el país son los siguientes:</w:t>
      </w:r>
    </w:p>
    <w:p w14:paraId="510C58E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1BA6BFB" w14:textId="77777777" w:rsidR="00417D20" w:rsidRDefault="00417D20" w:rsidP="00770DA9">
      <w:pPr>
        <w:widowControl w:val="0"/>
        <w:numPr>
          <w:ilvl w:val="0"/>
          <w:numId w:val="7"/>
        </w:numPr>
        <w:tabs>
          <w:tab w:val="num" w:pos="62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Hasta por un mes, las de remolques y semirremolques, incluyendo las plataformas adaptadas al medio de transporte diseñadas y utilizadas exclusivamente para el transporte de contenedores, siempre que transporten en territorio nacional las mercancías que en ellos se hubieran introducido al país o las que se conduzcan para su exportación. </w:t>
      </w:r>
    </w:p>
    <w:p w14:paraId="47CD5785"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BA37344" w14:textId="77777777" w:rsidR="00417D20" w:rsidRDefault="00417D20" w:rsidP="00770DA9">
      <w:pPr>
        <w:widowControl w:val="0"/>
        <w:numPr>
          <w:ilvl w:val="0"/>
          <w:numId w:val="7"/>
        </w:numPr>
        <w:tabs>
          <w:tab w:val="num" w:pos="62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Hasta por seis meses, en los siguientes casos: </w:t>
      </w:r>
    </w:p>
    <w:p w14:paraId="3889CB66"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194CDDC6" w14:textId="77777777" w:rsidR="00417D20" w:rsidRDefault="00417D20" w:rsidP="00770DA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que realicen los residentes en el extranjero, siempre que sean utilizadas directamente por ellos o por personas con las que tengan relación laboral, excepto tratándose de vehículos. </w:t>
      </w:r>
    </w:p>
    <w:p w14:paraId="34E4C6FA"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47B23AB0" w14:textId="77777777" w:rsidR="00417D20" w:rsidRDefault="00417D20" w:rsidP="00770DA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envases de mercancías, siempre que contengan en territorio nacional las mercancías que se hubieran introducido al país. </w:t>
      </w:r>
    </w:p>
    <w:p w14:paraId="1B8251EC"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718D985B" w14:textId="77777777" w:rsidR="00417D20" w:rsidRDefault="00417D20" w:rsidP="00770DA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vehículos de las misiones diplomáticas y consulares ex-tranjeras y de las oficinas de sede o representación de organismos internacionales, así como de los funcionarios y empleados del servicio exterior mexicano, para su importación en franquicia diplomática, siempre que cumplan con los requisitos que señale la Secretaría mediante reglas. </w:t>
      </w:r>
    </w:p>
    <w:p w14:paraId="601AE227"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262DF31" w14:textId="77777777" w:rsidR="00417D20" w:rsidRDefault="00417D20" w:rsidP="00770DA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muestras o muestrarios destinados a dar a conocer mer-cancías. </w:t>
      </w:r>
    </w:p>
    <w:p w14:paraId="2619194B"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BEC1875" w14:textId="77777777" w:rsidR="00417D20" w:rsidRPr="00580BED" w:rsidRDefault="00417D20" w:rsidP="00DA19F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sidRPr="00580BED">
        <w:rPr>
          <w:rFonts w:ascii="Arial" w:hAnsi="Arial" w:cs="Arial"/>
          <w:sz w:val="24"/>
          <w:szCs w:val="24"/>
        </w:rPr>
        <w:t>Las de vehículos, siempre que la importación sea efectuada por mexicanos con residencia permanente en el extranjero o que acrediten estar laborando en el extranjero por más de un año, siempre que comprueben mediante documentación oficial su calidad migratoria que los autorice para tal fin, se trate de un solo vehículo en cada periodo de doce meses y se cumpla con los requisitos que señale el reglamento.</w:t>
      </w:r>
    </w:p>
    <w:p w14:paraId="1B73128E"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89B8118" w14:textId="77777777" w:rsidR="00417D20" w:rsidRDefault="00417D20" w:rsidP="00770DA9">
      <w:pPr>
        <w:widowControl w:val="0"/>
        <w:numPr>
          <w:ilvl w:val="0"/>
          <w:numId w:val="8"/>
        </w:numPr>
        <w:tabs>
          <w:tab w:val="num" w:pos="62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Hasta por un año </w:t>
      </w:r>
    </w:p>
    <w:p w14:paraId="70B42F56"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4B88EA3B"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destinadas a convenciones y congresos internacionales. </w:t>
      </w:r>
    </w:p>
    <w:p w14:paraId="5E8EBA2A"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488CA35"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destinadas a eventos culturales o deportivos. </w:t>
      </w:r>
    </w:p>
    <w:p w14:paraId="2EC20AC7"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65243E9F"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enseres, utilería y demás equipo necesario para la filmación, siempre que se utilicen en la industria cinematográfica y su internación se efectúe por residentes en el extranjero. </w:t>
      </w:r>
    </w:p>
    <w:p w14:paraId="3A833ACB"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57736033"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vehículos de prueba, siempre que la importación se efectúe por un fabricante autorizado, residente en México. </w:t>
      </w:r>
    </w:p>
    <w:p w14:paraId="003E784C"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7799A112"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mercancías previstas por los convenios internacionales de los que México sea parte, así como las que sean para uso oficial de las misiones diplomáticas y consulares extranjeras cuando haya reciprocidad. </w:t>
      </w:r>
    </w:p>
    <w:p w14:paraId="5BC528D9"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35BCF80E" w14:textId="77777777" w:rsidR="00417D20" w:rsidRDefault="00417D20" w:rsidP="00770DA9">
      <w:pPr>
        <w:widowControl w:val="0"/>
        <w:numPr>
          <w:ilvl w:val="0"/>
          <w:numId w:val="8"/>
        </w:numPr>
        <w:tabs>
          <w:tab w:val="num" w:pos="62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Por el plazo que dure su calidad migratoria, incluyendo sus prórrogas, en los siguientes casos: </w:t>
      </w:r>
    </w:p>
    <w:p w14:paraId="2D850827"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63969C8D"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vehículos que sean propiedad de turistas, visitantes, visitantes locales y distinguidos, estudiantes, ministros de culto o asociados religiosos, corresponsales e inmigrantes rentistas, siempre que los mismos sean de su propiedad a excepción de turistas y visitantes locales y se trate de un solo vehículo. </w:t>
      </w:r>
    </w:p>
    <w:p w14:paraId="2400CC01"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4D9F02BA"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Los menajes de casa de mercancía usada propiedad de visitantes distinguidos, estudiantes e inmigrantes. </w:t>
      </w:r>
    </w:p>
    <w:tbl>
      <w:tblPr>
        <w:tblW w:w="0" w:type="auto"/>
        <w:tblInd w:w="1580" w:type="dxa"/>
        <w:tblLayout w:type="fixed"/>
        <w:tblCellMar>
          <w:left w:w="0" w:type="dxa"/>
          <w:right w:w="0" w:type="dxa"/>
        </w:tblCellMar>
        <w:tblLook w:val="04A0" w:firstRow="1" w:lastRow="0" w:firstColumn="1" w:lastColumn="0" w:noHBand="0" w:noVBand="1"/>
      </w:tblPr>
      <w:tblGrid>
        <w:gridCol w:w="3780"/>
        <w:gridCol w:w="920"/>
      </w:tblGrid>
      <w:tr w:rsidR="00417D20" w14:paraId="75D2E3AC" w14:textId="77777777" w:rsidTr="00417D20">
        <w:trPr>
          <w:trHeight w:val="184"/>
        </w:trPr>
        <w:tc>
          <w:tcPr>
            <w:tcW w:w="3780" w:type="dxa"/>
            <w:vAlign w:val="bottom"/>
          </w:tcPr>
          <w:p w14:paraId="68387488" w14:textId="77777777" w:rsidR="00417D20" w:rsidRDefault="00417D20" w:rsidP="00770DA9">
            <w:pPr>
              <w:widowControl w:val="0"/>
              <w:autoSpaceDE w:val="0"/>
              <w:autoSpaceDN w:val="0"/>
              <w:adjustRightInd w:val="0"/>
              <w:spacing w:after="0" w:line="240" w:lineRule="auto"/>
              <w:ind w:left="426" w:hanging="426"/>
              <w:jc w:val="both"/>
              <w:rPr>
                <w:rFonts w:ascii="Arial" w:eastAsia="Times New Roman" w:hAnsi="Arial" w:cs="Arial"/>
                <w:sz w:val="24"/>
                <w:szCs w:val="24"/>
              </w:rPr>
            </w:pPr>
            <w:bookmarkStart w:id="14" w:name="page11"/>
            <w:bookmarkEnd w:id="14"/>
          </w:p>
        </w:tc>
        <w:tc>
          <w:tcPr>
            <w:tcW w:w="920" w:type="dxa"/>
            <w:vAlign w:val="bottom"/>
          </w:tcPr>
          <w:p w14:paraId="58DB72E0" w14:textId="77777777" w:rsidR="00417D20" w:rsidRDefault="00417D20" w:rsidP="00770DA9">
            <w:pPr>
              <w:widowControl w:val="0"/>
              <w:autoSpaceDE w:val="0"/>
              <w:autoSpaceDN w:val="0"/>
              <w:adjustRightInd w:val="0"/>
              <w:spacing w:after="0" w:line="240" w:lineRule="auto"/>
              <w:ind w:left="426" w:hanging="426"/>
              <w:jc w:val="both"/>
              <w:rPr>
                <w:rFonts w:ascii="Arial" w:eastAsia="Times New Roman" w:hAnsi="Arial" w:cs="Arial"/>
                <w:sz w:val="24"/>
                <w:szCs w:val="24"/>
              </w:rPr>
            </w:pPr>
          </w:p>
        </w:tc>
      </w:tr>
    </w:tbl>
    <w:p w14:paraId="367537B1" w14:textId="77777777" w:rsidR="00417D20" w:rsidRDefault="00417D20" w:rsidP="00770DA9">
      <w:pPr>
        <w:widowControl w:val="0"/>
        <w:numPr>
          <w:ilvl w:val="0"/>
          <w:numId w:val="9"/>
        </w:numPr>
        <w:tabs>
          <w:tab w:val="num" w:pos="620"/>
        </w:tabs>
        <w:overflowPunct w:val="0"/>
        <w:autoSpaceDE w:val="0"/>
        <w:autoSpaceDN w:val="0"/>
        <w:adjustRightInd w:val="0"/>
        <w:spacing w:after="0" w:line="240" w:lineRule="auto"/>
        <w:ind w:left="426" w:hanging="426"/>
        <w:jc w:val="both"/>
        <w:rPr>
          <w:rFonts w:ascii="Arial" w:eastAsia="Times New Roman" w:hAnsi="Arial" w:cs="Arial"/>
          <w:sz w:val="24"/>
          <w:szCs w:val="24"/>
        </w:rPr>
      </w:pPr>
      <w:r>
        <w:rPr>
          <w:rFonts w:ascii="Arial" w:hAnsi="Arial" w:cs="Arial"/>
          <w:sz w:val="24"/>
          <w:szCs w:val="24"/>
        </w:rPr>
        <w:t xml:space="preserve">Hasta por diez años: </w:t>
      </w:r>
    </w:p>
    <w:p w14:paraId="49E66508"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6BEB4AE"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Contenedores </w:t>
      </w:r>
    </w:p>
    <w:p w14:paraId="7D2649B4"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40E67E12"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Aviones y helicópteros, destinados a ser utilizados en las líneas aéreas con concesión o permiso para operar en el país, así como aquellos de transporte público de pasajeros </w:t>
      </w:r>
    </w:p>
    <w:p w14:paraId="657F3FCB"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5DBF44FB"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Embarcaciones dedicadas al transporte mercante o a la pesca comercial</w:t>
      </w:r>
    </w:p>
    <w:p w14:paraId="0DC64327"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A0AED36"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casas rodantes que sean propiedad de residentes en el extranjero </w:t>
      </w:r>
    </w:p>
    <w:p w14:paraId="603AF360"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Carros de ferrocarril </w:t>
      </w:r>
    </w:p>
    <w:p w14:paraId="5097A40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47BBD6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2) Para elaboración, transformación o reparación en programas de maquila o de exportación </w:t>
      </w:r>
    </w:p>
    <w:p w14:paraId="7A1E596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959CD9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maquiladoras y las empresas con programas de exportación, autorizados por la Secretaría de Economía, podrán efectuar la importación temporal de mercancías para retornar al extranjero después de haberse destinado a un proceso de elaboración, transformación o reparación, así como las mercancías para retornar en el mismo estado, en los términos del programa autorizado, siempre que tributen de acuerdo con lo dispuesto en el título II de la Ley del Impuesto sobre la Renta y cumplan con los requisitos que establezca la Secretaría mediante reglas.</w:t>
      </w:r>
    </w:p>
    <w:p w14:paraId="0530103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FEACE0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plazos en que se autoriza este tipo de exportación son los siguientes:</w:t>
      </w:r>
    </w:p>
    <w:p w14:paraId="0DEF6174"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337A505F"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766A0CF2" w14:textId="77777777" w:rsidR="00417D20" w:rsidRDefault="00417D20" w:rsidP="00770DA9">
      <w:pPr>
        <w:widowControl w:val="0"/>
        <w:numPr>
          <w:ilvl w:val="0"/>
          <w:numId w:val="10"/>
        </w:numPr>
        <w:tabs>
          <w:tab w:val="num" w:pos="659"/>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Presentar ante la aduana de entrada la forma oficial aprobada por la Secretaría, por conducto del propietario, o en su nombre, el capitán de la embarcación o su representante. </w:t>
      </w:r>
    </w:p>
    <w:p w14:paraId="5D7FA835"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564E2AF" w14:textId="77777777" w:rsidR="00417D20" w:rsidRDefault="00417D20" w:rsidP="00770DA9">
      <w:pPr>
        <w:widowControl w:val="0"/>
        <w:numPr>
          <w:ilvl w:val="0"/>
          <w:numId w:val="10"/>
        </w:numPr>
        <w:tabs>
          <w:tab w:val="num" w:pos="661"/>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Acreditar la propiedad de la embarcación y del remolque al momento de efectuar el trámite en la aduana. </w:t>
      </w:r>
    </w:p>
    <w:p w14:paraId="0A58F67F"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11F50BFB" w14:textId="77777777" w:rsidR="00417D20" w:rsidRDefault="00417D20" w:rsidP="00770DA9">
      <w:pPr>
        <w:widowControl w:val="0"/>
        <w:overflowPunct w:val="0"/>
        <w:autoSpaceDE w:val="0"/>
        <w:autoSpaceDN w:val="0"/>
        <w:adjustRightInd w:val="0"/>
        <w:spacing w:after="0" w:line="240" w:lineRule="auto"/>
        <w:ind w:left="426"/>
        <w:jc w:val="both"/>
        <w:rPr>
          <w:rFonts w:ascii="Arial" w:hAnsi="Arial" w:cs="Arial"/>
          <w:sz w:val="24"/>
          <w:szCs w:val="24"/>
        </w:rPr>
      </w:pPr>
      <w:r>
        <w:rPr>
          <w:rFonts w:ascii="Arial" w:hAnsi="Arial" w:cs="Arial"/>
          <w:sz w:val="24"/>
          <w:szCs w:val="24"/>
        </w:rPr>
        <w:t xml:space="preserve">Respecto al plazo señalado en este artículo (20 años), cabe mencionar que fue reformada recientemente, y es a partir de este año que el plazo de este tipo de importaciones se redujo de 20 a 10 años, y el reglamento no ha sido aún adecuado a dicha reforma. </w:t>
      </w:r>
    </w:p>
    <w:p w14:paraId="00D9454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A424A0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bookmarkStart w:id="15" w:name="page13"/>
      <w:bookmarkEnd w:id="15"/>
    </w:p>
    <w:p w14:paraId="4C1F5EC4" w14:textId="77777777" w:rsidR="00417D20" w:rsidRDefault="00417D20" w:rsidP="00770DA9">
      <w:pPr>
        <w:widowControl w:val="0"/>
        <w:numPr>
          <w:ilvl w:val="1"/>
          <w:numId w:val="11"/>
        </w:numPr>
        <w:tabs>
          <w:tab w:val="num" w:pos="622"/>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Hasta por dieciocho meses: </w:t>
      </w:r>
    </w:p>
    <w:p w14:paraId="6A83513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ACFA291"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Combustibles, lubricantes y otros materiales que se vayan a consumir durante el proceso productivo de la mercancía de ex-portación </w:t>
      </w:r>
    </w:p>
    <w:p w14:paraId="1A9C6A9F" w14:textId="77777777" w:rsidR="00417D20" w:rsidRDefault="00417D20" w:rsidP="00770DA9">
      <w:pPr>
        <w:widowControl w:val="0"/>
        <w:autoSpaceDE w:val="0"/>
        <w:autoSpaceDN w:val="0"/>
        <w:adjustRightInd w:val="0"/>
        <w:spacing w:after="0" w:line="240" w:lineRule="auto"/>
        <w:ind w:left="567" w:hanging="141"/>
        <w:jc w:val="both"/>
        <w:rPr>
          <w:rFonts w:ascii="Arial" w:hAnsi="Arial" w:cs="Arial"/>
          <w:sz w:val="24"/>
          <w:szCs w:val="24"/>
        </w:rPr>
      </w:pPr>
    </w:p>
    <w:p w14:paraId="7DB31659"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Materias primas, partes y componentes que se vayan a destinar totalmente a integrar mercancías de exportación </w:t>
      </w:r>
    </w:p>
    <w:p w14:paraId="5A6D4433"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Envases y empaque </w:t>
      </w:r>
    </w:p>
    <w:p w14:paraId="2CDE39B6" w14:textId="77777777" w:rsidR="00417D20" w:rsidRDefault="00417D20" w:rsidP="00770DA9">
      <w:pPr>
        <w:widowControl w:val="0"/>
        <w:autoSpaceDE w:val="0"/>
        <w:autoSpaceDN w:val="0"/>
        <w:adjustRightInd w:val="0"/>
        <w:spacing w:after="0" w:line="240" w:lineRule="auto"/>
        <w:ind w:left="567" w:hanging="141"/>
        <w:jc w:val="both"/>
        <w:rPr>
          <w:rFonts w:ascii="Arial" w:hAnsi="Arial" w:cs="Arial"/>
          <w:sz w:val="24"/>
          <w:szCs w:val="24"/>
        </w:rPr>
      </w:pPr>
    </w:p>
    <w:p w14:paraId="6458C525"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Etiquetas y folletos </w:t>
      </w:r>
    </w:p>
    <w:p w14:paraId="3C9007F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C8E5B4E" w14:textId="77777777" w:rsidR="00417D20" w:rsidRDefault="00417D20" w:rsidP="00770DA9">
      <w:pPr>
        <w:widowControl w:val="0"/>
        <w:numPr>
          <w:ilvl w:val="1"/>
          <w:numId w:val="11"/>
        </w:numPr>
        <w:tabs>
          <w:tab w:val="num" w:pos="622"/>
        </w:tabs>
        <w:overflowPunct w:val="0"/>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Hasta por dos años, tratándose de contenedores y cajas de trailers, y </w:t>
      </w:r>
    </w:p>
    <w:p w14:paraId="7C51B199" w14:textId="77777777" w:rsidR="00417D20" w:rsidRDefault="00417D20" w:rsidP="00770DA9">
      <w:pPr>
        <w:widowControl w:val="0"/>
        <w:autoSpaceDE w:val="0"/>
        <w:autoSpaceDN w:val="0"/>
        <w:adjustRightInd w:val="0"/>
        <w:spacing w:after="0" w:line="240" w:lineRule="auto"/>
        <w:ind w:left="567" w:hanging="567"/>
        <w:jc w:val="both"/>
        <w:rPr>
          <w:rFonts w:ascii="Arial" w:hAnsi="Arial" w:cs="Arial"/>
          <w:sz w:val="24"/>
          <w:szCs w:val="24"/>
        </w:rPr>
      </w:pPr>
    </w:p>
    <w:p w14:paraId="65173AEF" w14:textId="77777777" w:rsidR="00417D20" w:rsidRDefault="00417D20" w:rsidP="00770DA9">
      <w:pPr>
        <w:widowControl w:val="0"/>
        <w:numPr>
          <w:ilvl w:val="1"/>
          <w:numId w:val="11"/>
        </w:numPr>
        <w:tabs>
          <w:tab w:val="num" w:pos="621"/>
        </w:tabs>
        <w:overflowPunct w:val="0"/>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Hasta por cinco años o por el plazo previsto en la Ley del Impuesto sobre la Renta para su depreciación cuando éste sea mayor, en los siguientes casos: </w:t>
      </w:r>
    </w:p>
    <w:p w14:paraId="473CC282" w14:textId="77777777" w:rsidR="00417D20" w:rsidRDefault="00417D20" w:rsidP="00770DA9">
      <w:pPr>
        <w:widowControl w:val="0"/>
        <w:autoSpaceDE w:val="0"/>
        <w:autoSpaceDN w:val="0"/>
        <w:adjustRightInd w:val="0"/>
        <w:spacing w:after="0" w:line="240" w:lineRule="auto"/>
        <w:ind w:left="567" w:hanging="567"/>
        <w:jc w:val="both"/>
        <w:rPr>
          <w:rFonts w:ascii="Arial" w:hAnsi="Arial" w:cs="Arial"/>
          <w:sz w:val="24"/>
          <w:szCs w:val="24"/>
        </w:rPr>
      </w:pPr>
    </w:p>
    <w:p w14:paraId="00FECD59"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Maquinaria, equipo, herramientas, instrumentos, moldes y re-facciones destinados al proceso productivo. </w:t>
      </w:r>
    </w:p>
    <w:p w14:paraId="4A1873D2" w14:textId="77777777" w:rsidR="00417D20" w:rsidRDefault="00417D20" w:rsidP="00770DA9">
      <w:pPr>
        <w:widowControl w:val="0"/>
        <w:autoSpaceDE w:val="0"/>
        <w:autoSpaceDN w:val="0"/>
        <w:adjustRightInd w:val="0"/>
        <w:spacing w:after="0" w:line="240" w:lineRule="auto"/>
        <w:ind w:left="567" w:hanging="141"/>
        <w:jc w:val="both"/>
        <w:rPr>
          <w:rFonts w:ascii="Arial" w:hAnsi="Arial" w:cs="Arial"/>
          <w:sz w:val="24"/>
          <w:szCs w:val="24"/>
        </w:rPr>
      </w:pPr>
    </w:p>
    <w:p w14:paraId="27202ABD"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Equipos y aparatos para el control de la contaminación; para la investigación o capacitación, de seguridad industrial, de telecomunicación y cómputo de laboratorio, de medición, de prueba de productos y control de calidad; así como aquellos que intervengan en el manejo de materiales relacionados directamente con los bienes de exportación y otros vinculados con el proceso productivo, y </w:t>
      </w:r>
    </w:p>
    <w:p w14:paraId="181465BC" w14:textId="77777777" w:rsidR="00417D20" w:rsidRDefault="00417D20" w:rsidP="00770DA9">
      <w:pPr>
        <w:widowControl w:val="0"/>
        <w:autoSpaceDE w:val="0"/>
        <w:autoSpaceDN w:val="0"/>
        <w:adjustRightInd w:val="0"/>
        <w:spacing w:after="0" w:line="240" w:lineRule="auto"/>
        <w:ind w:left="567" w:hanging="141"/>
        <w:jc w:val="both"/>
        <w:rPr>
          <w:rFonts w:ascii="Arial" w:hAnsi="Arial" w:cs="Arial"/>
          <w:sz w:val="24"/>
          <w:szCs w:val="24"/>
        </w:rPr>
      </w:pPr>
    </w:p>
    <w:p w14:paraId="618FA54D"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Equipo para el desarrollo administrativo. </w:t>
      </w:r>
    </w:p>
    <w:p w14:paraId="5EC56A2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686BC6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i/>
          <w:iCs/>
          <w:sz w:val="24"/>
          <w:szCs w:val="24"/>
        </w:rPr>
        <w:t>Documentos y trámites de importación</w:t>
      </w:r>
    </w:p>
    <w:p w14:paraId="09F597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DAFAD7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Un punto importante, dentro del tema que estamos tratando, es el de los requisitos para formalizar una importación.</w:t>
      </w:r>
    </w:p>
    <w:p w14:paraId="479E00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38CB5E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operadores de comercio exterior (agentes aduanales) deben cumplir con los requisitos que señala el artículo 36 de la Ley Aduanera, debiendo complementar un pedimento de importación, según formato oficial de la Secretaría de Hacienda y Crédito Público, acompañado de la siguiente documentación:</w:t>
      </w:r>
    </w:p>
    <w:p w14:paraId="182B3C9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DBFD58D" w14:textId="77777777" w:rsidR="00417D20" w:rsidRDefault="00417D20" w:rsidP="00770DA9">
      <w:pPr>
        <w:widowControl w:val="0"/>
        <w:numPr>
          <w:ilvl w:val="0"/>
          <w:numId w:val="12"/>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Factura comercial que reúna los requisitos y datos que mediante reglas establezca la Secretaría, si el valor de las mercancías es superior a 300 dólares.  </w:t>
      </w:r>
    </w:p>
    <w:p w14:paraId="53706F9E"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1B76E1BC" w14:textId="77777777" w:rsidR="00417D20" w:rsidRDefault="00417D20" w:rsidP="00770DA9">
      <w:pPr>
        <w:widowControl w:val="0"/>
        <w:numPr>
          <w:ilvl w:val="0"/>
          <w:numId w:val="12"/>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El conocimiento de embarque en tráfico marítimo o guía en tráfico aéreo, ambos revalidados por la empresa portadora o sus agentes consignatarios. </w:t>
      </w:r>
    </w:p>
    <w:p w14:paraId="3ABE9AE6"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3D494CD6" w14:textId="77777777" w:rsidR="00417D20" w:rsidRDefault="00417D20" w:rsidP="00770DA9">
      <w:pPr>
        <w:widowControl w:val="0"/>
        <w:numPr>
          <w:ilvl w:val="0"/>
          <w:numId w:val="12"/>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Los documentos que comprueben el cumplimiento de las regulaciones y restricciones no arancelarias a la importación. </w:t>
      </w:r>
    </w:p>
    <w:p w14:paraId="40157B12"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131F2667" w14:textId="77777777" w:rsidR="00417D20" w:rsidRDefault="00417D20" w:rsidP="00770DA9">
      <w:pPr>
        <w:widowControl w:val="0"/>
        <w:numPr>
          <w:ilvl w:val="0"/>
          <w:numId w:val="12"/>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El documento con base en el cual se determine la procedencia y el origen de las mercancías para efectos de la aplicación de preferencias arancelarias, cuotas compensatorias, cupos, marcado de país de origen y otras medidas que al efecto se establezcan (ALADI, TLCAN o de cualquier otro tratado comercial). </w:t>
      </w:r>
    </w:p>
    <w:p w14:paraId="2D10EE1F"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7D8BF7A5"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7DA873B7" w14:textId="77777777" w:rsidR="00417D20" w:rsidRDefault="00417D20" w:rsidP="00770DA9">
      <w:pPr>
        <w:widowControl w:val="0"/>
        <w:numPr>
          <w:ilvl w:val="1"/>
          <w:numId w:val="13"/>
        </w:numPr>
        <w:tabs>
          <w:tab w:val="num" w:pos="621"/>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El documento en el que conste la garantía otorgada mediante depósito efectuado en la cuenta aduanera de garantía, cuando el valor declarado sea inferior al precio estimado que establezca dicha dependencia. </w:t>
      </w:r>
    </w:p>
    <w:p w14:paraId="426C4092"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4DF5FC14" w14:textId="77777777" w:rsidR="00417D20" w:rsidRDefault="00417D20" w:rsidP="00770DA9">
      <w:pPr>
        <w:widowControl w:val="0"/>
        <w:numPr>
          <w:ilvl w:val="1"/>
          <w:numId w:val="13"/>
        </w:numPr>
        <w:tabs>
          <w:tab w:val="num" w:pos="622"/>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El certificado de peso y volumen expedido por la empresa certificadora autorizada por la SHCP, tratándose del despacho de mercancías a granel de una misma especie y a los embarques de mercancías de la misma calidad, peso y valor. </w:t>
      </w:r>
    </w:p>
    <w:p w14:paraId="70D45957"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1D7442C9" w14:textId="77777777" w:rsidR="00417D20" w:rsidRDefault="00417D20" w:rsidP="00770DA9">
      <w:pPr>
        <w:widowControl w:val="0"/>
        <w:numPr>
          <w:ilvl w:val="1"/>
          <w:numId w:val="13"/>
        </w:numPr>
        <w:tabs>
          <w:tab w:val="num" w:pos="622"/>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La información que permita la identificación, análisis y control que señale la Secretaría mediante reglas. </w:t>
      </w:r>
    </w:p>
    <w:p w14:paraId="1032ED5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CC6FD2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8EB0B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la luz de los procesos de integración regional y mundial, que estructuran preferencias aduaneras recíprocas (ALADI y la zona norteamericana), las aduanas deben controlar estrictamente el origen de las mercancías, pues se trata de apoyar los productos originarios de las zonas (fomentar la creación de comercio) y no estimular el comercio de terceros países que buscan aprovechar los espacios tarifarios comunes a través de las desviaciones de comercio.</w:t>
      </w:r>
    </w:p>
    <w:p w14:paraId="7C2CAAE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8A4D70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Actualmente, para gozar de preferencias, las importaciones definitivas procedentes de la ALADI deben comprobar un origen de fabricación de un 35% como mínimo de valor agregado, como regla general.</w:t>
      </w:r>
    </w:p>
    <w:p w14:paraId="46D903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E6ED42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Existen una gran cantidad de disposiciones que persiguen regular aspectos especiales aplicables a importaciones, y que se han tratado de alinear con las normas internacionales emanadas de la OMC y del Tratado de Libre Comercio de América del Norte en materia de regulaciones no arancelarias.</w:t>
      </w:r>
    </w:p>
    <w:p w14:paraId="4CCE6B0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5ED03F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aspectos más importantes de dichas disposiciones están regulados en los siguientes acuerdos:</w:t>
      </w:r>
    </w:p>
    <w:p w14:paraId="10BD46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83E4386" w14:textId="77777777" w:rsidR="00417D20" w:rsidRDefault="00417D20" w:rsidP="00770DA9">
      <w:pPr>
        <w:widowControl w:val="0"/>
        <w:numPr>
          <w:ilvl w:val="0"/>
          <w:numId w:val="14"/>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establece la clasificación y codificación de mercancías cuya importación está sujeta a regulación ecológica por parte de la Secretaría de Desarrollo Social (</w:t>
      </w:r>
      <w:r>
        <w:rPr>
          <w:rFonts w:ascii="Arial" w:hAnsi="Arial" w:cs="Arial"/>
          <w:i/>
          <w:iCs/>
          <w:sz w:val="24"/>
          <w:szCs w:val="24"/>
        </w:rPr>
        <w:t>DOF</w:t>
      </w:r>
      <w:r>
        <w:rPr>
          <w:rFonts w:ascii="Arial" w:hAnsi="Arial" w:cs="Arial"/>
          <w:sz w:val="24"/>
          <w:szCs w:val="24"/>
        </w:rPr>
        <w:t xml:space="preserve"> del 29 de agosto de 1994). El Acuerdo de referencia tiene como objeto establecer las restricciones no arancelarias aplicables a la importación temporal o definitiva, incluyendo la que se realice a las regiones y franjas fronterizas del país, de residuos peligrosos y de mercancías que causan desequilibrios ecológicos y al ambiente. </w:t>
      </w:r>
    </w:p>
    <w:p w14:paraId="17B13FD4"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05EA5AD2" w14:textId="77777777" w:rsidR="00417D20" w:rsidRDefault="00417D20" w:rsidP="00770DA9">
      <w:pPr>
        <w:widowControl w:val="0"/>
        <w:numPr>
          <w:ilvl w:val="0"/>
          <w:numId w:val="14"/>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identifica las fracciones arancelarias de las tarifas de la Ley del Impuesto General de Importación y de la de Exportación, en las cuales se clasifican las mercancías sujetas al cumplimiento de las Normas Oficiales Mexicanas en el punto de su entrada al país y en el de su salida (</w:t>
      </w:r>
      <w:r>
        <w:rPr>
          <w:rFonts w:ascii="Arial" w:hAnsi="Arial" w:cs="Arial"/>
          <w:i/>
          <w:iCs/>
          <w:sz w:val="24"/>
          <w:szCs w:val="24"/>
        </w:rPr>
        <w:t>DOF</w:t>
      </w:r>
      <w:r>
        <w:rPr>
          <w:rFonts w:ascii="Arial" w:hAnsi="Arial" w:cs="Arial"/>
          <w:sz w:val="24"/>
          <w:szCs w:val="24"/>
        </w:rPr>
        <w:t xml:space="preserve"> del 2 de junio de 1997). </w:t>
      </w:r>
    </w:p>
    <w:p w14:paraId="0AAAE39D"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58EAAFC9" w14:textId="77777777" w:rsidR="00417D20" w:rsidRDefault="00417D20" w:rsidP="00770DA9">
      <w:pPr>
        <w:widowControl w:val="0"/>
        <w:numPr>
          <w:ilvl w:val="0"/>
          <w:numId w:val="14"/>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sujeta al requisito de permiso previo de importación por parte de la Secretaría de Economía la importación o exportación de diversas mercancías, cuando se destinen a los regímenes aduaneros de importación o exportación definitiva, temporal o depósito fiscal (</w:t>
      </w:r>
      <w:r>
        <w:rPr>
          <w:rFonts w:ascii="Arial" w:hAnsi="Arial" w:cs="Arial"/>
          <w:i/>
          <w:iCs/>
          <w:sz w:val="24"/>
          <w:szCs w:val="24"/>
        </w:rPr>
        <w:t>DOF</w:t>
      </w:r>
      <w:r>
        <w:rPr>
          <w:rFonts w:ascii="Arial" w:hAnsi="Arial" w:cs="Arial"/>
          <w:sz w:val="24"/>
          <w:szCs w:val="24"/>
        </w:rPr>
        <w:t xml:space="preserve"> del 29 de agosto de 1997). </w:t>
      </w:r>
    </w:p>
    <w:p w14:paraId="3E66A33D"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02912040" w14:textId="77777777" w:rsidR="00417D20" w:rsidRDefault="00417D20" w:rsidP="00770DA9">
      <w:pPr>
        <w:widowControl w:val="0"/>
        <w:numPr>
          <w:ilvl w:val="0"/>
          <w:numId w:val="14"/>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establece la clasificación y codificación de mercancías cuya importación y exportación está sujeta a regulación por parte de la Secretaría del Medio Ambiente y Recursos Naturales (</w:t>
      </w:r>
      <w:r>
        <w:rPr>
          <w:rFonts w:ascii="Arial" w:hAnsi="Arial" w:cs="Arial"/>
          <w:i/>
          <w:iCs/>
          <w:sz w:val="24"/>
          <w:szCs w:val="24"/>
        </w:rPr>
        <w:t>DOF</w:t>
      </w:r>
      <w:r>
        <w:rPr>
          <w:rFonts w:ascii="Arial" w:hAnsi="Arial" w:cs="Arial"/>
          <w:sz w:val="24"/>
          <w:szCs w:val="24"/>
        </w:rPr>
        <w:t xml:space="preserve"> del 27 de octubre de 1997). </w:t>
      </w:r>
    </w:p>
    <w:p w14:paraId="148ED680"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46C7962A" w14:textId="77777777" w:rsidR="00417D20" w:rsidRDefault="00417D20" w:rsidP="00770DA9">
      <w:pPr>
        <w:widowControl w:val="0"/>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La Secretaría de Medio Ambiente y Recursos Naturales, en coordinación con la Comisión de Comercio Exterior, revisará anualmente las listas de mercancías sujetas a la regulación de dicho acuerdo, a fin de excluir de éste las fracciones arancelarias cuya regulación se considere innecesaria, o integrar las que se consideren convenientes.</w:t>
      </w:r>
    </w:p>
    <w:p w14:paraId="71D8936F"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1C9D02C9" w14:textId="77777777" w:rsidR="00417D20" w:rsidRDefault="00417D20" w:rsidP="00770DA9">
      <w:pPr>
        <w:widowControl w:val="0"/>
        <w:numPr>
          <w:ilvl w:val="0"/>
          <w:numId w:val="15"/>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establece la clasificación y codificación de mercancías cuya importación, exportación, internación o salida está sujeta a regulación por parte de la Secretaría de Agricultura Ganadería, Desarrollo Rural, Pesca y Alimentación (</w:t>
      </w:r>
      <w:r>
        <w:rPr>
          <w:rFonts w:ascii="Arial" w:hAnsi="Arial" w:cs="Arial"/>
          <w:i/>
          <w:iCs/>
          <w:sz w:val="24"/>
          <w:szCs w:val="24"/>
        </w:rPr>
        <w:t>DOF</w:t>
      </w:r>
      <w:r>
        <w:rPr>
          <w:rFonts w:ascii="Arial" w:hAnsi="Arial" w:cs="Arial"/>
          <w:sz w:val="24"/>
          <w:szCs w:val="24"/>
        </w:rPr>
        <w:t xml:space="preserve"> de 8 de diciembre de 1997). </w:t>
      </w:r>
    </w:p>
    <w:p w14:paraId="4E809D6E"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37245895" w14:textId="77777777" w:rsidR="00417D20" w:rsidRDefault="00417D20" w:rsidP="00770DA9">
      <w:pPr>
        <w:widowControl w:val="0"/>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A través de este Acuerdo se establece la clasificación y codificación de las mercancías de origen animal (excepto acuático) y/o para uso veterinario, así como de mercancías de origen vegetal, cuya introducción a territorio nacional está sujeta al cumplimiento de lo señalado en la hoja de requisitos zoosanitarios emitida por la Dirección General de Salud Animal, de la Secretaría de Agricultura, Ganadería, Desarrollo Rural, Pesca y Alimentación. </w:t>
      </w:r>
    </w:p>
    <w:p w14:paraId="08671AE2" w14:textId="77777777" w:rsidR="00417D20" w:rsidRDefault="00417D20" w:rsidP="00770DA9">
      <w:pPr>
        <w:widowControl w:val="0"/>
        <w:overflowPunct w:val="0"/>
        <w:autoSpaceDE w:val="0"/>
        <w:autoSpaceDN w:val="0"/>
        <w:adjustRightInd w:val="0"/>
        <w:spacing w:after="0" w:line="240" w:lineRule="auto"/>
        <w:ind w:left="284" w:hanging="284"/>
        <w:jc w:val="both"/>
        <w:rPr>
          <w:rFonts w:ascii="Arial" w:hAnsi="Arial" w:cs="Arial"/>
          <w:sz w:val="24"/>
          <w:szCs w:val="24"/>
        </w:rPr>
      </w:pPr>
    </w:p>
    <w:p w14:paraId="767EFFE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12C3CC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Estas restricciones pueden tomar las siguientes modalidades: </w:t>
      </w:r>
    </w:p>
    <w:p w14:paraId="19245B8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2D7736E" w14:textId="77777777" w:rsidR="00417D20" w:rsidRDefault="00417D20" w:rsidP="00770DA9">
      <w:pPr>
        <w:widowControl w:val="0"/>
        <w:numPr>
          <w:ilvl w:val="1"/>
          <w:numId w:val="15"/>
        </w:numPr>
        <w:tabs>
          <w:tab w:val="num" w:pos="900"/>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Autorización sanitaria. </w:t>
      </w:r>
    </w:p>
    <w:p w14:paraId="3E7402D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39DB2F6" w14:textId="77777777" w:rsidR="00417D20" w:rsidRDefault="00417D20" w:rsidP="00770DA9">
      <w:pPr>
        <w:widowControl w:val="0"/>
        <w:numPr>
          <w:ilvl w:val="1"/>
          <w:numId w:val="15"/>
        </w:numPr>
        <w:tabs>
          <w:tab w:val="num" w:pos="900"/>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Inspección sanitaria. </w:t>
      </w:r>
    </w:p>
    <w:p w14:paraId="53E72F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71CF568" w14:textId="77777777" w:rsidR="00417D20" w:rsidRDefault="00417D20" w:rsidP="00770DA9">
      <w:pPr>
        <w:widowControl w:val="0"/>
        <w:numPr>
          <w:ilvl w:val="1"/>
          <w:numId w:val="15"/>
        </w:numPr>
        <w:tabs>
          <w:tab w:val="num" w:pos="900"/>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Autorización zoosanitaria. </w:t>
      </w:r>
    </w:p>
    <w:p w14:paraId="5CFF96C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447739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Cabe señalar que al obtener los documentos que acrediten el cumplimiento de las restricciones citadas, entonces será otorgado el certificado fitozoosanitario único de importación, el cual deberá anexarse al pedimento aduanal correspondiente.</w:t>
      </w:r>
    </w:p>
    <w:p w14:paraId="542AE70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CEF1DEB" w14:textId="77777777" w:rsidR="00417D20" w:rsidRDefault="00417D20" w:rsidP="00770DA9">
      <w:pPr>
        <w:widowControl w:val="0"/>
        <w:numPr>
          <w:ilvl w:val="0"/>
          <w:numId w:val="16"/>
        </w:numPr>
        <w:tabs>
          <w:tab w:val="num" w:pos="620"/>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Acuerdo que establece la clasificación y codificación de mercancías cuya importación o exportación está sujeta a regulación sanitaria por parte de la Secretaría de Salud (</w:t>
      </w:r>
      <w:r>
        <w:rPr>
          <w:rFonts w:ascii="Arial" w:hAnsi="Arial" w:cs="Arial"/>
          <w:i/>
          <w:iCs/>
          <w:sz w:val="24"/>
          <w:szCs w:val="24"/>
        </w:rPr>
        <w:t>DOF</w:t>
      </w:r>
      <w:r>
        <w:rPr>
          <w:rFonts w:ascii="Arial" w:hAnsi="Arial" w:cs="Arial"/>
          <w:sz w:val="24"/>
          <w:szCs w:val="24"/>
        </w:rPr>
        <w:t xml:space="preserve"> del 21 de enero de 1998). En este Acuerdo se detallan aquellos productos sujetos a autorización sanitaria previa de importación, o autorización de internación, cuando se destinen a los regímenes de importación definitiva, temporal o depósito fiscal. Señala la obligación de los importadores y exportadores de las mercancías listadas en dicho Acuerdo, de presentar conjunta-mente con el pedimento aduanal, las autorizaciones sanitarias previas </w:t>
      </w:r>
      <w:bookmarkStart w:id="16" w:name="page23"/>
      <w:bookmarkEnd w:id="16"/>
      <w:r>
        <w:rPr>
          <w:rFonts w:ascii="Arial" w:hAnsi="Arial" w:cs="Arial"/>
          <w:sz w:val="24"/>
          <w:szCs w:val="24"/>
        </w:rPr>
        <w:t>de importación o exportación o, en su caso, las autorizaciones de introducción o de salida, el aviso sanitario de importación sellado o copia del registro sanitario; o comprobar el cumplimiento de los requisitos de etiquetado, según corresponda.</w:t>
      </w:r>
    </w:p>
    <w:p w14:paraId="4C5B705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AF10394" w14:textId="77777777" w:rsidR="00417D20" w:rsidRDefault="00417D20" w:rsidP="00770DA9">
      <w:pPr>
        <w:widowControl w:val="0"/>
        <w:numPr>
          <w:ilvl w:val="0"/>
          <w:numId w:val="17"/>
        </w:numPr>
        <w:tabs>
          <w:tab w:val="num" w:pos="262"/>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Acuerdo que establece el aviso automático de importación, y al efecto adiciona el similar que establece la clasificación y codificación de mercancías, cuya importación y exportación está sujeta al requisito de permiso previo por parte de la Secretaría de Economía (</w:t>
      </w:r>
      <w:r>
        <w:rPr>
          <w:rFonts w:ascii="Arial" w:hAnsi="Arial" w:cs="Arial"/>
          <w:i/>
          <w:iCs/>
          <w:sz w:val="24"/>
          <w:szCs w:val="24"/>
        </w:rPr>
        <w:t>DOF</w:t>
      </w:r>
      <w:r>
        <w:rPr>
          <w:rFonts w:ascii="Arial" w:hAnsi="Arial" w:cs="Arial"/>
          <w:sz w:val="24"/>
          <w:szCs w:val="24"/>
        </w:rPr>
        <w:t xml:space="preserve"> del 27 de julio de 1998). </w:t>
      </w:r>
    </w:p>
    <w:p w14:paraId="3B23466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3504D7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Este acuerdo establece un sistema de monitoreo a efecto de evitar, en la medida de lo posible, la subfacturación de determinadas mercancías, mediante la supervisión de los precios de las mercancías de importación, previo al ingreso de las mercancías al país. </w:t>
      </w:r>
    </w:p>
    <w:p w14:paraId="4AB8674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documento sujeta a la presentación de un aviso automático de importación ante la Secretaría de Economía la introducción de de-terminadas mercancías (listadas en dicho acuerdo). Dicho aviso se presentará ante la Dirección General de Servicios al Comercio Exterior, delegaciones o subdelegaciones federales de la Secretaría de Economía. </w:t>
      </w:r>
    </w:p>
    <w:p w14:paraId="1F5E1C1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8680194" w14:textId="77777777" w:rsidR="00417D20" w:rsidRDefault="00417D20" w:rsidP="00770DA9">
      <w:pPr>
        <w:widowControl w:val="0"/>
        <w:numPr>
          <w:ilvl w:val="0"/>
          <w:numId w:val="17"/>
        </w:numPr>
        <w:tabs>
          <w:tab w:val="num" w:pos="262"/>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Acuerdo que establece la clasificación y codificación de mercancías cuya importación está sujeta a regulación por parte de las dependencias que integran la Comisión Intersecretarial para el Control del Proceso y Usos de Plaguicidas, Fertilizantes y Sustancias Tóxicas ( </w:t>
      </w:r>
      <w:r>
        <w:rPr>
          <w:rFonts w:ascii="Arial" w:hAnsi="Arial" w:cs="Arial"/>
          <w:i/>
          <w:iCs/>
          <w:sz w:val="24"/>
          <w:szCs w:val="24"/>
        </w:rPr>
        <w:t>DOF</w:t>
      </w:r>
      <w:r>
        <w:rPr>
          <w:rFonts w:ascii="Arial" w:hAnsi="Arial" w:cs="Arial"/>
          <w:sz w:val="24"/>
          <w:szCs w:val="24"/>
        </w:rPr>
        <w:t xml:space="preserve"> del 26 de agosto de 1998). </w:t>
      </w:r>
    </w:p>
    <w:p w14:paraId="4911948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27D0D4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Derivado de dicha disposición, se ha creado la Comisión Intersecretarial para el Control del Proceso y Uso de Plaguicidas, Fertilizantes y Sustancias Tóxicas (CICOPLAFEST), que tiene como principal función la de coordinar la regulación de la importación o exportación de dichos productos. </w:t>
      </w:r>
    </w:p>
    <w:p w14:paraId="5273937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6ED364A" w14:textId="77777777" w:rsidR="00417D20" w:rsidRDefault="00417D20" w:rsidP="00770DA9">
      <w:pPr>
        <w:widowControl w:val="0"/>
        <w:tabs>
          <w:tab w:val="left" w:pos="9213"/>
        </w:tabs>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Asimismo, en cumplimiento a lo establecido por la Ley de Comercio Exterior, se ha sujetado a nivel fracción arancelaria a diversos productos para que previo a su importación obtengan en la Dirección General de Salud Ambiental de la Secretaría de Salud la autorización que deberá presentarse conjuntamente con el pedimento de importación respectivo. </w:t>
      </w:r>
    </w:p>
    <w:p w14:paraId="45488A9A" w14:textId="77777777" w:rsidR="00417D20" w:rsidRDefault="00417D20" w:rsidP="00770DA9">
      <w:pPr>
        <w:widowControl w:val="0"/>
        <w:tabs>
          <w:tab w:val="left" w:pos="9213"/>
        </w:tabs>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 oportuno señalar que en función de lo que dispone la Ley Federal de Metrología y Normalización, ya comentada en la parte correspondiente de esta obra, se establecen una gran cantidad de requisitos no arancelarios para importación que se encuentran contenidos en normas oficiales mexicanas, de las cuales destacan las siguientes:</w:t>
      </w:r>
    </w:p>
    <w:p w14:paraId="0AFA07F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5117124"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Norma Oficial Mexicana NOM-119-SCFI-1996, Industria automotriz-Vehículos automotores-Cinturones de seguridad-Especificaciones de seguridad y métodos de prueba (</w:t>
      </w:r>
      <w:r>
        <w:rPr>
          <w:rFonts w:ascii="Arial" w:hAnsi="Arial" w:cs="Arial"/>
          <w:i/>
          <w:iCs/>
          <w:sz w:val="24"/>
          <w:szCs w:val="24"/>
        </w:rPr>
        <w:t>DOF</w:t>
      </w:r>
      <w:r>
        <w:rPr>
          <w:rFonts w:ascii="Arial" w:hAnsi="Arial" w:cs="Arial"/>
          <w:sz w:val="24"/>
          <w:szCs w:val="24"/>
        </w:rPr>
        <w:t xml:space="preserve"> del 11 de agosto de 1997). </w:t>
      </w:r>
    </w:p>
    <w:p w14:paraId="792E520F"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10EFD71"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Norma Oficial Mexicana NOM-006-SCFI-1994, Bebidas alcohólicas-Tequila-Especificaciones (</w:t>
      </w:r>
      <w:r>
        <w:rPr>
          <w:rFonts w:ascii="Arial" w:hAnsi="Arial" w:cs="Arial"/>
          <w:i/>
          <w:iCs/>
          <w:sz w:val="24"/>
          <w:szCs w:val="24"/>
        </w:rPr>
        <w:t>DOF</w:t>
      </w:r>
      <w:r>
        <w:rPr>
          <w:rFonts w:ascii="Arial" w:hAnsi="Arial" w:cs="Arial"/>
          <w:sz w:val="24"/>
          <w:szCs w:val="24"/>
        </w:rPr>
        <w:t xml:space="preserve"> del 3 de septiembre de 1997). </w:t>
      </w:r>
    </w:p>
    <w:p w14:paraId="371D926C"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486FFD2"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Norma Oficial Mexicana NOM-005-SCFI-1994, Instrumentos de medición-Sistema para medición y despacho de gasolina y otros combustibles líquidos. (Esta Norma cancela a la NOM-005-SCFI-1993). (</w:t>
      </w:r>
      <w:r>
        <w:rPr>
          <w:rFonts w:ascii="Arial" w:hAnsi="Arial" w:cs="Arial"/>
          <w:i/>
          <w:iCs/>
          <w:sz w:val="24"/>
          <w:szCs w:val="24"/>
        </w:rPr>
        <w:t>DOF</w:t>
      </w:r>
      <w:r>
        <w:rPr>
          <w:rFonts w:ascii="Arial" w:hAnsi="Arial" w:cs="Arial"/>
          <w:sz w:val="24"/>
          <w:szCs w:val="24"/>
        </w:rPr>
        <w:t xml:space="preserve"> del 30 de marzo de 1998). </w:t>
      </w:r>
    </w:p>
    <w:p w14:paraId="4A10DE46"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42C0C1C"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NOM-020-SCFI-1997, Información comercial-Etiquetado de cueros y pieles curtidas naturales y materiales sintéticos o artificiales con esa apariencia, calzado, marroquinería, así como los productos elaborados con dichos materiales (</w:t>
      </w:r>
      <w:r>
        <w:rPr>
          <w:rFonts w:ascii="Arial" w:hAnsi="Arial" w:cs="Arial"/>
          <w:i/>
          <w:iCs/>
          <w:sz w:val="24"/>
          <w:szCs w:val="24"/>
        </w:rPr>
        <w:t>DOF</w:t>
      </w:r>
      <w:r>
        <w:rPr>
          <w:rFonts w:ascii="Arial" w:hAnsi="Arial" w:cs="Arial"/>
          <w:sz w:val="24"/>
          <w:szCs w:val="24"/>
        </w:rPr>
        <w:t xml:space="preserve"> del 27 de abril de 1998). </w:t>
      </w:r>
    </w:p>
    <w:p w14:paraId="28D93822" w14:textId="77777777" w:rsidR="00417D20" w:rsidRDefault="00417D20" w:rsidP="00770DA9">
      <w:pPr>
        <w:widowControl w:val="0"/>
        <w:autoSpaceDE w:val="0"/>
        <w:autoSpaceDN w:val="0"/>
        <w:adjustRightInd w:val="0"/>
        <w:spacing w:after="0" w:line="240" w:lineRule="auto"/>
        <w:ind w:left="426" w:right="40" w:hanging="426"/>
        <w:jc w:val="both"/>
        <w:rPr>
          <w:rFonts w:ascii="Arial" w:hAnsi="Arial" w:cs="Arial"/>
          <w:sz w:val="24"/>
          <w:szCs w:val="24"/>
        </w:rPr>
      </w:pPr>
    </w:p>
    <w:p w14:paraId="304B3F67"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NOM-116-SCFI-1997, Industria automotriz-Aceites lubricantes para motores a gasolina o a diésel Información comercial (</w:t>
      </w:r>
      <w:r>
        <w:rPr>
          <w:rFonts w:ascii="Arial" w:hAnsi="Arial" w:cs="Arial"/>
          <w:i/>
          <w:iCs/>
          <w:sz w:val="24"/>
          <w:szCs w:val="24"/>
        </w:rPr>
        <w:t>DOF</w:t>
      </w:r>
      <w:r>
        <w:rPr>
          <w:rFonts w:ascii="Arial" w:hAnsi="Arial" w:cs="Arial"/>
          <w:sz w:val="24"/>
          <w:szCs w:val="24"/>
        </w:rPr>
        <w:t xml:space="preserve"> del 4 de mayo de 1998). </w:t>
      </w:r>
    </w:p>
    <w:p w14:paraId="51CC1E18" w14:textId="77777777" w:rsidR="00417D20" w:rsidRDefault="00417D20" w:rsidP="00770DA9">
      <w:pPr>
        <w:widowControl w:val="0"/>
        <w:autoSpaceDE w:val="0"/>
        <w:autoSpaceDN w:val="0"/>
        <w:adjustRightInd w:val="0"/>
        <w:spacing w:after="0" w:line="240" w:lineRule="auto"/>
        <w:ind w:left="426" w:right="40" w:hanging="426"/>
        <w:jc w:val="both"/>
        <w:rPr>
          <w:rFonts w:ascii="Arial" w:hAnsi="Arial" w:cs="Arial"/>
          <w:sz w:val="24"/>
          <w:szCs w:val="24"/>
        </w:rPr>
      </w:pPr>
    </w:p>
    <w:p w14:paraId="1EAB6A18"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NOM-122-SCFI-1997, Prácticas comerciales-Requisitos de información en la compraventa y consignación de vehículos usados (</w:t>
      </w:r>
      <w:r>
        <w:rPr>
          <w:rFonts w:ascii="Arial" w:hAnsi="Arial" w:cs="Arial"/>
          <w:i/>
          <w:iCs/>
          <w:sz w:val="24"/>
          <w:szCs w:val="24"/>
        </w:rPr>
        <w:t>DOF</w:t>
      </w:r>
      <w:r>
        <w:rPr>
          <w:rFonts w:ascii="Arial" w:hAnsi="Arial" w:cs="Arial"/>
          <w:sz w:val="24"/>
          <w:szCs w:val="24"/>
        </w:rPr>
        <w:t xml:space="preserve"> del 6 de mayo de 1998). </w:t>
      </w:r>
    </w:p>
    <w:p w14:paraId="3111D95C" w14:textId="77777777" w:rsidR="00417D20" w:rsidRDefault="00417D20" w:rsidP="00770DA9">
      <w:pPr>
        <w:widowControl w:val="0"/>
        <w:autoSpaceDE w:val="0"/>
        <w:autoSpaceDN w:val="0"/>
        <w:adjustRightInd w:val="0"/>
        <w:spacing w:after="0" w:line="240" w:lineRule="auto"/>
        <w:ind w:left="426" w:right="40" w:hanging="426"/>
        <w:jc w:val="both"/>
        <w:rPr>
          <w:rFonts w:ascii="Arial" w:hAnsi="Arial" w:cs="Arial"/>
          <w:sz w:val="24"/>
          <w:szCs w:val="24"/>
        </w:rPr>
      </w:pPr>
    </w:p>
    <w:p w14:paraId="14CC7292"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NOM-054-SCFI-1998, Utensilios domésticos-Ollas a presión-Seguridad (</w:t>
      </w:r>
      <w:r>
        <w:rPr>
          <w:rFonts w:ascii="Arial" w:hAnsi="Arial" w:cs="Arial"/>
          <w:i/>
          <w:iCs/>
          <w:sz w:val="24"/>
          <w:szCs w:val="24"/>
        </w:rPr>
        <w:t>DOF</w:t>
      </w:r>
      <w:r>
        <w:rPr>
          <w:rFonts w:ascii="Arial" w:hAnsi="Arial" w:cs="Arial"/>
          <w:sz w:val="24"/>
          <w:szCs w:val="24"/>
        </w:rPr>
        <w:t xml:space="preserve"> del 4 de septiembre de1998) </w:t>
      </w:r>
    </w:p>
    <w:p w14:paraId="0253FDD8" w14:textId="77777777" w:rsidR="00417D20" w:rsidRDefault="00417D20" w:rsidP="00770DA9">
      <w:pPr>
        <w:widowControl w:val="0"/>
        <w:autoSpaceDE w:val="0"/>
        <w:autoSpaceDN w:val="0"/>
        <w:adjustRightInd w:val="0"/>
        <w:spacing w:after="0" w:line="240" w:lineRule="auto"/>
        <w:ind w:left="426" w:right="40" w:hanging="426"/>
        <w:jc w:val="both"/>
        <w:rPr>
          <w:rFonts w:ascii="Arial" w:hAnsi="Arial" w:cs="Arial"/>
          <w:sz w:val="24"/>
          <w:szCs w:val="24"/>
        </w:rPr>
      </w:pPr>
    </w:p>
    <w:p w14:paraId="6B3E00C9"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NOM-007-SCFI-1997, Instrumentos de medición-Taxímetros electrónicos (esta norma cancela la NOM-007-SCFI-1993) (</w:t>
      </w:r>
      <w:r>
        <w:rPr>
          <w:rFonts w:ascii="Arial" w:hAnsi="Arial" w:cs="Arial"/>
          <w:i/>
          <w:iCs/>
          <w:sz w:val="24"/>
          <w:szCs w:val="24"/>
        </w:rPr>
        <w:t>DOF</w:t>
      </w:r>
      <w:r>
        <w:rPr>
          <w:rFonts w:ascii="Arial" w:hAnsi="Arial" w:cs="Arial"/>
          <w:sz w:val="24"/>
          <w:szCs w:val="24"/>
        </w:rPr>
        <w:t xml:space="preserve"> del 9 de septiembre de 1998). </w:t>
      </w:r>
    </w:p>
    <w:p w14:paraId="44B11D80"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9C5996E"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Anualmente se expide un Programa Nacional de Normalización, el cual se integra por el listado de temas y materias a normalizar durante el año que corresponda.</w:t>
      </w:r>
    </w:p>
    <w:tbl>
      <w:tblPr>
        <w:tblW w:w="0" w:type="auto"/>
        <w:tblInd w:w="1580" w:type="dxa"/>
        <w:tblLayout w:type="fixed"/>
        <w:tblCellMar>
          <w:left w:w="0" w:type="dxa"/>
          <w:right w:w="0" w:type="dxa"/>
        </w:tblCellMar>
        <w:tblLook w:val="04A0" w:firstRow="1" w:lastRow="0" w:firstColumn="1" w:lastColumn="0" w:noHBand="0" w:noVBand="1"/>
      </w:tblPr>
      <w:tblGrid>
        <w:gridCol w:w="3780"/>
        <w:gridCol w:w="920"/>
      </w:tblGrid>
      <w:tr w:rsidR="00417D20" w14:paraId="337BE033" w14:textId="77777777" w:rsidTr="00417D20">
        <w:trPr>
          <w:trHeight w:val="184"/>
        </w:trPr>
        <w:tc>
          <w:tcPr>
            <w:tcW w:w="3780" w:type="dxa"/>
            <w:vAlign w:val="bottom"/>
          </w:tcPr>
          <w:p w14:paraId="0C9BFA50" w14:textId="77777777" w:rsidR="00417D20" w:rsidRDefault="00417D20" w:rsidP="00770DA9">
            <w:pPr>
              <w:widowControl w:val="0"/>
              <w:autoSpaceDE w:val="0"/>
              <w:autoSpaceDN w:val="0"/>
              <w:adjustRightInd w:val="0"/>
              <w:spacing w:after="0" w:line="240" w:lineRule="auto"/>
              <w:ind w:right="40"/>
              <w:jc w:val="both"/>
              <w:rPr>
                <w:rFonts w:ascii="Arial" w:eastAsia="Times New Roman" w:hAnsi="Arial" w:cs="Arial"/>
                <w:sz w:val="24"/>
                <w:szCs w:val="24"/>
              </w:rPr>
            </w:pPr>
            <w:bookmarkStart w:id="17" w:name="page27"/>
            <w:bookmarkEnd w:id="17"/>
          </w:p>
        </w:tc>
        <w:tc>
          <w:tcPr>
            <w:tcW w:w="920" w:type="dxa"/>
            <w:vAlign w:val="bottom"/>
          </w:tcPr>
          <w:p w14:paraId="56DE915F" w14:textId="77777777" w:rsidR="00417D20" w:rsidRDefault="00417D20" w:rsidP="00770DA9">
            <w:pPr>
              <w:widowControl w:val="0"/>
              <w:autoSpaceDE w:val="0"/>
              <w:autoSpaceDN w:val="0"/>
              <w:adjustRightInd w:val="0"/>
              <w:spacing w:after="0" w:line="240" w:lineRule="auto"/>
              <w:ind w:right="40"/>
              <w:jc w:val="both"/>
              <w:rPr>
                <w:rFonts w:ascii="Arial" w:eastAsia="Times New Roman" w:hAnsi="Arial" w:cs="Arial"/>
                <w:sz w:val="24"/>
                <w:szCs w:val="24"/>
              </w:rPr>
            </w:pPr>
          </w:p>
        </w:tc>
      </w:tr>
    </w:tbl>
    <w:p w14:paraId="3254D394" w14:textId="77777777" w:rsidR="00417D20" w:rsidRDefault="00417D20" w:rsidP="00770DA9">
      <w:pPr>
        <w:widowControl w:val="0"/>
        <w:overflowPunct w:val="0"/>
        <w:autoSpaceDE w:val="0"/>
        <w:autoSpaceDN w:val="0"/>
        <w:adjustRightInd w:val="0"/>
        <w:spacing w:after="0" w:line="240" w:lineRule="auto"/>
        <w:ind w:right="40"/>
        <w:jc w:val="both"/>
        <w:rPr>
          <w:rFonts w:ascii="Arial" w:eastAsia="Times New Roman" w:hAnsi="Arial" w:cs="Arial"/>
          <w:sz w:val="24"/>
          <w:szCs w:val="24"/>
        </w:rPr>
      </w:pPr>
      <w:r>
        <w:rPr>
          <w:rFonts w:ascii="Arial" w:hAnsi="Arial" w:cs="Arial"/>
          <w:sz w:val="24"/>
          <w:szCs w:val="24"/>
        </w:rPr>
        <w:t>La importación de mercancías estará sujeta a las normas oficiales mexicanas aplicables, sin que se puedan establecer disposiciones de normalización diferentes a tales normas. Las mercancías sujetas a este requisito se identificarán en términos de sus fracciones arancelarias y de la nomenclatura que les corresponda conforme a la tarifa respectiva.</w:t>
      </w:r>
    </w:p>
    <w:p w14:paraId="7B45A071"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3928FA6C"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bookmarkStart w:id="18" w:name="page33"/>
      <w:bookmarkEnd w:id="18"/>
    </w:p>
    <w:p w14:paraId="741BE64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En tal ordenamiento se dispone que las medidas de regulación o restricción a las importaciones se podrán establecer en los siguientes casos:</w:t>
      </w:r>
    </w:p>
    <w:p w14:paraId="6D5F662C"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FDFA163"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requieran de modo temporal para corregir desequilibrios en la balanza de pagos, de acuerdo con los tratados o convenios internacionales de los que México sea parte. </w:t>
      </w:r>
    </w:p>
    <w:p w14:paraId="413F5976"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3657DF81"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Para regular la entrada de productos usados, de desecho o que carezcan de mercado sustancial en su país de origen o de procedencia. </w:t>
      </w:r>
    </w:p>
    <w:p w14:paraId="64263752"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9252E5D"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Conforme a lo dispuesto en tratados o convenios internacionales de los que México sea parte. </w:t>
      </w:r>
    </w:p>
    <w:p w14:paraId="12707D01"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0785354"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Como respuesta a las restricciones a exportaciones mexicanas aplicadas unilateralmente por otros países. </w:t>
      </w:r>
    </w:p>
    <w:p w14:paraId="2321675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385C2A1"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sea necesario impedir la concurrencia al mercado interno de mercancías en condiciones que impliquen prácticas desleales de comercio internacional. </w:t>
      </w:r>
    </w:p>
    <w:p w14:paraId="4D8879E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7B9B285"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trate de situaciones no previstas por las normas oficiales mexicanas en lo referente a seguridad nacional, salud pública, sanidad fitopecuaria o ecología de acuerdo con la legislación en la materia. </w:t>
      </w:r>
    </w:p>
    <w:p w14:paraId="7A0247BE"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4874367"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bookmarkStart w:id="19" w:name="page41"/>
      <w:bookmarkEnd w:id="19"/>
      <w:r>
        <w:rPr>
          <w:rFonts w:ascii="Arial" w:hAnsi="Arial" w:cs="Arial"/>
          <w:i/>
          <w:iCs/>
          <w:sz w:val="24"/>
          <w:szCs w:val="24"/>
        </w:rPr>
        <w:t>Marcado de país de origen</w:t>
      </w:r>
      <w:r>
        <w:rPr>
          <w:rFonts w:ascii="Arial" w:hAnsi="Arial" w:cs="Arial"/>
          <w:sz w:val="24"/>
          <w:szCs w:val="24"/>
        </w:rPr>
        <w:t>. La Secretaría de Economía, previa consulta a la Comisión de Comercio Exterior, podrá exigir que una mercancía importada al territorio nacional ostente un marcado de país de origen en donde se indique el nombre de dicho país (artículo 25, LCE).</w:t>
      </w:r>
    </w:p>
    <w:p w14:paraId="1431982B"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DA7639D"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 </w:t>
      </w:r>
      <w:r>
        <w:rPr>
          <w:rFonts w:ascii="Arial" w:hAnsi="Arial" w:cs="Arial"/>
          <w:i/>
          <w:iCs/>
          <w:sz w:val="24"/>
          <w:szCs w:val="24"/>
        </w:rPr>
        <w:t xml:space="preserve">a)  </w:t>
      </w:r>
      <w:r>
        <w:rPr>
          <w:rFonts w:ascii="Arial" w:hAnsi="Arial" w:cs="Arial"/>
          <w:sz w:val="24"/>
          <w:szCs w:val="24"/>
        </w:rPr>
        <w:t>Importación de insumos</w:t>
      </w:r>
    </w:p>
    <w:p w14:paraId="29A56E81"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A8D16FD"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Los beneficiarios de este programa son los exportadores directos o indirectos que incorporen los insumos importados a bienes de exportación directa o indirecta; los recursos se utilizan para la adquisición de insumos, materias primas, partes componentes, empaques, embalajes, refacciones y materiales auxiliares para el proceso productivo, provenientes de cualquier parte del mundo conforme a la modalidad de reembolso de facturas de compra del último mes o trimestre.</w:t>
      </w:r>
    </w:p>
    <w:p w14:paraId="21B7D6BB"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4B59036"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En este esquema se financia hasta el 100% del valor de la factura. El plazo es a 180 días contados a partir de la fecha de presentación de la operación a descuento o de la negociación del instrumento de pago en el caso de modalidad de desembolso. No se requiere garantías de BANCO-MEXT, la amortización es una sola al vencimiento, y las tasas de interés se determinan al contratarlo, ya que son cambiantes.</w:t>
      </w:r>
    </w:p>
    <w:p w14:paraId="646A3E02"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AD9BD20"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i/>
          <w:iCs/>
          <w:sz w:val="24"/>
          <w:szCs w:val="24"/>
        </w:rPr>
        <w:t xml:space="preserve">b)  </w:t>
      </w:r>
      <w:r>
        <w:rPr>
          <w:rFonts w:ascii="Arial" w:hAnsi="Arial" w:cs="Arial"/>
          <w:sz w:val="24"/>
          <w:szCs w:val="24"/>
        </w:rPr>
        <w:t>Importación de productos básicos</w:t>
      </w:r>
    </w:p>
    <w:p w14:paraId="6E394BC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71C818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Los beneficiarios de este esquema son las empresas de los sectores apoyables por BANCOMEXT (manufacturas y servicios, minero-metalúrgico, agropecuario y agroindustrial, pesca y turismo) y los recursos se destinan a la adquisición de productos básicos de Estados Unidos y Canadá a través de las líneas de crédito de importación garantizadas por la Commodity Credit Corporation y la Export Development Corporation.</w:t>
      </w:r>
    </w:p>
    <w:p w14:paraId="0BA31F66"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BF8345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Se puede financiar hasta el 100% del valor libre a bordo, y el plazo es a 180 días contados a partir de la negociación de la carta de crédito comercial irrevocable, siendo la amortización una sola al vencimiento, sin que sea necesaria garantía de BANCOMEXT, existiendo primas de seguro; el esquema de comisiones y de tasas de interés se determinan al contratarlo, ya que son cambiantes.</w:t>
      </w:r>
    </w:p>
    <w:p w14:paraId="4BFDC95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622234F2"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En adición a lo anterior, existe el esquema de financiamiento para unidades de equipo importadas que sirve para adquirir maquinaria y equipo destinados a procesos productivos o para prestación de servicios, a ahorro y cogeneración de energía, para protección al ambiente y para transporte de carga y turístico.</w:t>
      </w:r>
    </w:p>
    <w:p w14:paraId="55560B0B"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60F28ABF" w14:textId="77777777" w:rsidR="00417D20" w:rsidRDefault="00417D20" w:rsidP="00770DA9">
      <w:pPr>
        <w:widowControl w:val="0"/>
        <w:tabs>
          <w:tab w:val="left" w:pos="340"/>
        </w:tabs>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i/>
          <w:iCs/>
          <w:sz w:val="24"/>
          <w:szCs w:val="24"/>
        </w:rPr>
        <w:t>Exportaciones</w:t>
      </w:r>
    </w:p>
    <w:p w14:paraId="53C1B4DA"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943E583"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 actividad exportadora constituye una importante alternativa de desarrollo para las empresas en lo particular y de manera general para el país. No podemos desvincular las importaciones de las exportaciones. En términos económicos, ambas actividades forman parte de la balanza comercial, y su saldo refleja el superávit o déficit comercial.</w:t>
      </w:r>
    </w:p>
    <w:p w14:paraId="4CC8B605"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AFBB91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A. </w:t>
      </w:r>
      <w:r>
        <w:rPr>
          <w:rFonts w:ascii="Arial" w:hAnsi="Arial" w:cs="Arial"/>
          <w:i/>
          <w:iCs/>
          <w:sz w:val="24"/>
          <w:szCs w:val="24"/>
        </w:rPr>
        <w:t>Concepto</w:t>
      </w:r>
    </w:p>
    <w:p w14:paraId="35F8173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Este concepto puede ser analizado desde diferentes puntos de vista, tomando en cuenta que el proceso de exportación es una actividad de naturaleza comercial, con repercusiones económicas y financieras con una extensa regulación jurídica.</w:t>
      </w:r>
    </w:p>
    <w:p w14:paraId="09A0A3B5"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2B505BB"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 exportación es el envío de mercaderías nacionales o nacionalizadas para su uso o consumo en el exterior. Jurídicamente, ello significa una venta más allá de las fronteras políticas de un país. Esta operación supone la salida de mercancías de un territorio aduanero y produce como contrapartida una entrada de divisas.</w:t>
      </w:r>
    </w:p>
    <w:p w14:paraId="25A9D2DE"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F0B52E8"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 </w:t>
      </w:r>
      <w:r>
        <w:rPr>
          <w:rFonts w:ascii="Arial" w:hAnsi="Arial" w:cs="Arial"/>
          <w:i/>
          <w:iCs/>
          <w:sz w:val="24"/>
          <w:szCs w:val="24"/>
        </w:rPr>
        <w:t>Regulaciones arancelarias</w:t>
      </w:r>
    </w:p>
    <w:p w14:paraId="70787A53"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8F9BFA8"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Al igual que en la tarifa del impuesto general de importación, comentada en el capítulo respectivo, en esta Ley se asimila el sistema armonizado de designación y codificación de mercancías a la nomenclatura, con lo cual es posible armonizar ambas tarifas.</w:t>
      </w:r>
    </w:p>
    <w:p w14:paraId="003A7377"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D6C5121"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El análisis que se hace de la tarifa de importación es igualmente válido para la de exportación, por lo que solamente vale la pena comentar que en materia arancelaria ésta no contempla prácticamente gravamen alguno, con excepción de algunas materias primas, tales como petróleo, café y algodón, entre otras.</w:t>
      </w:r>
    </w:p>
    <w:p w14:paraId="1F7141F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6FCAD4B"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De manera que la Tarifa del Impuesto General de Exportación (TIGE) cuenta con más de 5,000 fracciones arancelarias, de las que aproximadamente 300 están sujetas al requisito de permiso previo para su exportación y únicamente 70, aproximadamente, están gravadas.</w:t>
      </w:r>
    </w:p>
    <w:p w14:paraId="36910D28"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5B29B7C"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No obstante lo anterior, es oportuno recordar que este panorama estadístico puede cambiar en virtud de disposiciones jurídicas que pueden afectar tanto a la TIGI como a la TIGE básicamente en lo que se refiere al pago de aranceles, y que necesariamente deben ser publicadas en el </w:t>
      </w:r>
      <w:r>
        <w:rPr>
          <w:rFonts w:ascii="Arial" w:hAnsi="Arial" w:cs="Arial"/>
          <w:i/>
          <w:iCs/>
          <w:sz w:val="24"/>
          <w:szCs w:val="24"/>
        </w:rPr>
        <w:t>DOF</w:t>
      </w:r>
      <w:r>
        <w:rPr>
          <w:rFonts w:ascii="Arial" w:hAnsi="Arial" w:cs="Arial"/>
          <w:sz w:val="24"/>
          <w:szCs w:val="24"/>
        </w:rPr>
        <w:t>.</w:t>
      </w:r>
    </w:p>
    <w:p w14:paraId="6003C9B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C5EAAC8"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 </w:t>
      </w:r>
      <w:r>
        <w:rPr>
          <w:rFonts w:ascii="Arial" w:hAnsi="Arial" w:cs="Arial"/>
          <w:i/>
          <w:iCs/>
          <w:sz w:val="24"/>
          <w:szCs w:val="24"/>
        </w:rPr>
        <w:t>Regulaciones no arancelarias</w:t>
      </w:r>
    </w:p>
    <w:p w14:paraId="26CA75B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01232F6"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La Ley de Comercio Exterior vigente establece en su artículo 4 que el Ejecutivo Federal tiene facultades para regular, restringir o prohibir la exportación de mercancías cuando lo estime urgente, mediante decretos publicados en el </w:t>
      </w:r>
      <w:r>
        <w:rPr>
          <w:rFonts w:ascii="Arial" w:hAnsi="Arial" w:cs="Arial"/>
          <w:i/>
          <w:iCs/>
          <w:sz w:val="24"/>
          <w:szCs w:val="24"/>
        </w:rPr>
        <w:t>DOF</w:t>
      </w:r>
      <w:r>
        <w:rPr>
          <w:rFonts w:ascii="Arial" w:hAnsi="Arial" w:cs="Arial"/>
          <w:sz w:val="24"/>
          <w:szCs w:val="24"/>
        </w:rPr>
        <w:t xml:space="preserve">, de conformidad con el artículo 131 constitucional; asimismo, puede establecer medidas para regular o restringir la exportación de mercancías a través de acuerdos expedidos por la Secretaría de </w:t>
      </w:r>
      <w:bookmarkStart w:id="20" w:name="page55"/>
      <w:bookmarkEnd w:id="20"/>
      <w:r>
        <w:rPr>
          <w:rFonts w:ascii="Arial" w:hAnsi="Arial" w:cs="Arial"/>
          <w:sz w:val="24"/>
          <w:szCs w:val="24"/>
        </w:rPr>
        <w:t xml:space="preserve">Economía o, en su caso, conjuntamente con la autoridad competente y publicarlos en el mismo </w:t>
      </w:r>
      <w:r>
        <w:rPr>
          <w:rFonts w:ascii="Arial" w:hAnsi="Arial" w:cs="Arial"/>
          <w:i/>
          <w:iCs/>
          <w:sz w:val="24"/>
          <w:szCs w:val="24"/>
        </w:rPr>
        <w:t>DOF</w:t>
      </w:r>
      <w:r>
        <w:rPr>
          <w:rFonts w:ascii="Arial" w:hAnsi="Arial" w:cs="Arial"/>
          <w:sz w:val="24"/>
          <w:szCs w:val="24"/>
        </w:rPr>
        <w:t>.</w:t>
      </w:r>
    </w:p>
    <w:p w14:paraId="1539E687"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694D96BE"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Las medidas de regulación y restricción no arancelarias a la exportación de mercancías se podrán establecer en los siguientes casos:</w:t>
      </w:r>
    </w:p>
    <w:p w14:paraId="609CDEB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D194807"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Para asegurar el abasto de productos destinados al consumo básico de la población y el abastecimiento de materias primas a los productores nacionales o para regular o controlar recursos naturales no renovables del país; </w:t>
      </w:r>
    </w:p>
    <w:p w14:paraId="4DED392A"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0B6ED95"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Conforme a lo dispuesto en tratados o convenios internacionales de los que México sea parte; </w:t>
      </w:r>
    </w:p>
    <w:p w14:paraId="24C52122"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3994CB13"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trate de productos cuya comercialización esté sujeta, por disposición constitucional, a restricciones específicas; </w:t>
      </w:r>
    </w:p>
    <w:p w14:paraId="1C3F7ACF"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A57280C"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trate de preservar la fauna y la flora en riesgo o peligro de extinción o de asegurar la conservación o aprovechamiento de especies; </w:t>
      </w:r>
    </w:p>
    <w:p w14:paraId="0CA82DD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AF2CCD9"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requiera conservar los bienes de valor histórico, artístico o arqueológico, y </w:t>
      </w:r>
    </w:p>
    <w:p w14:paraId="3FA96877"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61196995"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trate de situaciones no previstas por las normas oficiales mexicanas en lo referente a seguridad nacional, salud pública, sanidad fitopecuaria o ecología, de acuerdo con la legislación en la materia. </w:t>
      </w:r>
    </w:p>
    <w:p w14:paraId="26F4567E"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6A6DFB1"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Son aplicables, en lo conducente, los comentarios expresados con anterioridad, al tratar el tema de las importaciones, relacionadas con las restricciones o regulaciones no arancelarias.</w:t>
      </w:r>
    </w:p>
    <w:p w14:paraId="4AE03A7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172F53FA" w14:textId="77777777" w:rsidR="00417D20" w:rsidRDefault="00417D20" w:rsidP="00770DA9">
      <w:pPr>
        <w:widowControl w:val="0"/>
        <w:overflowPunct w:val="0"/>
        <w:autoSpaceDE w:val="0"/>
        <w:autoSpaceDN w:val="0"/>
        <w:adjustRightInd w:val="0"/>
        <w:spacing w:after="0" w:line="240" w:lineRule="auto"/>
        <w:ind w:right="60"/>
        <w:jc w:val="both"/>
        <w:rPr>
          <w:rFonts w:ascii="Arial" w:hAnsi="Arial" w:cs="Arial"/>
          <w:b/>
          <w:sz w:val="24"/>
          <w:szCs w:val="24"/>
        </w:rPr>
      </w:pPr>
      <w:r>
        <w:rPr>
          <w:rFonts w:ascii="Arial" w:hAnsi="Arial" w:cs="Arial"/>
          <w:b/>
          <w:sz w:val="24"/>
          <w:szCs w:val="24"/>
        </w:rPr>
        <w:t>4.2.3.4.-DISPOSICIONES DE LA SEP, CIEES, ANUIES.</w:t>
      </w:r>
    </w:p>
    <w:p w14:paraId="0DB55D83" w14:textId="77777777" w:rsidR="00417D20" w:rsidRDefault="00417D20" w:rsidP="00770DA9">
      <w:pPr>
        <w:widowControl w:val="0"/>
        <w:overflowPunct w:val="0"/>
        <w:autoSpaceDE w:val="0"/>
        <w:autoSpaceDN w:val="0"/>
        <w:adjustRightInd w:val="0"/>
        <w:spacing w:after="0" w:line="240" w:lineRule="auto"/>
        <w:ind w:right="60"/>
        <w:jc w:val="both"/>
        <w:rPr>
          <w:rFonts w:ascii="Arial" w:hAnsi="Arial" w:cs="Arial"/>
          <w:b/>
          <w:sz w:val="24"/>
          <w:szCs w:val="24"/>
        </w:rPr>
      </w:pPr>
    </w:p>
    <w:p w14:paraId="01D12D35"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CONSIDERACIONES GENERALES SOBRE EL PROCESO DE</w:t>
      </w:r>
    </w:p>
    <w:p w14:paraId="50BFE9B9"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ACREDITACION DE LAS INSTITUCIONES DE EDUCACION SUPERIOR EN MEXICO</w:t>
      </w:r>
    </w:p>
    <w:p w14:paraId="6D764323"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Secretaría General Ejecutiva de la ANUIES</w:t>
      </w:r>
    </w:p>
    <w:p w14:paraId="6CFA79E4"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60231A7C"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 CONSIDERACIONES EN TORNO AL CONCEPTO DE ACREDITACION</w:t>
      </w:r>
    </w:p>
    <w:p w14:paraId="3DBBEE39"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acreditación, en su connotación tanto institucional como individual, implica una búsqueda de reconocimiento social y de prestigio por parte de individuos e instituciones. En este sentido, los procesos de acreditación se han constituido en un requerimiento imperativo.</w:t>
      </w:r>
    </w:p>
    <w:p w14:paraId="6DAEDF1D"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68B256A4"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México, la importancia de abordar la problemática inherente a dichos procesos ha promovido el desarrollo de reflexiones de interés y, en algunos casos, se ha traducido en políticas educativas para el desarrollo de éste nivel, particularmente en los últimos planes propuestos para este fin. Sin embargo, este tema no ha sido estudiado sistemáticamente, ya que los trabajos concernientes han desarrollado solamente reflexiones generales que no llegan a precisar el concepto y los alcances de la acreditación (Arredondo: 1989, p. 53).</w:t>
      </w:r>
    </w:p>
    <w:p w14:paraId="1CB2BC34"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ANUIES, a partir de la XIV Asamblea General, celebrada en Tepic, en 1972, recomendó dar atención al tema de la acreditación, definida como \un sistema de créditos". En este sentido, el crédito se concibe como la unidad de valor de una asignatura. Esta definición fue incorporada en algunas disposiciones internas, reglamentarias de las universidades públicas.</w:t>
      </w:r>
    </w:p>
    <w:p w14:paraId="0FEADC94"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 un alcance conceptual semejante, la acreditación representó, en las modalidades abiertas del sistema de educación básica y superior, un procedimiento encaminado a otorgar reconocimiento a las habilidades y destrezas adquiridas.</w:t>
      </w:r>
    </w:p>
    <w:p w14:paraId="401CCA65"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2B8D5A1C"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Actualmente, este significado de la acreditación persiste como reconocimiento de grados de estudio y se define como un conjunto de \mecanismos y formas mediante las cuales se obtiene evidencia de que un sujeto posee un saber en determinado campo del conocimiento" (Chapela: 1993; p. 159). Sin embargo, en los últimos años, la acreditación fue adquiriendo mayor relevancia y precisión debido a la creciente preocupación por elevar la calidad académica de las instituciones educativas. De esta manera, se han emprendido una serie de esfuerzos, entre los que cabe destacar los siguientes: la creación de los Comités Interinstitucionales para la Evaluaciónde la Educación Superior (CIEES); las acciones de evaluación institucional, promovidos por la CONAEVA; el establecimiento de criterios de clasificación de los programas de posgrado por parte del CONACYT; y los criterios para otorgar recursos a través del Fondo para la Modernización de la Educación Superior (FOMES).</w:t>
      </w:r>
    </w:p>
    <w:p w14:paraId="68C6C0B5"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2BDBC61C"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Todos estos esfuerzos parecen indicar que el sistema de educación superior nacional pretende alcanzar una mayor calidad, utilizando procedimientos de acreditación.</w:t>
      </w:r>
    </w:p>
    <w:p w14:paraId="294BD84B"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Los esfuerzos mencionados y las reflexiones expuestas sobre esta temática en algunos documentos de reciente publicación, han promovido una mayor especificidad conceptual. Así, aun cuando se sigue aceptando el término \acreditación" como un proceso de certificación de destrezas individuales, se ha llegado a considerar también como un proceso de reconocimiento de planes y programas educativos, y de instituciones.</w:t>
      </w:r>
    </w:p>
    <w:p w14:paraId="5DB590F5"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1986ED6F"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Como se ha mencionado anteriormente, en México, el término \acreditación" ha sido empleado con múltiples significados. Se ha referido a procesos de evaluación y regulación institucional, así como también a la certificación, revalidación o convalidación de estudios, cuando se relaciona a planes de estudio o a programas educativos. En cambio, en los países anglosajones este término es unívoco y se emplea para dar reconocimiento a instituciones o programas. Por ejemplo, en Estados Unidos, en la reglamentación del College Board este término es utilizado para la acreditación de instituciones, así  como de planes y programas.</w:t>
      </w:r>
    </w:p>
    <w:p w14:paraId="684F7A69"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México, probablemente, la preocupación por precisar tanto la concepción del término como los procedimientos implicados en éste, se ha acentuado en función de la necesidad, cada vez más imperiosa, de legitimar externamente los resultados de las tareas institucionales, con el fin de garantizar a la sociedad un alto nivel de calidad de sus servicios.</w:t>
      </w:r>
    </w:p>
    <w:p w14:paraId="4C180C19" w14:textId="77777777" w:rsidR="00417D20" w:rsidRDefault="00417D20" w:rsidP="00770DA9">
      <w:pPr>
        <w:widowControl w:val="0"/>
        <w:overflowPunct w:val="0"/>
        <w:autoSpaceDE w:val="0"/>
        <w:autoSpaceDN w:val="0"/>
        <w:adjustRightInd w:val="0"/>
        <w:spacing w:after="0" w:line="240" w:lineRule="auto"/>
        <w:ind w:right="60"/>
        <w:jc w:val="both"/>
        <w:rPr>
          <w:rFonts w:ascii="Arial" w:hAnsi="Arial" w:cs="Arial"/>
          <w:sz w:val="24"/>
          <w:szCs w:val="24"/>
        </w:rPr>
      </w:pPr>
    </w:p>
    <w:p w14:paraId="519501E2" w14:textId="77777777" w:rsidR="00417D20" w:rsidRDefault="00417D20" w:rsidP="00770DA9">
      <w:pPr>
        <w:widowControl w:val="0"/>
        <w:overflowPunct w:val="0"/>
        <w:autoSpaceDE w:val="0"/>
        <w:autoSpaceDN w:val="0"/>
        <w:adjustRightInd w:val="0"/>
        <w:spacing w:after="0" w:line="240" w:lineRule="auto"/>
        <w:ind w:left="11"/>
        <w:rPr>
          <w:rFonts w:ascii="Arial" w:hAnsi="Arial" w:cs="Arial"/>
          <w:sz w:val="24"/>
          <w:szCs w:val="24"/>
        </w:rPr>
      </w:pPr>
      <w:r>
        <w:rPr>
          <w:rFonts w:ascii="Arial" w:hAnsi="Arial" w:cs="Arial"/>
          <w:color w:val="000000"/>
          <w:sz w:val="24"/>
          <w:szCs w:val="24"/>
        </w:rPr>
        <w:t>Con objeto de precisar los alcances conceptuales de la\acreditacion" y de la evaluacion", es necesario aclarar lo siguiente:</w:t>
      </w:r>
    </w:p>
    <w:p w14:paraId="5C761D0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A44A542" w14:textId="77777777" w:rsidR="00417D20" w:rsidRDefault="00417D20" w:rsidP="00770DA9">
      <w:pPr>
        <w:widowControl w:val="0"/>
        <w:numPr>
          <w:ilvl w:val="0"/>
          <w:numId w:val="6"/>
        </w:numPr>
        <w:tabs>
          <w:tab w:val="num" w:pos="291"/>
        </w:tabs>
        <w:overflowPunct w:val="0"/>
        <w:autoSpaceDE w:val="0"/>
        <w:autoSpaceDN w:val="0"/>
        <w:adjustRightInd w:val="0"/>
        <w:spacing w:after="0" w:line="240" w:lineRule="auto"/>
        <w:ind w:left="291" w:hanging="280"/>
        <w:jc w:val="both"/>
        <w:rPr>
          <w:rFonts w:ascii="Arial" w:hAnsi="Arial" w:cs="Arial"/>
          <w:color w:val="000000"/>
          <w:sz w:val="24"/>
          <w:szCs w:val="24"/>
        </w:rPr>
      </w:pPr>
      <w:r>
        <w:rPr>
          <w:rFonts w:ascii="Arial" w:hAnsi="Arial" w:cs="Arial"/>
          <w:color w:val="000000"/>
          <w:sz w:val="24"/>
          <w:szCs w:val="24"/>
        </w:rPr>
        <w:t xml:space="preserve">La evaluacion es un proceso que, partiendo de un diagnostico de situacion, busca la optimizacion de la accion; analiza los datos para resolver problemas en una situacion dada, con el fin de mejorar la funcionalidad de lo que se evalua. En cambio, la acreditacion es un procedimiento cuyo objetivo es registrar el grado de conformidad del objeto analizado, con un conjunto de normas convencionalmente detenidas y aceptadas por las contrapartes involucradas: el acreditador y el acreditado. </w:t>
      </w:r>
    </w:p>
    <w:p w14:paraId="76849749"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57ACC234" w14:textId="77777777" w:rsidR="00417D20" w:rsidRDefault="00417D20" w:rsidP="00770DA9">
      <w:pPr>
        <w:widowControl w:val="0"/>
        <w:numPr>
          <w:ilvl w:val="0"/>
          <w:numId w:val="6"/>
        </w:numPr>
        <w:tabs>
          <w:tab w:val="num" w:pos="291"/>
        </w:tabs>
        <w:overflowPunct w:val="0"/>
        <w:autoSpaceDE w:val="0"/>
        <w:autoSpaceDN w:val="0"/>
        <w:adjustRightInd w:val="0"/>
        <w:spacing w:after="0" w:line="240" w:lineRule="auto"/>
        <w:ind w:left="291" w:hanging="291"/>
        <w:jc w:val="both"/>
        <w:rPr>
          <w:rFonts w:ascii="Arial" w:hAnsi="Arial" w:cs="Arial"/>
          <w:color w:val="000000"/>
          <w:sz w:val="24"/>
          <w:szCs w:val="24"/>
        </w:rPr>
      </w:pPr>
      <w:r>
        <w:rPr>
          <w:rFonts w:ascii="Arial" w:hAnsi="Arial" w:cs="Arial"/>
          <w:color w:val="000000"/>
          <w:sz w:val="24"/>
          <w:szCs w:val="24"/>
        </w:rPr>
        <w:t xml:space="preserve">La meta de la acreditacion se efectua en funcion de los resultados de los diversos procedimientos de verificacion utilizados. La evaluacion es un proceso que puede ser endogeno o exogeno; en cambio, la acreditacion siempre se realiza ante un organismo especializado y depende, en ultima instancia, de un juicio externo. </w:t>
      </w:r>
    </w:p>
    <w:p w14:paraId="19A33A4E"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26008E04" w14:textId="77777777" w:rsidR="00417D20" w:rsidRDefault="00417D20" w:rsidP="00770DA9">
      <w:pPr>
        <w:widowControl w:val="0"/>
        <w:numPr>
          <w:ilvl w:val="0"/>
          <w:numId w:val="6"/>
        </w:numPr>
        <w:tabs>
          <w:tab w:val="num" w:pos="291"/>
        </w:tabs>
        <w:overflowPunct w:val="0"/>
        <w:autoSpaceDE w:val="0"/>
        <w:autoSpaceDN w:val="0"/>
        <w:adjustRightInd w:val="0"/>
        <w:spacing w:after="0" w:line="240" w:lineRule="auto"/>
        <w:ind w:left="291" w:hanging="269"/>
        <w:jc w:val="both"/>
        <w:rPr>
          <w:rFonts w:ascii="Arial" w:hAnsi="Arial" w:cs="Arial"/>
          <w:color w:val="000000"/>
          <w:sz w:val="24"/>
          <w:szCs w:val="24"/>
        </w:rPr>
      </w:pPr>
      <w:r>
        <w:rPr>
          <w:rFonts w:ascii="Arial" w:hAnsi="Arial" w:cs="Arial"/>
          <w:color w:val="000000"/>
          <w:sz w:val="24"/>
          <w:szCs w:val="24"/>
        </w:rPr>
        <w:t xml:space="preserve">La evaluacion se asemeja mas a un diagnostico; la acreditacion constituye una constancia de credibilidad. </w:t>
      </w:r>
    </w:p>
    <w:p w14:paraId="7E54F475"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1C3337DF" w14:textId="77777777" w:rsidR="00417D20" w:rsidRDefault="00417D20" w:rsidP="00770DA9">
      <w:pPr>
        <w:widowControl w:val="0"/>
        <w:numPr>
          <w:ilvl w:val="0"/>
          <w:numId w:val="6"/>
        </w:numPr>
        <w:tabs>
          <w:tab w:val="num" w:pos="291"/>
        </w:tabs>
        <w:overflowPunct w:val="0"/>
        <w:autoSpaceDE w:val="0"/>
        <w:autoSpaceDN w:val="0"/>
        <w:adjustRightInd w:val="0"/>
        <w:spacing w:after="0" w:line="240" w:lineRule="auto"/>
        <w:ind w:left="291" w:hanging="291"/>
        <w:jc w:val="both"/>
        <w:rPr>
          <w:rFonts w:ascii="Arial" w:hAnsi="Arial" w:cs="Arial"/>
          <w:color w:val="000000"/>
          <w:sz w:val="24"/>
          <w:szCs w:val="24"/>
        </w:rPr>
      </w:pPr>
      <w:r>
        <w:rPr>
          <w:rFonts w:ascii="Arial" w:hAnsi="Arial" w:cs="Arial"/>
          <w:color w:val="000000"/>
          <w:sz w:val="24"/>
          <w:szCs w:val="24"/>
        </w:rPr>
        <w:t xml:space="preserve">De manera semejante, la acreditacion se diferencia de la certificacion, de la revalidacion o de la convalidacion, porque no pretende constituir equivalencias con base en similitudes, sino registrar la conformidad de una institucion o de un programa, en relacion con estandares generales de excelencia. </w:t>
      </w:r>
    </w:p>
    <w:p w14:paraId="73F33A2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50AE9B2"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Considerando lo anterior, se puede decir que la evaluacion, la certificacion y la convalidacion se basan en un examen de procesos y contenidos, por una parte; y por otra, se situan en el terreno de lo operativo, es decir. de lo que se ha hecho o se podria hacer. La acreditacion resulta de un conjunto de parametros predefinidos, como un requisito de aceptacion, y utiliza dispositivos específicos para apreciarla. No busca prioritariamente incidir en la accion, sino establecer una clasificacion con base en el grado de adecuacion de lo que pretende ser acreditado, con referencia a un conjunto de reglas.</w:t>
      </w:r>
    </w:p>
    <w:p w14:paraId="01DBBB31" w14:textId="77777777" w:rsidR="00417D20" w:rsidRDefault="00417D20" w:rsidP="00770DA9">
      <w:pPr>
        <w:widowControl w:val="0"/>
        <w:autoSpaceDE w:val="0"/>
        <w:autoSpaceDN w:val="0"/>
        <w:adjustRightInd w:val="0"/>
        <w:spacing w:after="0" w:line="240" w:lineRule="auto"/>
        <w:ind w:left="11"/>
        <w:rPr>
          <w:rFonts w:ascii="Arial" w:hAnsi="Arial" w:cs="Arial"/>
          <w:sz w:val="24"/>
          <w:szCs w:val="24"/>
        </w:rPr>
      </w:pPr>
      <w:r>
        <w:rPr>
          <w:rFonts w:ascii="Arial" w:hAnsi="Arial" w:cs="Arial"/>
          <w:color w:val="000000"/>
          <w:sz w:val="24"/>
          <w:szCs w:val="24"/>
        </w:rPr>
        <w:t>II. LOS PROCESOS DE ACREDITACION INSTITUCIONAL EN MEXICO</w:t>
      </w:r>
    </w:p>
    <w:p w14:paraId="65A9096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0DAED58"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En Mexico, hasta hace algunos anos, no se habian desarrollado de manera sistematica procedimientos específicos para sustentar los procesos de acreditacion institucional. No existían organismos especializados que cumplieran, de manera formal, con estas tareas. Se pueden considerar como esfuerzos iniciales de acreditacion institucional, las labores de los Consejos Universitarios, los cuales se reconocen como los unicos organos facultados para crear, modificar o rechazar planes de estudio. Esta facultad esta expresada en la Ley Organicade cada institucion.</w:t>
      </w:r>
    </w:p>
    <w:p w14:paraId="09D01E8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030583F"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En el marco de estas experiencias, se puede mencionar tambien la participacion de algunos organismos nacionales, de caracter profesional, en acciones orientadas a la acreditacion de programas institucionales; pero es preciso considerar que, en la mayor a de los casos, sus recomendaciones tienen un caracter informal, ya que estos organismos carecen de la capacidad legal para acreditar, externamente, los planes y programas de las universidades autónomas.</w:t>
      </w:r>
    </w:p>
    <w:p w14:paraId="29B620A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B0EC616"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En los Estados Unidos, el problema de la acreditación institucional (\reconocimiento social" de las instituciones), se generó a partir de la necesidad de definir estandares de desarrollo academico que no podrían serfijados por el Estado, ya que gran número de las IES norteamericanas son privadas. Así , se crearon algunas asociaciones ad hoc para dictaminar sobre el nivel de eficacia y eficiencia con el que las instituciones educativas cumplían sus propositos. El proceso de acreditacion se ha generalizado entre las instituciones educativas norteamericanas con el fin de mejorar la relacion entre los niveles educativos antecedentes y el nivel superior. y de esta manera, poder reforzar la calidad del sistema educativo. Las agencias acreditadoras norteamericanas son de tres tipos: organismos nacionales, a cargo de la acreditacion institucional; las asociaciones regionales; y, los organismos de acreditacion especializada de programas academicos específicos.</w:t>
      </w:r>
    </w:p>
    <w:p w14:paraId="10D20EA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5894CF9"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Algunas asociaciones norteamericanas, como la \Southern Association of Colleges and Schools" (SACS), han ampliado sus acciones, ofreciendo sus servicios de evaluacion y de acreditacion institucional, hacia algunas instituciones mexicanas, centroamericanas y sudamericanas, principalmente de caracter privado.</w:t>
      </w:r>
    </w:p>
    <w:p w14:paraId="3AC368C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597262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En nuestro pais, algunas instituciones han solicitado ser miembros de ciertos organismos internacionales como la Asociacion Internacional de Universidades AIU, el Consejo Universitario Interamericano para el Desarrollo Economico y Social (CUIDES), la Organizacion Universitaria Interamericana (OUI). Estas solicitudes no se hacen con fines específicos de acreditacion institucional.</w:t>
      </w:r>
    </w:p>
    <w:p w14:paraId="429EB4A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D853D7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1. LA ACREDITACION DE LAS IES MEXICANAS ANTE ORGANISMOS EXTRANJEROS</w:t>
      </w:r>
    </w:p>
    <w:p w14:paraId="5B93CD0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2E6F3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Las IES mexicanas acreditadas ante organismos extranjeros son esencialmente instituciones privadas consolidadas. La Universidad de Las Americas, ubicada en Puebla; y la Universidad de las Americas, ubicada en la Ciudad de Mexico. así como el Instituto Tecnologico de Estudios Superiores de Monterrey (ITESM) estan acreditadas ante la SACS desde hace tiempo. Por otra parte, el campus Monterrey del ITESM, inicio, desde 1991, un bachillerato internacional, que organiza con la asesoría de instituciones nacionales y norteamericanas para acreditacion internacional (Barahona 1993; p. 6).</w:t>
      </w:r>
    </w:p>
    <w:p w14:paraId="206DAF1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AE2762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Algunas universidades nacionales han manifestado su interes por acreditarse ante organismos europeos. Sin embargo, los avances, en estos casos, son menores que los correspondientes a las solicitudes de acreditacion ante organismos Norteamericanos.</w:t>
      </w:r>
    </w:p>
    <w:p w14:paraId="4CDB482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36BCA6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Las universidades publicas, hasta hace poco, no habían manifestado mucho interes en acreditarse ante un organismo internacional. En el nuevo contexto, algunas de ellas como la Universidad Autonoma de Puebla (UAP) la Universidad Autonoma de Yucatan y el Colegio de Bachilleres, estan emprendiendo acciones consecuentes con este objetivo. Varias universidades aplican una prueba de aptitud academica, de acuerdo con las normas de la institucion norteamericana College Board; y estan desarrollando, con base en dicha prueba, sus propios mecanismos de valoracion.</w:t>
      </w:r>
    </w:p>
    <w:p w14:paraId="29416B4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BE293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2. LA ACREDITACION DE PLANES Y PROGRAMAS ACADEMICOS POR LOS ORGANISMOS PROFESIONALES</w:t>
      </w:r>
    </w:p>
    <w:p w14:paraId="133EE37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EA91B9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organismos profesionales acreditan a las facultades y escuelas de estudios superiores en Mexico, en funcion de normas espec cas, segun las exigencias de su campo de trabajo. Estas exigencias son diferentes en cada organismo, de acuerdo con los requerimientos de la especialidad.</w:t>
      </w:r>
    </w:p>
    <w:p w14:paraId="6893E45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CAAD27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En el area de salud, la Academia Nacional de Medicina y los Consejos Profesionales de las distintas especia-lidades medicas, realizan actividades de certificacion de la capacidad profesional.</w:t>
      </w:r>
    </w:p>
    <w:p w14:paraId="1058ED4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E94AD8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 certificacion de los egresados de las escuelas de medicina, así como la actualizacion y validacion de licencias, en Mexico, es voluntaria y puede realizarse a nivel nacional.</w:t>
      </w:r>
    </w:p>
    <w:p w14:paraId="68D1752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688F91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Por otra parte, otro de los organismos importantes que agrupan escuelas de formacion profesional, la Asociacion Nacional de Facultades y Escuelas de Contaduíra y Administracion (ANFECA), reconoce en sus estatutos que sus recomendaciones tienen un caracter orientador informal. Entre sus principales propositos estan: agrupar a las instituciones que imparten estudios profesionales de Contaduría y Administracion, para adoptar medidas que contribuyan a elevar la calidad academica: fomentar la actualizacion del profesorado; y, promover intercambios de caracter academico, docente, estudiantil y tecnico. Se de ne como una asociacion cuya nalidad es contribuir a lograr el nivel de excelencia de una disciplina, por lo que podría fungir como instancia de acreditacion institucional especializada.</w:t>
      </w:r>
    </w:p>
    <w:p w14:paraId="0FC9CF7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C28BA5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requisitos de afiliacion a este organismo son los siguientes ser una institucion universitaria o de rango similar; presentar una solicitud de admision debidamente autorizada; obtener del Consejo Directivo la aprobacion provisional de la solicitud de ingreso y, posteriormente, su ratificacion por parte de la Asamblea Nacional.</w:t>
      </w:r>
    </w:p>
    <w:p w14:paraId="518222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87C1CF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Otro de los organismos importantes, creado para agrupar a las escuelas y facultades que imparten la carrera de ingeniería, la Asociacion Nacional de Facultades y Escuelas de Ingeniería Civil (ANFEI), tiene comoobjetivos fundamentales los siguientes: agrupar a las facultades y escuelas de Ingeniería que, en los terminos de las leyes relativas a la educacion, se dedican a la enseñanza de la ingeniería en nuestro pais, en cualquiera de sus ramas; coadyuvar con las autoridades de las IES en Mexico, a planear en forma integral la enseñanza de la ingeniería; e impulsar la formacion integral del estudiante.</w:t>
      </w:r>
    </w:p>
    <w:p w14:paraId="1C6FAA7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2EC3BD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requisitos de ingreso a este organismo son: que la institucion aspirante está organizada con base en los ordenamientos federales y estatales sobre educacion superior; que solicite su ingreso a la Asociacion, por los conductos debidos; que se admita su ingreso por la Asamblea General de la Asociacion; los asociados se clasifi caran de acuerdo a tres categorías: fundadores, activos y honorarios.</w:t>
      </w:r>
    </w:p>
    <w:p w14:paraId="3BBFF34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E3EA2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Al igual que la ANFECA, la ANFEI podría constituirse en una importante instancia acreditadora de instituciones dedicadas a impulsar el desarrollo academico de la especialidad respectiva.</w:t>
      </w:r>
    </w:p>
    <w:p w14:paraId="3B9A5CA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BE0D93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3. ACREDITACION DE INSTITUCIONES DE EDUCACION SUPERIOR EN ASOCIACIONES NACIONALES</w:t>
      </w:r>
    </w:p>
    <w:p w14:paraId="6BF90FE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Algunas asociaciones nacionales han establecido determinados requisitos para la incorporacion deI ES, en sus grupos de miembros. Este conjunto de requisitos puede asimilarse como un procedimiento general de reconocimiento social como institucion de calidad, dentro de un concepto amplio de acreditacion, entendido en los terminos que se explicitan en la primera parte de este documento. A continuacion, se exponen dos experiencias.</w:t>
      </w:r>
    </w:p>
    <w:p w14:paraId="4CE5033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8B9223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a) CRITERIOS PARA EL INGRESO DE INSTITUCIONES A LA ANUIES</w:t>
      </w:r>
    </w:p>
    <w:p w14:paraId="416315B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143DC2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El nuevo Estatuto de la ANUIES, aprobado en noviembre de 1991, abre la posibilidad de ingreso, de nuevas IES, a este organismo. Para su incorporacion se proyectaron algunos criterios que pudieran dar respuesta a los requisitos de nivel de \calidad, desarrollo y consolidacion academica", establecidos en el artículo 8o. del mencionado Estatuto. En este sentido, se proyectaron dos procesos evaluatorios complementarios. El primero, a traves de seis indicadores basicos que denotan cierto grado de desarrollo institucional y de recursos academicos disponibles. El segundo, consistente en la realizacion de un reporte evaluatorio efectuado por un Grupo Técnico que visitará la institucion.</w:t>
      </w:r>
    </w:p>
    <w:p w14:paraId="736093A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B0CB02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seis indicadores propuestos coinciden con categorías e indicadores sugeridos por la CONAEVA. Estos son a) tasa de e ciencia; b) tasa que denota el nivel de formacion del personal docente c) tasa que denota la carga academica de los docentes; d) tasa que denota la proporcion de recursos academicos destinados a la investigacion; e) tasa que denota la distribución de la matrícula en las áreas de conocimiento; y f) tasa de atención prioritaria a licenciatura y posgrado, en relación al nivel de preparatoria. (Vease: Coordinacion de Estudios para la Planeacion de la ANUIES. \Sugerencias para precisar la calidad, el desarrollo y la consolidación académica, establecidos en el apartado 111 del artículo 8o. del Estatuto de la ANUIES". Abril de 1993).</w:t>
      </w:r>
    </w:p>
    <w:p w14:paraId="10CE9D3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17200AC" w14:textId="6BCD9151"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 cada indicador se le da un peso espec</w:t>
      </w:r>
      <w:r w:rsidR="0053406E">
        <w:rPr>
          <w:rFonts w:ascii="Arial" w:hAnsi="Arial" w:cs="Arial"/>
          <w:color w:val="000000"/>
          <w:sz w:val="24"/>
          <w:szCs w:val="24"/>
        </w:rPr>
        <w:t>ifi</w:t>
      </w:r>
      <w:r>
        <w:rPr>
          <w:rFonts w:ascii="Arial" w:hAnsi="Arial" w:cs="Arial"/>
          <w:color w:val="000000"/>
          <w:sz w:val="24"/>
          <w:szCs w:val="24"/>
        </w:rPr>
        <w:t>co. El conjunto de indicadores representa el 40 % de la evaluación; el 60 % restante, corresponde a la</w:t>
      </w:r>
      <w:r w:rsidR="00580BED">
        <w:rPr>
          <w:rFonts w:ascii="Arial" w:hAnsi="Arial" w:cs="Arial"/>
          <w:color w:val="000000"/>
          <w:sz w:val="24"/>
          <w:szCs w:val="24"/>
        </w:rPr>
        <w:t>s</w:t>
      </w:r>
      <w:r>
        <w:rPr>
          <w:rFonts w:ascii="Arial" w:hAnsi="Arial" w:cs="Arial"/>
          <w:color w:val="000000"/>
          <w:sz w:val="24"/>
          <w:szCs w:val="24"/>
        </w:rPr>
        <w:t xml:space="preserve"> evaluaciones efectuada</w:t>
      </w:r>
      <w:r w:rsidR="00580BED">
        <w:rPr>
          <w:rFonts w:ascii="Arial" w:hAnsi="Arial" w:cs="Arial"/>
          <w:color w:val="000000"/>
          <w:sz w:val="24"/>
          <w:szCs w:val="24"/>
        </w:rPr>
        <w:t>s</w:t>
      </w:r>
      <w:r>
        <w:rPr>
          <w:rFonts w:ascii="Arial" w:hAnsi="Arial" w:cs="Arial"/>
          <w:color w:val="000000"/>
          <w:sz w:val="24"/>
          <w:szCs w:val="24"/>
        </w:rPr>
        <w:t xml:space="preserve"> por el Grupo Técnico.</w:t>
      </w:r>
    </w:p>
    <w:p w14:paraId="6D90C17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559E8A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Solo las instituciones que obtuvieran mas del 60 % de la suma de ambas evaluaciones, reunir an las condiciones estipuladas por el Estatuto.</w:t>
      </w:r>
    </w:p>
    <w:p w14:paraId="453F88B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16CAED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b) CRITERIOS PARA EL INGRESO DE INSTITUCIONES A LA FEDERACION DE INSTITUCIONES MEXICANAS PARTICULARES DE EDUCACION SUPERIOR (FIMPES)</w:t>
      </w:r>
    </w:p>
    <w:p w14:paraId="317C708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DF6DA7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 FIMPES ha fijado, entre sus principales objetivos, los siguientes: a) estudiar problemas educativos y proponer soluciones para mejorar la calidad de las instituciones que la conforman; b) desarrollar sistemasde evaluacion que permitan a las universidades detectar sus avances y sus limitaciones para mejorar sus servicios y lograr un alto nivel de calidad; c) fomentar la calidad de los servicios educativos de sus a liadas; d) garantizar las condiciones de calidad en el subsistema de instituciones particulares de educación superior, asociadas.</w:t>
      </w:r>
    </w:p>
    <w:p w14:paraId="5228E49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5D7813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Para el ingreso y permanencia de instituciones a la FIMPES, se establece un proceso de evaluacion, basado en once categorías de analisis. Estas son:</w:t>
      </w:r>
    </w:p>
    <w:p w14:paraId="3785634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33DEF5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A138298" w14:textId="77777777" w:rsidR="00417D20" w:rsidRDefault="00417D20" w:rsidP="00770DA9">
      <w:pPr>
        <w:widowControl w:val="0"/>
        <w:autoSpaceDE w:val="0"/>
        <w:autoSpaceDN w:val="0"/>
        <w:adjustRightInd w:val="0"/>
        <w:spacing w:after="0" w:line="240" w:lineRule="auto"/>
        <w:ind w:left="300"/>
        <w:rPr>
          <w:rFonts w:ascii="Arial" w:hAnsi="Arial" w:cs="Arial"/>
          <w:sz w:val="24"/>
          <w:szCs w:val="24"/>
        </w:rPr>
      </w:pPr>
      <w:r>
        <w:rPr>
          <w:rFonts w:ascii="Arial" w:hAnsi="Arial" w:cs="Arial"/>
          <w:color w:val="000000"/>
          <w:sz w:val="24"/>
          <w:szCs w:val="24"/>
        </w:rPr>
        <w:t>I. Filosofía institucional</w:t>
      </w:r>
    </w:p>
    <w:p w14:paraId="4FB8BA0B" w14:textId="77777777" w:rsidR="00417D20" w:rsidRDefault="00417D20" w:rsidP="00770DA9">
      <w:pPr>
        <w:widowControl w:val="0"/>
        <w:autoSpaceDE w:val="0"/>
        <w:autoSpaceDN w:val="0"/>
        <w:adjustRightInd w:val="0"/>
        <w:spacing w:after="0" w:line="240" w:lineRule="auto"/>
        <w:ind w:left="220"/>
        <w:rPr>
          <w:rFonts w:ascii="Arial" w:hAnsi="Arial" w:cs="Arial"/>
          <w:sz w:val="24"/>
          <w:szCs w:val="24"/>
        </w:rPr>
      </w:pPr>
      <w:r>
        <w:rPr>
          <w:rFonts w:ascii="Arial" w:hAnsi="Arial" w:cs="Arial"/>
          <w:color w:val="000000"/>
          <w:sz w:val="24"/>
          <w:szCs w:val="24"/>
        </w:rPr>
        <w:t>II. Propositos, planeacion y efectividad</w:t>
      </w:r>
    </w:p>
    <w:p w14:paraId="554DF46C"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r>
        <w:rPr>
          <w:rFonts w:ascii="Arial" w:hAnsi="Arial" w:cs="Arial"/>
          <w:color w:val="000000"/>
          <w:sz w:val="24"/>
          <w:szCs w:val="24"/>
        </w:rPr>
        <w:t>III. Normatividad, gobierno y administración</w:t>
      </w:r>
    </w:p>
    <w:p w14:paraId="5921EE5D"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r>
        <w:rPr>
          <w:rFonts w:ascii="Arial" w:hAnsi="Arial" w:cs="Arial"/>
          <w:color w:val="000000"/>
          <w:sz w:val="24"/>
          <w:szCs w:val="24"/>
        </w:rPr>
        <w:t>IV. Programas educativos</w:t>
      </w:r>
    </w:p>
    <w:p w14:paraId="0A31D63B" w14:textId="77777777" w:rsidR="00417D20" w:rsidRDefault="00417D20" w:rsidP="00770DA9">
      <w:pPr>
        <w:widowControl w:val="0"/>
        <w:autoSpaceDE w:val="0"/>
        <w:autoSpaceDN w:val="0"/>
        <w:adjustRightInd w:val="0"/>
        <w:spacing w:after="0" w:line="240" w:lineRule="auto"/>
        <w:ind w:left="220"/>
        <w:rPr>
          <w:rFonts w:ascii="Arial" w:hAnsi="Arial" w:cs="Arial"/>
          <w:sz w:val="24"/>
          <w:szCs w:val="24"/>
        </w:rPr>
      </w:pPr>
      <w:r>
        <w:rPr>
          <w:rFonts w:ascii="Arial" w:hAnsi="Arial" w:cs="Arial"/>
          <w:color w:val="000000"/>
          <w:sz w:val="24"/>
          <w:szCs w:val="24"/>
        </w:rPr>
        <w:t>V. Personal académico</w:t>
      </w:r>
    </w:p>
    <w:p w14:paraId="18310041"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r>
        <w:rPr>
          <w:rFonts w:ascii="Arial" w:hAnsi="Arial" w:cs="Arial"/>
          <w:color w:val="000000"/>
          <w:sz w:val="24"/>
          <w:szCs w:val="24"/>
        </w:rPr>
        <w:t>VI. Estudiantes</w:t>
      </w:r>
    </w:p>
    <w:p w14:paraId="7390045A" w14:textId="77777777" w:rsidR="00417D20" w:rsidRDefault="00417D20" w:rsidP="00770DA9">
      <w:pPr>
        <w:widowControl w:val="0"/>
        <w:autoSpaceDE w:val="0"/>
        <w:autoSpaceDN w:val="0"/>
        <w:adjustRightInd w:val="0"/>
        <w:spacing w:after="0" w:line="240" w:lineRule="auto"/>
        <w:ind w:left="80"/>
        <w:rPr>
          <w:rFonts w:ascii="Arial" w:hAnsi="Arial" w:cs="Arial"/>
          <w:sz w:val="24"/>
          <w:szCs w:val="24"/>
        </w:rPr>
      </w:pPr>
      <w:r>
        <w:rPr>
          <w:rFonts w:ascii="Arial" w:hAnsi="Arial" w:cs="Arial"/>
          <w:color w:val="000000"/>
          <w:sz w:val="24"/>
          <w:szCs w:val="24"/>
        </w:rPr>
        <w:t>VII. Personal administrativo, de servicio, tecnico y de apoyo</w:t>
      </w:r>
    </w:p>
    <w:p w14:paraId="6A241CF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VIII. Apoyos académicos</w:t>
      </w:r>
    </w:p>
    <w:p w14:paraId="730971E3"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r>
        <w:rPr>
          <w:rFonts w:ascii="Arial" w:hAnsi="Arial" w:cs="Arial"/>
          <w:color w:val="000000"/>
          <w:sz w:val="24"/>
          <w:szCs w:val="24"/>
        </w:rPr>
        <w:t>IX. Servicios estudiantiles</w:t>
      </w:r>
    </w:p>
    <w:p w14:paraId="0EEBE768" w14:textId="77777777" w:rsidR="00417D20" w:rsidRDefault="00417D20" w:rsidP="00770DA9">
      <w:pPr>
        <w:widowControl w:val="0"/>
        <w:autoSpaceDE w:val="0"/>
        <w:autoSpaceDN w:val="0"/>
        <w:adjustRightInd w:val="0"/>
        <w:spacing w:after="0" w:line="240" w:lineRule="auto"/>
        <w:ind w:left="220"/>
        <w:rPr>
          <w:rFonts w:ascii="Arial" w:hAnsi="Arial" w:cs="Arial"/>
          <w:sz w:val="24"/>
          <w:szCs w:val="24"/>
        </w:rPr>
      </w:pPr>
      <w:r>
        <w:rPr>
          <w:rFonts w:ascii="Arial" w:hAnsi="Arial" w:cs="Arial"/>
          <w:color w:val="000000"/>
          <w:sz w:val="24"/>
          <w:szCs w:val="24"/>
        </w:rPr>
        <w:t>X. Recursos físicos</w:t>
      </w:r>
    </w:p>
    <w:p w14:paraId="6274E872" w14:textId="77777777" w:rsidR="00417D20" w:rsidRDefault="00417D20" w:rsidP="00770DA9">
      <w:pPr>
        <w:widowControl w:val="0"/>
        <w:autoSpaceDE w:val="0"/>
        <w:autoSpaceDN w:val="0"/>
        <w:adjustRightInd w:val="0"/>
        <w:spacing w:after="0" w:line="240" w:lineRule="auto"/>
        <w:ind w:left="160"/>
        <w:rPr>
          <w:rFonts w:ascii="Arial" w:hAnsi="Arial" w:cs="Arial"/>
          <w:color w:val="000000"/>
          <w:sz w:val="24"/>
          <w:szCs w:val="24"/>
        </w:rPr>
      </w:pPr>
      <w:r>
        <w:rPr>
          <w:rFonts w:ascii="Arial" w:hAnsi="Arial" w:cs="Arial"/>
          <w:color w:val="000000"/>
          <w:sz w:val="24"/>
          <w:szCs w:val="24"/>
        </w:rPr>
        <w:t>XI. Recursos  financieros</w:t>
      </w:r>
    </w:p>
    <w:p w14:paraId="3A065227"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p>
    <w:p w14:paraId="1F8A7BD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EBE6AA9"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t>Cada una de estas categorías tiene un determinado número de indicadores, algunos de caracter cuantitativo y otros de caracter cualitativo, que permiten derivar juicios de valor sobre la situacion institucional, en relacion a los parametros establecidos por esta asociacion.</w:t>
      </w:r>
    </w:p>
    <w:p w14:paraId="0A0E90A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BD0973B"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t>El proceso de evaluacion que involucra el análisis de estas categorías implica la realizacion de un autoestudio, bajo la responsabilidad de cada institucion, con el apoyo de la FIMPES.</w:t>
      </w:r>
    </w:p>
    <w:p w14:paraId="3C46AB9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E31B51D"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t>Por sus características y naturaleza, es conveniente que esta evaluacion sea aplicada de modo permanente en cada institucion. Los resultados de la evaluacion institucional pueden constituir un valioso insumo para retroalimentar el mejoramiento de la calidad de los servicios educativos y, de este modo, mantener los requisitos de membres a en la FIMPES. Como puede observarse, el establecimiento de requisitos de ingreso a estas asociaciones importa una forma de evaluacion institucional, y la pertenencia a la asociacion significa, para las instituciones aceptadas, cierto reconocimiento y prestigio.</w:t>
      </w:r>
    </w:p>
    <w:p w14:paraId="53FE240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7B8079D" w14:textId="77777777" w:rsidR="00417D20" w:rsidRDefault="00417D20" w:rsidP="00770DA9">
      <w:pPr>
        <w:widowControl w:val="0"/>
        <w:autoSpaceDE w:val="0"/>
        <w:autoSpaceDN w:val="0"/>
        <w:adjustRightInd w:val="0"/>
        <w:spacing w:after="0" w:line="240" w:lineRule="auto"/>
        <w:ind w:left="80"/>
        <w:rPr>
          <w:rFonts w:ascii="Arial" w:hAnsi="Arial" w:cs="Arial"/>
          <w:sz w:val="24"/>
          <w:szCs w:val="24"/>
        </w:rPr>
      </w:pPr>
      <w:r>
        <w:rPr>
          <w:rFonts w:ascii="Arial" w:hAnsi="Arial" w:cs="Arial"/>
          <w:color w:val="000000"/>
          <w:sz w:val="24"/>
          <w:szCs w:val="24"/>
        </w:rPr>
        <w:t>4. EVALUACION INSTITUCIONAL CON OBJETO DE ASIGNACION DE RECURSOS</w:t>
      </w:r>
    </w:p>
    <w:p w14:paraId="4A08F64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4DD5012"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t>Existe tambien un procedimiento de evaluacion de proyectos y programas institucionales que tiene como finalidad otorgar recursos extraordinarios para el mejoramiento de la calidad de ciertas acciones academicas. Este procedimiento se aplica en organismos gubernamentales, como SEP y CONACYT, que impulsan la transformacion academica de las IES.</w:t>
      </w:r>
    </w:p>
    <w:p w14:paraId="49559E8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4B06328" w14:textId="77777777" w:rsidR="00417D20" w:rsidRDefault="00417D20" w:rsidP="00770DA9">
      <w:pPr>
        <w:widowControl w:val="0"/>
        <w:autoSpaceDE w:val="0"/>
        <w:autoSpaceDN w:val="0"/>
        <w:adjustRightInd w:val="0"/>
        <w:spacing w:after="0" w:line="240" w:lineRule="auto"/>
        <w:ind w:left="80"/>
        <w:rPr>
          <w:rFonts w:ascii="Arial" w:hAnsi="Arial" w:cs="Arial"/>
          <w:sz w:val="24"/>
          <w:szCs w:val="24"/>
        </w:rPr>
      </w:pPr>
      <w:r>
        <w:rPr>
          <w:rFonts w:ascii="Arial" w:hAnsi="Arial" w:cs="Arial"/>
          <w:color w:val="000000"/>
          <w:sz w:val="24"/>
          <w:szCs w:val="24"/>
        </w:rPr>
        <w:t>4.1. EL CONSEJO NACIONAL DE CIENCIA Y TECNOLOGIA (CONACYT)</w:t>
      </w:r>
    </w:p>
    <w:p w14:paraId="2DD8F0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69D2786"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t>El CONACYT ha establecido criterios específicos para clasificar los programas de posgrado que se imparten en las IES. Esta clasificación se hace con el fin de brindar apoyo economico a los programas que cubran las exigencias establecidas en dichos criterios.</w:t>
      </w:r>
    </w:p>
    <w:p w14:paraId="06022656" w14:textId="77777777" w:rsidR="00417D20" w:rsidRDefault="00417D20" w:rsidP="00770DA9">
      <w:pPr>
        <w:widowControl w:val="0"/>
        <w:overflowPunct w:val="0"/>
        <w:autoSpaceDE w:val="0"/>
        <w:autoSpaceDN w:val="0"/>
        <w:adjustRightInd w:val="0"/>
        <w:spacing w:after="0" w:line="240" w:lineRule="auto"/>
        <w:ind w:left="20"/>
        <w:rPr>
          <w:rFonts w:ascii="Arial" w:hAnsi="Arial" w:cs="Arial"/>
          <w:color w:val="000000"/>
          <w:sz w:val="24"/>
          <w:szCs w:val="24"/>
        </w:rPr>
      </w:pPr>
    </w:p>
    <w:p w14:paraId="1B855F07" w14:textId="77777777" w:rsidR="00417D20" w:rsidRDefault="00417D20" w:rsidP="00770DA9">
      <w:pPr>
        <w:widowControl w:val="0"/>
        <w:overflowPunct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t>Para este propósito, el CONACYT establece la valoracion de cinco criterios basicos, algunos de los cuales se subdividen a su vez en indicadores específicos. Estos criterios se describen a continuacion:</w:t>
      </w:r>
    </w:p>
    <w:p w14:paraId="669B425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4D09A6" w14:textId="77777777" w:rsidR="00417D20" w:rsidRDefault="00417D20" w:rsidP="00770DA9">
      <w:pPr>
        <w:widowControl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t>a) Situacion de la planta académica</w:t>
      </w:r>
    </w:p>
    <w:p w14:paraId="3F7823C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F01A0DF" w14:textId="77777777"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rFonts w:ascii="Arial" w:hAnsi="Arial" w:cs="Arial"/>
          <w:color w:val="000000"/>
          <w:sz w:val="24"/>
          <w:szCs w:val="24"/>
        </w:rPr>
        <w:t>Grados académicos (preferentemente posgrados)</w:t>
      </w:r>
    </w:p>
    <w:p w14:paraId="271E52A1" w14:textId="17191B4C"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598848" behindDoc="0" locked="0" layoutInCell="0" allowOverlap="1" wp14:anchorId="677CB705" wp14:editId="3BC16757">
                <wp:simplePos x="0" y="0"/>
                <wp:positionH relativeFrom="column">
                  <wp:posOffset>351155</wp:posOffset>
                </wp:positionH>
                <wp:positionV relativeFrom="paragraph">
                  <wp:posOffset>-78740</wp:posOffset>
                </wp:positionV>
                <wp:extent cx="38735" cy="38100"/>
                <wp:effectExtent l="0" t="0" r="0" b="0"/>
                <wp:wrapNone/>
                <wp:docPr id="421" name="Rectángulo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3D3BE" id="Rectángulo 421" o:spid="_x0000_s1026" style="position:absolute;margin-left:27.65pt;margin-top:-6.2pt;width:3.05pt;height: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" o:allowincell="f" stroked="f"/>
            </w:pict>
          </mc:Fallback>
        </mc:AlternateContent>
      </w:r>
      <w:r>
        <w:rPr>
          <w:rFonts w:ascii="Arial" w:hAnsi="Arial" w:cs="Arial"/>
          <w:color w:val="000000"/>
          <w:sz w:val="24"/>
          <w:szCs w:val="24"/>
        </w:rPr>
        <w:t>Proporcion del personal académico perteneciente al SNI</w:t>
      </w:r>
    </w:p>
    <w:p w14:paraId="36DDD729" w14:textId="3938F991" w:rsidR="00417D20" w:rsidRDefault="00417D20" w:rsidP="00F11EA3">
      <w:pPr>
        <w:widowControl w:val="0"/>
        <w:autoSpaceDE w:val="0"/>
        <w:autoSpaceDN w:val="0"/>
        <w:adjustRightInd w:val="0"/>
        <w:spacing w:after="0" w:line="240" w:lineRule="auto"/>
        <w:ind w:left="709" w:hanging="1"/>
        <w:rPr>
          <w:rFonts w:ascii="Arial" w:hAnsi="Arial" w:cs="Arial"/>
          <w:sz w:val="24"/>
          <w:szCs w:val="24"/>
        </w:rPr>
      </w:pPr>
      <w:r>
        <w:rPr>
          <w:noProof/>
          <w:lang w:eastAsia="es-MX"/>
        </w:rPr>
        <mc:AlternateContent>
          <mc:Choice Requires="wps">
            <w:drawing>
              <wp:anchor distT="0" distB="0" distL="114300" distR="114300" simplePos="0" relativeHeight="251599872" behindDoc="0" locked="0" layoutInCell="0" allowOverlap="1" wp14:anchorId="541D7CCF" wp14:editId="05A64DC6">
                <wp:simplePos x="0" y="0"/>
                <wp:positionH relativeFrom="column">
                  <wp:posOffset>351155</wp:posOffset>
                </wp:positionH>
                <wp:positionV relativeFrom="paragraph">
                  <wp:posOffset>-78740</wp:posOffset>
                </wp:positionV>
                <wp:extent cx="38735" cy="38100"/>
                <wp:effectExtent l="0" t="0" r="0" b="0"/>
                <wp:wrapNone/>
                <wp:docPr id="420" name="Rectángulo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7767B" id="Rectángulo 420" o:spid="_x0000_s1026" style="position:absolute;margin-left:27.65pt;margin-top:-6.2pt;width:3.05pt;height: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BVYH&#10;w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Planta academica,de tiempo completo, dedicada a atender programas de posgrado (mayor a)</w:t>
      </w:r>
    </w:p>
    <w:p w14:paraId="0783D4C8" w14:textId="4694606F" w:rsidR="00417D20" w:rsidRDefault="00417D20" w:rsidP="00F11EA3">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00896" behindDoc="0" locked="0" layoutInCell="0" allowOverlap="1" wp14:anchorId="53BEAE4B" wp14:editId="58025E40">
                <wp:simplePos x="0" y="0"/>
                <wp:positionH relativeFrom="column">
                  <wp:posOffset>351155</wp:posOffset>
                </wp:positionH>
                <wp:positionV relativeFrom="paragraph">
                  <wp:posOffset>-78740</wp:posOffset>
                </wp:positionV>
                <wp:extent cx="38735" cy="38100"/>
                <wp:effectExtent l="0" t="0" r="0" b="0"/>
                <wp:wrapNone/>
                <wp:docPr id="419" name="Rectángulo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03753" id="Rectángulo 419" o:spid="_x0000_s1026" style="position:absolute;margin-left:27.65pt;margin-top:-6.2pt;width:3.05pt;height: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9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Fvyq&#10;v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Produccion científica del personal académico (reflejada en publicaciones con arbitraje internacional)</w:t>
      </w:r>
    </w:p>
    <w:p w14:paraId="37F4396F" w14:textId="25F56358"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31616" behindDoc="0" locked="0" layoutInCell="0" allowOverlap="1" wp14:anchorId="5DE3081F" wp14:editId="6DE6955D">
                <wp:simplePos x="0" y="0"/>
                <wp:positionH relativeFrom="column">
                  <wp:posOffset>351155</wp:posOffset>
                </wp:positionH>
                <wp:positionV relativeFrom="paragraph">
                  <wp:posOffset>-78740</wp:posOffset>
                </wp:positionV>
                <wp:extent cx="38735" cy="38100"/>
                <wp:effectExtent l="0" t="0" r="0" b="0"/>
                <wp:wrapNone/>
                <wp:docPr id="418" name="Rectángulo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672C2" id="Rectángulo 418" o:spid="_x0000_s1026" style="position:absolute;margin-left:27.65pt;margin-top:-6.2pt;width:3.05pt;height: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T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Svs0&#10;E4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b) Situacion del posgrado</w:t>
      </w:r>
    </w:p>
    <w:p w14:paraId="2F4C2E0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88E2F5D" w14:textId="77777777" w:rsidR="00417D20" w:rsidRDefault="00417D20" w:rsidP="00770DA9">
      <w:pPr>
        <w:widowControl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Requisitos de:</w:t>
      </w:r>
    </w:p>
    <w:p w14:paraId="3C2BD8E8" w14:textId="7C7BA880" w:rsidR="00417D20" w:rsidRDefault="00417D20" w:rsidP="00081CE2">
      <w:pPr>
        <w:widowControl w:val="0"/>
        <w:autoSpaceDE w:val="0"/>
        <w:autoSpaceDN w:val="0"/>
        <w:adjustRightInd w:val="0"/>
        <w:spacing w:after="0" w:line="240" w:lineRule="auto"/>
        <w:ind w:left="192" w:firstLine="708"/>
        <w:rPr>
          <w:rFonts w:ascii="Arial" w:hAnsi="Arial" w:cs="Arial"/>
          <w:sz w:val="24"/>
          <w:szCs w:val="24"/>
        </w:rPr>
      </w:pPr>
      <w:r>
        <w:rPr>
          <w:noProof/>
          <w:lang w:eastAsia="es-MX"/>
        </w:rPr>
        <mc:AlternateContent>
          <mc:Choice Requires="wps">
            <w:drawing>
              <wp:anchor distT="0" distB="0" distL="114300" distR="114300" simplePos="0" relativeHeight="251642880" behindDoc="0" locked="0" layoutInCell="0" allowOverlap="1" wp14:anchorId="5840A1A8" wp14:editId="41FD0201">
                <wp:simplePos x="0" y="0"/>
                <wp:positionH relativeFrom="column">
                  <wp:posOffset>351155</wp:posOffset>
                </wp:positionH>
                <wp:positionV relativeFrom="paragraph">
                  <wp:posOffset>-78740</wp:posOffset>
                </wp:positionV>
                <wp:extent cx="38735" cy="38100"/>
                <wp:effectExtent l="0" t="0" r="0" b="0"/>
                <wp:wrapNone/>
                <wp:docPr id="417" name="Rectángulo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75916" id="Rectángulo 417" o:spid="_x0000_s1026" style="position:absolute;margin-left:27.65pt;margin-top:-6.2pt;width:3.05pt;height: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uY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e8qr&#10;mI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 xml:space="preserve">Ingreso </w:t>
      </w:r>
    </w:p>
    <w:p w14:paraId="4EC556D1" w14:textId="77777777" w:rsidR="00417D20" w:rsidRDefault="00417D20" w:rsidP="00770DA9">
      <w:pPr>
        <w:widowControl w:val="0"/>
        <w:overflowPunct w:val="0"/>
        <w:autoSpaceDE w:val="0"/>
        <w:autoSpaceDN w:val="0"/>
        <w:adjustRightInd w:val="0"/>
        <w:spacing w:after="0" w:line="240" w:lineRule="auto"/>
        <w:ind w:left="900"/>
        <w:jc w:val="both"/>
        <w:rPr>
          <w:rFonts w:ascii="Arial" w:hAnsi="Arial" w:cs="Arial"/>
          <w:sz w:val="24"/>
          <w:szCs w:val="24"/>
        </w:rPr>
      </w:pPr>
      <w:r>
        <w:rPr>
          <w:rFonts w:ascii="Arial" w:hAnsi="Arial" w:cs="Arial"/>
          <w:color w:val="000000"/>
          <w:sz w:val="24"/>
          <w:szCs w:val="24"/>
        </w:rPr>
        <w:t xml:space="preserve">Permanencia </w:t>
      </w:r>
    </w:p>
    <w:p w14:paraId="3CC9CD15" w14:textId="77777777" w:rsidR="00417D20" w:rsidRDefault="00417D20" w:rsidP="00770DA9">
      <w:pPr>
        <w:widowControl w:val="0"/>
        <w:overflowPunct w:val="0"/>
        <w:autoSpaceDE w:val="0"/>
        <w:autoSpaceDN w:val="0"/>
        <w:adjustRightInd w:val="0"/>
        <w:spacing w:after="0" w:line="240" w:lineRule="auto"/>
        <w:ind w:left="900"/>
        <w:jc w:val="both"/>
        <w:rPr>
          <w:rFonts w:ascii="Arial" w:hAnsi="Arial" w:cs="Arial"/>
          <w:sz w:val="24"/>
          <w:szCs w:val="24"/>
        </w:rPr>
      </w:pPr>
      <w:r>
        <w:rPr>
          <w:rFonts w:ascii="Arial" w:hAnsi="Arial" w:cs="Arial"/>
          <w:color w:val="000000"/>
          <w:sz w:val="24"/>
          <w:szCs w:val="24"/>
        </w:rPr>
        <w:t xml:space="preserve">Egreso de los estudiantes de posgrado </w:t>
      </w:r>
    </w:p>
    <w:p w14:paraId="24CD6C5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7C1BA37" w14:textId="00419B7D" w:rsidR="00417D20" w:rsidRDefault="00417D20" w:rsidP="00770DA9">
      <w:pPr>
        <w:widowControl w:val="0"/>
        <w:numPr>
          <w:ilvl w:val="0"/>
          <w:numId w:val="7"/>
        </w:numPr>
        <w:tabs>
          <w:tab w:val="num" w:pos="300"/>
        </w:tabs>
        <w:overflowPunct w:val="0"/>
        <w:autoSpaceDE w:val="0"/>
        <w:autoSpaceDN w:val="0"/>
        <w:adjustRightInd w:val="0"/>
        <w:spacing w:after="0" w:line="240" w:lineRule="auto"/>
        <w:ind w:left="300" w:hanging="269"/>
        <w:jc w:val="both"/>
        <w:rPr>
          <w:rFonts w:ascii="Arial" w:hAnsi="Arial" w:cs="Arial"/>
          <w:color w:val="000000"/>
          <w:sz w:val="24"/>
          <w:szCs w:val="24"/>
        </w:rPr>
      </w:pPr>
      <w:r>
        <w:rPr>
          <w:rFonts w:ascii="Arial" w:hAnsi="Arial" w:cs="Arial"/>
          <w:color w:val="000000"/>
          <w:sz w:val="24"/>
          <w:szCs w:val="24"/>
        </w:rPr>
        <w:t>Existencia de líneas de investigacion y desarrollo de proyectos (que de preferencia in</w:t>
      </w:r>
      <w:r w:rsidR="00BC28A5">
        <w:rPr>
          <w:rFonts w:ascii="Arial" w:hAnsi="Arial" w:cs="Arial"/>
          <w:color w:val="000000"/>
          <w:sz w:val="24"/>
          <w:szCs w:val="24"/>
        </w:rPr>
        <w:t>volucren a alumnos de posgrado).</w:t>
      </w:r>
    </w:p>
    <w:p w14:paraId="5E11B8CE"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68EB952B" w14:textId="77777777" w:rsidR="00417D20" w:rsidRDefault="00417D20" w:rsidP="00770DA9">
      <w:pPr>
        <w:widowControl w:val="0"/>
        <w:numPr>
          <w:ilvl w:val="0"/>
          <w:numId w:val="7"/>
        </w:numPr>
        <w:tabs>
          <w:tab w:val="num" w:pos="300"/>
        </w:tabs>
        <w:overflowPunct w:val="0"/>
        <w:autoSpaceDE w:val="0"/>
        <w:autoSpaceDN w:val="0"/>
        <w:adjustRightInd w:val="0"/>
        <w:spacing w:after="0" w:line="240" w:lineRule="auto"/>
        <w:ind w:left="300" w:hanging="291"/>
        <w:jc w:val="both"/>
        <w:rPr>
          <w:rFonts w:ascii="Arial" w:hAnsi="Arial" w:cs="Arial"/>
          <w:color w:val="000000"/>
          <w:sz w:val="24"/>
          <w:szCs w:val="24"/>
        </w:rPr>
      </w:pPr>
      <w:r>
        <w:rPr>
          <w:rFonts w:ascii="Arial" w:hAnsi="Arial" w:cs="Arial"/>
          <w:color w:val="000000"/>
          <w:sz w:val="24"/>
          <w:szCs w:val="24"/>
        </w:rPr>
        <w:t xml:space="preserve">Características generales del posgrado </w:t>
      </w:r>
    </w:p>
    <w:p w14:paraId="30C686C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B2CAF25" w14:textId="7575CB03"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rFonts w:ascii="Arial" w:hAnsi="Arial" w:cs="Arial"/>
          <w:color w:val="000000"/>
          <w:sz w:val="24"/>
          <w:szCs w:val="24"/>
        </w:rPr>
        <w:t xml:space="preserve">Desarrollo </w:t>
      </w:r>
      <w:r w:rsidR="00081CE2">
        <w:rPr>
          <w:rFonts w:ascii="Arial" w:hAnsi="Arial" w:cs="Arial"/>
          <w:color w:val="000000"/>
          <w:sz w:val="24"/>
          <w:szCs w:val="24"/>
        </w:rPr>
        <w:t>histórico.</w:t>
      </w:r>
    </w:p>
    <w:p w14:paraId="41AD8113" w14:textId="0ECA747E"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601920" behindDoc="0" locked="0" layoutInCell="0" allowOverlap="1" wp14:anchorId="3DA33201" wp14:editId="2242A586">
                <wp:simplePos x="0" y="0"/>
                <wp:positionH relativeFrom="column">
                  <wp:posOffset>351155</wp:posOffset>
                </wp:positionH>
                <wp:positionV relativeFrom="paragraph">
                  <wp:posOffset>-78740</wp:posOffset>
                </wp:positionV>
                <wp:extent cx="38735" cy="38100"/>
                <wp:effectExtent l="0" t="0" r="0" b="0"/>
                <wp:wrapNone/>
                <wp:docPr id="415" name="Rectá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9D3B0" id="Rectángulo 415" o:spid="_x0000_s1026" style="position:absolute;margin-left:27.65pt;margin-top:-6.2pt;width:3.05pt;height: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Ye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gsLm&#10;Ho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Infraestructura física</w:t>
      </w:r>
      <w:r w:rsidR="00F11EA3">
        <w:rPr>
          <w:rFonts w:ascii="Arial" w:hAnsi="Arial" w:cs="Arial"/>
          <w:color w:val="000000"/>
          <w:sz w:val="24"/>
          <w:szCs w:val="24"/>
        </w:rPr>
        <w:t>.</w:t>
      </w:r>
    </w:p>
    <w:p w14:paraId="2F1EC269" w14:textId="64A7A74F" w:rsidR="00417D20" w:rsidRDefault="00417D20" w:rsidP="00F11EA3">
      <w:pPr>
        <w:widowControl w:val="0"/>
        <w:autoSpaceDE w:val="0"/>
        <w:autoSpaceDN w:val="0"/>
        <w:adjustRightInd w:val="0"/>
        <w:spacing w:after="0" w:line="240" w:lineRule="auto"/>
        <w:ind w:left="709" w:hanging="1"/>
        <w:rPr>
          <w:rFonts w:ascii="Arial" w:hAnsi="Arial" w:cs="Arial"/>
          <w:sz w:val="24"/>
          <w:szCs w:val="24"/>
        </w:rPr>
      </w:pPr>
      <w:r>
        <w:rPr>
          <w:noProof/>
          <w:lang w:eastAsia="es-MX"/>
        </w:rPr>
        <mc:AlternateContent>
          <mc:Choice Requires="wps">
            <w:drawing>
              <wp:anchor distT="0" distB="0" distL="114300" distR="114300" simplePos="0" relativeHeight="251602944" behindDoc="0" locked="0" layoutInCell="0" allowOverlap="1" wp14:anchorId="09811998" wp14:editId="71D4D241">
                <wp:simplePos x="0" y="0"/>
                <wp:positionH relativeFrom="column">
                  <wp:posOffset>351155</wp:posOffset>
                </wp:positionH>
                <wp:positionV relativeFrom="paragraph">
                  <wp:posOffset>-78740</wp:posOffset>
                </wp:positionV>
                <wp:extent cx="38735" cy="38100"/>
                <wp:effectExtent l="0" t="0" r="0" b="0"/>
                <wp:wrapNone/>
                <wp:docPr id="414" name="Rectángulo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B9E82" id="Rectángulo 414" o:spid="_x0000_s1026" style="position:absolute;margin-left:27.65pt;margin-top:-6.2pt;width:3.05pt;height: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iw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3sV4&#10;sI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Tasa de graduacion de los programas en los tiempos regularmente previstos</w:t>
      </w:r>
      <w:r w:rsidR="00F11EA3">
        <w:rPr>
          <w:rFonts w:ascii="Arial" w:hAnsi="Arial" w:cs="Arial"/>
          <w:color w:val="000000"/>
          <w:sz w:val="24"/>
          <w:szCs w:val="24"/>
        </w:rPr>
        <w:t>.</w:t>
      </w:r>
    </w:p>
    <w:p w14:paraId="212D9519" w14:textId="1106C6ED"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603968" behindDoc="0" locked="0" layoutInCell="0" allowOverlap="1" wp14:anchorId="2A7F343D" wp14:editId="0C92F9E2">
                <wp:simplePos x="0" y="0"/>
                <wp:positionH relativeFrom="column">
                  <wp:posOffset>351155</wp:posOffset>
                </wp:positionH>
                <wp:positionV relativeFrom="paragraph">
                  <wp:posOffset>-78740</wp:posOffset>
                </wp:positionV>
                <wp:extent cx="38735" cy="38100"/>
                <wp:effectExtent l="0" t="0" r="0" b="0"/>
                <wp:wrapNone/>
                <wp:docPr id="413" name="Rectángulo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C4186" id="Rectángulo 413" o:spid="_x0000_s1026" style="position:absolute;margin-left:27.65pt;margin-top:-6.2pt;width:3.05pt;height: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BP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yN1A&#10;T4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Políticas y recursos de la institucion que apoyen los programas de posgrado</w:t>
      </w:r>
    </w:p>
    <w:p w14:paraId="4156B52A" w14:textId="455839A1"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604992" behindDoc="0" locked="0" layoutInCell="0" allowOverlap="1" wp14:anchorId="47F697B3" wp14:editId="7D8906B9">
                <wp:simplePos x="0" y="0"/>
                <wp:positionH relativeFrom="column">
                  <wp:posOffset>351155</wp:posOffset>
                </wp:positionH>
                <wp:positionV relativeFrom="paragraph">
                  <wp:posOffset>-78740</wp:posOffset>
                </wp:positionV>
                <wp:extent cx="38735" cy="38100"/>
                <wp:effectExtent l="0" t="0" r="0" b="0"/>
                <wp:wrapNone/>
                <wp:docPr id="412" name="Rectángulo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2584F" id="Rectángulo 412" o:spid="_x0000_s1026" style="position:absolute;margin-left:27.65pt;margin-top:-6.2pt;width:3.05pt;height: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lNre&#10;4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Situacion (académica y laboral) de los egresados del programa</w:t>
      </w:r>
      <w:r w:rsidR="00F11EA3">
        <w:rPr>
          <w:rFonts w:ascii="Arial" w:hAnsi="Arial" w:cs="Arial"/>
          <w:color w:val="000000"/>
          <w:sz w:val="24"/>
          <w:szCs w:val="24"/>
        </w:rPr>
        <w:t>.</w:t>
      </w:r>
    </w:p>
    <w:p w14:paraId="3670D27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63360" behindDoc="0" locked="0" layoutInCell="0" allowOverlap="1" wp14:anchorId="131A629E" wp14:editId="0CD3ED2F">
                <wp:simplePos x="0" y="0"/>
                <wp:positionH relativeFrom="column">
                  <wp:posOffset>351155</wp:posOffset>
                </wp:positionH>
                <wp:positionV relativeFrom="paragraph">
                  <wp:posOffset>-78740</wp:posOffset>
                </wp:positionV>
                <wp:extent cx="38735" cy="38100"/>
                <wp:effectExtent l="0" t="0" r="0" b="0"/>
                <wp:wrapNone/>
                <wp:docPr id="411" name="Rectángulo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4FCBD" id="Rectángulo 411" o:spid="_x0000_s1026" style="position:absolute;margin-left:27.65pt;margin-top:-6.2pt;width:3.05pt;height: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MdUN&#10;yYQCAAD+BAAADgAAAAAAAAAAAAAAAAAuAgAAZHJzL2Uyb0RvYy54bWxQSwECLQAUAAYACAAAACEA&#10;QJxPHt0AAAAIAQAADwAAAAAAAAAAAAAAAADeBAAAZHJzL2Rvd25yZXYueG1sUEsFBgAAAAAEAAQA&#10;8wAAAOgFAAAAAA==&#10;" o:allowincell="f" stroked="f"/>
            </w:pict>
          </mc:Fallback>
        </mc:AlternateContent>
      </w:r>
    </w:p>
    <w:p w14:paraId="214700A4" w14:textId="77777777" w:rsidR="00417D20" w:rsidRDefault="00417D20" w:rsidP="00770DA9">
      <w:pPr>
        <w:widowControl w:val="0"/>
        <w:autoSpaceDE w:val="0"/>
        <w:autoSpaceDN w:val="0"/>
        <w:adjustRightInd w:val="0"/>
        <w:spacing w:after="0" w:line="240" w:lineRule="auto"/>
        <w:ind w:left="40"/>
        <w:rPr>
          <w:rFonts w:ascii="Arial" w:hAnsi="Arial" w:cs="Arial"/>
          <w:sz w:val="24"/>
          <w:szCs w:val="24"/>
        </w:rPr>
      </w:pPr>
      <w:r>
        <w:rPr>
          <w:rFonts w:ascii="Arial" w:hAnsi="Arial" w:cs="Arial"/>
          <w:color w:val="000000"/>
          <w:sz w:val="24"/>
          <w:szCs w:val="24"/>
        </w:rPr>
        <w:t>e) Vinculacion con el sector productivo (sobre todo para el area de ingeniería y tecnología)</w:t>
      </w:r>
    </w:p>
    <w:p w14:paraId="3BF04C2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CA62CF8" w14:textId="3DC31964" w:rsidR="00417D20" w:rsidRDefault="00417D20" w:rsidP="00770DA9">
      <w:pPr>
        <w:widowControl w:val="0"/>
        <w:overflowPunct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Formacion de recursos humanos que respondan a la demanda actual y potencial de la planta productiva</w:t>
      </w:r>
      <w:r w:rsidR="00F11EA3">
        <w:rPr>
          <w:rFonts w:ascii="Arial" w:hAnsi="Arial" w:cs="Arial"/>
          <w:color w:val="000000"/>
          <w:sz w:val="24"/>
          <w:szCs w:val="24"/>
        </w:rPr>
        <w:t>.</w:t>
      </w:r>
    </w:p>
    <w:p w14:paraId="5230DCA9" w14:textId="42FA36A3" w:rsidR="00417D20" w:rsidRDefault="00417D20" w:rsidP="00081CE2">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669504" behindDoc="0" locked="0" layoutInCell="0" allowOverlap="1" wp14:anchorId="761230E8" wp14:editId="393ECEDC">
                <wp:simplePos x="0" y="0"/>
                <wp:positionH relativeFrom="column">
                  <wp:posOffset>351155</wp:posOffset>
                </wp:positionH>
                <wp:positionV relativeFrom="paragraph">
                  <wp:posOffset>-230505</wp:posOffset>
                </wp:positionV>
                <wp:extent cx="38735" cy="38100"/>
                <wp:effectExtent l="0" t="0" r="0" b="0"/>
                <wp:wrapNone/>
                <wp:docPr id="410" name="Rectángulo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C1E63" id="Rectángulo 410" o:spid="_x0000_s1026" style="position:absolute;margin-left:27.65pt;margin-top:-18.15pt;width:3.05pt;height: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Nn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bdKT&#10;Z4QCAAD+BAAADgAAAAAAAAAAAAAAAAAuAgAAZHJzL2Uyb0RvYy54bWxQSwECLQAUAAYACAAAACEA&#10;CJ6G/N0AAAAJAQAADwAAAAAAAAAAAAAAAADeBAAAZHJzL2Rvd25yZXYueG1sUEsFBgAAAAAEAAQA&#10;8wAAAOgFAAAAAA==&#10;" o:allowincell="f" stroked="f"/>
            </w:pict>
          </mc:Fallback>
        </mc:AlternateContent>
      </w:r>
      <w:r>
        <w:rPr>
          <w:rFonts w:ascii="Arial" w:hAnsi="Arial" w:cs="Arial"/>
          <w:color w:val="000000"/>
          <w:sz w:val="24"/>
          <w:szCs w:val="24"/>
        </w:rPr>
        <w:t>Relacion de la planta academica con el sector productivo</w:t>
      </w:r>
      <w:r w:rsidR="00F11EA3">
        <w:rPr>
          <w:rFonts w:ascii="Arial" w:hAnsi="Arial" w:cs="Arial"/>
          <w:color w:val="000000"/>
          <w:sz w:val="24"/>
          <w:szCs w:val="24"/>
        </w:rPr>
        <w:t>.</w:t>
      </w:r>
    </w:p>
    <w:p w14:paraId="63A9CA9A" w14:textId="140EF17F" w:rsidR="00417D20" w:rsidRDefault="00417D20" w:rsidP="00081CE2">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70528" behindDoc="0" locked="0" layoutInCell="0" allowOverlap="1" wp14:anchorId="01B9E849" wp14:editId="39929CE6">
                <wp:simplePos x="0" y="0"/>
                <wp:positionH relativeFrom="column">
                  <wp:posOffset>351155</wp:posOffset>
                </wp:positionH>
                <wp:positionV relativeFrom="paragraph">
                  <wp:posOffset>-78740</wp:posOffset>
                </wp:positionV>
                <wp:extent cx="38735" cy="38100"/>
                <wp:effectExtent l="0" t="0" r="0" b="0"/>
                <wp:wrapNone/>
                <wp:docPr id="409" name="Rectángulo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632AC" id="Rectángulo 409" o:spid="_x0000_s1026" style="position:absolute;margin-left:27.65pt;margin-top:-6.2pt;width:3.05pt;height: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nf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zn/Z&#10;34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Vinculacion de lineas de investigacion del programa, con problemas del sector productivo.</w:t>
      </w:r>
    </w:p>
    <w:p w14:paraId="03CE631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72576" behindDoc="0" locked="0" layoutInCell="0" allowOverlap="1" wp14:anchorId="26491DB0" wp14:editId="4899E844">
                <wp:simplePos x="0" y="0"/>
                <wp:positionH relativeFrom="column">
                  <wp:posOffset>351155</wp:posOffset>
                </wp:positionH>
                <wp:positionV relativeFrom="paragraph">
                  <wp:posOffset>-78740</wp:posOffset>
                </wp:positionV>
                <wp:extent cx="38735" cy="38100"/>
                <wp:effectExtent l="0" t="0" r="0" b="0"/>
                <wp:wrapNone/>
                <wp:docPr id="408" name="Rectángulo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93F22" id="Rectángulo 408" o:spid="_x0000_s1026" style="position:absolute;margin-left:27.65pt;margin-top:-6.2pt;width:3.05pt;height: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dx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knhH&#10;cYQCAAD+BAAADgAAAAAAAAAAAAAAAAAuAgAAZHJzL2Uyb0RvYy54bWxQSwECLQAUAAYACAAAACEA&#10;QJxPHt0AAAAIAQAADwAAAAAAAAAAAAAAAADeBAAAZHJzL2Rvd25yZXYueG1sUEsFBgAAAAAEAAQA&#10;8wAAAOgFAAAAAA==&#10;" o:allowincell="f" stroked="f"/>
            </w:pict>
          </mc:Fallback>
        </mc:AlternateContent>
      </w:r>
    </w:p>
    <w:p w14:paraId="1FBD4254" w14:textId="77777777" w:rsidR="00417D20" w:rsidRDefault="00417D20" w:rsidP="00770DA9">
      <w:pPr>
        <w:widowControl w:val="0"/>
        <w:overflowPunct w:val="0"/>
        <w:autoSpaceDE w:val="0"/>
        <w:autoSpaceDN w:val="0"/>
        <w:adjustRightInd w:val="0"/>
        <w:spacing w:after="0" w:line="240" w:lineRule="auto"/>
        <w:ind w:left="20"/>
        <w:jc w:val="both"/>
        <w:rPr>
          <w:rFonts w:ascii="Arial" w:hAnsi="Arial" w:cs="Arial"/>
          <w:sz w:val="24"/>
          <w:szCs w:val="24"/>
        </w:rPr>
      </w:pPr>
      <w:r>
        <w:rPr>
          <w:rFonts w:ascii="Arial" w:hAnsi="Arial" w:cs="Arial"/>
          <w:color w:val="000000"/>
          <w:sz w:val="24"/>
          <w:szCs w:val="24"/>
        </w:rPr>
        <w:t>La calificacion que el CONACYT otorga a los programas de posgrado tiene una connotacion de acreditacion de los mismos, e indirectamente, de reconocimiento a las instituciones que los imparten.</w:t>
      </w:r>
    </w:p>
    <w:p w14:paraId="3AA64E7B" w14:textId="77777777" w:rsidR="00417D20" w:rsidRDefault="00417D20" w:rsidP="00770DA9">
      <w:pPr>
        <w:widowControl w:val="0"/>
        <w:autoSpaceDE w:val="0"/>
        <w:autoSpaceDN w:val="0"/>
        <w:adjustRightInd w:val="0"/>
        <w:spacing w:after="0" w:line="240" w:lineRule="auto"/>
        <w:ind w:left="20"/>
        <w:rPr>
          <w:rFonts w:ascii="Arial" w:hAnsi="Arial" w:cs="Arial"/>
          <w:color w:val="000000"/>
          <w:sz w:val="24"/>
          <w:szCs w:val="24"/>
        </w:rPr>
      </w:pPr>
    </w:p>
    <w:p w14:paraId="191DA6D8" w14:textId="77777777" w:rsidR="00417D20" w:rsidRDefault="00417D20" w:rsidP="00770DA9">
      <w:pPr>
        <w:widowControl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t>4.2. FONDO PARA LA MODERNIZACION DE LA EDUCACION SUPERIOR (FOMES)</w:t>
      </w:r>
    </w:p>
    <w:p w14:paraId="21965E00" w14:textId="77777777" w:rsidR="00417D20" w:rsidRDefault="00417D20" w:rsidP="00770DA9">
      <w:pPr>
        <w:widowControl w:val="0"/>
        <w:overflowPunct w:val="0"/>
        <w:autoSpaceDE w:val="0"/>
        <w:autoSpaceDN w:val="0"/>
        <w:adjustRightInd w:val="0"/>
        <w:spacing w:after="0" w:line="240" w:lineRule="auto"/>
        <w:ind w:left="20"/>
        <w:jc w:val="both"/>
        <w:rPr>
          <w:rFonts w:ascii="Arial" w:hAnsi="Arial" w:cs="Arial"/>
          <w:color w:val="000000"/>
          <w:sz w:val="24"/>
          <w:szCs w:val="24"/>
        </w:rPr>
      </w:pPr>
    </w:p>
    <w:p w14:paraId="20A0DBF3" w14:textId="77777777" w:rsidR="00417D20" w:rsidRDefault="00417D20" w:rsidP="00770DA9">
      <w:pPr>
        <w:widowControl w:val="0"/>
        <w:overflowPunct w:val="0"/>
        <w:autoSpaceDE w:val="0"/>
        <w:autoSpaceDN w:val="0"/>
        <w:adjustRightInd w:val="0"/>
        <w:spacing w:after="0" w:line="240" w:lineRule="auto"/>
        <w:ind w:left="20"/>
        <w:jc w:val="both"/>
        <w:rPr>
          <w:rFonts w:ascii="Arial" w:hAnsi="Arial" w:cs="Arial"/>
          <w:sz w:val="24"/>
          <w:szCs w:val="24"/>
        </w:rPr>
      </w:pPr>
      <w:r>
        <w:rPr>
          <w:rFonts w:ascii="Arial" w:hAnsi="Arial" w:cs="Arial"/>
          <w:color w:val="000000"/>
          <w:sz w:val="24"/>
          <w:szCs w:val="24"/>
        </w:rPr>
        <w:t>La Subsecretaría de Educacion Superior e Investigacion Científica, ha establecido criterios para la asignacion de recursos a los proyectos presentados por las IES publicas, mediante el llamado \Fondo de Modernizacion".</w:t>
      </w:r>
    </w:p>
    <w:p w14:paraId="5622CAB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FC8060F" w14:textId="77777777" w:rsidR="00417D20" w:rsidRDefault="00417D20" w:rsidP="00770DA9">
      <w:pPr>
        <w:widowControl w:val="0"/>
        <w:overflowPunct w:val="0"/>
        <w:autoSpaceDE w:val="0"/>
        <w:autoSpaceDN w:val="0"/>
        <w:adjustRightInd w:val="0"/>
        <w:spacing w:after="0" w:line="240" w:lineRule="auto"/>
        <w:ind w:left="20"/>
        <w:jc w:val="both"/>
        <w:rPr>
          <w:rFonts w:ascii="Arial" w:hAnsi="Arial" w:cs="Arial"/>
          <w:sz w:val="24"/>
          <w:szCs w:val="24"/>
        </w:rPr>
      </w:pPr>
      <w:r>
        <w:rPr>
          <w:rFonts w:ascii="Arial" w:hAnsi="Arial" w:cs="Arial"/>
          <w:color w:val="000000"/>
          <w:sz w:val="24"/>
          <w:szCs w:val="24"/>
        </w:rPr>
        <w:t>Para evaluar los proyectos de desarrollo academico propuestos por las IES para 1993, esta instancia evaluadora consider cinco criterios generales, con sus respectivos indicadores. Estos criterios deberan ser ponderados para obtener un juicio objetivo sobre la relevancia de dichos proyectos, el cual permitira asignar los recursos disponibles para este fin, de manera conveniente.</w:t>
      </w:r>
    </w:p>
    <w:p w14:paraId="079D21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221B47A" w14:textId="77777777" w:rsidR="00417D20" w:rsidRDefault="00417D20" w:rsidP="00770DA9">
      <w:pPr>
        <w:widowControl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t>Los criterios fundamentales y los indicadores respectivos se enuncian en las siguientes líneas:</w:t>
      </w:r>
    </w:p>
    <w:p w14:paraId="521582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E4A2A42" w14:textId="77777777" w:rsidR="00417D20" w:rsidRDefault="00417D20" w:rsidP="00770DA9">
      <w:pPr>
        <w:widowControl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t>a) Busqueda de la excelencia academica:</w:t>
      </w:r>
    </w:p>
    <w:p w14:paraId="1E43F4E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016197B" w14:textId="77777777" w:rsidR="00417D20" w:rsidRDefault="00417D20" w:rsidP="00770DA9">
      <w:pPr>
        <w:widowControl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Solidez y estabilidad del personal academico responsable de los proyectos.</w:t>
      </w:r>
    </w:p>
    <w:p w14:paraId="5119C514" w14:textId="6E2C0BE1" w:rsidR="00417D20" w:rsidRDefault="00417D20" w:rsidP="00DD365E">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06016" behindDoc="0" locked="0" layoutInCell="0" allowOverlap="1" wp14:anchorId="72EE54CC" wp14:editId="537041D5">
                <wp:simplePos x="0" y="0"/>
                <wp:positionH relativeFrom="column">
                  <wp:posOffset>351155</wp:posOffset>
                </wp:positionH>
                <wp:positionV relativeFrom="paragraph">
                  <wp:posOffset>-78740</wp:posOffset>
                </wp:positionV>
                <wp:extent cx="38735" cy="38100"/>
                <wp:effectExtent l="0" t="0" r="0" b="0"/>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7744C" id="Rectángulo 407" o:spid="_x0000_s1026" style="position:absolute;margin-left:27.65pt;margin-top:-6.2pt;width:3.05pt;height: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j6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o0nY&#10;+o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Grado de dedicacion, interes y productividad del personal academico involucrado en el proyecto.</w:t>
      </w:r>
    </w:p>
    <w:p w14:paraId="78E91D26" w14:textId="2AD09DB1" w:rsidR="00417D20" w:rsidRDefault="00417D20" w:rsidP="00DD365E">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08064" behindDoc="0" locked="0" layoutInCell="0" allowOverlap="1" wp14:anchorId="4C10AB97" wp14:editId="149A6D03">
                <wp:simplePos x="0" y="0"/>
                <wp:positionH relativeFrom="column">
                  <wp:posOffset>351155</wp:posOffset>
                </wp:positionH>
                <wp:positionV relativeFrom="paragraph">
                  <wp:posOffset>-78740</wp:posOffset>
                </wp:positionV>
                <wp:extent cx="38735" cy="38100"/>
                <wp:effectExtent l="0" t="0" r="0" b="0"/>
                <wp:wrapNone/>
                <wp:docPr id="406" name="Rectángulo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487E8" id="Rectángulo 406" o:spid="_x0000_s1026" style="position:absolute;margin-left:27.65pt;margin-top:-6.2pt;width:3.05pt;height: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U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" o:allowincell="f" stroked="f"/>
            </w:pict>
          </mc:Fallback>
        </mc:AlternateContent>
      </w:r>
      <w:r>
        <w:rPr>
          <w:rFonts w:ascii="Arial" w:hAnsi="Arial" w:cs="Arial"/>
          <w:color w:val="000000"/>
          <w:sz w:val="24"/>
          <w:szCs w:val="24"/>
        </w:rPr>
        <w:t>Potencial de los proyectos para lograr la excelencia academica.</w:t>
      </w:r>
    </w:p>
    <w:p w14:paraId="640509DA" w14:textId="203E58F5" w:rsidR="00417D20" w:rsidRDefault="00417D20" w:rsidP="00DD365E">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11136" behindDoc="0" locked="0" layoutInCell="0" allowOverlap="1" wp14:anchorId="55F804CB" wp14:editId="0354BD66">
                <wp:simplePos x="0" y="0"/>
                <wp:positionH relativeFrom="column">
                  <wp:posOffset>351155</wp:posOffset>
                </wp:positionH>
                <wp:positionV relativeFrom="paragraph">
                  <wp:posOffset>-78740</wp:posOffset>
                </wp:positionV>
                <wp:extent cx="38735" cy="38100"/>
                <wp:effectExtent l="0" t="0" r="0" b="0"/>
                <wp:wrapNone/>
                <wp:docPr id="403" name="Rectángulo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79BA3" id="Rectángulo 403" o:spid="_x0000_s1026" style="position:absolute;margin-left:27.65pt;margin-top:-6.2pt;width:3.05pt;height: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Mt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EF4z&#10;L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Perspectivas para producir efectos en la institucion, y en otros ambitos, como resultado de procesos de innovacion academica planteados en los proyectos.</w:t>
      </w:r>
    </w:p>
    <w:p w14:paraId="3057D04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76672" behindDoc="0" locked="0" layoutInCell="0" allowOverlap="1" wp14:anchorId="7F9A00B3" wp14:editId="64F29319">
                <wp:simplePos x="0" y="0"/>
                <wp:positionH relativeFrom="column">
                  <wp:posOffset>351155</wp:posOffset>
                </wp:positionH>
                <wp:positionV relativeFrom="paragraph">
                  <wp:posOffset>-230505</wp:posOffset>
                </wp:positionV>
                <wp:extent cx="38735" cy="38100"/>
                <wp:effectExtent l="0" t="0" r="0" b="0"/>
                <wp:wrapNone/>
                <wp:docPr id="402" name="Rectángulo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052D9" id="Rectángulo 402" o:spid="_x0000_s1026" style="position:absolute;margin-left:27.65pt;margin-top:-18.15pt;width:3.05pt;height: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TFmt&#10;g4QCAAD+BAAADgAAAAAAAAAAAAAAAAAuAgAAZHJzL2Uyb0RvYy54bWxQSwECLQAUAAYACAAAACEA&#10;CJ6G/N0AAAAJAQAADwAAAAAAAAAAAAAAAADeBAAAZHJzL2Rvd25yZXYueG1sUEsFBgAAAAAEAAQA&#10;8wAAAOgFAAAAAA==&#10;" o:allowincell="f" stroked="f"/>
            </w:pict>
          </mc:Fallback>
        </mc:AlternateContent>
      </w:r>
    </w:p>
    <w:p w14:paraId="33DD223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b) Fortalecimiento de la pertinencia social:</w:t>
      </w:r>
    </w:p>
    <w:p w14:paraId="457627D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0E4369B" w14:textId="77777777" w:rsidR="00417D20" w:rsidRDefault="00417D20" w:rsidP="00DD365E">
      <w:pPr>
        <w:widowControl w:val="0"/>
        <w:overflowPunct w:val="0"/>
        <w:autoSpaceDE w:val="0"/>
        <w:autoSpaceDN w:val="0"/>
        <w:adjustRightInd w:val="0"/>
        <w:spacing w:after="0" w:line="240" w:lineRule="auto"/>
        <w:ind w:left="740"/>
        <w:jc w:val="both"/>
        <w:rPr>
          <w:rFonts w:ascii="Arial" w:hAnsi="Arial" w:cs="Arial"/>
          <w:sz w:val="24"/>
          <w:szCs w:val="24"/>
        </w:rPr>
      </w:pPr>
      <w:r>
        <w:rPr>
          <w:rFonts w:ascii="Arial" w:hAnsi="Arial" w:cs="Arial"/>
          <w:color w:val="000000"/>
          <w:sz w:val="24"/>
          <w:szCs w:val="24"/>
        </w:rPr>
        <w:t>Grado en que los objetivos de los proyectos re ejan un conocimiento sobre los requerimientos sociales relacionados con el contenido de los proyectos.</w:t>
      </w:r>
    </w:p>
    <w:p w14:paraId="2B464C93" w14:textId="313FD5D6"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14208" behindDoc="0" locked="0" layoutInCell="0" allowOverlap="1" wp14:anchorId="43EEAE6D" wp14:editId="490203E5">
                <wp:simplePos x="0" y="0"/>
                <wp:positionH relativeFrom="column">
                  <wp:posOffset>351155</wp:posOffset>
                </wp:positionH>
                <wp:positionV relativeFrom="paragraph">
                  <wp:posOffset>-230505</wp:posOffset>
                </wp:positionV>
                <wp:extent cx="38735" cy="38100"/>
                <wp:effectExtent l="0" t="0" r="0" b="0"/>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9A4A6" id="Rectángulo 401" o:spid="_x0000_s1026" style="position:absolute;margin-left:27.65pt;margin-top:-18.15pt;width:3.05pt;height: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6VZ+&#10;q4QCAAD+BAAADgAAAAAAAAAAAAAAAAAuAgAAZHJzL2Uyb0RvYy54bWxQSwECLQAUAAYACAAAACEA&#10;CJ6G/N0AAAAJAQAADwAAAAAAAAAAAAAAAADeBAAAZHJzL2Rvd25yZXYueG1sUEsFBgAAAAAEAAQA&#10;8wAAAOgFAAAAAA==&#10;" o:allowincell="f" stroked="f"/>
            </w:pict>
          </mc:Fallback>
        </mc:AlternateContent>
      </w:r>
      <w:r>
        <w:rPr>
          <w:rFonts w:ascii="Arial" w:hAnsi="Arial" w:cs="Arial"/>
          <w:color w:val="000000"/>
          <w:sz w:val="24"/>
          <w:szCs w:val="24"/>
        </w:rPr>
        <w:t>Nivel de congruencia entre el contenido de los proyectos y las necesidades evidentes del entorno institucional.</w:t>
      </w:r>
    </w:p>
    <w:p w14:paraId="341197C3" w14:textId="78FB2E9B"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17280" behindDoc="0" locked="0" layoutInCell="0" allowOverlap="1" wp14:anchorId="26358664" wp14:editId="6D5C428D">
                <wp:simplePos x="0" y="0"/>
                <wp:positionH relativeFrom="column">
                  <wp:posOffset>351155</wp:posOffset>
                </wp:positionH>
                <wp:positionV relativeFrom="paragraph">
                  <wp:posOffset>-230505</wp:posOffset>
                </wp:positionV>
                <wp:extent cx="38735" cy="38100"/>
                <wp:effectExtent l="0" t="0" r="0" b="0"/>
                <wp:wrapNone/>
                <wp:docPr id="400" name="Rectángulo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2DD66" id="Rectángulo 400" o:spid="_x0000_s1026" style="position:absolute;margin-left:27.65pt;margin-top:-18.15pt;width:3.05pt;height: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AFgw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" o:allowincell="f" stroked="f"/>
            </w:pict>
          </mc:Fallback>
        </mc:AlternateContent>
      </w:r>
      <w:r>
        <w:rPr>
          <w:rFonts w:ascii="Arial" w:hAnsi="Arial" w:cs="Arial"/>
          <w:color w:val="000000"/>
          <w:sz w:val="24"/>
          <w:szCs w:val="24"/>
        </w:rPr>
        <w:t>Grado de participacion de sectores externos a la institucion en el desarrollo de la misma.</w:t>
      </w:r>
    </w:p>
    <w:p w14:paraId="3F579E88" w14:textId="5737F588"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24448" behindDoc="0" locked="0" layoutInCell="0" allowOverlap="1" wp14:anchorId="10AF3C6A" wp14:editId="07721DAD">
                <wp:simplePos x="0" y="0"/>
                <wp:positionH relativeFrom="column">
                  <wp:posOffset>351155</wp:posOffset>
                </wp:positionH>
                <wp:positionV relativeFrom="paragraph">
                  <wp:posOffset>-78740</wp:posOffset>
                </wp:positionV>
                <wp:extent cx="38735" cy="38100"/>
                <wp:effectExtent l="0" t="0" r="0" b="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40888" id="Rectángulo 399" o:spid="_x0000_s1026" style="position:absolute;margin-left:27.65pt;margin-top:-6.2pt;width:3.05pt;height: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AX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7Twg&#10;F4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Nivel de compromiso que ha asumido la universidad y los sectores externos involucrados en la operacion o nanciamiento de los proyectos.</w:t>
      </w:r>
    </w:p>
    <w:p w14:paraId="1F698F0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78720" behindDoc="0" locked="0" layoutInCell="0" allowOverlap="1" wp14:anchorId="6E8C5E1D" wp14:editId="3FE93277">
                <wp:simplePos x="0" y="0"/>
                <wp:positionH relativeFrom="column">
                  <wp:posOffset>351155</wp:posOffset>
                </wp:positionH>
                <wp:positionV relativeFrom="paragraph">
                  <wp:posOffset>-230505</wp:posOffset>
                </wp:positionV>
                <wp:extent cx="38735" cy="38100"/>
                <wp:effectExtent l="0" t="0" r="0" b="0"/>
                <wp:wrapNone/>
                <wp:docPr id="398" name="Rectángulo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B6292" id="Rectángulo 398" o:spid="_x0000_s1026" style="position:absolute;margin-left:27.65pt;margin-top:-18.15pt;width:3.05pt;height: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65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sTu+&#10;uYQCAAD+BAAADgAAAAAAAAAAAAAAAAAuAgAAZHJzL2Uyb0RvYy54bWxQSwECLQAUAAYACAAAACEA&#10;CJ6G/N0AAAAJAQAADwAAAAAAAAAAAAAAAADeBAAAZHJzL2Rvd25yZXYueG1sUEsFBgAAAAAEAAQA&#10;8wAAAOgFAAAAAA==&#10;" o:allowincell="f" stroked="f"/>
            </w:pict>
          </mc:Fallback>
        </mc:AlternateContent>
      </w:r>
    </w:p>
    <w:p w14:paraId="2FA13EFC" w14:textId="77777777" w:rsidR="00417D20" w:rsidRDefault="00417D20" w:rsidP="00770DA9">
      <w:pPr>
        <w:widowControl w:val="0"/>
        <w:autoSpaceDE w:val="0"/>
        <w:autoSpaceDN w:val="0"/>
        <w:adjustRightInd w:val="0"/>
        <w:spacing w:after="0" w:line="240" w:lineRule="auto"/>
        <w:ind w:left="40"/>
        <w:rPr>
          <w:rFonts w:ascii="Arial" w:hAnsi="Arial" w:cs="Arial"/>
          <w:sz w:val="24"/>
          <w:szCs w:val="24"/>
        </w:rPr>
      </w:pPr>
      <w:r>
        <w:rPr>
          <w:rFonts w:ascii="Arial" w:hAnsi="Arial" w:cs="Arial"/>
          <w:color w:val="000000"/>
          <w:sz w:val="24"/>
          <w:szCs w:val="24"/>
        </w:rPr>
        <w:t>c) Orientacion evidente hacia el mejoramiento institucional:</w:t>
      </w:r>
    </w:p>
    <w:p w14:paraId="57FA26E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2B3788F" w14:textId="77777777" w:rsidR="00417D20" w:rsidRDefault="00417D20" w:rsidP="00DD365E">
      <w:pPr>
        <w:widowControl w:val="0"/>
        <w:overflowPunct w:val="0"/>
        <w:autoSpaceDE w:val="0"/>
        <w:autoSpaceDN w:val="0"/>
        <w:adjustRightInd w:val="0"/>
        <w:spacing w:after="0" w:line="240" w:lineRule="auto"/>
        <w:ind w:left="740"/>
        <w:jc w:val="both"/>
        <w:rPr>
          <w:rFonts w:ascii="Arial" w:hAnsi="Arial" w:cs="Arial"/>
          <w:sz w:val="24"/>
          <w:szCs w:val="24"/>
        </w:rPr>
      </w:pPr>
      <w:r>
        <w:rPr>
          <w:rFonts w:ascii="Arial" w:hAnsi="Arial" w:cs="Arial"/>
          <w:color w:val="000000"/>
          <w:sz w:val="24"/>
          <w:szCs w:val="24"/>
        </w:rPr>
        <w:t>Nivel de autocrítica en la identi cacion de los problemas institucionales y de sus causas, tantoestructurales como de funcionamiento interno.</w:t>
      </w:r>
    </w:p>
    <w:p w14:paraId="6350FE10" w14:textId="18D33AC0"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36736" behindDoc="0" locked="0" layoutInCell="0" allowOverlap="1" wp14:anchorId="126432F2" wp14:editId="7041D70B">
                <wp:simplePos x="0" y="0"/>
                <wp:positionH relativeFrom="column">
                  <wp:posOffset>351155</wp:posOffset>
                </wp:positionH>
                <wp:positionV relativeFrom="paragraph">
                  <wp:posOffset>-230505</wp:posOffset>
                </wp:positionV>
                <wp:extent cx="38735" cy="38100"/>
                <wp:effectExtent l="0" t="0" r="0" b="0"/>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F6D5D" id="Rectángulo 397" o:spid="_x0000_s1026" style="position:absolute;margin-left:27.65pt;margin-top:-18.15pt;width:3.05pt;height: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Ey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gAoh&#10;MoQCAAD+BAAADgAAAAAAAAAAAAAAAAAuAgAAZHJzL2Uyb0RvYy54bWxQSwECLQAUAAYACAAAACEA&#10;CJ6G/N0AAAAJAQAADwAAAAAAAAAAAAAAAADeBAAAZHJzL2Rvd25yZXYueG1sUEsFBgAAAAAEAAQA&#10;8wAAAOgFAAAAAA==&#10;" o:allowincell="f" stroked="f"/>
            </w:pict>
          </mc:Fallback>
        </mc:AlternateContent>
      </w:r>
      <w:r>
        <w:rPr>
          <w:rFonts w:ascii="Arial" w:hAnsi="Arial" w:cs="Arial"/>
          <w:color w:val="000000"/>
          <w:sz w:val="24"/>
          <w:szCs w:val="24"/>
        </w:rPr>
        <w:t>Nivel de correspondencia entre la naturaleza de los problemas detectados en la autoevaluacion anual; la evaluacion de programas por los \comites de pares" academicos; la evaluacion y los objetivos y contenidos de los proyectos.</w:t>
      </w:r>
    </w:p>
    <w:p w14:paraId="7CFBB442" w14:textId="7A819124"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49024" behindDoc="0" locked="0" layoutInCell="0" allowOverlap="1" wp14:anchorId="79A319CC" wp14:editId="28E3BCB4">
                <wp:simplePos x="0" y="0"/>
                <wp:positionH relativeFrom="column">
                  <wp:posOffset>351155</wp:posOffset>
                </wp:positionH>
                <wp:positionV relativeFrom="paragraph">
                  <wp:posOffset>-381635</wp:posOffset>
                </wp:positionV>
                <wp:extent cx="38735" cy="38100"/>
                <wp:effectExtent l="0" t="0" r="0" b="0"/>
                <wp:wrapNone/>
                <wp:docPr id="396"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7AF28" id="Rectángulo 396" o:spid="_x0000_s1026" style="position:absolute;margin-left:27.65pt;margin-top:-30.05pt;width:3.05pt;height: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" o:allowincell="f" stroked="f"/>
            </w:pict>
          </mc:Fallback>
        </mc:AlternateContent>
      </w:r>
      <w:r>
        <w:rPr>
          <w:rFonts w:ascii="Arial" w:hAnsi="Arial" w:cs="Arial"/>
          <w:color w:val="000000"/>
          <w:sz w:val="24"/>
          <w:szCs w:val="24"/>
        </w:rPr>
        <w:t>Capacidad de organizacion institucional y nivel de participacion de los organos colegiados para emprender acciones de mejoramiento.</w:t>
      </w:r>
    </w:p>
    <w:p w14:paraId="16C160EA" w14:textId="57AA1786"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56192" behindDoc="0" locked="0" layoutInCell="0" allowOverlap="1" wp14:anchorId="0164ADAD" wp14:editId="43CB1B09">
                <wp:simplePos x="0" y="0"/>
                <wp:positionH relativeFrom="column">
                  <wp:posOffset>351155</wp:posOffset>
                </wp:positionH>
                <wp:positionV relativeFrom="paragraph">
                  <wp:posOffset>-230505</wp:posOffset>
                </wp:positionV>
                <wp:extent cx="38735" cy="38100"/>
                <wp:effectExtent l="0" t="0" r="0" b="0"/>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7E637" id="Rectángulo 395" o:spid="_x0000_s1026" style="position:absolute;margin-left:27.65pt;margin-top:-18.15pt;width:3.05pt;height: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y0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eQJs&#10;tIQCAAD+BAAADgAAAAAAAAAAAAAAAAAuAgAAZHJzL2Uyb0RvYy54bWxQSwECLQAUAAYACAAAACEA&#10;CJ6G/N0AAAAJAQAADwAAAAAAAAAAAAAAAADeBAAAZHJzL2Rvd25yZXYueG1sUEsFBgAAAAAEAAQA&#10;8wAAAOgFAAAAAA==&#10;" o:allowincell="f" stroked="f"/>
            </w:pict>
          </mc:Fallback>
        </mc:AlternateContent>
      </w:r>
      <w:r>
        <w:rPr>
          <w:rFonts w:ascii="Arial" w:hAnsi="Arial" w:cs="Arial"/>
          <w:color w:val="000000"/>
          <w:sz w:val="24"/>
          <w:szCs w:val="24"/>
        </w:rPr>
        <w:t>Nivel de compromiso asumido por parte de las autoridades y demas sectores de la comunidad inst-tucional para emprender acciones necesarias de reordenamiento interno.</w:t>
      </w:r>
    </w:p>
    <w:p w14:paraId="13AFBE3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82816" behindDoc="0" locked="0" layoutInCell="0" allowOverlap="1" wp14:anchorId="316CF06C" wp14:editId="61D8F359">
                <wp:simplePos x="0" y="0"/>
                <wp:positionH relativeFrom="column">
                  <wp:posOffset>351155</wp:posOffset>
                </wp:positionH>
                <wp:positionV relativeFrom="paragraph">
                  <wp:posOffset>-230505</wp:posOffset>
                </wp:positionV>
                <wp:extent cx="38735" cy="38100"/>
                <wp:effectExtent l="0" t="0" r="0" b="0"/>
                <wp:wrapNone/>
                <wp:docPr id="394" name="Rectángulo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7D0C0" id="Rectángulo 394" o:spid="_x0000_s1026" style="position:absolute;margin-left:27.65pt;margin-top:-18.15pt;width:3.05pt;height: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Ia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JQXy&#10;GoQCAAD+BAAADgAAAAAAAAAAAAAAAAAuAgAAZHJzL2Uyb0RvYy54bWxQSwECLQAUAAYACAAAACEA&#10;CJ6G/N0AAAAJAQAADwAAAAAAAAAAAAAAAADeBAAAZHJzL2Rvd25yZXYueG1sUEsFBgAAAAAEAAQA&#10;8wAAAOgFAAAAAA==&#10;" o:allowincell="f" stroked="f"/>
            </w:pict>
          </mc:Fallback>
        </mc:AlternateContent>
      </w:r>
    </w:p>
    <w:p w14:paraId="581FEE5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d) Alto nivel de calidad en el desempeño institucional:</w:t>
      </w:r>
    </w:p>
    <w:p w14:paraId="5C081EB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E8FC792" w14:textId="77777777"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Avances concretos logrados en materia de innovacion educativa, en los ultimos años.</w:t>
      </w:r>
    </w:p>
    <w:p w14:paraId="5D0DF0B6" w14:textId="33555CDA" w:rsidR="00417D20" w:rsidRDefault="00417D20" w:rsidP="00DD365E">
      <w:pPr>
        <w:widowControl w:val="0"/>
        <w:autoSpaceDE w:val="0"/>
        <w:autoSpaceDN w:val="0"/>
        <w:adjustRightInd w:val="0"/>
        <w:spacing w:after="0" w:line="240" w:lineRule="auto"/>
        <w:ind w:left="740"/>
        <w:jc w:val="both"/>
        <w:rPr>
          <w:rFonts w:ascii="Arial" w:hAnsi="Arial" w:cs="Arial"/>
          <w:sz w:val="24"/>
          <w:szCs w:val="24"/>
        </w:rPr>
      </w:pPr>
      <w:r>
        <w:rPr>
          <w:noProof/>
          <w:lang w:eastAsia="es-MX"/>
        </w:rPr>
        <mc:AlternateContent>
          <mc:Choice Requires="wps">
            <w:drawing>
              <wp:anchor distT="0" distB="0" distL="114300" distR="114300" simplePos="0" relativeHeight="251668480" behindDoc="0" locked="0" layoutInCell="0" allowOverlap="1" wp14:anchorId="0CAC520B" wp14:editId="5AFC7752">
                <wp:simplePos x="0" y="0"/>
                <wp:positionH relativeFrom="column">
                  <wp:posOffset>351155</wp:posOffset>
                </wp:positionH>
                <wp:positionV relativeFrom="paragraph">
                  <wp:posOffset>-78740</wp:posOffset>
                </wp:positionV>
                <wp:extent cx="38735" cy="38100"/>
                <wp:effectExtent l="0" t="0" r="0" b="0"/>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F3A9D" id="Rectángulo 393" o:spid="_x0000_s1026" style="position:absolute;margin-left:27.65pt;margin-top:-6.2pt;width:3.05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rl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Mx3K&#10;5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Medida en que los proyectos se relacionan con los procesos de autoevaluacion y planeacion institucional, de manera que las acciones de mejoramiento propuestas sean congruentes con los resultados de dichos procesos.</w:t>
      </w:r>
    </w:p>
    <w:p w14:paraId="571BA033" w14:textId="1FCF6797" w:rsidR="00417D20" w:rsidRDefault="00417D20" w:rsidP="00DD365E">
      <w:pPr>
        <w:widowControl w:val="0"/>
        <w:autoSpaceDE w:val="0"/>
        <w:autoSpaceDN w:val="0"/>
        <w:adjustRightInd w:val="0"/>
        <w:spacing w:after="0" w:line="240" w:lineRule="auto"/>
        <w:ind w:left="740"/>
        <w:jc w:val="both"/>
        <w:rPr>
          <w:rFonts w:ascii="Arial" w:hAnsi="Arial" w:cs="Arial"/>
          <w:sz w:val="24"/>
          <w:szCs w:val="24"/>
        </w:rPr>
      </w:pPr>
      <w:r>
        <w:rPr>
          <w:noProof/>
          <w:lang w:eastAsia="es-MX"/>
        </w:rPr>
        <mc:AlternateContent>
          <mc:Choice Requires="wps">
            <w:drawing>
              <wp:anchor distT="0" distB="0" distL="114300" distR="114300" simplePos="0" relativeHeight="251673600" behindDoc="0" locked="0" layoutInCell="0" allowOverlap="1" wp14:anchorId="6B0B42FF" wp14:editId="227A6466">
                <wp:simplePos x="0" y="0"/>
                <wp:positionH relativeFrom="column">
                  <wp:posOffset>351155</wp:posOffset>
                </wp:positionH>
                <wp:positionV relativeFrom="paragraph">
                  <wp:posOffset>-381635</wp:posOffset>
                </wp:positionV>
                <wp:extent cx="38735" cy="38100"/>
                <wp:effectExtent l="0" t="0" r="0" b="0"/>
                <wp:wrapNone/>
                <wp:docPr id="392" name="Rectángulo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E8F19" id="Rectángulo 392" o:spid="_x0000_s1026" style="position:absolute;margin-left:27.65pt;margin-top:-30.05pt;width:3.05pt;height: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" o:allowincell="f" stroked="f"/>
            </w:pict>
          </mc:Fallback>
        </mc:AlternateContent>
      </w:r>
      <w:r>
        <w:rPr>
          <w:rFonts w:ascii="Arial" w:hAnsi="Arial" w:cs="Arial"/>
          <w:color w:val="000000"/>
          <w:sz w:val="24"/>
          <w:szCs w:val="24"/>
        </w:rPr>
        <w:t>Grado de cumplimiento, en años anteriores, de los objetivos de los \proyectos FOMES", as como de la calidad de sus resultados e impacto en la estructura, la administracion y la operacion de la institucion.</w:t>
      </w:r>
    </w:p>
    <w:p w14:paraId="2A611C29" w14:textId="6CD7E39F" w:rsidR="00417D20" w:rsidRPr="00DD365E" w:rsidRDefault="00417D20" w:rsidP="00DD365E">
      <w:pPr>
        <w:widowControl w:val="0"/>
        <w:autoSpaceDE w:val="0"/>
        <w:autoSpaceDN w:val="0"/>
        <w:adjustRightInd w:val="0"/>
        <w:spacing w:after="0" w:line="240" w:lineRule="auto"/>
        <w:ind w:left="740"/>
        <w:jc w:val="both"/>
        <w:rPr>
          <w:rFonts w:ascii="Arial" w:hAnsi="Arial" w:cs="Arial"/>
          <w:b/>
          <w:sz w:val="24"/>
          <w:szCs w:val="24"/>
        </w:rPr>
      </w:pPr>
      <w:r>
        <w:rPr>
          <w:noProof/>
          <w:lang w:eastAsia="es-MX"/>
        </w:rPr>
        <mc:AlternateContent>
          <mc:Choice Requires="wps">
            <w:drawing>
              <wp:anchor distT="0" distB="0" distL="114300" distR="114300" simplePos="0" relativeHeight="251674624" behindDoc="0" locked="0" layoutInCell="0" allowOverlap="1" wp14:anchorId="2E59F0EE" wp14:editId="4C6A6E34">
                <wp:simplePos x="0" y="0"/>
                <wp:positionH relativeFrom="column">
                  <wp:posOffset>351155</wp:posOffset>
                </wp:positionH>
                <wp:positionV relativeFrom="paragraph">
                  <wp:posOffset>-381635</wp:posOffset>
                </wp:positionV>
                <wp:extent cx="38735" cy="38100"/>
                <wp:effectExtent l="0" t="0" r="0" b="0"/>
                <wp:wrapNone/>
                <wp:docPr id="391" name="Rectángu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0B818" id="Rectángulo 391" o:spid="_x0000_s1026" style="position:absolute;margin-left:27.65pt;margin-top:-30.05pt;width:3.05pt;height: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" o:allowincell="f" stroked="f"/>
            </w:pict>
          </mc:Fallback>
        </mc:AlternateContent>
      </w:r>
      <w:r>
        <w:rPr>
          <w:rFonts w:ascii="Arial" w:hAnsi="Arial" w:cs="Arial"/>
          <w:color w:val="000000"/>
          <w:sz w:val="24"/>
          <w:szCs w:val="24"/>
        </w:rPr>
        <w:t xml:space="preserve">Calidad y su ciencia de los reportes tecnicos y financieros institucionales sobre </w:t>
      </w:r>
      <w:r w:rsidRPr="00DD365E">
        <w:rPr>
          <w:rFonts w:ascii="Arial" w:hAnsi="Arial" w:cs="Arial"/>
          <w:b/>
          <w:color w:val="000000"/>
          <w:sz w:val="24"/>
          <w:szCs w:val="24"/>
        </w:rPr>
        <w:t>los proyectos apoyados por el FOMES en años anteriores, así como la transparencia en el uso de los recursos asignados.</w:t>
      </w:r>
    </w:p>
    <w:p w14:paraId="1D2D114D" w14:textId="31442F18" w:rsidR="00417D20" w:rsidRPr="00DD365E" w:rsidRDefault="00417D20" w:rsidP="00DD365E">
      <w:pPr>
        <w:widowControl w:val="0"/>
        <w:autoSpaceDE w:val="0"/>
        <w:autoSpaceDN w:val="0"/>
        <w:adjustRightInd w:val="0"/>
        <w:spacing w:after="0" w:line="240" w:lineRule="auto"/>
        <w:ind w:left="740"/>
        <w:jc w:val="both"/>
        <w:rPr>
          <w:rFonts w:ascii="Arial" w:hAnsi="Arial" w:cs="Arial"/>
          <w:b/>
          <w:sz w:val="24"/>
          <w:szCs w:val="24"/>
        </w:rPr>
      </w:pPr>
      <w:r w:rsidRPr="00DD365E">
        <w:rPr>
          <w:b/>
          <w:noProof/>
          <w:lang w:eastAsia="es-MX"/>
        </w:rPr>
        <mc:AlternateContent>
          <mc:Choice Requires="wps">
            <w:drawing>
              <wp:anchor distT="0" distB="0" distL="114300" distR="114300" simplePos="0" relativeHeight="251677696" behindDoc="0" locked="0" layoutInCell="0" allowOverlap="1" wp14:anchorId="059D1382" wp14:editId="2A128FDE">
                <wp:simplePos x="0" y="0"/>
                <wp:positionH relativeFrom="column">
                  <wp:posOffset>351155</wp:posOffset>
                </wp:positionH>
                <wp:positionV relativeFrom="paragraph">
                  <wp:posOffset>-231140</wp:posOffset>
                </wp:positionV>
                <wp:extent cx="38735" cy="38100"/>
                <wp:effectExtent l="0" t="0" r="0" b="0"/>
                <wp:wrapNone/>
                <wp:docPr id="390" name="Rectángulo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597D0" id="Rectángulo 390" o:spid="_x0000_s1026" style="position:absolute;margin-left:27.65pt;margin-top:-18.2pt;width:3.05pt;height: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nN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" o:allowincell="f" stroked="f"/>
            </w:pict>
          </mc:Fallback>
        </mc:AlternateContent>
      </w:r>
      <w:r w:rsidRPr="00DD365E">
        <w:rPr>
          <w:rFonts w:ascii="Arial" w:hAnsi="Arial" w:cs="Arial"/>
          <w:b/>
          <w:color w:val="000000"/>
          <w:sz w:val="24"/>
          <w:szCs w:val="24"/>
        </w:rPr>
        <w:t>Esfuerzo de las IES por contribuir con recursos propios, estatales y privados para el desarrollo de los proyectos.</w:t>
      </w:r>
    </w:p>
    <w:p w14:paraId="64FD792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86912" behindDoc="0" locked="0" layoutInCell="0" allowOverlap="1" wp14:anchorId="496647CB" wp14:editId="2525FC5C">
                <wp:simplePos x="0" y="0"/>
                <wp:positionH relativeFrom="column">
                  <wp:posOffset>351155</wp:posOffset>
                </wp:positionH>
                <wp:positionV relativeFrom="paragraph">
                  <wp:posOffset>-230505</wp:posOffset>
                </wp:positionV>
                <wp:extent cx="38735" cy="38100"/>
                <wp:effectExtent l="0" t="0" r="0" b="0"/>
                <wp:wrapNone/>
                <wp:docPr id="389" name="Rectángulo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C9E30" id="Rectángulo 389" o:spid="_x0000_s1026" style="position:absolute;margin-left:27.65pt;margin-top:-18.15pt;width:3.05pt;height: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Nb9T&#10;dYQCAAD+BAAADgAAAAAAAAAAAAAAAAAuAgAAZHJzL2Uyb0RvYy54bWxQSwECLQAUAAYACAAAACEA&#10;CJ6G/N0AAAAJAQAADwAAAAAAAAAAAAAAAADeBAAAZHJzL2Rvd25yZXYueG1sUEsFBgAAAAAEAAQA&#10;8wAAAOgFAAAAAA==&#10;" o:allowincell="f" stroked="f"/>
            </w:pict>
          </mc:Fallback>
        </mc:AlternateContent>
      </w:r>
    </w:p>
    <w:p w14:paraId="6B1CF619" w14:textId="77777777" w:rsidR="00417D20" w:rsidRDefault="00417D20" w:rsidP="00770DA9">
      <w:pPr>
        <w:widowControl w:val="0"/>
        <w:autoSpaceDE w:val="0"/>
        <w:autoSpaceDN w:val="0"/>
        <w:adjustRightInd w:val="0"/>
        <w:spacing w:after="0" w:line="240" w:lineRule="auto"/>
        <w:ind w:left="40"/>
        <w:rPr>
          <w:rFonts w:ascii="Arial" w:hAnsi="Arial" w:cs="Arial"/>
          <w:sz w:val="24"/>
          <w:szCs w:val="24"/>
        </w:rPr>
      </w:pPr>
      <w:r>
        <w:rPr>
          <w:rFonts w:ascii="Arial" w:hAnsi="Arial" w:cs="Arial"/>
          <w:color w:val="000000"/>
          <w:sz w:val="24"/>
          <w:szCs w:val="24"/>
        </w:rPr>
        <w:t>e) Factibilidad tecnica de los proyectos:</w:t>
      </w:r>
    </w:p>
    <w:p w14:paraId="511A1AB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1808FA9" w14:textId="77777777"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Claridad de las acciones y metas propuestas (secuencia, duracion interrelacion).</w:t>
      </w:r>
      <w:r>
        <w:rPr>
          <w:noProof/>
          <w:lang w:eastAsia="es-MX"/>
        </w:rPr>
        <mc:AlternateContent>
          <mc:Choice Requires="wps">
            <w:drawing>
              <wp:anchor distT="0" distB="0" distL="114300" distR="114300" simplePos="0" relativeHeight="251689984" behindDoc="0" locked="0" layoutInCell="0" allowOverlap="1" wp14:anchorId="05617EAF" wp14:editId="3D4F1E8D">
                <wp:simplePos x="0" y="0"/>
                <wp:positionH relativeFrom="column">
                  <wp:posOffset>351155</wp:posOffset>
                </wp:positionH>
                <wp:positionV relativeFrom="paragraph">
                  <wp:posOffset>-78740</wp:posOffset>
                </wp:positionV>
                <wp:extent cx="38735" cy="38100"/>
                <wp:effectExtent l="0" t="0" r="0" b="0"/>
                <wp:wrapNone/>
                <wp:docPr id="388" name="Rectángulo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48C0E" id="Rectángulo 388" o:spid="_x0000_s1026" style="position:absolute;margin-left:27.65pt;margin-top:-6.2pt;width:3.05pt;height: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abjN&#10;24QCAAD+BAAADgAAAAAAAAAAAAAAAAAuAgAAZHJzL2Uyb0RvYy54bWxQSwECLQAUAAYACAAAACEA&#10;QJxPHt0AAAAIAQAADwAAAAAAAAAAAAAAAADeBAAAZHJzL2Rvd25yZXYueG1sUEsFBgAAAAAEAAQA&#10;8wAAAOgFAAAAAA==&#10;" o:allowincell="f" stroked="f"/>
            </w:pict>
          </mc:Fallback>
        </mc:AlternateContent>
      </w:r>
    </w:p>
    <w:p w14:paraId="1FFE4C08" w14:textId="77777777" w:rsidR="00417D20" w:rsidRDefault="00417D20" w:rsidP="00DD365E">
      <w:pPr>
        <w:widowControl w:val="0"/>
        <w:overflowPunct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Relacion entre las acciones y las metas propuestas, así como entre estas y el proposito fundamental del proyecto.</w:t>
      </w:r>
    </w:p>
    <w:p w14:paraId="10035BEC" w14:textId="72C5C459"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0768" behindDoc="0" locked="0" layoutInCell="0" allowOverlap="1" wp14:anchorId="7212EC80" wp14:editId="1F53EBDB">
                <wp:simplePos x="0" y="0"/>
                <wp:positionH relativeFrom="column">
                  <wp:posOffset>338455</wp:posOffset>
                </wp:positionH>
                <wp:positionV relativeFrom="paragraph">
                  <wp:posOffset>-230505</wp:posOffset>
                </wp:positionV>
                <wp:extent cx="38735" cy="38100"/>
                <wp:effectExtent l="0" t="0" r="0" b="0"/>
                <wp:wrapNone/>
                <wp:docPr id="387"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ABDA1" id="Rectángulo 387" o:spid="_x0000_s1026" style="position:absolute;margin-left:26.65pt;margin-top:-18.15pt;width:3.05pt;height: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JQ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" o:allowincell="f" stroked="f"/>
            </w:pict>
          </mc:Fallback>
        </mc:AlternateContent>
      </w:r>
      <w:r>
        <w:rPr>
          <w:rFonts w:ascii="Arial" w:hAnsi="Arial" w:cs="Arial"/>
          <w:color w:val="000000"/>
          <w:sz w:val="24"/>
          <w:szCs w:val="24"/>
        </w:rPr>
        <w:t>Viabilidad de las acciones y las metas propuestas, en relacion al calendario y a los recursos disponibles y solicitados.</w:t>
      </w:r>
    </w:p>
    <w:p w14:paraId="12EAA660" w14:textId="280A88E3"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1792" behindDoc="0" locked="0" layoutInCell="0" allowOverlap="1" wp14:anchorId="56D2AF05" wp14:editId="718BE1DC">
                <wp:simplePos x="0" y="0"/>
                <wp:positionH relativeFrom="column">
                  <wp:posOffset>338455</wp:posOffset>
                </wp:positionH>
                <wp:positionV relativeFrom="paragraph">
                  <wp:posOffset>-230505</wp:posOffset>
                </wp:positionV>
                <wp:extent cx="38735" cy="38100"/>
                <wp:effectExtent l="0" t="0" r="0" b="0"/>
                <wp:wrapNone/>
                <wp:docPr id="386"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29ADC" id="Rectángulo 386" o:spid="_x0000_s1026" style="position:absolute;margin-left:26.65pt;margin-top:-18.15pt;width:3.05pt;height: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" o:allowincell="f" stroked="f"/>
            </w:pict>
          </mc:Fallback>
        </mc:AlternateContent>
      </w:r>
      <w:r>
        <w:rPr>
          <w:rFonts w:ascii="Arial" w:hAnsi="Arial" w:cs="Arial"/>
          <w:color w:val="000000"/>
          <w:sz w:val="24"/>
          <w:szCs w:val="24"/>
        </w:rPr>
        <w:t>Veracidad y precision del analisis de costos realizado.</w:t>
      </w:r>
    </w:p>
    <w:p w14:paraId="69E8A366" w14:textId="37323E5D"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4864" behindDoc="0" locked="0" layoutInCell="0" allowOverlap="1" wp14:anchorId="3D39C5E2" wp14:editId="1E64A2B2">
                <wp:simplePos x="0" y="0"/>
                <wp:positionH relativeFrom="column">
                  <wp:posOffset>338455</wp:posOffset>
                </wp:positionH>
                <wp:positionV relativeFrom="paragraph">
                  <wp:posOffset>-78740</wp:posOffset>
                </wp:positionV>
                <wp:extent cx="38735" cy="38100"/>
                <wp:effectExtent l="0" t="0" r="0" b="0"/>
                <wp:wrapNone/>
                <wp:docPr id="384" name="Rectángulo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5055" id="Rectángulo 384" o:spid="_x0000_s1026" style="position:absolute;margin-left:26.65pt;margin-top:-6.2pt;width:3.05pt;height: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" o:allowincell="f" stroked="f"/>
            </w:pict>
          </mc:Fallback>
        </mc:AlternateContent>
      </w:r>
      <w:r>
        <w:rPr>
          <w:rFonts w:ascii="Arial" w:hAnsi="Arial" w:cs="Arial"/>
          <w:color w:val="000000"/>
          <w:sz w:val="24"/>
          <w:szCs w:val="24"/>
        </w:rPr>
        <w:t>Relacion entre la prioridad asignada por la universidad al proyecto, y la prioridad identi cada en procesos previos de evaluacion (autoevaluacion, comites de pares, evaluacion externa, etc.).</w:t>
      </w:r>
    </w:p>
    <w:p w14:paraId="2B51FFBD" w14:textId="1D8F3DB8"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5888" behindDoc="0" locked="0" layoutInCell="0" allowOverlap="1" wp14:anchorId="1C5FAB66" wp14:editId="15C23E30">
                <wp:simplePos x="0" y="0"/>
                <wp:positionH relativeFrom="column">
                  <wp:posOffset>338455</wp:posOffset>
                </wp:positionH>
                <wp:positionV relativeFrom="paragraph">
                  <wp:posOffset>-230505</wp:posOffset>
                </wp:positionV>
                <wp:extent cx="38735" cy="38100"/>
                <wp:effectExtent l="0" t="0" r="0" b="0"/>
                <wp:wrapNone/>
                <wp:docPr id="703" name="Rectángulo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34D68" id="Rectángulo 703" o:spid="_x0000_s1026" style="position:absolute;margin-left:26.65pt;margin-top:-18.15pt;width:3.05pt;height: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" o:allowincell="f" stroked="f"/>
            </w:pict>
          </mc:Fallback>
        </mc:AlternateContent>
      </w:r>
      <w:r>
        <w:rPr>
          <w:rFonts w:ascii="Arial" w:hAnsi="Arial" w:cs="Arial"/>
          <w:color w:val="000000"/>
          <w:sz w:val="24"/>
          <w:szCs w:val="24"/>
        </w:rPr>
        <w:t>Grado de su encia de la infraestructura y capacidad organizativa requeridas para asegurar la ope-racion adecuada del proyecto.</w:t>
      </w:r>
    </w:p>
    <w:p w14:paraId="5F9DDD12" w14:textId="1B3F7DB5"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8960" behindDoc="0" locked="0" layoutInCell="0" allowOverlap="1" wp14:anchorId="1D5FD06B" wp14:editId="57D881C4">
                <wp:simplePos x="0" y="0"/>
                <wp:positionH relativeFrom="column">
                  <wp:posOffset>338455</wp:posOffset>
                </wp:positionH>
                <wp:positionV relativeFrom="paragraph">
                  <wp:posOffset>-230505</wp:posOffset>
                </wp:positionV>
                <wp:extent cx="38735" cy="38100"/>
                <wp:effectExtent l="0" t="0" r="0" b="0"/>
                <wp:wrapNone/>
                <wp:docPr id="702" name="Rectángulo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769CF" id="Rectángulo 702" o:spid="_x0000_s1026" style="position:absolute;margin-left:26.65pt;margin-top:-18.15pt;width:3.05pt;height: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" o:allowincell="f" stroked="f"/>
            </w:pict>
          </mc:Fallback>
        </mc:AlternateContent>
      </w:r>
      <w:r>
        <w:rPr>
          <w:rFonts w:ascii="Arial" w:hAnsi="Arial" w:cs="Arial"/>
          <w:color w:val="000000"/>
          <w:sz w:val="24"/>
          <w:szCs w:val="24"/>
        </w:rPr>
        <w:t>Formacion y capacidad de los recursos humanos que intervienen en la operacion del proyecto.</w:t>
      </w:r>
    </w:p>
    <w:p w14:paraId="4636F3C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95104" behindDoc="0" locked="0" layoutInCell="0" allowOverlap="1" wp14:anchorId="397B531F" wp14:editId="27F71D3D">
                <wp:simplePos x="0" y="0"/>
                <wp:positionH relativeFrom="column">
                  <wp:posOffset>338455</wp:posOffset>
                </wp:positionH>
                <wp:positionV relativeFrom="paragraph">
                  <wp:posOffset>-78740</wp:posOffset>
                </wp:positionV>
                <wp:extent cx="38735" cy="38100"/>
                <wp:effectExtent l="0" t="0" r="0" b="0"/>
                <wp:wrapNone/>
                <wp:docPr id="701" name="Rectángul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15013" id="Rectángulo 701" o:spid="_x0000_s1026" style="position:absolute;margin-left:26.65pt;margin-top:-6.2pt;width:3.05pt;height: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" o:allowincell="f" stroked="f"/>
            </w:pict>
          </mc:Fallback>
        </mc:AlternateContent>
      </w:r>
    </w:p>
    <w:p w14:paraId="4533C76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Cada uno de los proyectos fue presentado por las IES publicas, en un formato especial, para ser considerado por la Subsecretar a de Educacion Superior e Investigacion Científi ca de la SEP. Un grupo externo de evaluadores realizo la tarea de análisis y evaluación de los proyectos, siguiendo los criterios e indicadores señalados anteriormente.</w:t>
      </w:r>
    </w:p>
    <w:p w14:paraId="6E75A2A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1ED60D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Como puede observarse, esta tarea, si bien correspondia  a una evaluacion de proyectos específicos con el fin de otorgar financiamiento, de manera indirecta constituye un procedimiento de acreditación.</w:t>
      </w:r>
    </w:p>
    <w:p w14:paraId="7AA819D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DF4979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5. EVALUACION INSTITUCIONAL Y DE PROGRAMAS ACADEMICOS</w:t>
      </w:r>
    </w:p>
    <w:p w14:paraId="4B67415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3433C4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Dentro de la pol tica de modernizacion de la educacion, el Estado promovió un proceso de evaluacion de las IES públicas a traves de la constitucion de la Comision Nacional para la Evaluacion de la Educacion Superior CONAEVA y su grupo técnico operativo. A continuacion se describe esta experiencia.</w:t>
      </w:r>
    </w:p>
    <w:p w14:paraId="556CC2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87C8C4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5.1. EVALUACION INSTITUCIONAL</w:t>
      </w:r>
    </w:p>
    <w:p w14:paraId="6D1E3A2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BAA23D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 partir de 1989, la CONAEVA inicio acciones para promover un proceso de evaluación institucional, a realizarse periodicamente en las ES públicas. Se elaboró una serie de propuestas metodológicas, resultantes de las discusiones y de los acuerdos establecidos entre representantes de las IES, de la SEP y de la ANUIES. Los detalles de las diferentes propuestas metodologicas pueden ser consultados en los documentos elaborados para realizar la evaluacion institucional, en los años de 1990,1991 y 1992. Los criterios fundamentales para desarrollar las tareas de evaluacion se citan a continuación:</w:t>
      </w:r>
    </w:p>
    <w:p w14:paraId="092DCD2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D23B658" w14:textId="77777777" w:rsidR="00417D20" w:rsidRDefault="00417D20" w:rsidP="00770DA9">
      <w:pPr>
        <w:widowControl w:val="0"/>
        <w:numPr>
          <w:ilvl w:val="0"/>
          <w:numId w:val="21"/>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Docencia en licenciatura y posgrado </w:t>
      </w:r>
    </w:p>
    <w:p w14:paraId="1E1726C3"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7936C3AE"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Oferta educativa </w:t>
      </w:r>
    </w:p>
    <w:p w14:paraId="592B57E1"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Planes de estudio </w:t>
      </w:r>
    </w:p>
    <w:p w14:paraId="506894D7"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Estudiantes </w:t>
      </w:r>
    </w:p>
    <w:p w14:paraId="716794B3"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Personal academico </w:t>
      </w:r>
    </w:p>
    <w:p w14:paraId="4F908E87"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Procesos de enseñanza-aprendizaje </w:t>
      </w:r>
    </w:p>
    <w:p w14:paraId="77B8A1D0"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0124A16D" w14:textId="77777777" w:rsidR="00417D20" w:rsidRDefault="00417D20" w:rsidP="00770DA9">
      <w:pPr>
        <w:widowControl w:val="0"/>
        <w:numPr>
          <w:ilvl w:val="0"/>
          <w:numId w:val="21"/>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Investigacion </w:t>
      </w:r>
    </w:p>
    <w:p w14:paraId="7551859F"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5380195A" w14:textId="77777777" w:rsidR="00417D20" w:rsidRDefault="00417D20" w:rsidP="00770DA9">
      <w:pPr>
        <w:widowControl w:val="0"/>
        <w:numPr>
          <w:ilvl w:val="1"/>
          <w:numId w:val="22"/>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lineas de investigación </w:t>
      </w:r>
    </w:p>
    <w:p w14:paraId="251D7CD7" w14:textId="77777777" w:rsidR="00417D20" w:rsidRDefault="00417D20" w:rsidP="00770DA9">
      <w:pPr>
        <w:widowControl w:val="0"/>
        <w:numPr>
          <w:ilvl w:val="1"/>
          <w:numId w:val="22"/>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Proyectos de investigacion </w:t>
      </w:r>
    </w:p>
    <w:p w14:paraId="15B7B663" w14:textId="77777777" w:rsidR="00417D20" w:rsidRDefault="00417D20" w:rsidP="00770DA9">
      <w:pPr>
        <w:widowControl w:val="0"/>
        <w:numPr>
          <w:ilvl w:val="1"/>
          <w:numId w:val="22"/>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Planta de investigadores </w:t>
      </w:r>
    </w:p>
    <w:p w14:paraId="01ABFBC3" w14:textId="77777777" w:rsidR="00417D20" w:rsidRDefault="00417D20" w:rsidP="00770DA9">
      <w:pPr>
        <w:widowControl w:val="0"/>
        <w:numPr>
          <w:ilvl w:val="1"/>
          <w:numId w:val="23"/>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Resultados de la investigación </w:t>
      </w:r>
    </w:p>
    <w:p w14:paraId="4178EFAB" w14:textId="77777777" w:rsidR="00417D20" w:rsidRDefault="00417D20" w:rsidP="00770DA9">
      <w:pPr>
        <w:widowControl w:val="0"/>
        <w:numPr>
          <w:ilvl w:val="1"/>
          <w:numId w:val="23"/>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Vinculacion docencia-investigación </w:t>
      </w:r>
    </w:p>
    <w:p w14:paraId="578F3E33"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2D520485" w14:textId="77777777" w:rsidR="00417D20" w:rsidRDefault="00417D20" w:rsidP="00770DA9">
      <w:pPr>
        <w:widowControl w:val="0"/>
        <w:numPr>
          <w:ilvl w:val="0"/>
          <w:numId w:val="24"/>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Difusion y extension </w:t>
      </w:r>
    </w:p>
    <w:p w14:paraId="3E841B90"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6D223475"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Normatividad de la difusion y extensión </w:t>
      </w:r>
    </w:p>
    <w:p w14:paraId="380D6054"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Oferta en difusion y extensión </w:t>
      </w:r>
    </w:p>
    <w:p w14:paraId="3BEE2984"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Programas de difusion y extensión </w:t>
      </w:r>
    </w:p>
    <w:p w14:paraId="46FB2DBF"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Personal de difusion y extensión </w:t>
      </w:r>
    </w:p>
    <w:p w14:paraId="5F18D1EA"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Publicaciones y medios de comunicación </w:t>
      </w:r>
    </w:p>
    <w:p w14:paraId="5639E2C9"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05BE1EA0" w14:textId="77777777" w:rsidR="00417D20" w:rsidRDefault="00417D20" w:rsidP="00770DA9">
      <w:pPr>
        <w:widowControl w:val="0"/>
        <w:numPr>
          <w:ilvl w:val="0"/>
          <w:numId w:val="24"/>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Normatividad y Gobierno </w:t>
      </w:r>
    </w:p>
    <w:p w14:paraId="69A99F4A"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2B50B872" w14:textId="77777777" w:rsidR="00417D20" w:rsidRDefault="00417D20" w:rsidP="00770DA9">
      <w:pPr>
        <w:widowControl w:val="0"/>
        <w:numPr>
          <w:ilvl w:val="1"/>
          <w:numId w:val="25"/>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Instrumentos jurídicos </w:t>
      </w:r>
    </w:p>
    <w:p w14:paraId="443C4D3D" w14:textId="77777777" w:rsidR="00417D20" w:rsidRDefault="00417D20" w:rsidP="00770DA9">
      <w:pPr>
        <w:widowControl w:val="0"/>
        <w:numPr>
          <w:ilvl w:val="1"/>
          <w:numId w:val="25"/>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Organos normativos y de gobierno </w:t>
      </w:r>
    </w:p>
    <w:p w14:paraId="42BB77FB" w14:textId="77777777" w:rsidR="00417D20" w:rsidRDefault="00417D20" w:rsidP="00770DA9">
      <w:pPr>
        <w:widowControl w:val="0"/>
        <w:numPr>
          <w:ilvl w:val="1"/>
          <w:numId w:val="25"/>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Participacion de la comunidad institucional </w:t>
      </w:r>
    </w:p>
    <w:p w14:paraId="2CF6AA62"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0DF32F0C" w14:textId="77777777" w:rsidR="00417D20" w:rsidRDefault="00417D20" w:rsidP="00770DA9">
      <w:pPr>
        <w:widowControl w:val="0"/>
        <w:numPr>
          <w:ilvl w:val="0"/>
          <w:numId w:val="26"/>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Organizacion </w:t>
      </w:r>
    </w:p>
    <w:p w14:paraId="456090BD"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249D710A"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Estructura academico-administrativa </w:t>
      </w:r>
    </w:p>
    <w:p w14:paraId="55D0841A"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Sistemas y procedimientos de organizacion </w:t>
      </w:r>
    </w:p>
    <w:p w14:paraId="3BDDBBBE"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Servicios estudiantiles </w:t>
      </w:r>
    </w:p>
    <w:p w14:paraId="5375591D"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Servicios academicos </w:t>
      </w:r>
    </w:p>
    <w:p w14:paraId="0F1CB9DC"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Servicios administrativos </w:t>
      </w:r>
    </w:p>
    <w:p w14:paraId="5C12EA70"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5CB8A965" w14:textId="77777777" w:rsidR="00417D20" w:rsidRDefault="00417D20" w:rsidP="00770DA9">
      <w:pPr>
        <w:widowControl w:val="0"/>
        <w:numPr>
          <w:ilvl w:val="0"/>
          <w:numId w:val="26"/>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Planeacion y evaluacion </w:t>
      </w:r>
    </w:p>
    <w:p w14:paraId="3347784F"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57DF48C3" w14:textId="77777777" w:rsidR="00417D20" w:rsidRDefault="00417D20" w:rsidP="00770DA9">
      <w:pPr>
        <w:widowControl w:val="0"/>
        <w:numPr>
          <w:ilvl w:val="1"/>
          <w:numId w:val="27"/>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Planes y programas </w:t>
      </w:r>
    </w:p>
    <w:p w14:paraId="487BA0E6" w14:textId="77777777" w:rsidR="00417D20" w:rsidRDefault="00417D20" w:rsidP="00770DA9">
      <w:pPr>
        <w:widowControl w:val="0"/>
        <w:numPr>
          <w:ilvl w:val="1"/>
          <w:numId w:val="27"/>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Sistemas de informacion </w:t>
      </w:r>
    </w:p>
    <w:p w14:paraId="0DF09379" w14:textId="77777777" w:rsidR="00417D20" w:rsidRDefault="00417D20" w:rsidP="00770DA9">
      <w:pPr>
        <w:widowControl w:val="0"/>
        <w:numPr>
          <w:ilvl w:val="1"/>
          <w:numId w:val="27"/>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Instancias de planeacion y evaluacion </w:t>
      </w:r>
    </w:p>
    <w:p w14:paraId="61563D7B"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44817E2F" w14:textId="77777777" w:rsidR="00417D20" w:rsidRDefault="00417D20" w:rsidP="00770DA9">
      <w:pPr>
        <w:widowControl w:val="0"/>
        <w:numPr>
          <w:ilvl w:val="0"/>
          <w:numId w:val="28"/>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Financiamiento </w:t>
      </w:r>
    </w:p>
    <w:p w14:paraId="36D2BD7F"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4DBC849B" w14:textId="77777777" w:rsidR="00417D20" w:rsidRDefault="00417D20" w:rsidP="00770DA9">
      <w:pPr>
        <w:widowControl w:val="0"/>
        <w:numPr>
          <w:ilvl w:val="1"/>
          <w:numId w:val="28"/>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Patrimonio </w:t>
      </w:r>
    </w:p>
    <w:p w14:paraId="069D1476" w14:textId="77777777" w:rsidR="00417D20" w:rsidRDefault="00417D20" w:rsidP="00770DA9">
      <w:pPr>
        <w:widowControl w:val="0"/>
        <w:numPr>
          <w:ilvl w:val="1"/>
          <w:numId w:val="28"/>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Ingresos </w:t>
      </w:r>
    </w:p>
    <w:p w14:paraId="0C04D870" w14:textId="77777777" w:rsidR="00417D20" w:rsidRDefault="00417D20" w:rsidP="00770DA9">
      <w:pPr>
        <w:widowControl w:val="0"/>
        <w:numPr>
          <w:ilvl w:val="1"/>
          <w:numId w:val="28"/>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Ejercicio presupuestal </w:t>
      </w:r>
    </w:p>
    <w:p w14:paraId="0225ED89" w14:textId="77777777" w:rsidR="00417D20" w:rsidRDefault="00417D20" w:rsidP="00770DA9">
      <w:pPr>
        <w:widowControl w:val="0"/>
        <w:numPr>
          <w:ilvl w:val="1"/>
          <w:numId w:val="28"/>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Control presupuestal </w:t>
      </w:r>
    </w:p>
    <w:p w14:paraId="04164F74"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66F2CED6" w14:textId="77777777" w:rsidR="00417D20" w:rsidRDefault="00417D20" w:rsidP="00770DA9">
      <w:pPr>
        <w:widowControl w:val="0"/>
        <w:numPr>
          <w:ilvl w:val="0"/>
          <w:numId w:val="28"/>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Relacion educacion superior-sociedad </w:t>
      </w:r>
    </w:p>
    <w:p w14:paraId="70B92823" w14:textId="77777777" w:rsidR="00417D20" w:rsidRDefault="00417D20" w:rsidP="00770DA9">
      <w:pPr>
        <w:widowControl w:val="0"/>
        <w:numPr>
          <w:ilvl w:val="1"/>
          <w:numId w:val="1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Normatividad técnica </w:t>
      </w:r>
    </w:p>
    <w:p w14:paraId="2EE7B9FC" w14:textId="77777777" w:rsidR="00417D20" w:rsidRDefault="00417D20" w:rsidP="00770DA9">
      <w:pPr>
        <w:widowControl w:val="0"/>
        <w:numPr>
          <w:ilvl w:val="1"/>
          <w:numId w:val="1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Instancias de vinculacion </w:t>
      </w:r>
    </w:p>
    <w:p w14:paraId="0AD6B58B"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69FF436D" w14:textId="77777777" w:rsidR="00417D20" w:rsidRDefault="00417D20" w:rsidP="00770DA9">
      <w:pPr>
        <w:widowControl w:val="0"/>
        <w:numPr>
          <w:ilvl w:val="0"/>
          <w:numId w:val="29"/>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PolÍtica educativa </w:t>
      </w:r>
    </w:p>
    <w:p w14:paraId="00CA93B4"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76911177" w14:textId="77777777" w:rsidR="00417D20" w:rsidRDefault="00417D20" w:rsidP="00770DA9">
      <w:pPr>
        <w:widowControl w:val="0"/>
        <w:numPr>
          <w:ilvl w:val="1"/>
          <w:numId w:val="29"/>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En materia de crecimiento </w:t>
      </w:r>
    </w:p>
    <w:p w14:paraId="693CDB37" w14:textId="77777777" w:rsidR="00417D20" w:rsidRDefault="00417D20" w:rsidP="00770DA9">
      <w:pPr>
        <w:widowControl w:val="0"/>
        <w:numPr>
          <w:ilvl w:val="1"/>
          <w:numId w:val="29"/>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En materia de  financiamiento </w:t>
      </w:r>
    </w:p>
    <w:p w14:paraId="08C4A04C" w14:textId="77777777" w:rsidR="00417D20" w:rsidRDefault="00417D20" w:rsidP="00770DA9">
      <w:pPr>
        <w:widowControl w:val="0"/>
        <w:numPr>
          <w:ilvl w:val="1"/>
          <w:numId w:val="29"/>
        </w:numPr>
        <w:tabs>
          <w:tab w:val="num" w:pos="700"/>
        </w:tabs>
        <w:overflowPunct w:val="0"/>
        <w:autoSpaceDE w:val="0"/>
        <w:autoSpaceDN w:val="0"/>
        <w:adjustRightInd w:val="0"/>
        <w:spacing w:after="0" w:line="240" w:lineRule="auto"/>
        <w:ind w:left="700" w:hanging="361"/>
        <w:jc w:val="both"/>
        <w:rPr>
          <w:rFonts w:ascii="Arial" w:hAnsi="Arial" w:cs="Arial"/>
          <w:sz w:val="24"/>
          <w:szCs w:val="24"/>
        </w:rPr>
      </w:pPr>
      <w:r>
        <w:rPr>
          <w:rFonts w:ascii="Arial" w:hAnsi="Arial" w:cs="Arial"/>
          <w:color w:val="000000"/>
          <w:sz w:val="24"/>
          <w:szCs w:val="24"/>
        </w:rPr>
        <w:t xml:space="preserve">En materia salarial </w:t>
      </w:r>
    </w:p>
    <w:p w14:paraId="7A4643BF" w14:textId="77777777" w:rsidR="00417D20" w:rsidRDefault="00417D20" w:rsidP="00770DA9">
      <w:pPr>
        <w:widowControl w:val="0"/>
        <w:numPr>
          <w:ilvl w:val="1"/>
          <w:numId w:val="29"/>
        </w:numPr>
        <w:tabs>
          <w:tab w:val="num" w:pos="700"/>
        </w:tabs>
        <w:overflowPunct w:val="0"/>
        <w:autoSpaceDE w:val="0"/>
        <w:autoSpaceDN w:val="0"/>
        <w:adjustRightInd w:val="0"/>
        <w:spacing w:after="0" w:line="240" w:lineRule="auto"/>
        <w:ind w:left="700" w:hanging="361"/>
        <w:jc w:val="both"/>
        <w:rPr>
          <w:rFonts w:ascii="Arial" w:hAnsi="Arial" w:cs="Arial"/>
          <w:sz w:val="24"/>
          <w:szCs w:val="24"/>
        </w:rPr>
      </w:pPr>
      <w:r>
        <w:rPr>
          <w:rFonts w:ascii="Arial" w:hAnsi="Arial" w:cs="Arial"/>
          <w:color w:val="000000"/>
          <w:sz w:val="24"/>
          <w:szCs w:val="24"/>
        </w:rPr>
        <w:t>En materia de calidad academica</w:t>
      </w:r>
    </w:p>
    <w:p w14:paraId="74A1E2C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186F2C0" w14:textId="77777777" w:rsidR="00417D20" w:rsidRDefault="00417D20" w:rsidP="00770DA9">
      <w:pPr>
        <w:widowControl w:val="0"/>
        <w:overflowPunct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La ultima de las propuestas metodologicas desarrollada para orientar el proceso de evaluacion institucional, en el año de 1992, redujo significativamente el número de indicadores para realizar el analisis pertinente y añadio un elemento de analisis innovador que consistia en el planteamiento de algunas \líneas de reflexion" sobre la tematica a desarrollar en los criterios establecidos.</w:t>
      </w:r>
    </w:p>
    <w:p w14:paraId="311B513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00898C9" w14:textId="77777777" w:rsidR="00417D20" w:rsidRDefault="00417D20" w:rsidP="00770DA9">
      <w:pPr>
        <w:widowControl w:val="0"/>
        <w:overflowPunct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El Grupo Tecnico de la CONAEVA impulso acciones en el campo de la evaluacion institucional que permitieron acrecentar la experiencia de las universidades públicas. Esto contribuy a lograr una redimensionalidad de la evaluacion mediante la cual se abrieron nuevas perspectivas. se generaron elementos metodologicos innovadores y se desperto un mayor interes por la evaluacion, en los diferentes aspectos de la comunidad universitaria.</w:t>
      </w:r>
    </w:p>
    <w:p w14:paraId="64DA0D2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C37873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Estos avances en materia de evaluacion institucional permitieron generar actitudes de mayor apertura hacia la valoracion de las funciones universitarias y abrieron perspectivas en materia de acreditacion institucional.</w:t>
      </w:r>
    </w:p>
    <w:p w14:paraId="194B4A6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8715FA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5.2. COMITES INTERINSTITUCIONALES PARA LA EVALUACION DE LA EDUCACION SUPERIOR (CIESS):</w:t>
      </w:r>
    </w:p>
    <w:p w14:paraId="3070540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Como una de las partes esenciales de la estrategia de evaluacion propuesta por la CONPES, se acordó desarrollar un proceso de evaluacion interinstitucional sobre programas y proyectos academicos, por area de conocimiento y por funcion, as como sobre los servicios de apoyo.</w:t>
      </w:r>
    </w:p>
    <w:p w14:paraId="605464D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0AD4CD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CIESS estan integrados por ocho comites: Ciencias Naturales y Exactas, Ciencias Agropecuarias, Ingeniería y Tecnología, Administracion, Ciencias Sociales y Administrativas, Educacion y Humanidades, Ciencias de la Salud, y Difusion y Extension. Cada comite es una instancia colegiada formada por nueve miembros del personal academico \pares" y un experto en el area respectiva proveniente del sector social o productivo. Cada comite esta dirigido por un vocal, y el conjunto de comites por un Coordinador General.</w:t>
      </w:r>
    </w:p>
    <w:p w14:paraId="3369D1E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DA6B08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Las funciones basicas de los CIEES son:</w:t>
      </w:r>
    </w:p>
    <w:p w14:paraId="7ECE556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CAF12BB" w14:textId="77777777" w:rsidR="00417D20" w:rsidRDefault="00417D20" w:rsidP="00770DA9">
      <w:pPr>
        <w:widowControl w:val="0"/>
        <w:autoSpaceDE w:val="0"/>
        <w:autoSpaceDN w:val="0"/>
        <w:adjustRightInd w:val="0"/>
        <w:spacing w:after="0" w:line="240" w:lineRule="auto"/>
        <w:ind w:left="500"/>
        <w:rPr>
          <w:rFonts w:ascii="Arial" w:hAnsi="Arial" w:cs="Arial"/>
          <w:sz w:val="24"/>
          <w:szCs w:val="24"/>
        </w:rPr>
      </w:pPr>
      <w:r>
        <w:rPr>
          <w:rFonts w:ascii="Arial" w:hAnsi="Arial" w:cs="Arial"/>
          <w:color w:val="000000"/>
          <w:sz w:val="24"/>
          <w:szCs w:val="24"/>
        </w:rPr>
        <w:t>Evaluacion diagnostica</w:t>
      </w:r>
    </w:p>
    <w:p w14:paraId="6C7272E5" w14:textId="36B6EF32" w:rsidR="00417D20" w:rsidRDefault="00417D20" w:rsidP="00E91574">
      <w:pPr>
        <w:widowControl w:val="0"/>
        <w:autoSpaceDE w:val="0"/>
        <w:autoSpaceDN w:val="0"/>
        <w:adjustRightInd w:val="0"/>
        <w:spacing w:after="0" w:line="240" w:lineRule="auto"/>
        <w:ind w:firstLine="500"/>
        <w:rPr>
          <w:rFonts w:ascii="Arial" w:hAnsi="Arial" w:cs="Arial"/>
          <w:sz w:val="24"/>
          <w:szCs w:val="24"/>
        </w:rPr>
      </w:pPr>
      <w:r>
        <w:rPr>
          <w:noProof/>
          <w:lang w:eastAsia="es-MX"/>
        </w:rPr>
        <mc:AlternateContent>
          <mc:Choice Requires="wps">
            <w:drawing>
              <wp:anchor distT="0" distB="0" distL="114300" distR="114300" simplePos="0" relativeHeight="251691008" behindDoc="0" locked="0" layoutInCell="0" allowOverlap="1" wp14:anchorId="20D4ADFD" wp14:editId="4E296941">
                <wp:simplePos x="0" y="0"/>
                <wp:positionH relativeFrom="column">
                  <wp:posOffset>200660</wp:posOffset>
                </wp:positionH>
                <wp:positionV relativeFrom="paragraph">
                  <wp:posOffset>-78740</wp:posOffset>
                </wp:positionV>
                <wp:extent cx="38735" cy="38100"/>
                <wp:effectExtent l="0" t="0" r="0" b="0"/>
                <wp:wrapNone/>
                <wp:docPr id="700" name="Rectángulo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3427B" id="Rectángulo 700" o:spid="_x0000_s1026" style="position:absolute;margin-left:15.8pt;margin-top:-6.2pt;width:3.05pt;height: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9Ggw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" o:allowincell="f" stroked="f"/>
            </w:pict>
          </mc:Fallback>
        </mc:AlternateContent>
      </w:r>
      <w:r>
        <w:rPr>
          <w:rFonts w:ascii="Arial" w:hAnsi="Arial" w:cs="Arial"/>
          <w:color w:val="000000"/>
          <w:sz w:val="24"/>
          <w:szCs w:val="24"/>
        </w:rPr>
        <w:t>Acreditacion y reconocimiento</w:t>
      </w:r>
    </w:p>
    <w:p w14:paraId="309A82FF" w14:textId="23032D7A" w:rsidR="00417D20" w:rsidRDefault="00417D20" w:rsidP="00E91574">
      <w:pPr>
        <w:widowControl w:val="0"/>
        <w:autoSpaceDE w:val="0"/>
        <w:autoSpaceDN w:val="0"/>
        <w:adjustRightInd w:val="0"/>
        <w:spacing w:after="0" w:line="240" w:lineRule="auto"/>
        <w:ind w:firstLine="500"/>
        <w:rPr>
          <w:rFonts w:ascii="Arial" w:hAnsi="Arial" w:cs="Arial"/>
          <w:sz w:val="24"/>
          <w:szCs w:val="24"/>
        </w:rPr>
      </w:pPr>
      <w:r>
        <w:rPr>
          <w:noProof/>
          <w:lang w:eastAsia="es-MX"/>
        </w:rPr>
        <mc:AlternateContent>
          <mc:Choice Requires="wps">
            <w:drawing>
              <wp:anchor distT="0" distB="0" distL="114300" distR="114300" simplePos="0" relativeHeight="251694080" behindDoc="0" locked="0" layoutInCell="0" allowOverlap="1" wp14:anchorId="5D1FCA08" wp14:editId="25B7B004">
                <wp:simplePos x="0" y="0"/>
                <wp:positionH relativeFrom="column">
                  <wp:posOffset>200660</wp:posOffset>
                </wp:positionH>
                <wp:positionV relativeFrom="paragraph">
                  <wp:posOffset>-78740</wp:posOffset>
                </wp:positionV>
                <wp:extent cx="38735" cy="38100"/>
                <wp:effectExtent l="0" t="0" r="0" b="0"/>
                <wp:wrapNone/>
                <wp:docPr id="699" name="Rectángulo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33953" id="Rectángulo 699" o:spid="_x0000_s1026" style="position:absolute;margin-left:15.8pt;margin-top:-6.2pt;width:3.05pt;height: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HT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" o:allowincell="f" stroked="f"/>
            </w:pict>
          </mc:Fallback>
        </mc:AlternateContent>
      </w:r>
      <w:r>
        <w:rPr>
          <w:rFonts w:ascii="Arial" w:hAnsi="Arial" w:cs="Arial"/>
          <w:color w:val="000000"/>
          <w:sz w:val="24"/>
          <w:szCs w:val="24"/>
        </w:rPr>
        <w:t>Dictaminacion puntual</w:t>
      </w:r>
    </w:p>
    <w:p w14:paraId="46C9A4DC" w14:textId="4BF472C4"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96128" behindDoc="0" locked="0" layoutInCell="0" allowOverlap="1" wp14:anchorId="54D23CA4" wp14:editId="12E85549">
                <wp:simplePos x="0" y="0"/>
                <wp:positionH relativeFrom="column">
                  <wp:posOffset>200660</wp:posOffset>
                </wp:positionH>
                <wp:positionV relativeFrom="paragraph">
                  <wp:posOffset>-78740</wp:posOffset>
                </wp:positionV>
                <wp:extent cx="38735" cy="38100"/>
                <wp:effectExtent l="0" t="0" r="0" b="0"/>
                <wp:wrapNone/>
                <wp:docPr id="698" name="Rectángul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183B0" id="Rectángulo 698" o:spid="_x0000_s1026" style="position:absolute;margin-left:15.8pt;margin-top:-6.2pt;width:3.05pt;height: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99hA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" o:allowincell="f" stroked="f"/>
            </w:pict>
          </mc:Fallback>
        </mc:AlternateContent>
      </w:r>
      <w:r>
        <w:rPr>
          <w:noProof/>
          <w:lang w:eastAsia="es-MX"/>
        </w:rPr>
        <mc:AlternateContent>
          <mc:Choice Requires="wps">
            <w:drawing>
              <wp:anchor distT="0" distB="0" distL="114300" distR="114300" simplePos="0" relativeHeight="251697152" behindDoc="0" locked="0" layoutInCell="0" allowOverlap="1" wp14:anchorId="17D65FD7" wp14:editId="761C7E19">
                <wp:simplePos x="0" y="0"/>
                <wp:positionH relativeFrom="column">
                  <wp:posOffset>200660</wp:posOffset>
                </wp:positionH>
                <wp:positionV relativeFrom="paragraph">
                  <wp:posOffset>26035</wp:posOffset>
                </wp:positionV>
                <wp:extent cx="38735" cy="38100"/>
                <wp:effectExtent l="0" t="0" r="0" b="0"/>
                <wp:wrapNone/>
                <wp:docPr id="697" name="Rectángul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E508A" id="Rectángulo 697" o:spid="_x0000_s1026" style="position:absolute;margin-left:15.8pt;margin-top:2.05pt;width:3.05pt;height: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D2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" o:allowincell="f" stroked="f"/>
            </w:pict>
          </mc:Fallback>
        </mc:AlternateContent>
      </w:r>
    </w:p>
    <w:p w14:paraId="40C6633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El esquema de evaluacion utiliza cuatro referentes metodologicos que se complementan entre sí . Estos son:</w:t>
      </w:r>
    </w:p>
    <w:p w14:paraId="15D8FFE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0DE59B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1</w:t>
      </w:r>
      <w:r>
        <w:rPr>
          <w:rFonts w:ascii="Arial" w:hAnsi="Arial" w:cs="Arial"/>
          <w:color w:val="000000"/>
          <w:sz w:val="24"/>
          <w:szCs w:val="24"/>
          <w:vertAlign w:val="superscript"/>
        </w:rPr>
        <w:t>o</w:t>
      </w:r>
      <w:r>
        <w:rPr>
          <w:rFonts w:ascii="Arial" w:hAnsi="Arial" w:cs="Arial"/>
          <w:color w:val="000000"/>
          <w:sz w:val="24"/>
          <w:szCs w:val="24"/>
        </w:rPr>
        <w:t xml:space="preserve">  Evaluacion de la normatividad y de la planeacion academica del programa.</w:t>
      </w:r>
    </w:p>
    <w:p w14:paraId="55C23D5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2</w:t>
      </w:r>
      <w:r>
        <w:rPr>
          <w:rFonts w:ascii="Arial" w:hAnsi="Arial" w:cs="Arial"/>
          <w:color w:val="000000"/>
          <w:sz w:val="24"/>
          <w:szCs w:val="24"/>
          <w:vertAlign w:val="superscript"/>
        </w:rPr>
        <w:t>o</w:t>
      </w:r>
      <w:r>
        <w:rPr>
          <w:rFonts w:ascii="Arial" w:hAnsi="Arial" w:cs="Arial"/>
          <w:color w:val="000000"/>
          <w:sz w:val="24"/>
          <w:szCs w:val="24"/>
        </w:rPr>
        <w:t xml:space="preserve">  Evaluacion del desarrollo y de los resultados del programa.</w:t>
      </w:r>
    </w:p>
    <w:p w14:paraId="1B6EE30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3</w:t>
      </w:r>
      <w:r>
        <w:rPr>
          <w:rFonts w:ascii="Arial" w:hAnsi="Arial" w:cs="Arial"/>
          <w:color w:val="000000"/>
          <w:sz w:val="24"/>
          <w:szCs w:val="24"/>
          <w:vertAlign w:val="superscript"/>
        </w:rPr>
        <w:t>o</w:t>
      </w:r>
      <w:r>
        <w:rPr>
          <w:rFonts w:ascii="Arial" w:hAnsi="Arial" w:cs="Arial"/>
          <w:color w:val="000000"/>
          <w:sz w:val="24"/>
          <w:szCs w:val="24"/>
        </w:rPr>
        <w:t xml:space="preserve">  Evaluacion del proceso academico y de sus insumos.</w:t>
      </w:r>
    </w:p>
    <w:p w14:paraId="5221C6E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4</w:t>
      </w:r>
      <w:r>
        <w:rPr>
          <w:rFonts w:ascii="Arial" w:hAnsi="Arial" w:cs="Arial"/>
          <w:color w:val="000000"/>
          <w:sz w:val="24"/>
          <w:szCs w:val="24"/>
          <w:vertAlign w:val="superscript"/>
        </w:rPr>
        <w:t>o</w:t>
      </w:r>
      <w:r>
        <w:rPr>
          <w:rFonts w:ascii="Arial" w:hAnsi="Arial" w:cs="Arial"/>
          <w:color w:val="000000"/>
          <w:sz w:val="24"/>
          <w:szCs w:val="24"/>
        </w:rPr>
        <w:t xml:space="preserve">  Evaluacion de la administracion academica.</w:t>
      </w:r>
    </w:p>
    <w:p w14:paraId="74D9A4B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C914E9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comites han establecido marcos de referencia para la evaluacion y han fijado criterios para realizar sus tareas. Cada comite tiene indicadores particulares, pero casi todos ellos coinciden en el establecimiento de grandes categorías. A continuacion se listan estas categorías generales:</w:t>
      </w:r>
    </w:p>
    <w:p w14:paraId="4D8184D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CD1576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Insumos o factores: personal academico, alumnos, infraestructura, aspectos  financieros.</w:t>
      </w:r>
      <w:r>
        <w:rPr>
          <w:noProof/>
          <w:lang w:eastAsia="es-MX"/>
        </w:rPr>
        <mc:AlternateContent>
          <mc:Choice Requires="wps">
            <w:drawing>
              <wp:anchor distT="0" distB="0" distL="114300" distR="114300" simplePos="0" relativeHeight="251698176" behindDoc="0" locked="0" layoutInCell="0" allowOverlap="1" wp14:anchorId="04CC7925" wp14:editId="3E1E8835">
                <wp:simplePos x="0" y="0"/>
                <wp:positionH relativeFrom="column">
                  <wp:posOffset>200660</wp:posOffset>
                </wp:positionH>
                <wp:positionV relativeFrom="paragraph">
                  <wp:posOffset>-78740</wp:posOffset>
                </wp:positionV>
                <wp:extent cx="38735" cy="38100"/>
                <wp:effectExtent l="0" t="0" r="0" b="0"/>
                <wp:wrapNone/>
                <wp:docPr id="696" name="Rectángulo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9F095" id="Rectángulo 696" o:spid="_x0000_s1026" style="position:absolute;margin-left:15.8pt;margin-top:-6.2pt;width:3.05pt;height: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Y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" o:allowincell="f" stroked="f"/>
            </w:pict>
          </mc:Fallback>
        </mc:AlternateContent>
      </w:r>
    </w:p>
    <w:p w14:paraId="061433C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13869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Procesos academicos: plan de estudios, proceso de enseñanza-aprendizaje, normatividad y planeacion academica, administracion academica.</w:t>
      </w:r>
    </w:p>
    <w:p w14:paraId="181FA0F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99200" behindDoc="0" locked="0" layoutInCell="0" allowOverlap="1" wp14:anchorId="2809C2DA" wp14:editId="345C2E4C">
                <wp:simplePos x="0" y="0"/>
                <wp:positionH relativeFrom="column">
                  <wp:posOffset>200660</wp:posOffset>
                </wp:positionH>
                <wp:positionV relativeFrom="paragraph">
                  <wp:posOffset>-230505</wp:posOffset>
                </wp:positionV>
                <wp:extent cx="38735" cy="38100"/>
                <wp:effectExtent l="0" t="0" r="0" b="0"/>
                <wp:wrapNone/>
                <wp:docPr id="695" name="Rectángulo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B56F3" id="Rectángulo 695" o:spid="_x0000_s1026" style="position:absolute;margin-left:15.8pt;margin-top:-18.15pt;width:3.05pt;height: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1whA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S4Q9&#10;cIQCAAD+BAAADgAAAAAAAAAAAAAAAAAuAgAAZHJzL2Uyb0RvYy54bWxQSwECLQAUAAYACAAAACEA&#10;M/C3at0AAAAJAQAADwAAAAAAAAAAAAAAAADeBAAAZHJzL2Rvd25yZXYueG1sUEsFBgAAAAAEAAQA&#10;8wAAAOgFAAAAAA==&#10;" o:allowincell="f" stroked="f"/>
            </w:pict>
          </mc:Fallback>
        </mc:AlternateContent>
      </w:r>
    </w:p>
    <w:p w14:paraId="106E96C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Resultados e impacto egresados, areas del conocimiento, difusion del conocimiento, servicios a la comunidad.</w:t>
      </w:r>
    </w:p>
    <w:p w14:paraId="7D9ACD2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00224" behindDoc="0" locked="0" layoutInCell="0" allowOverlap="1" wp14:anchorId="1E66CBE0" wp14:editId="4F68F9AB">
                <wp:simplePos x="0" y="0"/>
                <wp:positionH relativeFrom="column">
                  <wp:posOffset>200660</wp:posOffset>
                </wp:positionH>
                <wp:positionV relativeFrom="paragraph">
                  <wp:posOffset>-230505</wp:posOffset>
                </wp:positionV>
                <wp:extent cx="38735" cy="38100"/>
                <wp:effectExtent l="0" t="0" r="0" b="0"/>
                <wp:wrapNone/>
                <wp:docPr id="694" name="Rectángulo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08C54" id="Rectángulo 694" o:spid="_x0000_s1026" style="position:absolute;margin-left:15.8pt;margin-top:-18.15pt;width:3.05pt;height: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Pe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" o:allowincell="f" stroked="f"/>
            </w:pict>
          </mc:Fallback>
        </mc:AlternateContent>
      </w:r>
    </w:p>
    <w:p w14:paraId="36BCEC8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Personal academico: competencia, calificacion, numero de profesores adscritos al programa, tiempo de dedicacion, grados academicos, pertenencia a sociedades científi cas o profesionales, premios y distinciones, numero de años de experiencia docente, numero de publicaciones en revistas de prestigio, pertenencia al SNI, antigüedad, produccion en material didactico, políticas de ingreso, permanencia, promocion y actualizacion, mecanismos de evaluacion del desempeno y de otorgamiento de est mulos.</w:t>
      </w:r>
    </w:p>
    <w:p w14:paraId="08CA695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01248" behindDoc="0" locked="0" layoutInCell="0" allowOverlap="1" wp14:anchorId="12354206" wp14:editId="093EE9B8">
                <wp:simplePos x="0" y="0"/>
                <wp:positionH relativeFrom="column">
                  <wp:posOffset>200660</wp:posOffset>
                </wp:positionH>
                <wp:positionV relativeFrom="paragraph">
                  <wp:posOffset>-694690</wp:posOffset>
                </wp:positionV>
                <wp:extent cx="38735" cy="38100"/>
                <wp:effectExtent l="0" t="0" r="0" b="0"/>
                <wp:wrapNone/>
                <wp:docPr id="693" name="Rectángulo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5042A" id="Rectángulo 693" o:spid="_x0000_s1026" style="position:absolute;margin-left:15.8pt;margin-top:-54.7pt;width:3.05pt;height: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" o:allowincell="f" stroked="f"/>
            </w:pict>
          </mc:Fallback>
        </mc:AlternateContent>
      </w:r>
    </w:p>
    <w:p w14:paraId="5837B28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Alumnos: requerimientos de seleccion, desempeno durante el programa, caracteristicas al egresar, niveles de calidad desarrollados en el proceso de enseñanza-aprendizaje.</w:t>
      </w:r>
    </w:p>
    <w:p w14:paraId="6BC7C36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2272" behindDoc="0" locked="0" layoutInCell="0" allowOverlap="1" wp14:anchorId="5048DAD7" wp14:editId="4D98EE17">
                <wp:simplePos x="0" y="0"/>
                <wp:positionH relativeFrom="column">
                  <wp:posOffset>200660</wp:posOffset>
                </wp:positionH>
                <wp:positionV relativeFrom="paragraph">
                  <wp:posOffset>-230505</wp:posOffset>
                </wp:positionV>
                <wp:extent cx="38735" cy="38100"/>
                <wp:effectExtent l="0" t="0" r="0" b="0"/>
                <wp:wrapNone/>
                <wp:docPr id="692" name="Rectángulo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63E6B" id="Rectángulo 692" o:spid="_x0000_s1026" style="position:absolute;margin-left:15.8pt;margin-top:-18.15pt;width:3.05pt;height: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XZwF&#10;j4QCAAD+BAAADgAAAAAAAAAAAAAAAAAuAgAAZHJzL2Uyb0RvYy54bWxQSwECLQAUAAYACAAAACEA&#10;M/C3at0AAAAJAQAADwAAAAAAAAAAAAAAAADeBAAAZHJzL2Rvd25yZXYueG1sUEsFBgAAAAAEAAQA&#10;8wAAAOgFAAAAAA==&#10;" o:allowincell="f" stroked="f"/>
            </w:pict>
          </mc:Fallback>
        </mc:AlternateContent>
      </w:r>
    </w:p>
    <w:p w14:paraId="69A0E7C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Infraestructura: la infraestructura debera tener las siguientes caracteristicas: su ciencia, actualidad, participacion del alumnado y mantenimiento adecuado.</w:t>
      </w:r>
    </w:p>
    <w:p w14:paraId="5CE91D6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3296" behindDoc="0" locked="0" layoutInCell="0" allowOverlap="1" wp14:anchorId="2307AEEA" wp14:editId="7EF2D5AC">
                <wp:simplePos x="0" y="0"/>
                <wp:positionH relativeFrom="column">
                  <wp:posOffset>200660</wp:posOffset>
                </wp:positionH>
                <wp:positionV relativeFrom="paragraph">
                  <wp:posOffset>-230505</wp:posOffset>
                </wp:positionV>
                <wp:extent cx="38735" cy="38100"/>
                <wp:effectExtent l="0" t="0" r="0" b="0"/>
                <wp:wrapNone/>
                <wp:docPr id="691" name="Rectángulo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13887" id="Rectángulo 691" o:spid="_x0000_s1026" style="position:absolute;margin-left:15.8pt;margin-top:-18.15pt;width:3.05pt;height: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JPW&#10;p4QCAAD+BAAADgAAAAAAAAAAAAAAAAAuAgAAZHJzL2Uyb0RvYy54bWxQSwECLQAUAAYACAAAACEA&#10;M/C3at0AAAAJAQAADwAAAAAAAAAAAAAAAADeBAAAZHJzL2Rvd25yZXYueG1sUEsFBgAAAAAEAAQA&#10;8wAAAOgFAAAAAA==&#10;" o:allowincell="f" stroked="f"/>
            </w:pict>
          </mc:Fallback>
        </mc:AlternateContent>
      </w:r>
    </w:p>
    <w:p w14:paraId="7619DD4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Aspectos financieros: su ciencia en el monto del financiamiento para cubrir nominas e inversiones y gastos de operacion, equilibrio en las partidas y las fuentes de donde provienen. Contar con una solida planeacion financiera.</w:t>
      </w:r>
    </w:p>
    <w:p w14:paraId="594A8CA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4320" behindDoc="0" locked="0" layoutInCell="0" allowOverlap="1" wp14:anchorId="165BFBAE" wp14:editId="44FC2836">
                <wp:simplePos x="0" y="0"/>
                <wp:positionH relativeFrom="column">
                  <wp:posOffset>200660</wp:posOffset>
                </wp:positionH>
                <wp:positionV relativeFrom="paragraph">
                  <wp:posOffset>-381635</wp:posOffset>
                </wp:positionV>
                <wp:extent cx="38735" cy="38100"/>
                <wp:effectExtent l="0" t="0" r="0" b="0"/>
                <wp:wrapNone/>
                <wp:docPr id="690" name="Rectángulo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4A3DB" id="Rectángulo 690" o:spid="_x0000_s1026" style="position:absolute;margin-left:15.8pt;margin-top:-30.05pt;width:3.05pt;height: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gJhA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" o:allowincell="f" stroked="f"/>
            </w:pict>
          </mc:Fallback>
        </mc:AlternateContent>
      </w:r>
    </w:p>
    <w:p w14:paraId="1C022A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Plan de estudios: características, extension y profundidad con el conocimiento que se transmite al alumno; así como los niveles de comportamiento esperados, materiales de apoyo, estrategias, valores y habilidades que el alumno debe desarrollar.</w:t>
      </w:r>
    </w:p>
    <w:p w14:paraId="1A2CD49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5344" behindDoc="0" locked="0" layoutInCell="0" allowOverlap="1" wp14:anchorId="76D19F77" wp14:editId="189F7BDB">
                <wp:simplePos x="0" y="0"/>
                <wp:positionH relativeFrom="column">
                  <wp:posOffset>200660</wp:posOffset>
                </wp:positionH>
                <wp:positionV relativeFrom="paragraph">
                  <wp:posOffset>-381635</wp:posOffset>
                </wp:positionV>
                <wp:extent cx="38735" cy="38100"/>
                <wp:effectExtent l="0" t="0" r="0" b="0"/>
                <wp:wrapNone/>
                <wp:docPr id="689" name="Rectángulo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2409" id="Rectángulo 689" o:spid="_x0000_s1026" style="position:absolute;margin-left:15.8pt;margin-top:-30.05pt;width:3.05pt;height: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KxhA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" o:allowincell="f" stroked="f"/>
            </w:pict>
          </mc:Fallback>
        </mc:AlternateContent>
      </w:r>
    </w:p>
    <w:p w14:paraId="44E399B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Proceso de enseñanza-aprendizaje: tipo de metodolog as de ense~nanza empleadas; mecanismos de evaluacion del nivel de aprendizaje de los alumnos.</w:t>
      </w:r>
    </w:p>
    <w:p w14:paraId="6A8CCF8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6368" behindDoc="0" locked="0" layoutInCell="0" allowOverlap="1" wp14:anchorId="376BE61F" wp14:editId="395F4B0A">
                <wp:simplePos x="0" y="0"/>
                <wp:positionH relativeFrom="column">
                  <wp:posOffset>200660</wp:posOffset>
                </wp:positionH>
                <wp:positionV relativeFrom="paragraph">
                  <wp:posOffset>-230505</wp:posOffset>
                </wp:positionV>
                <wp:extent cx="38735" cy="38100"/>
                <wp:effectExtent l="0" t="0" r="0" b="0"/>
                <wp:wrapNone/>
                <wp:docPr id="688" name="Rectángul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561EE" id="Rectángulo 688" o:spid="_x0000_s1026" style="position:absolute;margin-left:15.8pt;margin-top:-18.15pt;width:3.05pt;height: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wfhA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Wz6c&#10;H4QCAAD+BAAADgAAAAAAAAAAAAAAAAAuAgAAZHJzL2Uyb0RvYy54bWxQSwECLQAUAAYACAAAACEA&#10;M/C3at0AAAAJAQAADwAAAAAAAAAAAAAAAADeBAAAZHJzL2Rvd25yZXYueG1sUEsFBgAAAAAEAAQA&#10;8wAAAOgFAAAAAA==&#10;" o:allowincell="f" stroked="f"/>
            </w:pict>
          </mc:Fallback>
        </mc:AlternateContent>
      </w:r>
    </w:p>
    <w:p w14:paraId="37035EC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Normatividad y planeacion academica: su ciencia de reglamentacion y establecimiento de un plan de desarrollo academico.</w:t>
      </w:r>
    </w:p>
    <w:p w14:paraId="1757596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7392" behindDoc="0" locked="0" layoutInCell="0" allowOverlap="1" wp14:anchorId="511BC0FC" wp14:editId="17CE873E">
                <wp:simplePos x="0" y="0"/>
                <wp:positionH relativeFrom="column">
                  <wp:posOffset>200660</wp:posOffset>
                </wp:positionH>
                <wp:positionV relativeFrom="paragraph">
                  <wp:posOffset>-230505</wp:posOffset>
                </wp:positionV>
                <wp:extent cx="38735" cy="38100"/>
                <wp:effectExtent l="0" t="0" r="0" b="0"/>
                <wp:wrapNone/>
                <wp:docPr id="687" name="Rectángulo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98DDB" id="Rectángulo 687" o:spid="_x0000_s1026" style="position:absolute;margin-left:15.8pt;margin-top:-18.15pt;width:3.05pt;height: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OU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ag8D&#10;lIQCAAD+BAAADgAAAAAAAAAAAAAAAAAuAgAAZHJzL2Uyb0RvYy54bWxQSwECLQAUAAYACAAAACEA&#10;M/C3at0AAAAJAQAADwAAAAAAAAAAAAAAAADeBAAAZHJzL2Rvd25yZXYueG1sUEsFBgAAAAAEAAQA&#10;8wAAAOgFAAAAAA==&#10;" o:allowincell="f" stroked="f"/>
            </w:pict>
          </mc:Fallback>
        </mc:AlternateContent>
      </w:r>
    </w:p>
    <w:p w14:paraId="0D0E645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Administracion academica: que prevalezca lo academico sobre lo administrativo; contar con una organizacion definida y adecuada.</w:t>
      </w:r>
    </w:p>
    <w:p w14:paraId="7C2D45B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08416" behindDoc="0" locked="0" layoutInCell="0" allowOverlap="1" wp14:anchorId="6DC074D4" wp14:editId="6927095F">
                <wp:simplePos x="0" y="0"/>
                <wp:positionH relativeFrom="column">
                  <wp:posOffset>200660</wp:posOffset>
                </wp:positionH>
                <wp:positionV relativeFrom="paragraph">
                  <wp:posOffset>-230505</wp:posOffset>
                </wp:positionV>
                <wp:extent cx="38735" cy="38100"/>
                <wp:effectExtent l="0" t="0" r="0" b="0"/>
                <wp:wrapNone/>
                <wp:docPr id="686" name="Rectángulo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06743" id="Rectángulo 686" o:spid="_x0000_s1026" style="position:absolute;margin-left:15.8pt;margin-top:-18.15pt;width:3.05pt;height: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06hQ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" o:allowincell="f" stroked="f"/>
            </w:pict>
          </mc:Fallback>
        </mc:AlternateContent>
      </w:r>
    </w:p>
    <w:p w14:paraId="6FD82F9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Egresados: reglamentacion del proceso de titulacion, índice de deserción, descripcion del perfil del egresado, número de egresados y de titulados así como, seguimiento de egresados.</w:t>
      </w:r>
    </w:p>
    <w:p w14:paraId="53A73B1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09440" behindDoc="0" locked="0" layoutInCell="0" allowOverlap="1" wp14:anchorId="6CB7C220" wp14:editId="199F7607">
                <wp:simplePos x="0" y="0"/>
                <wp:positionH relativeFrom="column">
                  <wp:posOffset>200660</wp:posOffset>
                </wp:positionH>
                <wp:positionV relativeFrom="paragraph">
                  <wp:posOffset>-230505</wp:posOffset>
                </wp:positionV>
                <wp:extent cx="38735" cy="38100"/>
                <wp:effectExtent l="0" t="0" r="0" b="0"/>
                <wp:wrapNone/>
                <wp:docPr id="685" name="Rectángul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5EE5" id="Rectángulo 685" o:spid="_x0000_s1026" style="position:absolute;margin-left:15.8pt;margin-top:-18.15pt;width:3.05pt;height: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4ShA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kwdO&#10;EoQCAAD+BAAADgAAAAAAAAAAAAAAAAAuAgAAZHJzL2Uyb0RvYy54bWxQSwECLQAUAAYACAAAACEA&#10;M/C3at0AAAAJAQAADwAAAAAAAAAAAAAAAADeBAAAZHJzL2Rvd25yZXYueG1sUEsFBgAAAAAEAAQA&#10;8wAAAOgFAAAAAA==&#10;" o:allowincell="f" stroked="f"/>
            </w:pict>
          </mc:Fallback>
        </mc:AlternateContent>
      </w:r>
    </w:p>
    <w:p w14:paraId="51924C2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Difusion del conocimiento: participacion externa en las instancias de planeacion, desarrollo y revision de planes y programas de estudio.</w:t>
      </w:r>
    </w:p>
    <w:p w14:paraId="74803E7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10464" behindDoc="0" locked="0" layoutInCell="0" allowOverlap="1" wp14:anchorId="58AE4EB1" wp14:editId="157FAF54">
                <wp:simplePos x="0" y="0"/>
                <wp:positionH relativeFrom="column">
                  <wp:posOffset>200660</wp:posOffset>
                </wp:positionH>
                <wp:positionV relativeFrom="paragraph">
                  <wp:posOffset>-230505</wp:posOffset>
                </wp:positionV>
                <wp:extent cx="38735" cy="38100"/>
                <wp:effectExtent l="0" t="0" r="0" b="0"/>
                <wp:wrapNone/>
                <wp:docPr id="684" name="Rectángulo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2EA86" id="Rectángulo 684" o:spid="_x0000_s1026" style="position:absolute;margin-left:15.8pt;margin-top:-18.15pt;width:3.05pt;height: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C8hA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zwDQ&#10;vIQCAAD+BAAADgAAAAAAAAAAAAAAAAAuAgAAZHJzL2Uyb0RvYy54bWxQSwECLQAUAAYACAAAACEA&#10;M/C3at0AAAAJAQAADwAAAAAAAAAAAAAAAADeBAAAZHJzL2Rvd25yZXYueG1sUEsFBgAAAAAEAAQA&#10;8wAAAOgFAAAAAA==&#10;" o:allowincell="f" stroked="f"/>
            </w:pict>
          </mc:Fallback>
        </mc:AlternateContent>
      </w:r>
    </w:p>
    <w:p w14:paraId="76EA6F2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Servicios a la comunidad mecanismos, personas y organismos de vinculacion con los sectores cient cos, educativo, social y productivo; as</w:t>
      </w:r>
      <w:r w:rsidR="00580BED">
        <w:rPr>
          <w:rFonts w:ascii="Arial" w:hAnsi="Arial" w:cs="Arial"/>
          <w:color w:val="000000"/>
          <w:sz w:val="24"/>
          <w:szCs w:val="24"/>
        </w:rPr>
        <w:t>í</w:t>
      </w:r>
      <w:r>
        <w:rPr>
          <w:rFonts w:ascii="Arial" w:hAnsi="Arial" w:cs="Arial"/>
          <w:color w:val="000000"/>
          <w:sz w:val="24"/>
          <w:szCs w:val="24"/>
        </w:rPr>
        <w:t xml:space="preserve"> como el seguimiento y la valoracion de los resultados.</w:t>
      </w:r>
    </w:p>
    <w:p w14:paraId="1AB7A72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11488" behindDoc="0" locked="0" layoutInCell="0" allowOverlap="1" wp14:anchorId="535371C6" wp14:editId="5E75F99D">
                <wp:simplePos x="0" y="0"/>
                <wp:positionH relativeFrom="column">
                  <wp:posOffset>200660</wp:posOffset>
                </wp:positionH>
                <wp:positionV relativeFrom="paragraph">
                  <wp:posOffset>-230505</wp:posOffset>
                </wp:positionV>
                <wp:extent cx="38735" cy="38100"/>
                <wp:effectExtent l="0" t="0" r="0" b="0"/>
                <wp:wrapNone/>
                <wp:docPr id="683" name="Rectángulo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23E9D" id="Rectángulo 683" o:spid="_x0000_s1026" style="position:absolute;margin-left:15.8pt;margin-top:-18.15pt;width:3.05pt;height: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2Rjo&#10;Q4QCAAD+BAAADgAAAAAAAAAAAAAAAAAuAgAAZHJzL2Uyb0RvYy54bWxQSwECLQAUAAYACAAAACEA&#10;M/C3at0AAAAJAQAADwAAAAAAAAAAAAAAAADeBAAAZHJzL2Rvd25yZXYueG1sUEsFBgAAAAAEAAQA&#10;8wAAAOgFAAAAAA==&#10;" o:allowincell="f" stroked="f"/>
            </w:pict>
          </mc:Fallback>
        </mc:AlternateContent>
      </w:r>
    </w:p>
    <w:p w14:paraId="1294579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Desde la instalacion de los CIESS y a partir de la iniciacion de sus trabajos, en junio de 1991, hasta octubre de 1993, se elaboraron 38 reportes de evaluacion; estan por editarse 28 evaluaciones concluidas, y 73, en proceso de elaboracion. Lo que hace un total de 139 trabajos de evaluacion.</w:t>
      </w:r>
    </w:p>
    <w:p w14:paraId="5FF1F0B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FAC455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Veintiocho instituciones de educacion superior se han beneficiado con evaluaciones de programas hasta septiembre de 1993 de estas, 18 son universidades públicas; 8 son instituciones de educación superior tecnologica</w:t>
      </w:r>
    </w:p>
    <w:p w14:paraId="6EEC0E0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y 2 de otra naturaleza.</w:t>
      </w:r>
    </w:p>
    <w:p w14:paraId="70E378C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19CB6A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Estos trabajos de los CIEES, en la linea de la evaluacion diagnostica son un paso importante que contribuye a aportar criterios para la acreditacion institucional y para la acreditacion de programas.</w:t>
      </w:r>
    </w:p>
    <w:p w14:paraId="5418924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B013DE" w14:textId="77777777" w:rsidR="00417D20" w:rsidRPr="00E91574"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sidRPr="00E91574">
        <w:rPr>
          <w:rFonts w:ascii="Arial" w:hAnsi="Arial" w:cs="Arial"/>
          <w:sz w:val="24"/>
          <w:szCs w:val="24"/>
        </w:rPr>
        <w:t>SUPERIOR (CNEES)</w:t>
      </w:r>
    </w:p>
    <w:p w14:paraId="76F70B5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III. CONSIDERACIONES FINALES</w:t>
      </w:r>
    </w:p>
    <w:p w14:paraId="7E7A93F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F8C687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El papel esencial de la acreditacion institucional es establecer \estandares academicos" que garanticen la alta calidad de los servicios del sistema educativo; para lograrlo, la determinacion de los estandares debera considerar las necesidades de desarrollo de conocimientos, habilidades y destrezas requeridas para la formacion profesional-integral de los sujetos, con el fin de que estos puedan ser capaces de satisfacer las exigencias de transformacion del contexto.</w:t>
      </w:r>
    </w:p>
    <w:p w14:paraId="08916EF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E59936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 conformacion de un sistema de acreditacion institucional de caracter nacional, debe responder a las exigencias impuestas por las circunstancias de desarrollo del sistema educativo mexicano y, en este contexto, los criterios fundamentales de \acreditacion institucional" deberan desprenderse de los lineamientos generales de la politica educativa nacional.</w:t>
      </w:r>
    </w:p>
    <w:p w14:paraId="5D78A25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7F7FD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Por consiguiente, la acreditacion de las instituciones de educacion superior en Mexico, debera establecerse mediante un sistema nacional de acreditacion en el que se determinen estandares y niveles de calidad adecuados a la realidad del pais y a sus metas de desarrollo en materia de ciencia y tecnolog a. Esto, sin perjuicio de que las instituciones que quisieran acreditarse ante organismos extranjeros, pudieran proceder libremente.</w:t>
      </w:r>
    </w:p>
    <w:p w14:paraId="7FCCBB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C2FF73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 acreditacion de las IES, en el ambito nacional, debe estar inserta en un conjunto de políticas y de acciones congruentes con las necesidades de desarrollo del pais; acciones que responden a una estrategia realista para el mejoramiento de la calidad de la educacion superior en Mexico.</w:t>
      </w:r>
    </w:p>
    <w:p w14:paraId="072D27E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A60475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El sistema de acreditacion institucional, debe tomar en cuenta las diferentes caracter sticas y objetivos de los subsistemas de educacion superior del pais, y deberan tenerse presentes las particularidades de desarrollo institucional.</w:t>
      </w:r>
    </w:p>
    <w:p w14:paraId="0A9DDB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50AEE9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Es importante destacar que la acreditacion \mecanica", aplicada con estandares de alta exigencia, en la que se aplican modelos ajenos a la realidad nacional, marginarla a una gran mayor a de IES en el pais, las cuales no presentaran las condiciones idoneas para obtener el corrrespondiente reconocimiento que avalara su acreditacion como instituciones de consolidado desarrollo. Por eso, sera importante que la acreditacion esta  precedida por una estrategia que contemple un sinnumero de acciones para elevar el nivel academico, particularmente de las instituciones que reportan bajos niveles de desarrollo.</w:t>
      </w:r>
    </w:p>
    <w:p w14:paraId="6F6FC2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D72DEE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El proceso de acreditacion nacional de las IES, dentro del sistema propuesto, debera sustentarse en multiples trabajos de investigacion profunda que analicen la realidad contextual e institucional. Al mismo tiempo, este proceso debera apoyarse en un vasto sistema de informacion computarizada, que pueda ser compartido por las instituciones y organismo interesados en conocer la situacion de las casas de estudios superiores.</w:t>
      </w:r>
    </w:p>
    <w:p w14:paraId="2ADE40D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B69B0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0A9B907" w14:textId="77777777" w:rsidR="00417D20" w:rsidRDefault="00417D20" w:rsidP="00770DA9">
      <w:pPr>
        <w:widowControl w:val="0"/>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Un factor que debera tomarse en cuenta en el proceso de acreditación institucional, efectuado por el organismo previsto, es la vinculacion de las IES con el sector social y productivo y su contribucion a la satisfaccion de las necesidades sociales. De este modo, se dará mayor importancia a la naturaleza de servicio social de las funciones institucionales (eficacia externa), en lugar de privilegiar la aplicacion de criterios para valorar la esencia interna de las IES.</w:t>
      </w:r>
    </w:p>
    <w:p w14:paraId="5A2BFF4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64ED60C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Las propuestas de la ANUIES y de la SEP en torno a la evaluación de la educación superior.</w:t>
      </w:r>
    </w:p>
    <w:p w14:paraId="01A649D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36AD87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documento al que hicimos referencia en el epígrafe de este artículo “</w:t>
      </w:r>
      <w:r>
        <w:rPr>
          <w:rFonts w:ascii="Arial" w:hAnsi="Arial" w:cs="Arial"/>
          <w:i/>
          <w:iCs/>
          <w:sz w:val="24"/>
          <w:szCs w:val="24"/>
        </w:rPr>
        <w:t xml:space="preserve">La educación superior en elsiglo XXI” </w:t>
      </w:r>
      <w:r>
        <w:rPr>
          <w:rFonts w:ascii="Arial" w:hAnsi="Arial" w:cs="Arial"/>
          <w:sz w:val="24"/>
          <w:szCs w:val="24"/>
        </w:rPr>
        <w:t>(ANUIES, 2000), se planteó un programa referente a la evaluación y a la acreditación de laeducación superior. De acuerdo con el diagnóstico realizado, fueron identificadas insuficiencias: los resultados de las evaluaciones están poco articulados con la toma de decisiones y tienen poco arraigo en las comunidades académicas; la evaluación de los académicos ha privilegiado la producción individual sobre el trabajo colectivo, la desvinculación entre los diversos procesos de evaluación, acreditación y certificación, y la inexistencia de un acuerdo nacional en este terreno. Esto hacía referencia al hecho de que en el caso mexicano, las acciones de evaluación se habían venido realizando sin un marco de política nacional que contara con el suficiente consenso entre los distintos actores. La ANUIES propuso impulsar esta política para “consolidar el sistema nacional de evaluación y acreditación de la educación superior, con la participación de todos los actores involucrados, que fortalezca y articule los diferentes organismos con responsabilidades en materia de evaluación, acreditación y certificación, y con el propósito último de incidir en la mejora y el aseguramiento de la calidad.” (ANUIES, 2000, 186).</w:t>
      </w:r>
    </w:p>
    <w:p w14:paraId="14FF9C5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D1D5048"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 ANUIES se pronunció porque estas tareas recayeran en organismos independientes e intermedios entre las instituciones de educación superior y los poderes públicos, y no directamente en el Estado. El sistema de evaluación se consolidaría solamente con la existencia de organismos no gubernamentales con competencia técnica y con legitimidad entre la comunidad académica. Ello llevaría a que todas lasinstituciones educativas participaran en un proceso en el que se combinara la autoevaluación con la evaluación externa para rendir cuentas a la sociedad.</w:t>
      </w:r>
    </w:p>
    <w:p w14:paraId="589DA71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320A58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Desde la perspectiva de la ANUIES la consolidación de un sistema nacional de evaluación y acreditación permitiría el logro de tres objetivos: contribuir al mejoramiento y aseguramiento de la calidad de los programas y servicios que ofrecen las universidades, reconociendo y promoviendo la diversidad institucional; garantizar a los usuarios de los servicios educativos que los programas académicos acreditados cumplen con los requisitos de calidad y cuentan con la infraestructura y con los mecanismos e instrumentos idóneos para asegurar la realización de sus proyectos, y establecer canales de comunicación e interacción entre los diversos sectores de la sociedad civil en busca de una educación de mayor calidad y pertinencia.</w:t>
      </w:r>
    </w:p>
    <w:p w14:paraId="067BFDE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DC814B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 un horizonte de seis años, la ANUIES planteó un conjunto de metas en materia de evaluación y acreditación. Entre ellas están: la constitución de un consejo para la evaluación y la acreditación de la educación superior, como asociación civil, que tendría como funciones la normalización y el reconocimiento oficial de los organismos que realicen actividades de evaluación externa o de acreditación de programas educativos; la creación de organismos especializados de acreditación de programas académicos y su reconocimiento por este consejo; la promoción de la actualización de la legislación federal en materia de profesiones; la conformación de un padrón nacional de programas de buena calidad y el perfeccionamiento de los criterios para el otorgamiento del Reconocimiento de Validez Oficial de Estudios a las instituciones particulares de educación superior basado en los mecanismos de evaluación externa y acreditación.</w:t>
      </w:r>
    </w:p>
    <w:p w14:paraId="5FCF276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27E82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 ANUIES también solicitó al gobierno federal y a los gobiernos estatales el establecimiento de políticas y programas complementarios de apoyo a las universidades, que consideraran los resultados de estos procesos, para garantizar el desarrollo equilibrado y sostenido del sistema educativo superior.</w:t>
      </w:r>
    </w:p>
    <w:p w14:paraId="7B02B19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163738D"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Por lo que se refiere a la política del gobierno federal, en el Programa Nacional de Educación 2001– 2006 (PRONAE) se diseñó una política para el desarrollo de la educación superior con tres objetivos estratégicos: ampliación de la cobertura con equidad; educación superior de buena calidad e integración, coordinación y gestión del sistema de educación superior.</w:t>
      </w:r>
    </w:p>
    <w:p w14:paraId="4F54BA9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0863E6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 referente a evaluación y acreditación quedó comprendido en el segundo objetivo estratégico. El PRONAE estableció distintas líneas de acción para la “mejora y el aseguramiento de la calidad”, teniendo como núcleo de atención a los programas educativos impartidos por las instituciones. Así se propuso, entre otras acciones, promover la evaluación diagnóstica que practican los CIEES; alentar la acreditación de programas por organismos especializados reconocidos formalmente por el COPAES; fomentar la conformación de organismos especializados de acreditación de programas educativos de carácter no gubernamental; establecer criterios y procedimientos para la conformación del Padrón Nacional de Posgrado (SEP-CONACyT); promover el reconocimiento internacional del esquema de acreditación de programas educativos; formular criterios para la evaluación y acreditación de los programas académicos que sean impartidos mediante modalidades no escolarizadas y mixtas; otorgar apoyos económicos extraordinarios a las instituciones públicas para asegurar la calidad de los programas educativos que hayan sido acreditados por organismos reconocidos por el COPAES, o que formen parte del Padrón Nacional de Posgrado; promover la evaluación externa de los estudiantes al ingreso y al egreso con fines de diagnóstico; mejorar los requisitos y procedimientos para el otorgamiento del RVOE de estudios del tipo superior y fortalecer la capacidad técnica del gobierno federal para el análisis de las solicitudes, así como para la supervisión.</w:t>
      </w:r>
    </w:p>
    <w:p w14:paraId="39155E5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3D231A4" w14:textId="77777777" w:rsidR="00417D20" w:rsidRDefault="00417D20" w:rsidP="00770DA9">
      <w:pPr>
        <w:widowControl w:val="0"/>
        <w:autoSpaceDE w:val="0"/>
        <w:autoSpaceDN w:val="0"/>
        <w:adjustRightInd w:val="0"/>
        <w:spacing w:after="0" w:line="240" w:lineRule="auto"/>
        <w:ind w:left="7"/>
        <w:rPr>
          <w:rFonts w:ascii="Arial" w:hAnsi="Arial" w:cs="Arial"/>
          <w:sz w:val="24"/>
          <w:szCs w:val="24"/>
        </w:rPr>
      </w:pPr>
      <w:r>
        <w:rPr>
          <w:rFonts w:ascii="Arial" w:hAnsi="Arial" w:cs="Arial"/>
          <w:b/>
          <w:bCs/>
          <w:sz w:val="24"/>
          <w:szCs w:val="24"/>
        </w:rPr>
        <w:t>3. Resultados de la evaluación de programas académicos.</w:t>
      </w:r>
    </w:p>
    <w:p w14:paraId="31C71853" w14:textId="77777777" w:rsidR="00417D20" w:rsidRDefault="00417D20" w:rsidP="00770DA9">
      <w:pPr>
        <w:widowControl w:val="0"/>
        <w:overflowPunct w:val="0"/>
        <w:autoSpaceDE w:val="0"/>
        <w:autoSpaceDN w:val="0"/>
        <w:adjustRightInd w:val="0"/>
        <w:spacing w:after="0" w:line="240" w:lineRule="auto"/>
        <w:ind w:left="7" w:right="120"/>
        <w:jc w:val="both"/>
        <w:rPr>
          <w:rFonts w:ascii="Arial" w:hAnsi="Arial" w:cs="Arial"/>
          <w:sz w:val="24"/>
          <w:szCs w:val="24"/>
        </w:rPr>
      </w:pPr>
      <w:r>
        <w:rPr>
          <w:rFonts w:ascii="Arial" w:hAnsi="Arial" w:cs="Arial"/>
          <w:sz w:val="24"/>
          <w:szCs w:val="24"/>
        </w:rPr>
        <w:t>A mediados de 2003 los distintos instrumentos de evaluación y acreditación de programas académicos habían arrojado diversos resultados que fueron dados a conocer tanto en los informes de la SEP como en los de cada uno de los organismos. A continuación señalaremos los resultados más relevantes.</w:t>
      </w:r>
    </w:p>
    <w:p w14:paraId="3DFD076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F1135A3" w14:textId="77777777" w:rsidR="00417D20" w:rsidRDefault="00417D20" w:rsidP="00770DA9">
      <w:pPr>
        <w:widowControl w:val="0"/>
        <w:autoSpaceDE w:val="0"/>
        <w:autoSpaceDN w:val="0"/>
        <w:adjustRightInd w:val="0"/>
        <w:spacing w:after="0" w:line="240" w:lineRule="auto"/>
        <w:ind w:left="7"/>
        <w:rPr>
          <w:rFonts w:ascii="Arial" w:hAnsi="Arial" w:cs="Arial"/>
          <w:sz w:val="24"/>
          <w:szCs w:val="24"/>
        </w:rPr>
      </w:pPr>
      <w:r>
        <w:rPr>
          <w:rFonts w:ascii="Arial" w:hAnsi="Arial" w:cs="Arial"/>
          <w:b/>
          <w:bCs/>
          <w:sz w:val="24"/>
          <w:szCs w:val="24"/>
        </w:rPr>
        <w:t>3.1 Evaluación diagnóstica de programas educativos por los CIEES.</w:t>
      </w:r>
    </w:p>
    <w:p w14:paraId="42436B6E" w14:textId="77777777" w:rsidR="00417D20" w:rsidRDefault="00417D20" w:rsidP="00770DA9">
      <w:pPr>
        <w:widowControl w:val="0"/>
        <w:overflowPunct w:val="0"/>
        <w:autoSpaceDE w:val="0"/>
        <w:autoSpaceDN w:val="0"/>
        <w:adjustRightInd w:val="0"/>
        <w:spacing w:after="0" w:line="240" w:lineRule="auto"/>
        <w:ind w:left="7" w:right="120"/>
        <w:jc w:val="both"/>
        <w:rPr>
          <w:rFonts w:ascii="Arial" w:hAnsi="Arial" w:cs="Arial"/>
          <w:sz w:val="24"/>
          <w:szCs w:val="24"/>
        </w:rPr>
      </w:pPr>
      <w:r>
        <w:rPr>
          <w:rFonts w:ascii="Arial" w:hAnsi="Arial" w:cs="Arial"/>
          <w:sz w:val="24"/>
          <w:szCs w:val="24"/>
        </w:rPr>
        <w:t>De acuerdo con información proporcionada por los CIEES, hasta el mes de febrero de 2003, en 17 estados se había evaluado el 100% de los programas académicos de las universidades públicas. A lo largo de doce años se habían entregado 2,609 informes de evaluación y casi medio millar se encontraban en proceso de elaboración. Sin embargo, el universo de evaluación ha sido profundamente desequilibrado, al estar constituido casi en su totalidad (95%) por las universidades públicas, lo que es indicativo de la mínima participación de otro tipo de instituciones, como son las universidades particulares, que participan con el 3%, los institutos tecnológicos, con el 1 %, y las universidades tecnológicas, con el restante 1%.</w:t>
      </w:r>
    </w:p>
    <w:p w14:paraId="2F7D442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3ACB3A1" w14:textId="77777777" w:rsidR="00417D20" w:rsidRDefault="00417D20" w:rsidP="00770DA9">
      <w:pPr>
        <w:widowControl w:val="0"/>
        <w:overflowPunct w:val="0"/>
        <w:autoSpaceDE w:val="0"/>
        <w:autoSpaceDN w:val="0"/>
        <w:adjustRightInd w:val="0"/>
        <w:spacing w:after="0" w:line="240" w:lineRule="auto"/>
        <w:ind w:left="7" w:right="100"/>
        <w:jc w:val="both"/>
        <w:rPr>
          <w:rFonts w:ascii="Arial" w:hAnsi="Arial" w:cs="Arial"/>
          <w:sz w:val="24"/>
          <w:szCs w:val="24"/>
        </w:rPr>
      </w:pPr>
      <w:r>
        <w:rPr>
          <w:rFonts w:ascii="Arial" w:hAnsi="Arial" w:cs="Arial"/>
          <w:sz w:val="24"/>
          <w:szCs w:val="24"/>
        </w:rPr>
        <w:t>Cabe señalar que el principal producto de la evaluación de los comités se plasma en un informe con recomendaciones a las universidades y a las entidades académicas que imparten los programas evaluados, y que no se hace público. En conjunto, en doce años se han emitido más de 40 mil recomendaciones. De manera más reciente, los CIEES han venido realizando su seguimiento, y reportan que en una alta proporción las universidades han cumplido las recomendaciones recibidas como resultado de las evaluaciones, y que solamente en muy poca proporción se ha mostrado inconformidad con los reportes de la evaluación.</w:t>
      </w:r>
    </w:p>
    <w:p w14:paraId="4374266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9F2A552" w14:textId="77777777" w:rsidR="00417D20" w:rsidRDefault="00417D20" w:rsidP="00770DA9">
      <w:pPr>
        <w:widowControl w:val="0"/>
        <w:overflowPunct w:val="0"/>
        <w:autoSpaceDE w:val="0"/>
        <w:autoSpaceDN w:val="0"/>
        <w:adjustRightInd w:val="0"/>
        <w:spacing w:after="0" w:line="240" w:lineRule="auto"/>
        <w:ind w:left="7" w:right="120"/>
        <w:jc w:val="both"/>
        <w:rPr>
          <w:rFonts w:ascii="Arial" w:hAnsi="Arial" w:cs="Arial"/>
          <w:sz w:val="24"/>
          <w:szCs w:val="24"/>
        </w:rPr>
      </w:pPr>
      <w:r>
        <w:rPr>
          <w:rFonts w:ascii="Arial" w:hAnsi="Arial" w:cs="Arial"/>
          <w:sz w:val="24"/>
          <w:szCs w:val="24"/>
        </w:rPr>
        <w:t>Otras actividades realizadas por los CIEES han sido el impulso a la formación de los académicos en el campo de la evaluación; la realización de estudios diagnósticos transversales;</w:t>
      </w:r>
      <w:r>
        <w:rPr>
          <w:rFonts w:ascii="Arial" w:hAnsi="Arial" w:cs="Arial"/>
          <w:sz w:val="24"/>
          <w:szCs w:val="24"/>
          <w:vertAlign w:val="superscript"/>
        </w:rPr>
        <w:t>5</w:t>
      </w:r>
      <w:r>
        <w:rPr>
          <w:rFonts w:ascii="Arial" w:hAnsi="Arial" w:cs="Arial"/>
          <w:sz w:val="24"/>
          <w:szCs w:val="24"/>
        </w:rPr>
        <w:t xml:space="preserve"> el apoyo a la autoevaluación y a la evaluación de programas académicos a solicitud de varias universidades; el apoyo a diversos organismos y a autoridades; la dictaminación de proyectos y programas de las universidades para ser apoyados por los programas de la SESIC, y el impulso a la constitución de los organismos acreditadores de programas educativos (CIEES 2003, 12-14).</w:t>
      </w:r>
    </w:p>
    <w:p w14:paraId="4CBD1B7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DD2CA65" w14:textId="77777777" w:rsidR="00417D20" w:rsidRDefault="00417D20" w:rsidP="00770DA9">
      <w:pPr>
        <w:widowControl w:val="0"/>
        <w:overflowPunct w:val="0"/>
        <w:autoSpaceDE w:val="0"/>
        <w:autoSpaceDN w:val="0"/>
        <w:adjustRightInd w:val="0"/>
        <w:spacing w:after="0" w:line="240" w:lineRule="auto"/>
        <w:ind w:left="7" w:right="120"/>
        <w:jc w:val="both"/>
        <w:rPr>
          <w:rFonts w:ascii="Arial" w:hAnsi="Arial" w:cs="Arial"/>
          <w:sz w:val="24"/>
          <w:szCs w:val="24"/>
        </w:rPr>
      </w:pPr>
      <w:r>
        <w:rPr>
          <w:rFonts w:ascii="Arial" w:hAnsi="Arial" w:cs="Arial"/>
          <w:sz w:val="24"/>
          <w:szCs w:val="24"/>
        </w:rPr>
        <w:t>La evaluación de programas que practican los CIEES, al igual que la que se realiza con fines de acreditación por parte de los organismos acreditadores, es de carácter voluntario. Como ya señalamos, no existe una ley que obligue a las instituciones de educación superior a ser evaluadas externamente y menos aún a atender las recomendaciones que de las evaluaciones se desprendan. Sin embargo, y pese a la no obligatoriedad de estas evaluaciones externas, las políticas públicas dirigidas a las universidades estatales han inducido de manera significativa a que ellas soliciten a los CIEES la realización de evaluaciones de programas o de funciones. En el marco de las políticas impulsadas por la SESIC a partir del año 2001, sus autoridades solicitaron a los CIEES que clasificaran los programas evaluados en tres niveles, de acuerdo con su consolidación académica y su cercanía a la acreditación. De esta manera, los CIEES integraron un padrón de programas evaluados en relación con la acreditación.</w:t>
      </w:r>
    </w:p>
    <w:p w14:paraId="6AAB405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6CFED32" w14:textId="77777777" w:rsidR="00417D20" w:rsidRDefault="00417D20" w:rsidP="00770DA9">
      <w:pPr>
        <w:widowControl w:val="0"/>
        <w:overflowPunct w:val="0"/>
        <w:autoSpaceDE w:val="0"/>
        <w:autoSpaceDN w:val="0"/>
        <w:adjustRightInd w:val="0"/>
        <w:spacing w:after="0" w:line="240" w:lineRule="auto"/>
        <w:ind w:left="7" w:right="20"/>
        <w:jc w:val="both"/>
        <w:rPr>
          <w:rFonts w:ascii="Arial" w:hAnsi="Arial" w:cs="Arial"/>
          <w:sz w:val="24"/>
          <w:szCs w:val="24"/>
        </w:rPr>
      </w:pPr>
      <w:r>
        <w:rPr>
          <w:rFonts w:ascii="Arial" w:hAnsi="Arial" w:cs="Arial"/>
          <w:sz w:val="24"/>
          <w:szCs w:val="24"/>
        </w:rPr>
        <w:t>En el primer ejercicio de clasificación que hicieron los CIEES situaron, de entre 1,288 programas entonces evaluados, a 473 programas en el nivel 1 (nivel más cercano a la acreditación), 578 en el nivel 2 y 273 en el nivel 3. Para finales de 2002, reportaron, de un total de 2,071 programas evaluados, a 720 en el nivel 1, 883 en el nivel 2 y 468 en el nivel 3 (SESIC, 2003a, 4). Esto quiere decir, de acuerdo con la apreciación de los CIEES, que se está dando una carrera ascendente en el mejoramiento de la calidad de los programas.</w:t>
      </w:r>
    </w:p>
    <w:p w14:paraId="31CB7BB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656128A" w14:textId="77777777" w:rsidR="00417D20" w:rsidRDefault="00417D20" w:rsidP="00770DA9">
      <w:pPr>
        <w:widowControl w:val="0"/>
        <w:overflowPunct w:val="0"/>
        <w:autoSpaceDE w:val="0"/>
        <w:autoSpaceDN w:val="0"/>
        <w:adjustRightInd w:val="0"/>
        <w:spacing w:after="0" w:line="240" w:lineRule="auto"/>
        <w:ind w:left="7"/>
        <w:jc w:val="both"/>
        <w:rPr>
          <w:rFonts w:ascii="Arial" w:hAnsi="Arial" w:cs="Arial"/>
          <w:sz w:val="24"/>
          <w:szCs w:val="24"/>
        </w:rPr>
      </w:pPr>
      <w:r>
        <w:rPr>
          <w:rFonts w:ascii="Arial" w:hAnsi="Arial" w:cs="Arial"/>
          <w:sz w:val="24"/>
          <w:szCs w:val="24"/>
        </w:rPr>
        <w:t>Si bien los resultados de evaluación, y la correspondiente clasificación de los CIEES, no están directamente asociados al otorgamiento de recursos, sí lo está el hecho de que las universidades participen en procesos de evaluación externa y de acreditación. Ello queda de manifiesto en los lineamientos para la actualización, formulación y presentación del Programa Integral de Fortalecimiento Institucional, que señala como uno de los insumos para la planeación la atención a las recomendaciones de los CIEES, así como la verificación del nivel otorgado por los CIEES a los programas educativos evaluados.</w:t>
      </w:r>
    </w:p>
    <w:p w14:paraId="0F122A0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6E3059D" w14:textId="77777777" w:rsidR="00417D20" w:rsidRDefault="00417D20" w:rsidP="00770DA9">
      <w:pPr>
        <w:widowControl w:val="0"/>
        <w:overflowPunct w:val="0"/>
        <w:autoSpaceDE w:val="0"/>
        <w:autoSpaceDN w:val="0"/>
        <w:adjustRightInd w:val="0"/>
        <w:spacing w:after="0" w:line="240" w:lineRule="auto"/>
        <w:ind w:left="7" w:right="20"/>
        <w:jc w:val="both"/>
        <w:rPr>
          <w:rFonts w:ascii="Arial" w:hAnsi="Arial" w:cs="Arial"/>
          <w:sz w:val="24"/>
          <w:szCs w:val="24"/>
        </w:rPr>
      </w:pPr>
      <w:r>
        <w:rPr>
          <w:rFonts w:ascii="Arial" w:hAnsi="Arial" w:cs="Arial"/>
          <w:sz w:val="24"/>
          <w:szCs w:val="24"/>
        </w:rPr>
        <w:t>El impulso a la planeación estratégica y a la evaluación en las universidades públicas estatales y universidades tecnológicas (que son las instituciones que están en el ámbito de la SESIC) por medio de los PIFI, se ha constituido en la columna vertebral de la política del gobierno federal para estos conjuntos de instituciones de educación superior. De entre los siete objetivos de los PIFI, dos se relacionan con el tema que aquí tratamos: mejorar la calidad de los programas educativos que ofrece la institución y lograr su acreditación por organismos especializados reconocidos por el COPAES o transitoriamente clasificados en el nivel 1 por los CIEES, así como asegurar la calidad (mantener la acreditación) de aquellos programas que la hayan alcanzado.</w:t>
      </w:r>
    </w:p>
    <w:p w14:paraId="0E5B454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E7DAE8D" w14:textId="77777777" w:rsidR="00417D20" w:rsidRDefault="00417D20" w:rsidP="00770DA9">
      <w:pPr>
        <w:widowControl w:val="0"/>
        <w:overflowPunct w:val="0"/>
        <w:autoSpaceDE w:val="0"/>
        <w:autoSpaceDN w:val="0"/>
        <w:adjustRightInd w:val="0"/>
        <w:spacing w:after="0" w:line="240" w:lineRule="auto"/>
        <w:ind w:left="367"/>
        <w:rPr>
          <w:rFonts w:ascii="Arial" w:hAnsi="Arial" w:cs="Arial"/>
          <w:sz w:val="24"/>
          <w:szCs w:val="24"/>
        </w:rPr>
      </w:pPr>
      <w:r>
        <w:rPr>
          <w:rFonts w:ascii="Arial" w:hAnsi="Arial" w:cs="Arial"/>
          <w:sz w:val="24"/>
          <w:szCs w:val="24"/>
        </w:rPr>
        <w:t>Los lineamientos para la actualización del PIFI proponen a las universidades analizar la evolución de la calidad de los programas educativos, para lo cual plantean las siguientes preguntas:</w:t>
      </w:r>
    </w:p>
    <w:p w14:paraId="169E376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EC1597E" w14:textId="77777777" w:rsidR="00417D20" w:rsidRDefault="00417D20" w:rsidP="00770DA9">
      <w:pPr>
        <w:widowControl w:val="0"/>
        <w:numPr>
          <w:ilvl w:val="0"/>
          <w:numId w:val="7"/>
        </w:numPr>
        <w:tabs>
          <w:tab w:val="num" w:pos="367"/>
        </w:tabs>
        <w:overflowPunct w:val="0"/>
        <w:autoSpaceDE w:val="0"/>
        <w:autoSpaceDN w:val="0"/>
        <w:adjustRightInd w:val="0"/>
        <w:spacing w:after="0" w:line="240" w:lineRule="auto"/>
        <w:ind w:left="367" w:right="20" w:hanging="367"/>
        <w:jc w:val="both"/>
        <w:rPr>
          <w:rFonts w:ascii="Arial" w:hAnsi="Arial" w:cs="Arial"/>
          <w:sz w:val="24"/>
          <w:szCs w:val="24"/>
        </w:rPr>
      </w:pPr>
      <w:r>
        <w:rPr>
          <w:rFonts w:ascii="Arial" w:hAnsi="Arial" w:cs="Arial"/>
          <w:sz w:val="24"/>
          <w:szCs w:val="24"/>
        </w:rPr>
        <w:t xml:space="preserve">¿Cuáles programas educativos fueron evaluados por primera vez por los CIEES en el transcurso de los últimos dos años?¿Cuáles son las recomendaciones relevantes?¿Cómo fueron clasificados </w:t>
      </w:r>
    </w:p>
    <w:p w14:paraId="6A930B2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61F5226" w14:textId="77777777" w:rsidR="00417D20" w:rsidRDefault="00417D20" w:rsidP="00770DA9">
      <w:pPr>
        <w:widowControl w:val="0"/>
        <w:autoSpaceDE w:val="0"/>
        <w:autoSpaceDN w:val="0"/>
        <w:adjustRightInd w:val="0"/>
        <w:spacing w:after="0" w:line="240" w:lineRule="auto"/>
        <w:ind w:left="367"/>
        <w:rPr>
          <w:rFonts w:ascii="Arial" w:hAnsi="Arial" w:cs="Arial"/>
          <w:sz w:val="24"/>
          <w:szCs w:val="24"/>
        </w:rPr>
      </w:pPr>
      <w:r>
        <w:rPr>
          <w:rFonts w:ascii="Arial" w:hAnsi="Arial" w:cs="Arial"/>
          <w:sz w:val="24"/>
          <w:szCs w:val="24"/>
        </w:rPr>
        <w:t>(1,2,3)?</w:t>
      </w:r>
    </w:p>
    <w:p w14:paraId="1A9F4F21" w14:textId="77777777" w:rsidR="00417D20" w:rsidRDefault="00417D20" w:rsidP="00770DA9">
      <w:pPr>
        <w:widowControl w:val="0"/>
        <w:numPr>
          <w:ilvl w:val="0"/>
          <w:numId w:val="30"/>
        </w:numPr>
        <w:tabs>
          <w:tab w:val="num" w:pos="367"/>
        </w:tabs>
        <w:overflowPunct w:val="0"/>
        <w:autoSpaceDE w:val="0"/>
        <w:autoSpaceDN w:val="0"/>
        <w:adjustRightInd w:val="0"/>
        <w:spacing w:after="0" w:line="240" w:lineRule="auto"/>
        <w:ind w:left="367" w:hanging="367"/>
        <w:jc w:val="both"/>
        <w:rPr>
          <w:rFonts w:ascii="Arial" w:hAnsi="Arial" w:cs="Arial"/>
          <w:sz w:val="24"/>
          <w:szCs w:val="24"/>
        </w:rPr>
      </w:pPr>
      <w:r>
        <w:rPr>
          <w:rFonts w:ascii="Arial" w:hAnsi="Arial" w:cs="Arial"/>
          <w:sz w:val="24"/>
          <w:szCs w:val="24"/>
        </w:rPr>
        <w:t xml:space="preserve">¿Cuáles de los programas educativos del nivel 3 de los CIEES lograron pasar al nivel 2 o al 1 en los últimos dos años?¿En qué consistieron las acciones de mejora? </w:t>
      </w:r>
    </w:p>
    <w:p w14:paraId="6CAB57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4569FF1" w14:textId="77777777" w:rsidR="00417D20" w:rsidRDefault="00417D20" w:rsidP="00770DA9">
      <w:pPr>
        <w:widowControl w:val="0"/>
        <w:numPr>
          <w:ilvl w:val="0"/>
          <w:numId w:val="31"/>
        </w:numPr>
        <w:tabs>
          <w:tab w:val="num" w:pos="367"/>
        </w:tabs>
        <w:overflowPunct w:val="0"/>
        <w:autoSpaceDE w:val="0"/>
        <w:autoSpaceDN w:val="0"/>
        <w:adjustRightInd w:val="0"/>
        <w:spacing w:after="0" w:line="240" w:lineRule="auto"/>
        <w:ind w:left="367" w:right="20" w:hanging="367"/>
        <w:jc w:val="both"/>
        <w:rPr>
          <w:rFonts w:ascii="Arial" w:hAnsi="Arial" w:cs="Arial"/>
          <w:sz w:val="24"/>
          <w:szCs w:val="24"/>
        </w:rPr>
      </w:pPr>
      <w:r>
        <w:rPr>
          <w:rFonts w:ascii="Arial" w:hAnsi="Arial" w:cs="Arial"/>
          <w:sz w:val="24"/>
          <w:szCs w:val="24"/>
        </w:rPr>
        <w:t xml:space="preserve">¿Cuáles programas educativos lograron su acreditación por organismos reconocidos por el COPAES en los últimos dos años? </w:t>
      </w:r>
    </w:p>
    <w:p w14:paraId="0A428E5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65B2C0B"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Lo anterior conlleva a que todas las universidades públicas estatales –con independencia de su mayor o menor apertura inicial a la evaluación externa cuando no existían consecuencias más allá del mejoramiento de los programas– actualmente participen en estos procesos y no puedan quedar al margen de ella si es que quieren participar de las bolsas de recursos extraordinarios que se distribuyen en el marco de los PIFI.</w:t>
      </w:r>
    </w:p>
    <w:p w14:paraId="62B581A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83CC85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CIEES han establecido perfiles de universidades con base en cuatro indicadores: apertura a la evaluación externa, consolidación, seguimiento de las recomendaciones y acreditación de los programas. Sostienen que en la mayoría de las universidades públicas, a mediados de 2003, existe una cultura de evaluación que tiene un arraigo progresivo en la comunidad académica y que es creciente la disposición a ser evaluadas externamente.</w:t>
      </w:r>
    </w:p>
    <w:p w14:paraId="7EDE095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71A4699"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hecho es que, como todas las comunidades académicas heterogéneas, la cultura de evaluación es también distinta y se escuchan voces en las universidades contrarias a la evaluación externa. Sin embargo, en doce años las universidades han visto en los CIEES un instrumento de utilidad para el mejoramiento de los programas educativos, y reconocen en los académicos evaluadores a colegas que buscan hacer su mejor aportación a la educación superior del país.</w:t>
      </w:r>
    </w:p>
    <w:p w14:paraId="3613215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6F2E492"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Ahora bien, es un hecho que los CIEES están dando pasos hacia la acreditación o hacia la pre-acreditación, y esta función –al clasificar los programas y no limitarse a realizar una evaluación diagnóstica como fue la que se practicó en una década– introduce nuevos elementos que no comparten todos los actores académicos.</w:t>
      </w:r>
    </w:p>
    <w:p w14:paraId="7F375FF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A69B05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3. 2 La acreditación de programas por organismos reconocidos por el COPAES.</w:t>
      </w:r>
    </w:p>
    <w:p w14:paraId="139FE8F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8B9AF0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antes señalamos, desde los años noventa del siglo pasado distintas asociaciones de escuelas universitarias y colegios de profesionistas comenzaron a trabajar en el diseño de mecanismos de acreditación de los programas educativos de sus respectivos campos de competencia. De ahí surgieron algunos organismos acreditadores por acuerdo de los propios actores involucrados en el campo formativo, como fueron el Consejo de Acreditación de la Enseñanza de la Ingeniería y el Consejo Nacional de Educación de la Medicina Veterinaria y Zootecnia, que fueron los primeros que se constituyeron como asociaciones civiles. En otros campos profesionales se iniciaron procesos para conformar organismos acreditadores, como en los de contaduría y administración, arquitectura, odontología, etc.</w:t>
      </w:r>
    </w:p>
    <w:p w14:paraId="067DD66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496DBF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Sin embargo, en la ANUIES se habían venido discutiendo distintas propuestas para conformar un organismo que coordinara los distintos procesos de acreditación que estaban surgiendo, con la finalidad de darles organicidad. En 1997 su Asamblea General acordó que las instituciones asociadas impulsarían la creación de una asociación civil, autofinanciable a mediano plazo, como instancia colegiada, plural, representativa y autónoma, dotada de una amplia capacidad académica y técnica, para articular los organismos con funciones de evaluación y acreditación.</w:t>
      </w:r>
    </w:p>
    <w:p w14:paraId="4A80CB6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A07E4E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Después de tres años de este acuerdo de la ANUIES, a finales de 2000 fue constituido formalmente el Consejo para la Acreditación de la Educación Superior, como asociación civil (COPAES), que restringió su actuación al ámbito de la acreditación, a diferencia del acuerdo de la ANUIES, que proponía un organismo que también tuviera funciones de coordinación en materia de evaluación, tras la desaparición de la Comisión Nacional de Evaluación que se había conformado en 1990.</w:t>
      </w:r>
    </w:p>
    <w:p w14:paraId="2BE4DAB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05A6864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COPAES se creó como una asociación integrada por personas morales, y no obstante ser un organismo no gubernamental, se constituyó en “la instancia capacitada y reconocida por el Gobierno Federal, a través de la Secretaría de Educación Pública, para conferir reconocimiento formal a favor de organizaciones cuyo fin sea acreditar programas académicos de educación superior que ofrezcan instituciones públicas y particulares, previa valoración de su capacidad organizativa, técnica y operativa, de sus marcos de evaluación para la acreditación de programas académicos, de la administración de sus procedimientos y de la imparcialidad del mismo”. (COPAES,2003a, 5). Para ello, la SEP suscribió un convenio mediante el cual esta dependencia del gobierno federal sólo reconoce los programas acreditados por organismos reconocidos por este consejo.</w:t>
      </w:r>
    </w:p>
    <w:p w14:paraId="607B152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CE8846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COPAES tiene una función reguladora de los organismos que acreditan programas educativos; por lo que no acredita directamente programas, sino que da su aval a aquellos programas acreditados por algún organismo especializado reconocido formalmente. Se busca evitar conflictos de intereses e informar a la sociedad y a los usuarios de los servicios educativos sobre la calidad de un programa de estudios de nivel superior.</w:t>
      </w:r>
    </w:p>
    <w:p w14:paraId="2F2CB64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Para cumplir con su función, el Consejo elaboró el “Marco General para los Procesos de Acreditación de Programas Académicos de Nivel Superior” y en 2001 emitió la convocatoria para que los organismos que buscan obtener su reconocimiento como organismos acreditadores se sometieran a una evaluación. A partir de ese año diversas asociaciones han presentado su solicitud y para julio de 2003 estaban reconocidos doce de ellas en las áreas de Medicina, Psicología, Odontología, Enfermería, Veterinaria y Zootecnia, Ingeniería, Informática y Computación, Arquitectura, Contaduría y Administración, Agronomía, Ciencias Sociales y Ciencias del Mar (COPAES, 2003b) y estaban acreditados 258 programas. Cabe señalar que esta información se hace pública en la página electrónica del COPAES y se publica en los diarios.</w:t>
      </w:r>
    </w:p>
    <w:p w14:paraId="61592DE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4424D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COPAES identifica distintas características para todo proceso de acreditación de programas académicos: voluntario; integral; objetivo, justo y transparente; externo, ético y responsable; temporal (cinco años); confiable, y producto del trabajo de personas de reconocida competencia en la materia. (COPAES, 2003c,5). El proceso de acreditación es el usualmente seguido a nivel internacional: cada organismo acreditador establece una metodología de evaluación, un marco de referencia, los indicadores y los parámetros para la acreditación. Si bien estos son propios de cada uno de los organismos, y pueden ser ejercidos con autonomía, deben apegarse a las disposiciones de orden general que establece el COPAES, en tanto organismo regulador. En el caso de México, la acreditación no es obligatoria, pero sí tiene consecuencias, sobre todo en imagen pública del programa y en materia de financiamiento por parte de la SEP y de otras instancias.</w:t>
      </w:r>
    </w:p>
    <w:p w14:paraId="1246C92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09F2CE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vemos, la acreditación de programas educativos es sumamente reciente en México. Distintas comunidades académicas y gremiales han mostrado interés por la acreditación. Sin embargo, un campo académico en el que aún no surgen iniciativas es el relacionado con las Ciencias Exactas y Naturales y la Educación y las Humanidades. Esto se puede explicar ya que el interés en la acreditación social guarda mayor relación con las carreras de perfil profesional, y menos con las de corte netamente académico.</w:t>
      </w:r>
    </w:p>
    <w:p w14:paraId="358AE7B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CE962F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lo señalamos más arriba, otro tipo de acreditación es la que realiza la asociación de instituciones particulares en el marco del “Sistema para el Ingreso y Permanencia en la FIMPES a través del Fortalecimiento y Desarrollo Institucional” aprobado en 1992. Para ello se consideran 169 requerimientos que las instituciones deben cumplir, agrupados en once categorías de análisis: filosofía institucional; planeación y efectividad; normatividad, gobierno y administración; programas académicos; personal académico; estudiantes; personal administrativo; apoyos académicos; recursos físicos; recursos financieros y educación a distancia. (FIMPES, 2003a). Hasta julio de 2003, la FIMPES tenía acreditadas 67 instituciones y otras 18 se encontraban en proceso de acreditación. La acreditación se otorga por siete años. Cabe señalar que en México existe alrededor de un millar de instituciones particulares de educación superior y poco más del 6% contaban con un reconocimiento de su calidad, situación que abrió un fuerte debate, en 2003, sobre la falta de regulación de la calidad de las universidades privadas.</w:t>
      </w:r>
    </w:p>
    <w:p w14:paraId="51F0E443" w14:textId="77777777" w:rsidR="00081CE2" w:rsidRDefault="00081CE2" w:rsidP="00770DA9">
      <w:pPr>
        <w:widowControl w:val="0"/>
        <w:overflowPunct w:val="0"/>
        <w:autoSpaceDE w:val="0"/>
        <w:autoSpaceDN w:val="0"/>
        <w:adjustRightInd w:val="0"/>
        <w:spacing w:after="0" w:line="240" w:lineRule="auto"/>
        <w:jc w:val="both"/>
        <w:rPr>
          <w:rFonts w:ascii="Arial" w:hAnsi="Arial" w:cs="Arial"/>
          <w:sz w:val="24"/>
          <w:szCs w:val="24"/>
        </w:rPr>
      </w:pPr>
    </w:p>
    <w:p w14:paraId="1085F8F2" w14:textId="77777777" w:rsidR="00417D20" w:rsidRDefault="00417D20" w:rsidP="00770DA9">
      <w:pPr>
        <w:spacing w:after="0" w:line="240" w:lineRule="auto"/>
        <w:jc w:val="center"/>
        <w:rPr>
          <w:rFonts w:ascii="Arial" w:hAnsi="Arial" w:cs="Arial"/>
          <w:b/>
          <w:spacing w:val="-1"/>
          <w:sz w:val="24"/>
          <w:szCs w:val="24"/>
        </w:rPr>
      </w:pPr>
      <w:r>
        <w:rPr>
          <w:rFonts w:ascii="Arial" w:hAnsi="Arial" w:cs="Arial"/>
          <w:b/>
          <w:spacing w:val="-1"/>
          <w:sz w:val="24"/>
          <w:szCs w:val="24"/>
        </w:rPr>
        <w:t>4.2.3.5 LEY AGRARIA</w:t>
      </w:r>
    </w:p>
    <w:p w14:paraId="7EAC084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uso y manejo de las propiedades de predios para la producción agrícola está regularizada jurídicamente de acuerdo al artículo 27 constitucional, para preservar el Estado de derecho y mejorar las condiciones de vida de los hombres y mujeres del campo, con el consecuente cuidado en la preservación del medio ambiente y recursos naturales, la misión de la Secretaría es proporcionar certeza jurídica en la tenencia de la tierra a los campesinos, de acuerdo con el Artículo 27 constitucional y la Ley Agraria, a través del impulso al ordenamiento territorial y la regularización de la propiedad rural, así como elaborar políticas públicas que fomenten el acceso a la justicia y el desarrollo agrario integral, mediante la capacitación permanente y la organización de los sujetos agrarios como entes fundamentales del primer eslabón del proceso productivo nacional.</w:t>
      </w:r>
    </w:p>
    <w:p w14:paraId="28C62D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estructura orgánica de la Secretaría se conforma con catorce unidades administrativas centrales, doce representaciones regionales y dos especiales, así como un órgano desconcentrado, el Registro Agrario Nacional (RAN), responsable del otorgamiento de certeza documental y seguridad jurídica sobre la tenencia de la tierra. Adicionalmente, la Secretaría funge como coordinadora sectorial de las actividades de la Procuraduría Agraria ( PA), organismo público descentralizado encargado de la asesoría y defensa de los sujetos agrarios, y del Fondo Nacional de Fomento Ejidal (FIFONAFE), fideicomiso público encargado de captar, manejar y entregar los recursos provenientes de los fondos comunes ejidales y comunales, así como de fomentar e impulsar proyectos de desarrollo productivo o social y de promover la reversión de tierras expropiadas.</w:t>
      </w:r>
    </w:p>
    <w:p w14:paraId="2171B5C9"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55C42AD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principales funciones del sector agrario son:</w:t>
      </w:r>
    </w:p>
    <w:p w14:paraId="61ACC52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Ejecución de resoluciones presidenciales y elaboración de planos definitivos;</w:t>
      </w:r>
    </w:p>
    <w:p w14:paraId="3C14992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Medición, conciliación, certificación y titulación de la propiedad ejidal y comunal;</w:t>
      </w:r>
    </w:p>
    <w:p w14:paraId="7D4520A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Regularización de las colonias agrícolas y ganaderas;</w:t>
      </w:r>
    </w:p>
    <w:p w14:paraId="600351B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Deslinde y medición de terrenos baldíos y, en su caso, su declaración como terrenos nacionales, así como su eventual desincorporación del patrimonio de la Nación;</w:t>
      </w:r>
    </w:p>
    <w:p w14:paraId="7A6263E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Tramite de los procesos de expropiación por causa de utilidad pública de bienes ejidales o comunales;</w:t>
      </w:r>
    </w:p>
    <w:p w14:paraId="2B9F2B8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Investigación y resolución de denuncias de excedentes que rebasen los límites legales de tenencia de la tierra; y</w:t>
      </w:r>
    </w:p>
    <w:p w14:paraId="14566E4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Operación y actualización del Registro Agrario Nacional.</w:t>
      </w:r>
    </w:p>
    <w:p w14:paraId="22579286"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52D275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Secretaría de la Reforma Agraria</w:t>
      </w:r>
    </w:p>
    <w:p w14:paraId="6EDFC34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Programa de Regularización de Colonias Agrícolas y Ganaderas</w:t>
      </w:r>
    </w:p>
    <w:p w14:paraId="1953C78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Proporcionar certeza y seguridad jurídica a los núcleos agrarios, ya sean ejidos o comunidades en beneficio directo del patrimonio de la familia campesina</w:t>
      </w:r>
    </w:p>
    <w:p w14:paraId="3E19364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Programa de Financiamiento a Proyectos</w:t>
      </w:r>
    </w:p>
    <w:p w14:paraId="6843B47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Productivos de Mujeres Indígenas Campesinas</w:t>
      </w:r>
    </w:p>
    <w:p w14:paraId="086EB9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Contribuir a crear mejores oportunidades de empleo y capacitación para las mujeres y apoyar sus iniciativas productivas.</w:t>
      </w:r>
    </w:p>
    <w:p w14:paraId="1AD345A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Programa de la Mujer en el Sector Agrario </w:t>
      </w:r>
      <w:r>
        <w:rPr>
          <w:rFonts w:ascii="Arial" w:hAnsi="Arial" w:cs="Arial"/>
          <w:sz w:val="24"/>
          <w:szCs w:val="24"/>
        </w:rPr>
        <w:t>(PROMUSAG), la Secretaría otorga</w:t>
      </w:r>
    </w:p>
    <w:p w14:paraId="3622EE8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apoyos económicos para el desarrollo de proyectos productivos a mujeres que gozan de los derechos previstos en la legislación agraria.</w:t>
      </w:r>
    </w:p>
    <w:p w14:paraId="752698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Programa de Capacitación Agraria </w:t>
      </w:r>
      <w:r>
        <w:rPr>
          <w:rFonts w:ascii="Arial" w:hAnsi="Arial" w:cs="Arial"/>
          <w:sz w:val="24"/>
          <w:szCs w:val="24"/>
        </w:rPr>
        <w:t>(PA)</w:t>
      </w:r>
    </w:p>
    <w:p w14:paraId="64C29F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w:t>
      </w:r>
      <w:r>
        <w:rPr>
          <w:rFonts w:ascii="Arial" w:hAnsi="Arial" w:cs="Arial"/>
          <w:i/>
          <w:iCs/>
          <w:sz w:val="24"/>
          <w:szCs w:val="24"/>
        </w:rPr>
        <w:t xml:space="preserve">Programa de Capacitación Agraria </w:t>
      </w:r>
      <w:r>
        <w:rPr>
          <w:rFonts w:ascii="Arial" w:hAnsi="Arial" w:cs="Arial"/>
          <w:sz w:val="24"/>
          <w:szCs w:val="24"/>
        </w:rPr>
        <w:t>ha permitido atender las demandas de información y capacitación de los sujetos agrarios respecto a los derechos que la ley agraria les reconoce, al promover su participación autogestiva en la atención de sus necesidades y demandas, propiciando el fortalecimiento de su organización social y productiva a partir de la certeza jurídica sobre la tenencia de la tierra.</w:t>
      </w:r>
    </w:p>
    <w:p w14:paraId="1979C67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Mediante la organización de talleres, cursos y reuniones informativas, en el contexto de las asambleas ejidales y comunitarias, se ha buscado profundizar y fortalecer los conocimientos de los campesinos en materia legal agraria. </w:t>
      </w:r>
    </w:p>
    <w:p w14:paraId="6FBF2C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Impulsar los esfuerzos de difusión, asesoría, y capacitación a sujetos agrarios respecto de sus derechos y obligaciones</w:t>
      </w:r>
    </w:p>
    <w:p w14:paraId="14192F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Informe de ejecución 2001-2003 del </w:t>
      </w:r>
      <w:r>
        <w:rPr>
          <w:rFonts w:ascii="Arial" w:hAnsi="Arial" w:cs="Arial"/>
          <w:i/>
          <w:iCs/>
          <w:sz w:val="24"/>
          <w:szCs w:val="24"/>
        </w:rPr>
        <w:t>Programa Nacional de Población 2001-2006</w:t>
      </w:r>
    </w:p>
    <w:p w14:paraId="2543786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Programa de Becarios Campesinos</w:t>
      </w:r>
    </w:p>
    <w:p w14:paraId="286F5C1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Desde la reforma al Artículo 27 Constitucional y la expedición de la </w:t>
      </w:r>
      <w:r>
        <w:rPr>
          <w:rFonts w:ascii="Arial" w:hAnsi="Arial" w:cs="Arial"/>
          <w:b/>
          <w:bCs/>
          <w:sz w:val="24"/>
          <w:szCs w:val="24"/>
        </w:rPr>
        <w:t>LeyAgraria</w:t>
      </w:r>
      <w:r>
        <w:rPr>
          <w:rFonts w:ascii="Arial" w:hAnsi="Arial" w:cs="Arial"/>
          <w:sz w:val="24"/>
          <w:szCs w:val="24"/>
        </w:rPr>
        <w:t>, el</w:t>
      </w:r>
    </w:p>
    <w:p w14:paraId="532BBEAF" w14:textId="61A9BE02"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Programa de Becarios Campesinos </w:t>
      </w:r>
      <w:r>
        <w:rPr>
          <w:rFonts w:ascii="Arial" w:hAnsi="Arial" w:cs="Arial"/>
          <w:sz w:val="24"/>
          <w:szCs w:val="24"/>
        </w:rPr>
        <w:t>ha sido uno de los ejes de la capacitación de los sujetos agrarios, y ha permitido apoyar de manera significativa la operación de programas interinstitucionales, como el PROCEDE</w:t>
      </w:r>
      <w:r w:rsidR="00081CE2">
        <w:rPr>
          <w:rFonts w:ascii="Arial" w:hAnsi="Arial" w:cs="Arial"/>
          <w:sz w:val="24"/>
          <w:szCs w:val="24"/>
        </w:rPr>
        <w:t>.</w:t>
      </w:r>
    </w:p>
    <w:p w14:paraId="149CE27E"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503F167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propósito del programa es formar y capacitar a jóvenes de origen campesino en la legislación agraria, para que funjan como agentes de enlace y propicien la autogestión de las demandas de sus núcleos.</w:t>
      </w:r>
    </w:p>
    <w:p w14:paraId="1F4EAE3A" w14:textId="2760E296"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es de servicio social remunerado mediante una beca de 1 200 pesos mensuales. La participación de los jóvenes comprende dos años mediante la firma de un convenio beca, de conformidad con el número de becas autorizado por la SHCP</w:t>
      </w:r>
      <w:r w:rsidR="00081CE2">
        <w:rPr>
          <w:rFonts w:ascii="Arial" w:hAnsi="Arial" w:cs="Arial"/>
          <w:sz w:val="24"/>
          <w:szCs w:val="24"/>
        </w:rPr>
        <w:t>.</w:t>
      </w:r>
    </w:p>
    <w:p w14:paraId="47EB4272"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287EA15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Programa para la Regularización de la Superficie Fideicomitida en Chiapas</w:t>
      </w:r>
    </w:p>
    <w:p w14:paraId="1D0152C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Originalmente, el universo de cobertura del programa fue de 1 212 grupos de campesinos beneficiados mediante la adquisición de tierras, pactada en los acuerdos que el gobierno federal firmó con organizaciones campesinas y grupos independientes.</w:t>
      </w:r>
    </w:p>
    <w:p w14:paraId="4AE15FCB"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56D0E4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Reforzar las políticas territoriales que eviten procesos de urbanización precarios</w:t>
      </w:r>
    </w:p>
    <w:p w14:paraId="26E822C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Promover las prácticas de agricultura sostenible y la protección del medio ambiente</w:t>
      </w:r>
    </w:p>
    <w:p w14:paraId="328B5D9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Impulsar los esfuerzos de difusión, asesoría, y capacitación a sujetos agrarios respecto de sus derechos y obligaciones</w:t>
      </w:r>
    </w:p>
    <w:p w14:paraId="2791A11A" w14:textId="7857AFD2"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Fortalecer la vida interna de los núcleos agrarios mediante la prestación de asesoría para la actualización de sus órganos de representación y vigilancia</w:t>
      </w:r>
      <w:r w:rsidR="00081CE2">
        <w:rPr>
          <w:rFonts w:ascii="Arial" w:hAnsi="Arial" w:cs="Arial"/>
          <w:b/>
          <w:bCs/>
          <w:i/>
          <w:iCs/>
          <w:sz w:val="24"/>
          <w:szCs w:val="24"/>
        </w:rPr>
        <w:t>.</w:t>
      </w:r>
    </w:p>
    <w:p w14:paraId="4324DDA4"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18DE2DF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FONDOS COMUNES</w:t>
      </w:r>
    </w:p>
    <w:p w14:paraId="1E9686E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estrategia de  Microrregiones, mientras que en 2002, el número aumentó considerablemente a 1 334 municipios y 21 programas</w:t>
      </w:r>
    </w:p>
    <w:p w14:paraId="0FC1C6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Apoyar las actividades productivas de las comunidades rurales y aprovechar el capital social comunitario para impulsarlas Promover la ejecución preferencial de las acciones agrarias en las 250 microrregiones de alta prioridad Contribuir a fortalecer la estructura de oportunidades y la justicia distributiva en el ámbito local</w:t>
      </w:r>
    </w:p>
    <w:p w14:paraId="17D89A4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Para el presente Programa Nacional de Testamento Agrari</w:t>
      </w:r>
      <w:r>
        <w:rPr>
          <w:rFonts w:ascii="Arial" w:hAnsi="Arial" w:cs="Arial"/>
          <w:sz w:val="24"/>
          <w:szCs w:val="24"/>
        </w:rPr>
        <w:t xml:space="preserve">o </w:t>
      </w:r>
      <w:r>
        <w:rPr>
          <w:rFonts w:ascii="Arial" w:hAnsi="Arial" w:cs="Arial"/>
          <w:i/>
          <w:iCs/>
          <w:sz w:val="24"/>
          <w:szCs w:val="24"/>
        </w:rPr>
        <w:t>Hereda</w:t>
      </w:r>
      <w:r>
        <w:rPr>
          <w:rFonts w:ascii="Arial" w:hAnsi="Arial" w:cs="Arial"/>
          <w:sz w:val="24"/>
          <w:szCs w:val="24"/>
        </w:rPr>
        <w:t>, tiene como reto principal abatir la apatía de los sujetos agrarios que carecen de este instrumento.</w:t>
      </w:r>
    </w:p>
    <w:p w14:paraId="6BA435D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Así, se instrumentarán estrategias más agresivas de promoción, difusión y sensibilización a los sujetos agrarios que integran el universo de atención, a fin de que elaboren y  depositen su lista, con miras a proveer los elementos necesarios para el relevo generacional pacífico y ordenado esos titulares de derechos agrarios.</w:t>
      </w:r>
    </w:p>
    <w:p w14:paraId="15B17576" w14:textId="77777777" w:rsidR="00417D20" w:rsidRDefault="00417D20" w:rsidP="00770DA9">
      <w:pPr>
        <w:spacing w:after="0" w:line="240" w:lineRule="auto"/>
        <w:jc w:val="center"/>
        <w:rPr>
          <w:rFonts w:ascii="Arial" w:eastAsia="Arial" w:hAnsi="Arial" w:cs="Arial"/>
          <w:b/>
          <w:spacing w:val="-1"/>
          <w:w w:val="102"/>
          <w:sz w:val="24"/>
          <w:szCs w:val="24"/>
        </w:rPr>
      </w:pPr>
      <w:r>
        <w:rPr>
          <w:rFonts w:ascii="Arial" w:eastAsia="Arial" w:hAnsi="Arial" w:cs="Arial"/>
          <w:b/>
          <w:spacing w:val="-1"/>
          <w:sz w:val="24"/>
          <w:szCs w:val="24"/>
        </w:rPr>
        <w:t>REGLAMENT</w:t>
      </w:r>
      <w:r>
        <w:rPr>
          <w:rFonts w:ascii="Arial" w:eastAsia="Arial" w:hAnsi="Arial" w:cs="Arial"/>
          <w:b/>
          <w:sz w:val="24"/>
          <w:szCs w:val="24"/>
        </w:rPr>
        <w:t>O</w:t>
      </w:r>
      <w:r>
        <w:rPr>
          <w:rFonts w:ascii="Arial" w:eastAsia="Arial" w:hAnsi="Arial" w:cs="Arial"/>
          <w:b/>
          <w:spacing w:val="33"/>
          <w:sz w:val="24"/>
          <w:szCs w:val="24"/>
        </w:rPr>
        <w:t xml:space="preserve"> </w:t>
      </w:r>
      <w:r>
        <w:rPr>
          <w:rFonts w:ascii="Arial" w:eastAsia="Arial" w:hAnsi="Arial" w:cs="Arial"/>
          <w:b/>
          <w:spacing w:val="-1"/>
          <w:sz w:val="24"/>
          <w:szCs w:val="24"/>
        </w:rPr>
        <w:t>D</w:t>
      </w:r>
      <w:r>
        <w:rPr>
          <w:rFonts w:ascii="Arial" w:eastAsia="Arial" w:hAnsi="Arial" w:cs="Arial"/>
          <w:b/>
          <w:sz w:val="24"/>
          <w:szCs w:val="24"/>
        </w:rPr>
        <w:t>E</w:t>
      </w:r>
      <w:r>
        <w:rPr>
          <w:rFonts w:ascii="Arial" w:eastAsia="Arial" w:hAnsi="Arial" w:cs="Arial"/>
          <w:b/>
          <w:spacing w:val="10"/>
          <w:sz w:val="24"/>
          <w:szCs w:val="24"/>
        </w:rPr>
        <w:t xml:space="preserve"> </w:t>
      </w:r>
      <w:r>
        <w:rPr>
          <w:rFonts w:ascii="Arial" w:eastAsia="Arial" w:hAnsi="Arial" w:cs="Arial"/>
          <w:b/>
          <w:spacing w:val="-1"/>
          <w:sz w:val="24"/>
          <w:szCs w:val="24"/>
        </w:rPr>
        <w:t>L</w:t>
      </w:r>
      <w:r>
        <w:rPr>
          <w:rFonts w:ascii="Arial" w:eastAsia="Arial" w:hAnsi="Arial" w:cs="Arial"/>
          <w:b/>
          <w:sz w:val="24"/>
          <w:szCs w:val="24"/>
        </w:rPr>
        <w:t>A</w:t>
      </w:r>
      <w:r>
        <w:rPr>
          <w:rFonts w:ascii="Arial" w:eastAsia="Arial" w:hAnsi="Arial" w:cs="Arial"/>
          <w:b/>
          <w:spacing w:val="9"/>
          <w:sz w:val="24"/>
          <w:szCs w:val="24"/>
        </w:rPr>
        <w:t xml:space="preserve"> </w:t>
      </w:r>
      <w:r>
        <w:rPr>
          <w:rFonts w:ascii="Arial" w:eastAsia="Arial" w:hAnsi="Arial" w:cs="Arial"/>
          <w:b/>
          <w:spacing w:val="-1"/>
          <w:sz w:val="24"/>
          <w:szCs w:val="24"/>
        </w:rPr>
        <w:t>LE</w:t>
      </w:r>
      <w:r>
        <w:rPr>
          <w:rFonts w:ascii="Arial" w:eastAsia="Arial" w:hAnsi="Arial" w:cs="Arial"/>
          <w:b/>
          <w:sz w:val="24"/>
          <w:szCs w:val="24"/>
        </w:rPr>
        <w:t>Y</w:t>
      </w:r>
      <w:r>
        <w:rPr>
          <w:rFonts w:ascii="Arial" w:eastAsia="Arial" w:hAnsi="Arial" w:cs="Arial"/>
          <w:b/>
          <w:spacing w:val="12"/>
          <w:sz w:val="24"/>
          <w:szCs w:val="24"/>
        </w:rPr>
        <w:t xml:space="preserve"> </w:t>
      </w:r>
      <w:r>
        <w:rPr>
          <w:rFonts w:ascii="Arial" w:eastAsia="Arial" w:hAnsi="Arial" w:cs="Arial"/>
          <w:b/>
          <w:spacing w:val="-1"/>
          <w:sz w:val="24"/>
          <w:szCs w:val="24"/>
        </w:rPr>
        <w:t>D</w:t>
      </w:r>
      <w:r>
        <w:rPr>
          <w:rFonts w:ascii="Arial" w:eastAsia="Arial" w:hAnsi="Arial" w:cs="Arial"/>
          <w:b/>
          <w:sz w:val="24"/>
          <w:szCs w:val="24"/>
        </w:rPr>
        <w:t>E</w:t>
      </w:r>
      <w:r>
        <w:rPr>
          <w:rFonts w:ascii="Arial" w:eastAsia="Arial" w:hAnsi="Arial" w:cs="Arial"/>
          <w:b/>
          <w:spacing w:val="10"/>
          <w:sz w:val="24"/>
          <w:szCs w:val="24"/>
        </w:rPr>
        <w:t xml:space="preserve"> </w:t>
      </w:r>
      <w:r>
        <w:rPr>
          <w:rFonts w:ascii="Arial" w:eastAsia="Arial" w:hAnsi="Arial" w:cs="Arial"/>
          <w:b/>
          <w:spacing w:val="-1"/>
          <w:sz w:val="24"/>
          <w:szCs w:val="24"/>
        </w:rPr>
        <w:t>FOMENT</w:t>
      </w:r>
      <w:r>
        <w:rPr>
          <w:rFonts w:ascii="Arial" w:eastAsia="Arial" w:hAnsi="Arial" w:cs="Arial"/>
          <w:b/>
          <w:sz w:val="24"/>
          <w:szCs w:val="24"/>
        </w:rPr>
        <w:t>O</w:t>
      </w:r>
      <w:r>
        <w:rPr>
          <w:rFonts w:ascii="Arial" w:eastAsia="Arial" w:hAnsi="Arial" w:cs="Arial"/>
          <w:b/>
          <w:spacing w:val="21"/>
          <w:sz w:val="24"/>
          <w:szCs w:val="24"/>
        </w:rPr>
        <w:t xml:space="preserve"> </w:t>
      </w:r>
      <w:r>
        <w:rPr>
          <w:rFonts w:ascii="Arial" w:eastAsia="Arial" w:hAnsi="Arial" w:cs="Arial"/>
          <w:b/>
          <w:spacing w:val="-1"/>
          <w:w w:val="102"/>
          <w:sz w:val="24"/>
          <w:szCs w:val="24"/>
        </w:rPr>
        <w:t>AGROPECUARIO</w:t>
      </w:r>
    </w:p>
    <w:p w14:paraId="53F3DDF2" w14:textId="77777777" w:rsidR="00417D20" w:rsidRDefault="00417D20" w:rsidP="00770DA9">
      <w:pPr>
        <w:spacing w:after="0" w:line="240" w:lineRule="auto"/>
        <w:jc w:val="center"/>
        <w:rPr>
          <w:rFonts w:ascii="Arial" w:eastAsia="Arial" w:hAnsi="Arial" w:cs="Arial"/>
          <w:b/>
          <w:sz w:val="24"/>
          <w:szCs w:val="24"/>
        </w:rPr>
      </w:pPr>
      <w:r>
        <w:rPr>
          <w:rFonts w:ascii="Arial" w:eastAsia="Arial" w:hAnsi="Arial" w:cs="Arial"/>
          <w:b/>
          <w:sz w:val="24"/>
          <w:szCs w:val="24"/>
        </w:rPr>
        <w:t>www.dof.gob.mx</w:t>
      </w:r>
    </w:p>
    <w:p w14:paraId="4D9681F4" w14:textId="77777777" w:rsidR="00417D20" w:rsidRDefault="00417D20" w:rsidP="00770DA9">
      <w:pPr>
        <w:spacing w:after="0" w:line="240" w:lineRule="auto"/>
        <w:jc w:val="right"/>
        <w:rPr>
          <w:rFonts w:ascii="Arial" w:eastAsia="Times New Roman" w:hAnsi="Arial" w:cs="Arial"/>
          <w:sz w:val="24"/>
          <w:szCs w:val="24"/>
        </w:rPr>
      </w:pPr>
      <w:r>
        <w:rPr>
          <w:rFonts w:ascii="Arial" w:hAnsi="Arial" w:cs="Arial"/>
          <w:sz w:val="24"/>
          <w:szCs w:val="24"/>
        </w:rPr>
        <w:t>Publicado DOF 23 de noviembre de 1981</w:t>
      </w:r>
    </w:p>
    <w:p w14:paraId="22043CD8"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Fe de erratas DOF 25 de febrero de 1982</w:t>
      </w:r>
    </w:p>
    <w:p w14:paraId="179EDDB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Al</w:t>
      </w:r>
      <w:r>
        <w:rPr>
          <w:rFonts w:ascii="Arial" w:eastAsia="Arial" w:hAnsi="Arial" w:cs="Arial"/>
          <w:spacing w:val="33"/>
          <w:sz w:val="24"/>
          <w:szCs w:val="24"/>
        </w:rPr>
        <w:t xml:space="preserve"> </w:t>
      </w:r>
      <w:r>
        <w:rPr>
          <w:rFonts w:ascii="Arial" w:eastAsia="Arial" w:hAnsi="Arial" w:cs="Arial"/>
          <w:sz w:val="24"/>
          <w:szCs w:val="24"/>
        </w:rPr>
        <w:t>margen</w:t>
      </w:r>
      <w:r>
        <w:rPr>
          <w:rFonts w:ascii="Arial" w:eastAsia="Arial" w:hAnsi="Arial" w:cs="Arial"/>
          <w:spacing w:val="43"/>
          <w:sz w:val="24"/>
          <w:szCs w:val="24"/>
        </w:rPr>
        <w:t xml:space="preserve"> </w:t>
      </w:r>
      <w:r>
        <w:rPr>
          <w:rFonts w:ascii="Arial" w:eastAsia="Arial" w:hAnsi="Arial" w:cs="Arial"/>
          <w:sz w:val="24"/>
          <w:szCs w:val="24"/>
        </w:rPr>
        <w:t>un</w:t>
      </w:r>
      <w:r>
        <w:rPr>
          <w:rFonts w:ascii="Arial" w:eastAsia="Arial" w:hAnsi="Arial" w:cs="Arial"/>
          <w:spacing w:val="34"/>
          <w:sz w:val="24"/>
          <w:szCs w:val="24"/>
        </w:rPr>
        <w:t xml:space="preserve"> </w:t>
      </w:r>
      <w:r>
        <w:rPr>
          <w:rFonts w:ascii="Arial" w:eastAsia="Arial" w:hAnsi="Arial" w:cs="Arial"/>
          <w:sz w:val="24"/>
          <w:szCs w:val="24"/>
        </w:rPr>
        <w:t>sello</w:t>
      </w:r>
      <w:r>
        <w:rPr>
          <w:rFonts w:ascii="Arial" w:eastAsia="Arial" w:hAnsi="Arial" w:cs="Arial"/>
          <w:spacing w:val="38"/>
          <w:sz w:val="24"/>
          <w:szCs w:val="24"/>
        </w:rPr>
        <w:t xml:space="preserve"> </w:t>
      </w:r>
      <w:r>
        <w:rPr>
          <w:rFonts w:ascii="Arial" w:eastAsia="Arial" w:hAnsi="Arial" w:cs="Arial"/>
          <w:sz w:val="24"/>
          <w:szCs w:val="24"/>
        </w:rPr>
        <w:t>con</w:t>
      </w:r>
      <w:r>
        <w:rPr>
          <w:rFonts w:ascii="Arial" w:eastAsia="Arial" w:hAnsi="Arial" w:cs="Arial"/>
          <w:spacing w:val="36"/>
          <w:sz w:val="24"/>
          <w:szCs w:val="24"/>
        </w:rPr>
        <w:t xml:space="preserve"> </w:t>
      </w:r>
      <w:r>
        <w:rPr>
          <w:rFonts w:ascii="Arial" w:eastAsia="Arial" w:hAnsi="Arial" w:cs="Arial"/>
          <w:sz w:val="24"/>
          <w:szCs w:val="24"/>
        </w:rPr>
        <w:t>el</w:t>
      </w:r>
      <w:r>
        <w:rPr>
          <w:rFonts w:ascii="Arial" w:eastAsia="Arial" w:hAnsi="Arial" w:cs="Arial"/>
          <w:spacing w:val="33"/>
          <w:sz w:val="24"/>
          <w:szCs w:val="24"/>
        </w:rPr>
        <w:t xml:space="preserve"> </w:t>
      </w:r>
      <w:r>
        <w:rPr>
          <w:rFonts w:ascii="Arial" w:eastAsia="Arial" w:hAnsi="Arial" w:cs="Arial"/>
          <w:sz w:val="24"/>
          <w:szCs w:val="24"/>
        </w:rPr>
        <w:t>Escudo</w:t>
      </w:r>
      <w:r>
        <w:rPr>
          <w:rFonts w:ascii="Arial" w:eastAsia="Arial" w:hAnsi="Arial" w:cs="Arial"/>
          <w:spacing w:val="43"/>
          <w:sz w:val="24"/>
          <w:szCs w:val="24"/>
        </w:rPr>
        <w:t xml:space="preserve"> </w:t>
      </w:r>
      <w:r>
        <w:rPr>
          <w:rFonts w:ascii="Arial" w:eastAsia="Arial" w:hAnsi="Arial" w:cs="Arial"/>
          <w:sz w:val="24"/>
          <w:szCs w:val="24"/>
        </w:rPr>
        <w:t>Nacional,</w:t>
      </w:r>
      <w:r>
        <w:rPr>
          <w:rFonts w:ascii="Arial" w:eastAsia="Arial" w:hAnsi="Arial" w:cs="Arial"/>
          <w:spacing w:val="46"/>
          <w:sz w:val="24"/>
          <w:szCs w:val="24"/>
        </w:rPr>
        <w:t xml:space="preserve"> </w:t>
      </w:r>
      <w:r>
        <w:rPr>
          <w:rFonts w:ascii="Arial" w:eastAsia="Arial" w:hAnsi="Arial" w:cs="Arial"/>
          <w:sz w:val="24"/>
          <w:szCs w:val="24"/>
        </w:rPr>
        <w:t>que</w:t>
      </w:r>
      <w:r>
        <w:rPr>
          <w:rFonts w:ascii="Arial" w:eastAsia="Arial" w:hAnsi="Arial" w:cs="Arial"/>
          <w:spacing w:val="36"/>
          <w:sz w:val="24"/>
          <w:szCs w:val="24"/>
        </w:rPr>
        <w:t xml:space="preserve"> </w:t>
      </w:r>
      <w:r>
        <w:rPr>
          <w:rFonts w:ascii="Arial" w:eastAsia="Arial" w:hAnsi="Arial" w:cs="Arial"/>
          <w:sz w:val="24"/>
          <w:szCs w:val="24"/>
        </w:rPr>
        <w:t>dice:</w:t>
      </w:r>
      <w:r>
        <w:rPr>
          <w:rFonts w:ascii="Arial" w:eastAsia="Arial" w:hAnsi="Arial" w:cs="Arial"/>
          <w:spacing w:val="38"/>
          <w:sz w:val="24"/>
          <w:szCs w:val="24"/>
        </w:rPr>
        <w:t xml:space="preserve"> </w:t>
      </w:r>
      <w:r>
        <w:rPr>
          <w:rFonts w:ascii="Arial" w:eastAsia="Arial" w:hAnsi="Arial" w:cs="Arial"/>
          <w:sz w:val="24"/>
          <w:szCs w:val="24"/>
        </w:rPr>
        <w:t>Estados</w:t>
      </w:r>
      <w:r>
        <w:rPr>
          <w:rFonts w:ascii="Arial" w:eastAsia="Arial" w:hAnsi="Arial" w:cs="Arial"/>
          <w:spacing w:val="44"/>
          <w:sz w:val="24"/>
          <w:szCs w:val="24"/>
        </w:rPr>
        <w:t xml:space="preserve"> </w:t>
      </w:r>
      <w:r>
        <w:rPr>
          <w:rFonts w:ascii="Arial" w:eastAsia="Arial" w:hAnsi="Arial" w:cs="Arial"/>
          <w:sz w:val="24"/>
          <w:szCs w:val="24"/>
        </w:rPr>
        <w:t>Unidos</w:t>
      </w:r>
      <w:r>
        <w:rPr>
          <w:rFonts w:ascii="Arial" w:eastAsia="Arial" w:hAnsi="Arial" w:cs="Arial"/>
          <w:spacing w:val="42"/>
          <w:sz w:val="24"/>
          <w:szCs w:val="24"/>
        </w:rPr>
        <w:t xml:space="preserve"> </w:t>
      </w:r>
      <w:r>
        <w:rPr>
          <w:rFonts w:ascii="Arial" w:eastAsia="Arial" w:hAnsi="Arial" w:cs="Arial"/>
          <w:w w:val="102"/>
          <w:sz w:val="24"/>
          <w:szCs w:val="24"/>
        </w:rPr>
        <w:t>Mexicanos.</w:t>
      </w:r>
      <w:r>
        <w:rPr>
          <w:rFonts w:ascii="Arial" w:eastAsia="Arial" w:hAnsi="Arial" w:cs="Arial"/>
          <w:spacing w:val="-5"/>
          <w:w w:val="102"/>
          <w:sz w:val="24"/>
          <w:szCs w:val="24"/>
        </w:rPr>
        <w:t>-</w:t>
      </w:r>
      <w:r>
        <w:rPr>
          <w:rFonts w:ascii="Arial" w:eastAsia="Arial" w:hAnsi="Arial" w:cs="Arial"/>
          <w:w w:val="102"/>
          <w:sz w:val="24"/>
          <w:szCs w:val="24"/>
        </w:rPr>
        <w:t xml:space="preserve">Presidencia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República.</w:t>
      </w:r>
    </w:p>
    <w:p w14:paraId="44ACBEF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JOSE</w:t>
      </w:r>
      <w:r>
        <w:rPr>
          <w:rFonts w:ascii="Arial" w:eastAsia="Arial" w:hAnsi="Arial" w:cs="Arial"/>
          <w:spacing w:val="36"/>
          <w:sz w:val="24"/>
          <w:szCs w:val="24"/>
        </w:rPr>
        <w:t xml:space="preserve"> </w:t>
      </w:r>
      <w:r>
        <w:rPr>
          <w:rFonts w:ascii="Arial" w:eastAsia="Arial" w:hAnsi="Arial" w:cs="Arial"/>
          <w:sz w:val="24"/>
          <w:szCs w:val="24"/>
        </w:rPr>
        <w:t>LOPEZ</w:t>
      </w:r>
      <w:r>
        <w:rPr>
          <w:rFonts w:ascii="Arial" w:eastAsia="Arial" w:hAnsi="Arial" w:cs="Arial"/>
          <w:spacing w:val="38"/>
          <w:sz w:val="24"/>
          <w:szCs w:val="24"/>
        </w:rPr>
        <w:t xml:space="preserve"> </w:t>
      </w:r>
      <w:r>
        <w:rPr>
          <w:rFonts w:ascii="Arial" w:eastAsia="Arial" w:hAnsi="Arial" w:cs="Arial"/>
          <w:sz w:val="24"/>
          <w:szCs w:val="24"/>
        </w:rPr>
        <w:t>PORTILLO,</w:t>
      </w:r>
      <w:r>
        <w:rPr>
          <w:rFonts w:ascii="Arial" w:eastAsia="Arial" w:hAnsi="Arial" w:cs="Arial"/>
          <w:spacing w:val="46"/>
          <w:sz w:val="24"/>
          <w:szCs w:val="24"/>
        </w:rPr>
        <w:t xml:space="preserve"> </w:t>
      </w:r>
      <w:r>
        <w:rPr>
          <w:rFonts w:ascii="Arial" w:eastAsia="Arial" w:hAnsi="Arial" w:cs="Arial"/>
          <w:sz w:val="24"/>
          <w:szCs w:val="24"/>
        </w:rPr>
        <w:t>Presidente</w:t>
      </w:r>
      <w:r>
        <w:rPr>
          <w:rFonts w:ascii="Arial" w:eastAsia="Arial" w:hAnsi="Arial" w:cs="Arial"/>
          <w:spacing w:val="44"/>
          <w:sz w:val="24"/>
          <w:szCs w:val="24"/>
        </w:rPr>
        <w:t xml:space="preserve"> </w:t>
      </w:r>
      <w:r>
        <w:rPr>
          <w:rFonts w:ascii="Arial" w:eastAsia="Arial" w:hAnsi="Arial" w:cs="Arial"/>
          <w:sz w:val="24"/>
          <w:szCs w:val="24"/>
        </w:rPr>
        <w:t>Constitucional</w:t>
      </w:r>
      <w:r>
        <w:rPr>
          <w:rFonts w:ascii="Arial" w:eastAsia="Arial" w:hAnsi="Arial" w:cs="Arial"/>
          <w:spacing w:val="50"/>
          <w:sz w:val="24"/>
          <w:szCs w:val="24"/>
        </w:rPr>
        <w:t xml:space="preserve"> </w:t>
      </w:r>
      <w:r>
        <w:rPr>
          <w:rFonts w:ascii="Arial" w:eastAsia="Arial" w:hAnsi="Arial" w:cs="Arial"/>
          <w:sz w:val="24"/>
          <w:szCs w:val="24"/>
        </w:rPr>
        <w:t>de</w:t>
      </w:r>
      <w:r>
        <w:rPr>
          <w:rFonts w:ascii="Arial" w:eastAsia="Arial" w:hAnsi="Arial" w:cs="Arial"/>
          <w:spacing w:val="30"/>
          <w:sz w:val="24"/>
          <w:szCs w:val="24"/>
        </w:rPr>
        <w:t xml:space="preserve"> </w:t>
      </w:r>
      <w:r>
        <w:rPr>
          <w:rFonts w:ascii="Arial" w:eastAsia="Arial" w:hAnsi="Arial" w:cs="Arial"/>
          <w:sz w:val="24"/>
          <w:szCs w:val="24"/>
        </w:rPr>
        <w:t>los</w:t>
      </w:r>
      <w:r>
        <w:rPr>
          <w:rFonts w:ascii="Arial" w:eastAsia="Arial" w:hAnsi="Arial" w:cs="Arial"/>
          <w:spacing w:val="31"/>
          <w:sz w:val="24"/>
          <w:szCs w:val="24"/>
        </w:rPr>
        <w:t xml:space="preserve"> </w:t>
      </w:r>
      <w:r>
        <w:rPr>
          <w:rFonts w:ascii="Arial" w:eastAsia="Arial" w:hAnsi="Arial" w:cs="Arial"/>
          <w:sz w:val="24"/>
          <w:szCs w:val="24"/>
        </w:rPr>
        <w:t>Estados</w:t>
      </w:r>
      <w:r>
        <w:rPr>
          <w:rFonts w:ascii="Arial" w:eastAsia="Arial" w:hAnsi="Arial" w:cs="Arial"/>
          <w:spacing w:val="40"/>
          <w:sz w:val="24"/>
          <w:szCs w:val="24"/>
        </w:rPr>
        <w:t xml:space="preserve"> </w:t>
      </w:r>
      <w:r>
        <w:rPr>
          <w:rFonts w:ascii="Arial" w:eastAsia="Arial" w:hAnsi="Arial" w:cs="Arial"/>
          <w:sz w:val="24"/>
          <w:szCs w:val="24"/>
        </w:rPr>
        <w:t>Unidos</w:t>
      </w:r>
      <w:r>
        <w:rPr>
          <w:rFonts w:ascii="Arial" w:eastAsia="Arial" w:hAnsi="Arial" w:cs="Arial"/>
          <w:spacing w:val="38"/>
          <w:sz w:val="24"/>
          <w:szCs w:val="24"/>
        </w:rPr>
        <w:t xml:space="preserve"> </w:t>
      </w:r>
      <w:r>
        <w:rPr>
          <w:rFonts w:ascii="Arial" w:eastAsia="Arial" w:hAnsi="Arial" w:cs="Arial"/>
          <w:sz w:val="24"/>
          <w:szCs w:val="24"/>
        </w:rPr>
        <w:t>Mexicanos,</w:t>
      </w:r>
      <w:r>
        <w:rPr>
          <w:rFonts w:ascii="Arial" w:eastAsia="Arial" w:hAnsi="Arial" w:cs="Arial"/>
          <w:spacing w:val="45"/>
          <w:sz w:val="24"/>
          <w:szCs w:val="24"/>
        </w:rPr>
        <w:t xml:space="preserve"> </w:t>
      </w:r>
      <w:r>
        <w:rPr>
          <w:rFonts w:ascii="Arial" w:eastAsia="Arial" w:hAnsi="Arial" w:cs="Arial"/>
          <w:sz w:val="24"/>
          <w:szCs w:val="24"/>
        </w:rPr>
        <w:t>en</w:t>
      </w:r>
      <w:r>
        <w:rPr>
          <w:rFonts w:ascii="Arial" w:eastAsia="Arial" w:hAnsi="Arial" w:cs="Arial"/>
          <w:spacing w:val="30"/>
          <w:sz w:val="24"/>
          <w:szCs w:val="24"/>
        </w:rPr>
        <w:t xml:space="preserve"> </w:t>
      </w:r>
      <w:r>
        <w:rPr>
          <w:rFonts w:ascii="Arial" w:eastAsia="Arial" w:hAnsi="Arial" w:cs="Arial"/>
          <w:w w:val="102"/>
          <w:sz w:val="24"/>
          <w:szCs w:val="24"/>
        </w:rPr>
        <w:t xml:space="preserve">uso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faculta</w:t>
      </w:r>
      <w:r>
        <w:rPr>
          <w:rFonts w:ascii="Arial" w:eastAsia="Arial" w:hAnsi="Arial" w:cs="Arial"/>
          <w:sz w:val="24"/>
          <w:szCs w:val="24"/>
        </w:rPr>
        <w:t xml:space="preserve">d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confier</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fracció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4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52"/>
          <w:sz w:val="24"/>
          <w:szCs w:val="24"/>
        </w:rPr>
        <w:t xml:space="preserve"> </w:t>
      </w: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Constitució</w:t>
      </w:r>
      <w:r>
        <w:rPr>
          <w:rFonts w:ascii="Arial" w:eastAsia="Arial" w:hAnsi="Arial" w:cs="Arial"/>
          <w:sz w:val="24"/>
          <w:szCs w:val="24"/>
        </w:rPr>
        <w:t xml:space="preserve">n </w:t>
      </w:r>
      <w:r>
        <w:rPr>
          <w:rFonts w:ascii="Arial" w:eastAsia="Arial" w:hAnsi="Arial" w:cs="Arial"/>
          <w:spacing w:val="15"/>
          <w:sz w:val="24"/>
          <w:szCs w:val="24"/>
        </w:rPr>
        <w:t xml:space="preserve"> </w:t>
      </w:r>
      <w:r>
        <w:rPr>
          <w:rFonts w:ascii="Arial" w:eastAsia="Arial" w:hAnsi="Arial" w:cs="Arial"/>
          <w:spacing w:val="-1"/>
          <w:sz w:val="24"/>
          <w:szCs w:val="24"/>
        </w:rPr>
        <w:t>Polític</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República</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tenid</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bie</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expedi</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w w:val="102"/>
          <w:sz w:val="24"/>
          <w:szCs w:val="24"/>
        </w:rPr>
        <w:t>siguiente:</w:t>
      </w:r>
    </w:p>
    <w:p w14:paraId="32273C36"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1"/>
          <w:sz w:val="24"/>
          <w:szCs w:val="24"/>
        </w:rPr>
        <w:t>Reglament</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Foment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w w:val="102"/>
          <w:sz w:val="24"/>
          <w:szCs w:val="24"/>
        </w:rPr>
        <w:t>Agropecuario</w:t>
      </w:r>
    </w:p>
    <w:p w14:paraId="263DB0B8" w14:textId="77777777" w:rsidR="00417D20" w:rsidRDefault="00417D20" w:rsidP="00770DA9">
      <w:pPr>
        <w:spacing w:after="0" w:line="240" w:lineRule="auto"/>
        <w:jc w:val="center"/>
        <w:rPr>
          <w:rFonts w:ascii="Arial" w:eastAsia="Arial" w:hAnsi="Arial" w:cs="Arial"/>
          <w:spacing w:val="-4"/>
          <w:w w:val="102"/>
          <w:sz w:val="24"/>
          <w:szCs w:val="24"/>
        </w:rPr>
      </w:pPr>
      <w:r>
        <w:rPr>
          <w:rFonts w:ascii="Arial" w:eastAsia="Arial" w:hAnsi="Arial" w:cs="Arial"/>
          <w:spacing w:val="-4"/>
          <w:sz w:val="24"/>
          <w:szCs w:val="24"/>
        </w:rPr>
        <w:t>TITUL</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4"/>
          <w:w w:val="102"/>
          <w:sz w:val="24"/>
          <w:szCs w:val="24"/>
        </w:rPr>
        <w:t>PRIMERO</w:t>
      </w:r>
    </w:p>
    <w:p w14:paraId="27B1592A" w14:textId="77777777" w:rsidR="00417D20" w:rsidRDefault="00417D20" w:rsidP="00770DA9">
      <w:pPr>
        <w:spacing w:after="0" w:line="240" w:lineRule="auto"/>
        <w:jc w:val="center"/>
        <w:rPr>
          <w:rFonts w:ascii="Arial" w:eastAsia="Arial" w:hAnsi="Arial" w:cs="Arial"/>
          <w:spacing w:val="-4"/>
          <w:w w:val="102"/>
          <w:sz w:val="24"/>
          <w:szCs w:val="24"/>
        </w:rPr>
      </w:pPr>
      <w:r>
        <w:rPr>
          <w:rFonts w:ascii="Arial" w:eastAsia="Arial" w:hAnsi="Arial" w:cs="Arial"/>
          <w:spacing w:val="-4"/>
          <w:sz w:val="24"/>
          <w:szCs w:val="24"/>
        </w:rPr>
        <w:t>CAPITUL</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4"/>
          <w:w w:val="102"/>
          <w:sz w:val="24"/>
          <w:szCs w:val="24"/>
        </w:rPr>
        <w:t>UNICO</w:t>
      </w:r>
    </w:p>
    <w:p w14:paraId="59B65D53"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1"/>
          <w:sz w:val="24"/>
          <w:szCs w:val="24"/>
        </w:rPr>
        <w:t>Disposicione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w w:val="102"/>
          <w:sz w:val="24"/>
          <w:szCs w:val="24"/>
        </w:rPr>
        <w:t>Generales</w:t>
      </w:r>
    </w:p>
    <w:p w14:paraId="4427146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7"/>
          <w:sz w:val="24"/>
          <w:szCs w:val="24"/>
        </w:rPr>
        <w:t xml:space="preserve"> </w:t>
      </w:r>
      <w:r>
        <w:rPr>
          <w:rFonts w:ascii="Arial" w:eastAsia="Arial" w:hAnsi="Arial" w:cs="Arial"/>
          <w:spacing w:val="-1"/>
          <w:sz w:val="24"/>
          <w:szCs w:val="24"/>
        </w:rPr>
        <w:t>present</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Ordenamient</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Agricultur</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pacing w:val="-1"/>
          <w:sz w:val="24"/>
          <w:szCs w:val="24"/>
        </w:rPr>
        <w:t>Recurso</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w w:val="102"/>
          <w:sz w:val="24"/>
          <w:szCs w:val="24"/>
        </w:rPr>
        <w:t xml:space="preserve">Hidráulicos </w:t>
      </w:r>
      <w:r>
        <w:rPr>
          <w:rFonts w:ascii="Arial" w:eastAsia="Arial" w:hAnsi="Arial" w:cs="Arial"/>
          <w:spacing w:val="-1"/>
          <w:sz w:val="24"/>
          <w:szCs w:val="24"/>
        </w:rPr>
        <w:t>ser</w:t>
      </w:r>
      <w:r>
        <w:rPr>
          <w:rFonts w:ascii="Arial" w:eastAsia="Arial" w:hAnsi="Arial" w:cs="Arial"/>
          <w:sz w:val="24"/>
          <w:szCs w:val="24"/>
        </w:rPr>
        <w:t xml:space="preserve">á  </w:t>
      </w:r>
      <w:r>
        <w:rPr>
          <w:rFonts w:ascii="Arial" w:eastAsia="Arial" w:hAnsi="Arial" w:cs="Arial"/>
          <w:spacing w:val="-1"/>
          <w:sz w:val="24"/>
          <w:szCs w:val="24"/>
        </w:rPr>
        <w:t>designad</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"Secretaría"</w:t>
      </w:r>
      <w:r>
        <w:rPr>
          <w:rFonts w:ascii="Arial" w:eastAsia="Arial" w:hAnsi="Arial" w:cs="Arial"/>
          <w:sz w:val="24"/>
          <w:szCs w:val="24"/>
        </w:rPr>
        <w:t xml:space="preserve">; </w:t>
      </w:r>
      <w:r>
        <w:rPr>
          <w:rFonts w:ascii="Arial" w:eastAsia="Arial" w:hAnsi="Arial" w:cs="Arial"/>
          <w:spacing w:val="1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Foment</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Agropecuario</w:t>
      </w:r>
      <w:r>
        <w:rPr>
          <w:rFonts w:ascii="Arial" w:eastAsia="Arial" w:hAnsi="Arial" w:cs="Arial"/>
          <w:sz w:val="24"/>
          <w:szCs w:val="24"/>
        </w:rPr>
        <w:t xml:space="preserve">, </w:t>
      </w:r>
      <w:r>
        <w:rPr>
          <w:rFonts w:ascii="Arial" w:eastAsia="Arial" w:hAnsi="Arial" w:cs="Arial"/>
          <w:spacing w:val="17"/>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2"/>
          <w:sz w:val="24"/>
          <w:szCs w:val="24"/>
        </w:rPr>
        <w:t xml:space="preserve"> </w:t>
      </w:r>
      <w:r>
        <w:rPr>
          <w:rFonts w:ascii="Arial" w:eastAsia="Arial" w:hAnsi="Arial" w:cs="Arial"/>
          <w:spacing w:val="-1"/>
          <w:w w:val="102"/>
          <w:sz w:val="24"/>
          <w:szCs w:val="24"/>
        </w:rPr>
        <w:t>"Le</w:t>
      </w:r>
      <w:r>
        <w:rPr>
          <w:rFonts w:ascii="Arial" w:eastAsia="Arial" w:hAnsi="Arial" w:cs="Arial"/>
          <w:w w:val="102"/>
          <w:sz w:val="24"/>
          <w:szCs w:val="24"/>
        </w:rPr>
        <w:t>y</w:t>
      </w:r>
      <w:r>
        <w:rPr>
          <w:rFonts w:ascii="Arial" w:eastAsia="Arial" w:hAnsi="Arial" w:cs="Arial"/>
          <w:spacing w:val="-38"/>
          <w:sz w:val="24"/>
          <w:szCs w:val="24"/>
        </w:rPr>
        <w:t xml:space="preserve"> </w:t>
      </w:r>
      <w:r>
        <w:rPr>
          <w:rFonts w:ascii="Arial" w:eastAsia="Arial" w:hAnsi="Arial" w:cs="Arial"/>
          <w:spacing w:val="3"/>
          <w:sz w:val="24"/>
          <w:szCs w:val="24"/>
        </w:rPr>
        <w:t>"</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pacing w:val="3"/>
          <w:w w:val="102"/>
          <w:sz w:val="24"/>
          <w:szCs w:val="24"/>
        </w:rPr>
        <w:t xml:space="preserve">el </w:t>
      </w:r>
      <w:r>
        <w:rPr>
          <w:rFonts w:ascii="Arial" w:eastAsia="Arial" w:hAnsi="Arial" w:cs="Arial"/>
          <w:sz w:val="24"/>
          <w:szCs w:val="24"/>
        </w:rPr>
        <w:t>Plan</w:t>
      </w:r>
      <w:r>
        <w:rPr>
          <w:rFonts w:ascii="Arial" w:eastAsia="Arial" w:hAnsi="Arial" w:cs="Arial"/>
          <w:spacing w:val="15"/>
          <w:sz w:val="24"/>
          <w:szCs w:val="24"/>
        </w:rPr>
        <w:t xml:space="preserve"> </w:t>
      </w:r>
      <w:r>
        <w:rPr>
          <w:rFonts w:ascii="Arial" w:eastAsia="Arial" w:hAnsi="Arial" w:cs="Arial"/>
          <w:sz w:val="24"/>
          <w:szCs w:val="24"/>
        </w:rPr>
        <w:t>Nacional</w:t>
      </w:r>
      <w:r>
        <w:rPr>
          <w:rFonts w:ascii="Arial" w:eastAsia="Arial" w:hAnsi="Arial" w:cs="Arial"/>
          <w:spacing w:val="22"/>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Desarrollo</w:t>
      </w:r>
      <w:r>
        <w:rPr>
          <w:rFonts w:ascii="Arial" w:eastAsia="Arial" w:hAnsi="Arial" w:cs="Arial"/>
          <w:spacing w:val="24"/>
          <w:sz w:val="24"/>
          <w:szCs w:val="24"/>
        </w:rPr>
        <w:t xml:space="preserve"> </w:t>
      </w:r>
      <w:r>
        <w:rPr>
          <w:rFonts w:ascii="Arial" w:eastAsia="Arial" w:hAnsi="Arial" w:cs="Arial"/>
          <w:sz w:val="24"/>
          <w:szCs w:val="24"/>
        </w:rPr>
        <w:t>Agropecuario</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Forestal,</w:t>
      </w:r>
      <w:r>
        <w:rPr>
          <w:rFonts w:ascii="Arial" w:eastAsia="Arial" w:hAnsi="Arial" w:cs="Arial"/>
          <w:spacing w:val="22"/>
          <w:sz w:val="24"/>
          <w:szCs w:val="24"/>
        </w:rPr>
        <w:t xml:space="preserve"> </w:t>
      </w:r>
      <w:r>
        <w:rPr>
          <w:rFonts w:ascii="Arial" w:eastAsia="Arial" w:hAnsi="Arial" w:cs="Arial"/>
          <w:sz w:val="24"/>
          <w:szCs w:val="24"/>
        </w:rPr>
        <w:t>como</w:t>
      </w:r>
      <w:r>
        <w:rPr>
          <w:rFonts w:ascii="Arial" w:eastAsia="Arial" w:hAnsi="Arial" w:cs="Arial"/>
          <w:spacing w:val="16"/>
          <w:sz w:val="24"/>
          <w:szCs w:val="24"/>
        </w:rPr>
        <w:t xml:space="preserve"> </w:t>
      </w:r>
      <w:r>
        <w:rPr>
          <w:rFonts w:ascii="Arial" w:eastAsia="Arial" w:hAnsi="Arial" w:cs="Arial"/>
          <w:sz w:val="24"/>
          <w:szCs w:val="24"/>
        </w:rPr>
        <w:t>el</w:t>
      </w:r>
      <w:r>
        <w:rPr>
          <w:rFonts w:ascii="Arial" w:eastAsia="Arial" w:hAnsi="Arial" w:cs="Arial"/>
          <w:spacing w:val="10"/>
          <w:sz w:val="24"/>
          <w:szCs w:val="24"/>
        </w:rPr>
        <w:t xml:space="preserve"> </w:t>
      </w:r>
      <w:r>
        <w:rPr>
          <w:rFonts w:ascii="Arial" w:eastAsia="Arial" w:hAnsi="Arial" w:cs="Arial"/>
          <w:w w:val="102"/>
          <w:sz w:val="24"/>
          <w:szCs w:val="24"/>
        </w:rPr>
        <w:t>"Plan".</w:t>
      </w:r>
    </w:p>
    <w:p w14:paraId="2A47097D" w14:textId="7F18FF3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2"/>
          <w:w w:val="102"/>
          <w:sz w:val="24"/>
          <w:szCs w:val="24"/>
        </w:rPr>
        <w:t>2o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efecto</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Reglamento</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entender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pacing w:val="-1"/>
          <w:w w:val="102"/>
          <w:sz w:val="24"/>
          <w:szCs w:val="24"/>
        </w:rPr>
        <w:t>por:</w:t>
      </w:r>
      <w:r>
        <w:rPr>
          <w:rFonts w:ascii="Arial" w:hAnsi="Arial" w:cs="Arial"/>
          <w:sz w:val="24"/>
          <w:szCs w:val="24"/>
        </w:rPr>
        <w:t xml:space="preserve"> </w:t>
      </w:r>
      <w:hyperlink r:id="rId83" w:history="1">
        <w:r w:rsidR="00081CE2" w:rsidRPr="00FF7261">
          <w:rPr>
            <w:rStyle w:val="Hipervnculo"/>
            <w:rFonts w:ascii="Arial" w:eastAsia="Arial" w:hAnsi="Arial" w:cs="Arial"/>
            <w:spacing w:val="-1"/>
            <w:w w:val="102"/>
            <w:sz w:val="24"/>
            <w:szCs w:val="24"/>
          </w:rPr>
          <w:t>www.dof.gob.mx</w:t>
        </w:r>
      </w:hyperlink>
    </w:p>
    <w:p w14:paraId="570103EC" w14:textId="77777777" w:rsidR="00081CE2" w:rsidRDefault="00081CE2" w:rsidP="00770DA9">
      <w:pPr>
        <w:spacing w:after="0" w:line="240" w:lineRule="auto"/>
        <w:jc w:val="both"/>
        <w:rPr>
          <w:rFonts w:ascii="Arial" w:eastAsia="Arial" w:hAnsi="Arial" w:cs="Arial"/>
          <w:sz w:val="24"/>
          <w:szCs w:val="24"/>
        </w:rPr>
      </w:pPr>
    </w:p>
    <w:p w14:paraId="0243D83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agropecuaria</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Agrícol</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su</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producto</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primarios</w:t>
      </w:r>
      <w:r>
        <w:rPr>
          <w:rFonts w:ascii="Arial" w:eastAsia="Arial" w:hAnsi="Arial" w:cs="Arial"/>
          <w:sz w:val="24"/>
          <w:szCs w:val="24"/>
        </w:rPr>
        <w:t xml:space="preserve">, </w:t>
      </w:r>
      <w:r>
        <w:rPr>
          <w:rFonts w:ascii="Arial" w:eastAsia="Arial" w:hAnsi="Arial" w:cs="Arial"/>
          <w:spacing w:val="24"/>
          <w:sz w:val="24"/>
          <w:szCs w:val="24"/>
        </w:rPr>
        <w:t xml:space="preserve"> </w:t>
      </w:r>
      <w:r>
        <w:rPr>
          <w:rFonts w:ascii="Arial" w:eastAsia="Arial" w:hAnsi="Arial" w:cs="Arial"/>
          <w:sz w:val="24"/>
          <w:szCs w:val="24"/>
        </w:rPr>
        <w:t xml:space="preserve">y </w:t>
      </w:r>
      <w:r>
        <w:rPr>
          <w:rFonts w:ascii="Arial" w:eastAsia="Arial" w:hAnsi="Arial" w:cs="Arial"/>
          <w:spacing w:val="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ganadera</w:t>
      </w:r>
      <w:r>
        <w:rPr>
          <w:rFonts w:ascii="Arial" w:eastAsia="Arial" w:hAnsi="Arial" w:cs="Arial"/>
          <w:sz w:val="24"/>
          <w:szCs w:val="24"/>
        </w:rPr>
        <w:t xml:space="preserve">, </w:t>
      </w:r>
      <w:r>
        <w:rPr>
          <w:rFonts w:ascii="Arial" w:eastAsia="Arial" w:hAnsi="Arial" w:cs="Arial"/>
          <w:spacing w:val="24"/>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w w:val="102"/>
          <w:sz w:val="24"/>
          <w:szCs w:val="24"/>
        </w:rPr>
        <w:t xml:space="preserve">sus </w:t>
      </w:r>
      <w:r>
        <w:rPr>
          <w:rFonts w:ascii="Arial" w:eastAsia="Arial" w:hAnsi="Arial" w:cs="Arial"/>
          <w:spacing w:val="1"/>
          <w:sz w:val="24"/>
          <w:szCs w:val="24"/>
        </w:rPr>
        <w:t>especie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w w:val="102"/>
          <w:sz w:val="24"/>
          <w:szCs w:val="24"/>
        </w:rPr>
        <w:t>product</w:t>
      </w:r>
      <w:r>
        <w:rPr>
          <w:rFonts w:ascii="Arial" w:eastAsia="Arial" w:hAnsi="Arial" w:cs="Arial"/>
          <w:spacing w:val="3"/>
          <w:w w:val="102"/>
          <w:sz w:val="24"/>
          <w:szCs w:val="24"/>
        </w:rPr>
        <w:t>os.</w:t>
      </w:r>
    </w:p>
    <w:p w14:paraId="7FCAFE6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9"/>
          <w:sz w:val="24"/>
          <w:szCs w:val="24"/>
        </w:rPr>
        <w:t>II</w:t>
      </w:r>
      <w:r>
        <w:rPr>
          <w:rFonts w:ascii="Arial" w:eastAsia="Arial" w:hAnsi="Arial" w:cs="Arial"/>
          <w:spacing w:val="6"/>
          <w:sz w:val="24"/>
          <w:szCs w:val="24"/>
        </w:rPr>
        <w:t>.</w:t>
      </w:r>
      <w:r>
        <w:rPr>
          <w:rFonts w:ascii="Arial" w:eastAsia="Arial" w:hAnsi="Arial" w:cs="Arial"/>
          <w:spacing w:val="-5"/>
          <w:sz w:val="24"/>
          <w:szCs w:val="24"/>
        </w:rPr>
        <w:t>-</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52"/>
          <w:sz w:val="24"/>
          <w:szCs w:val="24"/>
        </w:rPr>
        <w:t xml:space="preserve"> </w:t>
      </w:r>
      <w:r>
        <w:rPr>
          <w:rFonts w:ascii="Arial" w:eastAsia="Arial" w:hAnsi="Arial" w:cs="Arial"/>
          <w:spacing w:val="-1"/>
          <w:sz w:val="24"/>
          <w:szCs w:val="24"/>
        </w:rPr>
        <w:t>forestal</w:t>
      </w:r>
      <w:r>
        <w:rPr>
          <w:rFonts w:ascii="Arial" w:eastAsia="Arial" w:hAnsi="Arial" w:cs="Arial"/>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2"/>
          <w:sz w:val="24"/>
          <w:szCs w:val="24"/>
        </w:rPr>
        <w:t xml:space="preserve"> </w:t>
      </w:r>
      <w:r>
        <w:rPr>
          <w:rFonts w:ascii="Arial" w:eastAsia="Arial" w:hAnsi="Arial" w:cs="Arial"/>
          <w:spacing w:val="-1"/>
          <w:sz w:val="24"/>
          <w:szCs w:val="24"/>
        </w:rPr>
        <w:t>resultante</w:t>
      </w:r>
      <w:r>
        <w:rPr>
          <w:rFonts w:ascii="Arial" w:eastAsia="Arial" w:hAnsi="Arial" w:cs="Arial"/>
          <w:sz w:val="24"/>
          <w:szCs w:val="24"/>
        </w:rPr>
        <w:t xml:space="preserve">, </w:t>
      </w:r>
      <w:r>
        <w:rPr>
          <w:rFonts w:ascii="Arial" w:eastAsia="Arial" w:hAnsi="Arial" w:cs="Arial"/>
          <w:spacing w:val="47"/>
          <w:sz w:val="24"/>
          <w:szCs w:val="24"/>
        </w:rPr>
        <w:t xml:space="preserve"> </w:t>
      </w:r>
      <w:r>
        <w:rPr>
          <w:rFonts w:ascii="Arial" w:eastAsia="Arial" w:hAnsi="Arial" w:cs="Arial"/>
          <w:spacing w:val="-1"/>
          <w:sz w:val="24"/>
          <w:szCs w:val="24"/>
        </w:rPr>
        <w:t>tant</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sz w:val="24"/>
          <w:szCs w:val="24"/>
        </w:rPr>
        <w:t>aprovechamient</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directo</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w w:val="102"/>
          <w:sz w:val="24"/>
          <w:szCs w:val="24"/>
        </w:rPr>
        <w:t xml:space="preserve">primario </w:t>
      </w:r>
      <w:r>
        <w:rPr>
          <w:rFonts w:ascii="Arial" w:eastAsia="Arial" w:hAnsi="Arial" w:cs="Arial"/>
          <w:sz w:val="24"/>
          <w:szCs w:val="24"/>
        </w:rPr>
        <w:t>industrial</w:t>
      </w:r>
      <w:r>
        <w:rPr>
          <w:rFonts w:ascii="Arial" w:eastAsia="Arial" w:hAnsi="Arial" w:cs="Arial"/>
          <w:spacing w:val="22"/>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recursos</w:t>
      </w:r>
      <w:r>
        <w:rPr>
          <w:rFonts w:ascii="Arial" w:eastAsia="Arial" w:hAnsi="Arial" w:cs="Arial"/>
          <w:spacing w:val="22"/>
          <w:sz w:val="24"/>
          <w:szCs w:val="24"/>
        </w:rPr>
        <w:t xml:space="preserve"> </w:t>
      </w:r>
      <w:r>
        <w:rPr>
          <w:rFonts w:ascii="Arial" w:eastAsia="Arial" w:hAnsi="Arial" w:cs="Arial"/>
          <w:w w:val="102"/>
          <w:sz w:val="24"/>
          <w:szCs w:val="24"/>
        </w:rPr>
        <w:t>forestales.</w:t>
      </w:r>
    </w:p>
    <w:p w14:paraId="298EFE1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3o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aplicació</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present</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Reglament</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compet</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w w:val="102"/>
          <w:sz w:val="24"/>
          <w:szCs w:val="24"/>
        </w:rPr>
        <w:t xml:space="preserve">coordinación </w:t>
      </w:r>
      <w:r>
        <w:rPr>
          <w:rFonts w:ascii="Arial" w:eastAsia="Arial" w:hAnsi="Arial" w:cs="Arial"/>
          <w:spacing w:val="-2"/>
          <w:sz w:val="24"/>
          <w:szCs w:val="24"/>
        </w:rPr>
        <w:t>co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Re</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Agraria</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24"/>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dependencia</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1"/>
          <w:sz w:val="24"/>
          <w:szCs w:val="24"/>
        </w:rPr>
        <w:t>entidade</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administració</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públic</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federal</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tendrá</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intervenció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señale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w w:val="102"/>
          <w:sz w:val="24"/>
          <w:szCs w:val="24"/>
        </w:rPr>
        <w:t xml:space="preserve">mismo </w:t>
      </w:r>
      <w:r>
        <w:rPr>
          <w:rFonts w:ascii="Arial" w:eastAsia="Arial" w:hAnsi="Arial" w:cs="Arial"/>
          <w:sz w:val="24"/>
          <w:szCs w:val="24"/>
        </w:rPr>
        <w:t xml:space="preserve">ordenamiento.  </w:t>
      </w:r>
      <w:r>
        <w:rPr>
          <w:rFonts w:ascii="Arial" w:eastAsia="Arial" w:hAnsi="Arial" w:cs="Arial"/>
          <w:spacing w:val="18"/>
          <w:sz w:val="24"/>
          <w:szCs w:val="24"/>
        </w:rPr>
        <w:t xml:space="preserve"> </w:t>
      </w:r>
      <w:r>
        <w:rPr>
          <w:rFonts w:ascii="Arial" w:eastAsia="Arial" w:hAnsi="Arial" w:cs="Arial"/>
          <w:sz w:val="24"/>
          <w:szCs w:val="24"/>
        </w:rPr>
        <w:t xml:space="preserve">Las   autoridades  </w:t>
      </w:r>
      <w:r>
        <w:rPr>
          <w:rFonts w:ascii="Arial" w:eastAsia="Arial" w:hAnsi="Arial" w:cs="Arial"/>
          <w:spacing w:val="14"/>
          <w:sz w:val="24"/>
          <w:szCs w:val="24"/>
        </w:rPr>
        <w:t xml:space="preserve"> </w:t>
      </w:r>
      <w:r>
        <w:rPr>
          <w:rFonts w:ascii="Arial" w:eastAsia="Arial" w:hAnsi="Arial" w:cs="Arial"/>
          <w:sz w:val="24"/>
          <w:szCs w:val="24"/>
        </w:rPr>
        <w:t xml:space="preserve">estatales  </w:t>
      </w:r>
      <w:r>
        <w:rPr>
          <w:rFonts w:ascii="Arial" w:eastAsia="Arial" w:hAnsi="Arial" w:cs="Arial"/>
          <w:spacing w:val="9"/>
          <w:sz w:val="24"/>
          <w:szCs w:val="24"/>
        </w:rPr>
        <w:t xml:space="preserve"> </w:t>
      </w:r>
      <w:r>
        <w:rPr>
          <w:rFonts w:ascii="Arial" w:eastAsia="Arial" w:hAnsi="Arial" w:cs="Arial"/>
          <w:sz w:val="24"/>
          <w:szCs w:val="24"/>
        </w:rPr>
        <w:t xml:space="preserve">y </w:t>
      </w:r>
      <w:r>
        <w:rPr>
          <w:rFonts w:ascii="Arial" w:eastAsia="Arial" w:hAnsi="Arial" w:cs="Arial"/>
          <w:spacing w:val="49"/>
          <w:sz w:val="24"/>
          <w:szCs w:val="24"/>
        </w:rPr>
        <w:t xml:space="preserve"> </w:t>
      </w:r>
      <w:r>
        <w:rPr>
          <w:rFonts w:ascii="Arial" w:eastAsia="Arial" w:hAnsi="Arial" w:cs="Arial"/>
          <w:sz w:val="24"/>
          <w:szCs w:val="24"/>
        </w:rPr>
        <w:t xml:space="preserve">los </w:t>
      </w:r>
      <w:r>
        <w:rPr>
          <w:rFonts w:ascii="Arial" w:eastAsia="Arial" w:hAnsi="Arial" w:cs="Arial"/>
          <w:spacing w:val="52"/>
          <w:sz w:val="24"/>
          <w:szCs w:val="24"/>
        </w:rPr>
        <w:t xml:space="preserve"> </w:t>
      </w:r>
      <w:r>
        <w:rPr>
          <w:rFonts w:ascii="Arial" w:eastAsia="Arial" w:hAnsi="Arial" w:cs="Arial"/>
          <w:sz w:val="24"/>
          <w:szCs w:val="24"/>
        </w:rPr>
        <w:t xml:space="preserve">Ayuntamientos  </w:t>
      </w:r>
      <w:r>
        <w:rPr>
          <w:rFonts w:ascii="Arial" w:eastAsia="Arial" w:hAnsi="Arial" w:cs="Arial"/>
          <w:spacing w:val="19"/>
          <w:sz w:val="24"/>
          <w:szCs w:val="24"/>
        </w:rPr>
        <w:t xml:space="preserve"> </w:t>
      </w:r>
      <w:r>
        <w:rPr>
          <w:rFonts w:ascii="Arial" w:eastAsia="Arial" w:hAnsi="Arial" w:cs="Arial"/>
          <w:sz w:val="24"/>
          <w:szCs w:val="24"/>
        </w:rPr>
        <w:t xml:space="preserve">auxiliarán  </w:t>
      </w:r>
      <w:r>
        <w:rPr>
          <w:rFonts w:ascii="Arial" w:eastAsia="Arial" w:hAnsi="Arial" w:cs="Arial"/>
          <w:spacing w:val="10"/>
          <w:sz w:val="24"/>
          <w:szCs w:val="24"/>
        </w:rPr>
        <w:t xml:space="preserve"> </w:t>
      </w:r>
      <w:r>
        <w:rPr>
          <w:rFonts w:ascii="Arial" w:eastAsia="Arial" w:hAnsi="Arial" w:cs="Arial"/>
          <w:sz w:val="24"/>
          <w:szCs w:val="24"/>
        </w:rPr>
        <w:t xml:space="preserve">a </w:t>
      </w:r>
      <w:r>
        <w:rPr>
          <w:rFonts w:ascii="Arial" w:eastAsia="Arial" w:hAnsi="Arial" w:cs="Arial"/>
          <w:spacing w:val="49"/>
          <w:sz w:val="24"/>
          <w:szCs w:val="24"/>
        </w:rPr>
        <w:t xml:space="preserve"> </w:t>
      </w:r>
      <w:r>
        <w:rPr>
          <w:rFonts w:ascii="Arial" w:eastAsia="Arial" w:hAnsi="Arial" w:cs="Arial"/>
          <w:sz w:val="24"/>
          <w:szCs w:val="24"/>
        </w:rPr>
        <w:t xml:space="preserve">la </w:t>
      </w:r>
      <w:r>
        <w:rPr>
          <w:rFonts w:ascii="Arial" w:eastAsia="Arial" w:hAnsi="Arial" w:cs="Arial"/>
          <w:spacing w:val="50"/>
          <w:sz w:val="24"/>
          <w:szCs w:val="24"/>
        </w:rPr>
        <w:t xml:space="preserve"> </w:t>
      </w:r>
      <w:r>
        <w:rPr>
          <w:rFonts w:ascii="Arial" w:eastAsia="Arial" w:hAnsi="Arial" w:cs="Arial"/>
          <w:w w:val="102"/>
          <w:sz w:val="24"/>
          <w:szCs w:val="24"/>
        </w:rPr>
        <w:t xml:space="preserve">Secretaría </w:t>
      </w:r>
      <w:r>
        <w:rPr>
          <w:rFonts w:ascii="Arial" w:eastAsia="Arial" w:hAnsi="Arial" w:cs="Arial"/>
          <w:spacing w:val="-3"/>
          <w:sz w:val="24"/>
          <w:szCs w:val="24"/>
        </w:rPr>
        <w:t>confor</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convenio</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efect</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celebre</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dispuesto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Ley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organizació</w:t>
      </w:r>
      <w:r>
        <w:rPr>
          <w:rFonts w:ascii="Arial" w:eastAsia="Arial" w:hAnsi="Arial" w:cs="Arial"/>
          <w:sz w:val="24"/>
          <w:szCs w:val="24"/>
        </w:rPr>
        <w:t>nes</w:t>
      </w:r>
      <w:r>
        <w:rPr>
          <w:rFonts w:ascii="Arial" w:eastAsia="Arial" w:hAnsi="Arial" w:cs="Arial"/>
          <w:spacing w:val="28"/>
          <w:sz w:val="24"/>
          <w:szCs w:val="24"/>
        </w:rPr>
        <w:t xml:space="preserve"> </w:t>
      </w:r>
      <w:r>
        <w:rPr>
          <w:rFonts w:ascii="Arial" w:eastAsia="Arial" w:hAnsi="Arial" w:cs="Arial"/>
          <w:spacing w:val="-1"/>
          <w:sz w:val="24"/>
          <w:szCs w:val="24"/>
        </w:rPr>
        <w:t>campesina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nacionale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participará</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previst</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w w:val="102"/>
          <w:sz w:val="24"/>
          <w:szCs w:val="24"/>
        </w:rPr>
        <w:t>Reglamento.</w:t>
      </w:r>
    </w:p>
    <w:p w14:paraId="7D03D305" w14:textId="77777777" w:rsidR="00081CE2" w:rsidRDefault="00081CE2" w:rsidP="00770DA9">
      <w:pPr>
        <w:spacing w:after="0" w:line="240" w:lineRule="auto"/>
        <w:jc w:val="both"/>
        <w:rPr>
          <w:rFonts w:ascii="Arial" w:eastAsia="Arial" w:hAnsi="Arial" w:cs="Arial"/>
          <w:sz w:val="24"/>
          <w:szCs w:val="24"/>
        </w:rPr>
      </w:pPr>
    </w:p>
    <w:p w14:paraId="6DB62073"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4o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5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2"/>
          <w:sz w:val="24"/>
          <w:szCs w:val="24"/>
        </w:rPr>
        <w:t>intervenció</w:t>
      </w:r>
      <w:r>
        <w:rPr>
          <w:rFonts w:ascii="Arial" w:eastAsia="Arial" w:hAnsi="Arial" w:cs="Arial"/>
          <w:sz w:val="24"/>
          <w:szCs w:val="24"/>
        </w:rPr>
        <w:t xml:space="preserve">n </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aplicació</w:t>
      </w:r>
      <w:r>
        <w:rPr>
          <w:rFonts w:ascii="Arial" w:eastAsia="Arial" w:hAnsi="Arial" w:cs="Arial"/>
          <w:sz w:val="24"/>
          <w:szCs w:val="24"/>
        </w:rPr>
        <w:t xml:space="preserve">n </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Le</w:t>
      </w:r>
      <w:r>
        <w:rPr>
          <w:rFonts w:ascii="Arial" w:eastAsia="Arial" w:hAnsi="Arial" w:cs="Arial"/>
          <w:sz w:val="24"/>
          <w:szCs w:val="24"/>
        </w:rPr>
        <w:t xml:space="preserve">y </w:t>
      </w:r>
      <w:r>
        <w:rPr>
          <w:rFonts w:ascii="Arial" w:eastAsia="Arial" w:hAnsi="Arial" w:cs="Arial"/>
          <w:spacing w:val="5"/>
          <w:sz w:val="24"/>
          <w:szCs w:val="24"/>
        </w:rPr>
        <w:t xml:space="preserve"> </w:t>
      </w:r>
      <w:r>
        <w:rPr>
          <w:rFonts w:ascii="Arial" w:eastAsia="Arial" w:hAnsi="Arial" w:cs="Arial"/>
          <w:spacing w:val="-2"/>
          <w:sz w:val="24"/>
          <w:szCs w:val="24"/>
        </w:rPr>
        <w:t>ser</w:t>
      </w:r>
      <w:r>
        <w:rPr>
          <w:rFonts w:ascii="Arial" w:eastAsia="Arial" w:hAnsi="Arial" w:cs="Arial"/>
          <w:sz w:val="24"/>
          <w:szCs w:val="24"/>
        </w:rPr>
        <w:t xml:space="preserve">á </w:t>
      </w:r>
      <w:r>
        <w:rPr>
          <w:rFonts w:ascii="Arial" w:eastAsia="Arial" w:hAnsi="Arial" w:cs="Arial"/>
          <w:spacing w:val="6"/>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2"/>
          <w:sz w:val="24"/>
          <w:szCs w:val="24"/>
        </w:rPr>
        <w:t>medi</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2"/>
          <w:w w:val="102"/>
          <w:sz w:val="24"/>
          <w:szCs w:val="24"/>
        </w:rPr>
        <w:t xml:space="preserve">del </w:t>
      </w:r>
      <w:r>
        <w:rPr>
          <w:rFonts w:ascii="Arial" w:eastAsia="Arial" w:hAnsi="Arial" w:cs="Arial"/>
          <w:spacing w:val="-1"/>
          <w:sz w:val="24"/>
          <w:szCs w:val="24"/>
        </w:rPr>
        <w:t>Titula</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5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travé</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administrativa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propi</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dependencia</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atribucione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ésta</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señal</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Reglament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Interio</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w w:val="102"/>
          <w:sz w:val="24"/>
          <w:szCs w:val="24"/>
        </w:rPr>
        <w:t xml:space="preserve">misma </w:t>
      </w:r>
      <w:r>
        <w:rPr>
          <w:rFonts w:ascii="Arial" w:eastAsia="Arial" w:hAnsi="Arial" w:cs="Arial"/>
          <w:spacing w:val="-2"/>
          <w:w w:val="102"/>
          <w:sz w:val="24"/>
          <w:szCs w:val="24"/>
        </w:rPr>
        <w:t>Secretaría.</w:t>
      </w:r>
    </w:p>
    <w:p w14:paraId="16C35257" w14:textId="77777777" w:rsidR="00081CE2" w:rsidRDefault="00081CE2" w:rsidP="00770DA9">
      <w:pPr>
        <w:spacing w:after="0" w:line="240" w:lineRule="auto"/>
        <w:jc w:val="both"/>
        <w:rPr>
          <w:rFonts w:ascii="Arial" w:eastAsia="Arial" w:hAnsi="Arial" w:cs="Arial"/>
          <w:sz w:val="24"/>
          <w:szCs w:val="24"/>
        </w:rPr>
      </w:pPr>
    </w:p>
    <w:p w14:paraId="7F07DE26"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5o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4"/>
          <w:sz w:val="24"/>
          <w:szCs w:val="24"/>
        </w:rPr>
        <w:t xml:space="preserve"> </w:t>
      </w:r>
      <w:r>
        <w:rPr>
          <w:rFonts w:ascii="Arial" w:eastAsia="Arial" w:hAnsi="Arial" w:cs="Arial"/>
          <w:spacing w:val="-1"/>
          <w:sz w:val="24"/>
          <w:szCs w:val="24"/>
        </w:rPr>
        <w:t>increment</w:t>
      </w:r>
      <w:r>
        <w:rPr>
          <w:rFonts w:ascii="Arial" w:eastAsia="Arial" w:hAnsi="Arial" w:cs="Arial"/>
          <w:sz w:val="24"/>
          <w:szCs w:val="24"/>
        </w:rPr>
        <w:t xml:space="preserve">o </w:t>
      </w:r>
      <w:r>
        <w:rPr>
          <w:rFonts w:ascii="Arial" w:eastAsia="Arial" w:hAnsi="Arial" w:cs="Arial"/>
          <w:spacing w:val="40"/>
          <w:sz w:val="24"/>
          <w:szCs w:val="24"/>
        </w:rPr>
        <w:t xml:space="preserve"> </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4"/>
          <w:sz w:val="24"/>
          <w:szCs w:val="24"/>
        </w:rPr>
        <w:t xml:space="preserve"> </w:t>
      </w:r>
      <w:r>
        <w:rPr>
          <w:rFonts w:ascii="Arial" w:eastAsia="Arial" w:hAnsi="Arial" w:cs="Arial"/>
          <w:spacing w:val="-1"/>
          <w:sz w:val="24"/>
          <w:szCs w:val="24"/>
        </w:rPr>
        <w:t>productivida</w:t>
      </w:r>
      <w:r>
        <w:rPr>
          <w:rFonts w:ascii="Arial" w:eastAsia="Arial" w:hAnsi="Arial" w:cs="Arial"/>
          <w:sz w:val="24"/>
          <w:szCs w:val="24"/>
        </w:rPr>
        <w:t xml:space="preserve">d </w:t>
      </w:r>
      <w:r>
        <w:rPr>
          <w:rFonts w:ascii="Arial" w:eastAsia="Arial" w:hAnsi="Arial" w:cs="Arial"/>
          <w:spacing w:val="44"/>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grícol</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15"/>
          <w:sz w:val="24"/>
          <w:szCs w:val="24"/>
        </w:rPr>
        <w:t xml:space="preserve"> </w:t>
      </w:r>
      <w:r>
        <w:rPr>
          <w:rFonts w:ascii="Arial" w:eastAsia="Arial" w:hAnsi="Arial" w:cs="Arial"/>
          <w:spacing w:val="-1"/>
          <w:sz w:val="24"/>
          <w:szCs w:val="24"/>
        </w:rPr>
        <w:t>encontrars</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w w:val="102"/>
          <w:sz w:val="24"/>
          <w:szCs w:val="24"/>
        </w:rPr>
        <w:t xml:space="preserve">mayores </w:t>
      </w:r>
      <w:r>
        <w:rPr>
          <w:rFonts w:ascii="Arial" w:eastAsia="Arial" w:hAnsi="Arial" w:cs="Arial"/>
          <w:spacing w:val="-1"/>
          <w:sz w:val="24"/>
          <w:szCs w:val="24"/>
        </w:rPr>
        <w:t>rendimiento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cualitativo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z w:val="24"/>
          <w:szCs w:val="24"/>
        </w:rPr>
        <w:t>y</w:t>
      </w:r>
      <w:r>
        <w:rPr>
          <w:rFonts w:ascii="Arial" w:eastAsia="Arial" w:hAnsi="Arial" w:cs="Arial"/>
          <w:spacing w:val="50"/>
          <w:sz w:val="24"/>
          <w:szCs w:val="24"/>
        </w:rPr>
        <w:t xml:space="preserve"> </w:t>
      </w:r>
      <w:r>
        <w:rPr>
          <w:rFonts w:ascii="Arial" w:eastAsia="Arial" w:hAnsi="Arial" w:cs="Arial"/>
          <w:spacing w:val="-1"/>
          <w:sz w:val="24"/>
          <w:szCs w:val="24"/>
        </w:rPr>
        <w:t>cuantitativo</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superfici</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pacing w:val="-1"/>
          <w:sz w:val="24"/>
          <w:szCs w:val="24"/>
        </w:rPr>
        <w:t>explotación</w:t>
      </w:r>
      <w:r>
        <w:rPr>
          <w:rFonts w:ascii="Arial" w:eastAsia="Arial" w:hAnsi="Arial" w:cs="Arial"/>
          <w:sz w:val="24"/>
          <w:szCs w:val="24"/>
        </w:rPr>
        <w:t xml:space="preserve">, </w:t>
      </w:r>
      <w:r>
        <w:rPr>
          <w:rFonts w:ascii="Arial" w:eastAsia="Arial" w:hAnsi="Arial" w:cs="Arial"/>
          <w:spacing w:val="15"/>
          <w:sz w:val="24"/>
          <w:szCs w:val="24"/>
        </w:rPr>
        <w:t xml:space="preserve"> </w:t>
      </w:r>
      <w:r>
        <w:rPr>
          <w:rFonts w:ascii="Arial" w:eastAsia="Arial" w:hAnsi="Arial" w:cs="Arial"/>
          <w:spacing w:val="-1"/>
          <w:w w:val="102"/>
          <w:sz w:val="24"/>
          <w:szCs w:val="24"/>
        </w:rPr>
        <w:t xml:space="preserve">comparados </w:t>
      </w:r>
      <w:r>
        <w:rPr>
          <w:rFonts w:ascii="Arial" w:eastAsia="Arial" w:hAnsi="Arial" w:cs="Arial"/>
          <w:sz w:val="24"/>
          <w:szCs w:val="24"/>
        </w:rPr>
        <w:t>con</w:t>
      </w:r>
      <w:r>
        <w:rPr>
          <w:rFonts w:ascii="Arial" w:eastAsia="Arial" w:hAnsi="Arial" w:cs="Arial"/>
          <w:spacing w:val="13"/>
          <w:sz w:val="24"/>
          <w:szCs w:val="24"/>
        </w:rPr>
        <w:t xml:space="preserve"> </w:t>
      </w:r>
      <w:r>
        <w:rPr>
          <w:rFonts w:ascii="Arial" w:eastAsia="Arial" w:hAnsi="Arial" w:cs="Arial"/>
          <w:sz w:val="24"/>
          <w:szCs w:val="24"/>
        </w:rPr>
        <w:t>el</w:t>
      </w:r>
      <w:r>
        <w:rPr>
          <w:rFonts w:ascii="Arial" w:eastAsia="Arial" w:hAnsi="Arial" w:cs="Arial"/>
          <w:spacing w:val="10"/>
          <w:sz w:val="24"/>
          <w:szCs w:val="24"/>
        </w:rPr>
        <w:t xml:space="preserve"> </w:t>
      </w:r>
      <w:r>
        <w:rPr>
          <w:rFonts w:ascii="Arial" w:eastAsia="Arial" w:hAnsi="Arial" w:cs="Arial"/>
          <w:sz w:val="24"/>
          <w:szCs w:val="24"/>
        </w:rPr>
        <w:t>promedio</w:t>
      </w:r>
      <w:r>
        <w:rPr>
          <w:rFonts w:ascii="Arial" w:eastAsia="Arial" w:hAnsi="Arial" w:cs="Arial"/>
          <w:spacing w:val="23"/>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producción</w:t>
      </w:r>
      <w:r>
        <w:rPr>
          <w:rFonts w:ascii="Arial" w:eastAsia="Arial" w:hAnsi="Arial" w:cs="Arial"/>
          <w:spacing w:val="26"/>
          <w:sz w:val="24"/>
          <w:szCs w:val="24"/>
        </w:rPr>
        <w:t xml:space="preserve"> </w:t>
      </w:r>
      <w:r>
        <w:rPr>
          <w:rFonts w:ascii="Arial" w:eastAsia="Arial" w:hAnsi="Arial" w:cs="Arial"/>
          <w:sz w:val="24"/>
          <w:szCs w:val="24"/>
        </w:rPr>
        <w:t>similar</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últimos</w:t>
      </w:r>
      <w:r>
        <w:rPr>
          <w:rFonts w:ascii="Arial" w:eastAsia="Arial" w:hAnsi="Arial" w:cs="Arial"/>
          <w:spacing w:val="19"/>
          <w:sz w:val="24"/>
          <w:szCs w:val="24"/>
        </w:rPr>
        <w:t xml:space="preserve"> </w:t>
      </w:r>
      <w:r>
        <w:rPr>
          <w:rFonts w:ascii="Arial" w:eastAsia="Arial" w:hAnsi="Arial" w:cs="Arial"/>
          <w:sz w:val="24"/>
          <w:szCs w:val="24"/>
        </w:rPr>
        <w:t>cinco</w:t>
      </w:r>
      <w:r>
        <w:rPr>
          <w:rFonts w:ascii="Arial" w:eastAsia="Arial" w:hAnsi="Arial" w:cs="Arial"/>
          <w:spacing w:val="16"/>
          <w:sz w:val="24"/>
          <w:szCs w:val="24"/>
        </w:rPr>
        <w:t xml:space="preserve"> </w:t>
      </w:r>
      <w:r>
        <w:rPr>
          <w:rFonts w:ascii="Arial" w:eastAsia="Arial" w:hAnsi="Arial" w:cs="Arial"/>
          <w:w w:val="102"/>
          <w:sz w:val="24"/>
          <w:szCs w:val="24"/>
        </w:rPr>
        <w:t>años.</w:t>
      </w:r>
    </w:p>
    <w:p w14:paraId="5E3AA041" w14:textId="77777777" w:rsidR="00081CE2" w:rsidRDefault="00081CE2" w:rsidP="00770DA9">
      <w:pPr>
        <w:spacing w:after="0" w:line="240" w:lineRule="auto"/>
        <w:jc w:val="both"/>
        <w:rPr>
          <w:rFonts w:ascii="Arial" w:eastAsia="Arial" w:hAnsi="Arial" w:cs="Arial"/>
          <w:sz w:val="24"/>
          <w:szCs w:val="24"/>
        </w:rPr>
      </w:pPr>
    </w:p>
    <w:p w14:paraId="6BE25A1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2"/>
          <w:sz w:val="24"/>
          <w:szCs w:val="24"/>
        </w:rPr>
        <w:t>propondr</w:t>
      </w:r>
      <w:r>
        <w:rPr>
          <w:rFonts w:ascii="Arial" w:eastAsia="Arial" w:hAnsi="Arial" w:cs="Arial"/>
          <w:sz w:val="24"/>
          <w:szCs w:val="24"/>
        </w:rPr>
        <w:t>á</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2"/>
          <w:sz w:val="24"/>
          <w:szCs w:val="24"/>
        </w:rPr>
        <w:t>depende</w:t>
      </w:r>
      <w:r>
        <w:rPr>
          <w:rFonts w:ascii="Arial" w:eastAsia="Arial" w:hAnsi="Arial" w:cs="Arial"/>
          <w:spacing w:val="-1"/>
          <w:sz w:val="24"/>
          <w:szCs w:val="24"/>
        </w:rPr>
        <w:t>ncia</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Ejecutiv</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Federal</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w w:val="102"/>
          <w:sz w:val="24"/>
          <w:szCs w:val="24"/>
        </w:rPr>
        <w:t xml:space="preserve">a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sz w:val="24"/>
          <w:szCs w:val="24"/>
        </w:rPr>
        <w:t>necesidades</w:t>
      </w:r>
      <w:r>
        <w:rPr>
          <w:rFonts w:ascii="Arial" w:eastAsia="Arial" w:hAnsi="Arial" w:cs="Arial"/>
          <w:spacing w:val="19"/>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cada</w:t>
      </w:r>
      <w:r>
        <w:rPr>
          <w:rFonts w:ascii="Arial" w:eastAsia="Arial" w:hAnsi="Arial" w:cs="Arial"/>
          <w:spacing w:val="6"/>
          <w:sz w:val="24"/>
          <w:szCs w:val="24"/>
        </w:rPr>
        <w:t xml:space="preserve"> </w:t>
      </w:r>
      <w:r>
        <w:rPr>
          <w:rFonts w:ascii="Arial" w:eastAsia="Arial" w:hAnsi="Arial" w:cs="Arial"/>
          <w:sz w:val="24"/>
          <w:szCs w:val="24"/>
        </w:rPr>
        <w:t>región,</w:t>
      </w:r>
      <w:r>
        <w:rPr>
          <w:rFonts w:ascii="Arial" w:eastAsia="Arial" w:hAnsi="Arial" w:cs="Arial"/>
          <w:spacing w:val="10"/>
          <w:sz w:val="24"/>
          <w:szCs w:val="24"/>
        </w:rPr>
        <w:t xml:space="preserve"> </w:t>
      </w:r>
      <w:r>
        <w:rPr>
          <w:rFonts w:ascii="Arial" w:eastAsia="Arial" w:hAnsi="Arial" w:cs="Arial"/>
          <w:sz w:val="24"/>
          <w:szCs w:val="24"/>
        </w:rPr>
        <w:t>la</w:t>
      </w:r>
      <w:r>
        <w:rPr>
          <w:rFonts w:ascii="Arial" w:eastAsia="Arial" w:hAnsi="Arial" w:cs="Arial"/>
          <w:spacing w:val="1"/>
          <w:sz w:val="24"/>
          <w:szCs w:val="24"/>
        </w:rPr>
        <w:t xml:space="preserve"> </w:t>
      </w:r>
      <w:r>
        <w:rPr>
          <w:rFonts w:ascii="Arial" w:eastAsia="Arial" w:hAnsi="Arial" w:cs="Arial"/>
          <w:sz w:val="24"/>
          <w:szCs w:val="24"/>
        </w:rPr>
        <w:t>concesión</w:t>
      </w:r>
      <w:r>
        <w:rPr>
          <w:rFonts w:ascii="Arial" w:eastAsia="Arial" w:hAnsi="Arial" w:cs="Arial"/>
          <w:spacing w:val="15"/>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estímulos</w:t>
      </w:r>
      <w:r>
        <w:rPr>
          <w:rFonts w:ascii="Arial" w:eastAsia="Arial" w:hAnsi="Arial" w:cs="Arial"/>
          <w:spacing w:val="14"/>
          <w:sz w:val="24"/>
          <w:szCs w:val="24"/>
        </w:rPr>
        <w:t xml:space="preserve"> </w:t>
      </w:r>
      <w:r>
        <w:rPr>
          <w:rFonts w:ascii="Arial" w:eastAsia="Arial" w:hAnsi="Arial" w:cs="Arial"/>
          <w:sz w:val="24"/>
          <w:szCs w:val="24"/>
        </w:rPr>
        <w:t>y apoyos</w:t>
      </w:r>
      <w:r>
        <w:rPr>
          <w:rFonts w:ascii="Arial" w:eastAsia="Arial" w:hAnsi="Arial" w:cs="Arial"/>
          <w:spacing w:val="10"/>
          <w:sz w:val="24"/>
          <w:szCs w:val="24"/>
        </w:rPr>
        <w:t xml:space="preserve"> </w:t>
      </w:r>
      <w:r>
        <w:rPr>
          <w:rFonts w:ascii="Arial" w:eastAsia="Arial" w:hAnsi="Arial" w:cs="Arial"/>
          <w:sz w:val="24"/>
          <w:szCs w:val="24"/>
        </w:rPr>
        <w:t>a los</w:t>
      </w:r>
      <w:r>
        <w:rPr>
          <w:rFonts w:ascii="Arial" w:eastAsia="Arial" w:hAnsi="Arial" w:cs="Arial"/>
          <w:spacing w:val="3"/>
          <w:sz w:val="24"/>
          <w:szCs w:val="24"/>
        </w:rPr>
        <w:t xml:space="preserve"> </w:t>
      </w:r>
      <w:r>
        <w:rPr>
          <w:rFonts w:ascii="Arial" w:eastAsia="Arial" w:hAnsi="Arial" w:cs="Arial"/>
          <w:sz w:val="24"/>
          <w:szCs w:val="24"/>
        </w:rPr>
        <w:t>productores</w:t>
      </w:r>
      <w:r>
        <w:rPr>
          <w:rFonts w:ascii="Arial" w:eastAsia="Arial" w:hAnsi="Arial" w:cs="Arial"/>
          <w:spacing w:val="18"/>
          <w:sz w:val="24"/>
          <w:szCs w:val="24"/>
        </w:rPr>
        <w:t xml:space="preserve"> </w:t>
      </w:r>
      <w:r>
        <w:rPr>
          <w:rFonts w:ascii="Arial" w:eastAsia="Arial" w:hAnsi="Arial" w:cs="Arial"/>
          <w:sz w:val="24"/>
          <w:szCs w:val="24"/>
        </w:rPr>
        <w:t>en</w:t>
      </w:r>
      <w:r>
        <w:rPr>
          <w:rFonts w:ascii="Arial" w:eastAsia="Arial" w:hAnsi="Arial" w:cs="Arial"/>
          <w:spacing w:val="2"/>
          <w:sz w:val="24"/>
          <w:szCs w:val="24"/>
        </w:rPr>
        <w:t xml:space="preserve"> </w:t>
      </w:r>
      <w:r>
        <w:rPr>
          <w:rFonts w:ascii="Arial" w:eastAsia="Arial" w:hAnsi="Arial" w:cs="Arial"/>
          <w:w w:val="102"/>
          <w:sz w:val="24"/>
          <w:szCs w:val="24"/>
        </w:rPr>
        <w:t xml:space="preserve">los </w:t>
      </w:r>
      <w:r>
        <w:rPr>
          <w:rFonts w:ascii="Arial" w:eastAsia="Arial" w:hAnsi="Arial" w:cs="Arial"/>
          <w:spacing w:val="-1"/>
          <w:sz w:val="24"/>
          <w:szCs w:val="24"/>
        </w:rPr>
        <w:t>término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previsto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autorizado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51"/>
          <w:sz w:val="24"/>
          <w:szCs w:val="24"/>
        </w:rPr>
        <w:t xml:space="preserve"> </w:t>
      </w:r>
      <w:r>
        <w:rPr>
          <w:rFonts w:ascii="Arial" w:eastAsia="Arial" w:hAnsi="Arial" w:cs="Arial"/>
          <w:spacing w:val="-1"/>
          <w:sz w:val="24"/>
          <w:szCs w:val="24"/>
        </w:rPr>
        <w:t>incrementa</w:t>
      </w:r>
      <w:r>
        <w:rPr>
          <w:rFonts w:ascii="Arial" w:eastAsia="Arial" w:hAnsi="Arial" w:cs="Arial"/>
          <w:sz w:val="24"/>
          <w:szCs w:val="24"/>
        </w:rPr>
        <w:t xml:space="preserve">r </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1"/>
          <w:w w:val="102"/>
          <w:sz w:val="24"/>
          <w:szCs w:val="24"/>
        </w:rPr>
        <w:t xml:space="preserve">artículos </w:t>
      </w:r>
      <w:r>
        <w:rPr>
          <w:rFonts w:ascii="Arial" w:eastAsia="Arial" w:hAnsi="Arial" w:cs="Arial"/>
          <w:sz w:val="24"/>
          <w:szCs w:val="24"/>
        </w:rPr>
        <w:t>básicos</w:t>
      </w:r>
      <w:r>
        <w:rPr>
          <w:rFonts w:ascii="Arial" w:eastAsia="Arial" w:hAnsi="Arial" w:cs="Arial"/>
          <w:spacing w:val="20"/>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w w:val="102"/>
          <w:sz w:val="24"/>
          <w:szCs w:val="24"/>
        </w:rPr>
        <w:t>alimentación.</w:t>
      </w:r>
    </w:p>
    <w:p w14:paraId="65A792D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Asimism</w:t>
      </w:r>
      <w:r>
        <w:rPr>
          <w:rFonts w:ascii="Arial" w:eastAsia="Arial" w:hAnsi="Arial" w:cs="Arial"/>
          <w:sz w:val="24"/>
          <w:szCs w:val="24"/>
        </w:rPr>
        <w:t xml:space="preserve">o  </w:t>
      </w:r>
      <w:r>
        <w:rPr>
          <w:rFonts w:ascii="Arial" w:eastAsia="Arial" w:hAnsi="Arial" w:cs="Arial"/>
          <w:spacing w:val="23"/>
          <w:sz w:val="24"/>
          <w:szCs w:val="24"/>
        </w:rPr>
        <w:t xml:space="preserve"> </w:t>
      </w:r>
      <w:r>
        <w:rPr>
          <w:rFonts w:ascii="Arial" w:eastAsia="Arial" w:hAnsi="Arial" w:cs="Arial"/>
          <w:spacing w:val="-1"/>
          <w:sz w:val="24"/>
          <w:szCs w:val="24"/>
        </w:rPr>
        <w:t>emprender</w:t>
      </w:r>
      <w:r>
        <w:rPr>
          <w:rFonts w:ascii="Arial" w:eastAsia="Arial" w:hAnsi="Arial" w:cs="Arial"/>
          <w:sz w:val="24"/>
          <w:szCs w:val="24"/>
        </w:rPr>
        <w:t xml:space="preserve">á  </w:t>
      </w:r>
      <w:r>
        <w:rPr>
          <w:rFonts w:ascii="Arial" w:eastAsia="Arial" w:hAnsi="Arial" w:cs="Arial"/>
          <w:spacing w:val="27"/>
          <w:sz w:val="24"/>
          <w:szCs w:val="24"/>
        </w:rPr>
        <w:t xml:space="preserve"> </w:t>
      </w:r>
      <w:r>
        <w:rPr>
          <w:rFonts w:ascii="Arial" w:eastAsia="Arial" w:hAnsi="Arial" w:cs="Arial"/>
          <w:spacing w:val="-1"/>
          <w:sz w:val="24"/>
          <w:szCs w:val="24"/>
        </w:rPr>
        <w:t>accione</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promoció</w:t>
      </w:r>
      <w:r>
        <w:rPr>
          <w:rFonts w:ascii="Arial" w:eastAsia="Arial" w:hAnsi="Arial" w:cs="Arial"/>
          <w:sz w:val="24"/>
          <w:szCs w:val="24"/>
        </w:rPr>
        <w:t xml:space="preserve">n  </w:t>
      </w:r>
      <w:r>
        <w:rPr>
          <w:rFonts w:ascii="Arial" w:eastAsia="Arial" w:hAnsi="Arial" w:cs="Arial"/>
          <w:spacing w:val="25"/>
          <w:sz w:val="24"/>
          <w:szCs w:val="24"/>
        </w:rPr>
        <w:t xml:space="preserve"> </w:t>
      </w:r>
      <w:r>
        <w:rPr>
          <w:rFonts w:ascii="Arial" w:eastAsia="Arial" w:hAnsi="Arial" w:cs="Arial"/>
          <w:sz w:val="24"/>
          <w:szCs w:val="24"/>
        </w:rPr>
        <w:t xml:space="preserve">y  </w:t>
      </w:r>
      <w:r>
        <w:rPr>
          <w:rFonts w:ascii="Arial" w:eastAsia="Arial" w:hAnsi="Arial" w:cs="Arial"/>
          <w:spacing w:val="9"/>
          <w:sz w:val="24"/>
          <w:szCs w:val="24"/>
        </w:rPr>
        <w:t xml:space="preserve"> </w:t>
      </w:r>
      <w:r>
        <w:rPr>
          <w:rFonts w:ascii="Arial" w:eastAsia="Arial" w:hAnsi="Arial" w:cs="Arial"/>
          <w:spacing w:val="-1"/>
          <w:sz w:val="24"/>
          <w:szCs w:val="24"/>
        </w:rPr>
        <w:t>foment</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actividade</w:t>
      </w:r>
      <w:r>
        <w:rPr>
          <w:rFonts w:ascii="Arial" w:eastAsia="Arial" w:hAnsi="Arial" w:cs="Arial"/>
          <w:sz w:val="24"/>
          <w:szCs w:val="24"/>
        </w:rPr>
        <w:t xml:space="preserve">s  </w:t>
      </w:r>
      <w:r>
        <w:rPr>
          <w:rFonts w:ascii="Arial" w:eastAsia="Arial" w:hAnsi="Arial" w:cs="Arial"/>
          <w:spacing w:val="26"/>
          <w:sz w:val="24"/>
          <w:szCs w:val="24"/>
        </w:rPr>
        <w:t xml:space="preserve"> </w:t>
      </w:r>
      <w:r>
        <w:rPr>
          <w:rFonts w:ascii="Arial" w:eastAsia="Arial" w:hAnsi="Arial" w:cs="Arial"/>
          <w:spacing w:val="-1"/>
          <w:w w:val="102"/>
          <w:sz w:val="24"/>
          <w:szCs w:val="24"/>
        </w:rPr>
        <w:t xml:space="preserve">agrícolas, </w:t>
      </w:r>
      <w:r>
        <w:rPr>
          <w:rFonts w:ascii="Arial" w:eastAsia="Arial" w:hAnsi="Arial" w:cs="Arial"/>
          <w:spacing w:val="-1"/>
          <w:sz w:val="24"/>
          <w:szCs w:val="24"/>
        </w:rPr>
        <w:t>pecuaria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forestales</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vist</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sz w:val="24"/>
          <w:szCs w:val="24"/>
        </w:rPr>
        <w:t>rentabilida</w:t>
      </w:r>
      <w:r>
        <w:rPr>
          <w:rFonts w:ascii="Arial" w:eastAsia="Arial" w:hAnsi="Arial" w:cs="Arial"/>
          <w:sz w:val="24"/>
          <w:szCs w:val="24"/>
        </w:rPr>
        <w:t>d</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corto</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pacing w:val="-1"/>
          <w:sz w:val="24"/>
          <w:szCs w:val="24"/>
        </w:rPr>
        <w:t>median</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larg</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w w:val="102"/>
          <w:sz w:val="24"/>
          <w:szCs w:val="24"/>
        </w:rPr>
        <w:t>plazo.</w:t>
      </w:r>
    </w:p>
    <w:p w14:paraId="0A22D6DA" w14:textId="77777777" w:rsidR="00081CE2" w:rsidRDefault="00081CE2" w:rsidP="00770DA9">
      <w:pPr>
        <w:spacing w:after="0" w:line="240" w:lineRule="auto"/>
        <w:jc w:val="both"/>
        <w:rPr>
          <w:rFonts w:ascii="Arial" w:eastAsia="Arial" w:hAnsi="Arial" w:cs="Arial"/>
          <w:sz w:val="24"/>
          <w:szCs w:val="24"/>
        </w:rPr>
      </w:pPr>
    </w:p>
    <w:p w14:paraId="68B99553"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7o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41"/>
          <w:sz w:val="24"/>
          <w:szCs w:val="24"/>
        </w:rPr>
        <w:t xml:space="preserve"> </w:t>
      </w:r>
      <w:r>
        <w:rPr>
          <w:rFonts w:ascii="Arial" w:eastAsia="Arial" w:hAnsi="Arial" w:cs="Arial"/>
          <w:spacing w:val="-1"/>
          <w:sz w:val="24"/>
          <w:szCs w:val="24"/>
        </w:rPr>
        <w:t>practicar</w:t>
      </w:r>
      <w:r>
        <w:rPr>
          <w:rFonts w:ascii="Arial" w:eastAsia="Arial" w:hAnsi="Arial" w:cs="Arial"/>
          <w:sz w:val="24"/>
          <w:szCs w:val="24"/>
        </w:rPr>
        <w:t xml:space="preserve">á </w:t>
      </w:r>
      <w:r>
        <w:rPr>
          <w:rFonts w:ascii="Arial" w:eastAsia="Arial" w:hAnsi="Arial" w:cs="Arial"/>
          <w:spacing w:val="40"/>
          <w:sz w:val="24"/>
          <w:szCs w:val="24"/>
        </w:rPr>
        <w:t xml:space="preserve"> </w:t>
      </w:r>
      <w:r>
        <w:rPr>
          <w:rFonts w:ascii="Arial" w:eastAsia="Arial" w:hAnsi="Arial" w:cs="Arial"/>
          <w:spacing w:val="-1"/>
          <w:sz w:val="24"/>
          <w:szCs w:val="24"/>
        </w:rPr>
        <w:t>estudio</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agroecológico</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permita</w:t>
      </w:r>
      <w:r>
        <w:rPr>
          <w:rFonts w:ascii="Arial" w:eastAsia="Arial" w:hAnsi="Arial" w:cs="Arial"/>
          <w:sz w:val="24"/>
          <w:szCs w:val="24"/>
        </w:rPr>
        <w:t xml:space="preserve">n </w:t>
      </w:r>
      <w:r>
        <w:rPr>
          <w:rFonts w:ascii="Arial" w:eastAsia="Arial" w:hAnsi="Arial" w:cs="Arial"/>
          <w:spacing w:val="38"/>
          <w:sz w:val="24"/>
          <w:szCs w:val="24"/>
        </w:rPr>
        <w:t xml:space="preserve"> </w:t>
      </w:r>
      <w:r>
        <w:rPr>
          <w:rFonts w:ascii="Arial" w:eastAsia="Arial" w:hAnsi="Arial" w:cs="Arial"/>
          <w:spacing w:val="-1"/>
          <w:sz w:val="24"/>
          <w:szCs w:val="24"/>
        </w:rPr>
        <w:t>determina</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medida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deba</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adoptars</w:t>
      </w:r>
      <w:r>
        <w:rPr>
          <w:rFonts w:ascii="Arial" w:eastAsia="Arial" w:hAnsi="Arial" w:cs="Arial"/>
          <w:sz w:val="24"/>
          <w:szCs w:val="24"/>
        </w:rPr>
        <w:t>e</w:t>
      </w:r>
      <w:r>
        <w:rPr>
          <w:rFonts w:ascii="Arial" w:eastAsia="Arial" w:hAnsi="Arial" w:cs="Arial"/>
          <w:spacing w:val="5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aumenta</w:t>
      </w:r>
      <w:r>
        <w:rPr>
          <w:rFonts w:ascii="Arial" w:eastAsia="Arial" w:hAnsi="Arial" w:cs="Arial"/>
          <w:sz w:val="24"/>
          <w:szCs w:val="24"/>
        </w:rPr>
        <w:t>r</w:t>
      </w:r>
      <w:r>
        <w:rPr>
          <w:rFonts w:ascii="Arial" w:eastAsia="Arial" w:hAnsi="Arial" w:cs="Arial"/>
          <w:spacing w:val="5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potencialida</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productiv</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tierras</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caso</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36"/>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consider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necesari</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1"/>
          <w:sz w:val="24"/>
          <w:szCs w:val="24"/>
        </w:rPr>
        <w:t>cumplimient</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objetivo</w:t>
      </w:r>
      <w:r>
        <w:rPr>
          <w:rFonts w:ascii="Arial" w:eastAsia="Arial" w:hAnsi="Arial" w:cs="Arial"/>
          <w:sz w:val="24"/>
          <w:szCs w:val="24"/>
        </w:rPr>
        <w:t xml:space="preserve">s </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w w:val="102"/>
          <w:sz w:val="24"/>
          <w:szCs w:val="24"/>
        </w:rPr>
        <w:t xml:space="preserve">Ley, </w:t>
      </w:r>
      <w:r>
        <w:rPr>
          <w:rFonts w:ascii="Arial" w:eastAsia="Arial" w:hAnsi="Arial" w:cs="Arial"/>
          <w:sz w:val="24"/>
          <w:szCs w:val="24"/>
        </w:rPr>
        <w:t>especialmente</w:t>
      </w:r>
      <w:r>
        <w:rPr>
          <w:rFonts w:ascii="Arial" w:eastAsia="Arial" w:hAnsi="Arial" w:cs="Arial"/>
          <w:spacing w:val="31"/>
          <w:sz w:val="24"/>
          <w:szCs w:val="24"/>
        </w:rPr>
        <w:t xml:space="preserve"> </w:t>
      </w:r>
      <w:r>
        <w:rPr>
          <w:rFonts w:ascii="Arial" w:eastAsia="Arial" w:hAnsi="Arial" w:cs="Arial"/>
          <w:sz w:val="24"/>
          <w:szCs w:val="24"/>
        </w:rPr>
        <w:t>cuando</w:t>
      </w:r>
      <w:r>
        <w:rPr>
          <w:rFonts w:ascii="Arial" w:eastAsia="Arial" w:hAnsi="Arial" w:cs="Arial"/>
          <w:spacing w:val="19"/>
          <w:sz w:val="24"/>
          <w:szCs w:val="24"/>
        </w:rPr>
        <w:t xml:space="preserve"> </w:t>
      </w:r>
      <w:r>
        <w:rPr>
          <w:rFonts w:ascii="Arial" w:eastAsia="Arial" w:hAnsi="Arial" w:cs="Arial"/>
          <w:sz w:val="24"/>
          <w:szCs w:val="24"/>
        </w:rPr>
        <w:t>exista</w:t>
      </w:r>
      <w:r>
        <w:rPr>
          <w:rFonts w:ascii="Arial" w:eastAsia="Arial" w:hAnsi="Arial" w:cs="Arial"/>
          <w:spacing w:val="17"/>
          <w:sz w:val="24"/>
          <w:szCs w:val="24"/>
        </w:rPr>
        <w:t xml:space="preserve"> </w:t>
      </w:r>
      <w:r>
        <w:rPr>
          <w:rFonts w:ascii="Arial" w:eastAsia="Arial" w:hAnsi="Arial" w:cs="Arial"/>
          <w:sz w:val="24"/>
          <w:szCs w:val="24"/>
        </w:rPr>
        <w:t>abatimiento</w:t>
      </w:r>
      <w:r>
        <w:rPr>
          <w:rFonts w:ascii="Arial" w:eastAsia="Arial" w:hAnsi="Arial" w:cs="Arial"/>
          <w:spacing w:val="27"/>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w w:val="102"/>
          <w:sz w:val="24"/>
          <w:szCs w:val="24"/>
        </w:rPr>
        <w:t>producción.</w:t>
      </w:r>
    </w:p>
    <w:p w14:paraId="32A29314"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Dicho</w:t>
      </w:r>
      <w:r>
        <w:rPr>
          <w:rFonts w:ascii="Arial" w:eastAsia="Arial" w:hAnsi="Arial" w:cs="Arial"/>
          <w:sz w:val="24"/>
          <w:szCs w:val="24"/>
        </w:rPr>
        <w:t xml:space="preserve">s </w:t>
      </w:r>
      <w:r>
        <w:rPr>
          <w:rFonts w:ascii="Arial" w:eastAsia="Arial" w:hAnsi="Arial" w:cs="Arial"/>
          <w:spacing w:val="41"/>
          <w:sz w:val="24"/>
          <w:szCs w:val="24"/>
        </w:rPr>
        <w:t xml:space="preserve"> </w:t>
      </w:r>
      <w:r>
        <w:rPr>
          <w:rFonts w:ascii="Arial" w:eastAsia="Arial" w:hAnsi="Arial" w:cs="Arial"/>
          <w:spacing w:val="1"/>
          <w:sz w:val="24"/>
          <w:szCs w:val="24"/>
        </w:rPr>
        <w:t>estud</w:t>
      </w:r>
      <w:r>
        <w:rPr>
          <w:rFonts w:ascii="Arial" w:eastAsia="Arial" w:hAnsi="Arial" w:cs="Arial"/>
          <w:sz w:val="24"/>
          <w:szCs w:val="24"/>
        </w:rPr>
        <w:t xml:space="preserve">ios </w:t>
      </w:r>
      <w:r>
        <w:rPr>
          <w:rFonts w:ascii="Arial" w:eastAsia="Arial" w:hAnsi="Arial" w:cs="Arial"/>
          <w:spacing w:val="30"/>
          <w:sz w:val="24"/>
          <w:szCs w:val="24"/>
        </w:rPr>
        <w:t xml:space="preserve"> </w:t>
      </w:r>
      <w:r>
        <w:rPr>
          <w:rFonts w:ascii="Arial" w:eastAsia="Arial" w:hAnsi="Arial" w:cs="Arial"/>
          <w:sz w:val="24"/>
          <w:szCs w:val="24"/>
        </w:rPr>
        <w:t xml:space="preserve">deberán </w:t>
      </w:r>
      <w:r>
        <w:rPr>
          <w:rFonts w:ascii="Arial" w:eastAsia="Arial" w:hAnsi="Arial" w:cs="Arial"/>
          <w:spacing w:val="30"/>
          <w:sz w:val="24"/>
          <w:szCs w:val="24"/>
        </w:rPr>
        <w:t xml:space="preserve"> </w:t>
      </w:r>
      <w:r>
        <w:rPr>
          <w:rFonts w:ascii="Arial" w:eastAsia="Arial" w:hAnsi="Arial" w:cs="Arial"/>
          <w:sz w:val="24"/>
          <w:szCs w:val="24"/>
        </w:rPr>
        <w:t xml:space="preserve">practicarse </w:t>
      </w:r>
      <w:r>
        <w:rPr>
          <w:rFonts w:ascii="Arial" w:eastAsia="Arial" w:hAnsi="Arial" w:cs="Arial"/>
          <w:spacing w:val="35"/>
          <w:sz w:val="24"/>
          <w:szCs w:val="24"/>
        </w:rPr>
        <w:t xml:space="preserve"> </w:t>
      </w:r>
      <w:r>
        <w:rPr>
          <w:rFonts w:ascii="Arial" w:eastAsia="Arial" w:hAnsi="Arial" w:cs="Arial"/>
          <w:sz w:val="24"/>
          <w:szCs w:val="24"/>
        </w:rPr>
        <w:t xml:space="preserve">por </w:t>
      </w:r>
      <w:r>
        <w:rPr>
          <w:rFonts w:ascii="Arial" w:eastAsia="Arial" w:hAnsi="Arial" w:cs="Arial"/>
          <w:spacing w:val="21"/>
          <w:sz w:val="24"/>
          <w:szCs w:val="24"/>
        </w:rPr>
        <w:t xml:space="preserve"> </w:t>
      </w:r>
      <w:r>
        <w:rPr>
          <w:rFonts w:ascii="Arial" w:eastAsia="Arial" w:hAnsi="Arial" w:cs="Arial"/>
          <w:sz w:val="24"/>
          <w:szCs w:val="24"/>
        </w:rPr>
        <w:t xml:space="preserve">las </w:t>
      </w:r>
      <w:r>
        <w:rPr>
          <w:rFonts w:ascii="Arial" w:eastAsia="Arial" w:hAnsi="Arial" w:cs="Arial"/>
          <w:spacing w:val="21"/>
          <w:sz w:val="24"/>
          <w:szCs w:val="24"/>
        </w:rPr>
        <w:t xml:space="preserve"> </w:t>
      </w:r>
      <w:r>
        <w:rPr>
          <w:rFonts w:ascii="Arial" w:eastAsia="Arial" w:hAnsi="Arial" w:cs="Arial"/>
          <w:sz w:val="24"/>
          <w:szCs w:val="24"/>
        </w:rPr>
        <w:t xml:space="preserve">áreas </w:t>
      </w:r>
      <w:r>
        <w:rPr>
          <w:rFonts w:ascii="Arial" w:eastAsia="Arial" w:hAnsi="Arial" w:cs="Arial"/>
          <w:spacing w:val="25"/>
          <w:sz w:val="24"/>
          <w:szCs w:val="24"/>
        </w:rPr>
        <w:t xml:space="preserve"> </w:t>
      </w:r>
      <w:r>
        <w:rPr>
          <w:rFonts w:ascii="Arial" w:eastAsia="Arial" w:hAnsi="Arial" w:cs="Arial"/>
          <w:sz w:val="24"/>
          <w:szCs w:val="24"/>
        </w:rPr>
        <w:t xml:space="preserve">técnicas </w:t>
      </w:r>
      <w:r>
        <w:rPr>
          <w:rFonts w:ascii="Arial" w:eastAsia="Arial" w:hAnsi="Arial" w:cs="Arial"/>
          <w:spacing w:val="30"/>
          <w:sz w:val="24"/>
          <w:szCs w:val="24"/>
        </w:rPr>
        <w:t xml:space="preserve"> </w:t>
      </w:r>
      <w:r>
        <w:rPr>
          <w:rFonts w:ascii="Arial" w:eastAsia="Arial" w:hAnsi="Arial" w:cs="Arial"/>
          <w:sz w:val="24"/>
          <w:szCs w:val="24"/>
        </w:rPr>
        <w:t xml:space="preserve">competentes </w:t>
      </w:r>
      <w:r>
        <w:rPr>
          <w:rFonts w:ascii="Arial" w:eastAsia="Arial" w:hAnsi="Arial" w:cs="Arial"/>
          <w:spacing w:val="38"/>
          <w:sz w:val="24"/>
          <w:szCs w:val="24"/>
        </w:rPr>
        <w:t xml:space="preserve"> </w:t>
      </w:r>
      <w:r>
        <w:rPr>
          <w:rFonts w:ascii="Arial" w:eastAsia="Arial" w:hAnsi="Arial" w:cs="Arial"/>
          <w:sz w:val="24"/>
          <w:szCs w:val="24"/>
        </w:rPr>
        <w:t xml:space="preserve">de </w:t>
      </w:r>
      <w:r>
        <w:rPr>
          <w:rFonts w:ascii="Arial" w:eastAsia="Arial" w:hAnsi="Arial" w:cs="Arial"/>
          <w:spacing w:val="20"/>
          <w:sz w:val="24"/>
          <w:szCs w:val="24"/>
        </w:rPr>
        <w:t xml:space="preserve"> </w:t>
      </w:r>
      <w:r>
        <w:rPr>
          <w:rFonts w:ascii="Arial" w:eastAsia="Arial" w:hAnsi="Arial" w:cs="Arial"/>
          <w:sz w:val="24"/>
          <w:szCs w:val="24"/>
        </w:rPr>
        <w:t xml:space="preserve">la </w:t>
      </w:r>
      <w:r>
        <w:rPr>
          <w:rFonts w:ascii="Arial" w:eastAsia="Arial" w:hAnsi="Arial" w:cs="Arial"/>
          <w:spacing w:val="19"/>
          <w:sz w:val="24"/>
          <w:szCs w:val="24"/>
        </w:rPr>
        <w:t xml:space="preserve"> </w:t>
      </w:r>
      <w:r>
        <w:rPr>
          <w:rFonts w:ascii="Arial" w:eastAsia="Arial" w:hAnsi="Arial" w:cs="Arial"/>
          <w:w w:val="102"/>
          <w:sz w:val="24"/>
          <w:szCs w:val="24"/>
        </w:rPr>
        <w:t xml:space="preserve">Secretaría, </w:t>
      </w:r>
      <w:r>
        <w:rPr>
          <w:rFonts w:ascii="Arial" w:eastAsia="Arial" w:hAnsi="Arial" w:cs="Arial"/>
          <w:spacing w:val="-1"/>
          <w:sz w:val="24"/>
          <w:szCs w:val="24"/>
        </w:rPr>
        <w:t>tomand</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sz w:val="24"/>
          <w:szCs w:val="24"/>
        </w:rPr>
        <w:t>consideració</w:t>
      </w:r>
      <w:r>
        <w:rPr>
          <w:rFonts w:ascii="Arial" w:eastAsia="Arial" w:hAnsi="Arial" w:cs="Arial"/>
          <w:sz w:val="24"/>
          <w:szCs w:val="24"/>
        </w:rPr>
        <w:t xml:space="preserve">n </w:t>
      </w:r>
      <w:r>
        <w:rPr>
          <w:rFonts w:ascii="Arial" w:eastAsia="Arial" w:hAnsi="Arial" w:cs="Arial"/>
          <w:spacing w:val="3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1"/>
          <w:sz w:val="24"/>
          <w:szCs w:val="24"/>
        </w:rPr>
        <w:t>resultad</w:t>
      </w:r>
      <w:r>
        <w:rPr>
          <w:rFonts w:ascii="Arial" w:eastAsia="Arial" w:hAnsi="Arial" w:cs="Arial"/>
          <w:sz w:val="24"/>
          <w:szCs w:val="24"/>
        </w:rPr>
        <w:t xml:space="preserve">o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1"/>
          <w:sz w:val="24"/>
          <w:szCs w:val="24"/>
        </w:rPr>
        <w:t>evaluació</w:t>
      </w:r>
      <w:r>
        <w:rPr>
          <w:rFonts w:ascii="Arial" w:eastAsia="Arial" w:hAnsi="Arial" w:cs="Arial"/>
          <w:sz w:val="24"/>
          <w:szCs w:val="24"/>
        </w:rPr>
        <w:t xml:space="preserve">n </w:t>
      </w:r>
      <w:r>
        <w:rPr>
          <w:rFonts w:ascii="Arial" w:eastAsia="Arial" w:hAnsi="Arial" w:cs="Arial"/>
          <w:spacing w:val="27"/>
          <w:sz w:val="24"/>
          <w:szCs w:val="24"/>
        </w:rPr>
        <w:t xml:space="preserve"> </w:t>
      </w:r>
      <w:r>
        <w:rPr>
          <w:rFonts w:ascii="Arial" w:eastAsia="Arial" w:hAnsi="Arial" w:cs="Arial"/>
          <w:spacing w:val="-1"/>
          <w:sz w:val="24"/>
          <w:szCs w:val="24"/>
        </w:rPr>
        <w:t>respectiv</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z w:val="24"/>
          <w:szCs w:val="24"/>
        </w:rPr>
        <w:t xml:space="preserve">y </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informacione</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w w:val="102"/>
          <w:sz w:val="24"/>
          <w:szCs w:val="24"/>
        </w:rPr>
        <w:t>reciban.</w:t>
      </w:r>
    </w:p>
    <w:p w14:paraId="7599189F" w14:textId="77777777" w:rsidR="00081CE2" w:rsidRDefault="00081CE2" w:rsidP="00770DA9">
      <w:pPr>
        <w:spacing w:after="0" w:line="240" w:lineRule="auto"/>
        <w:jc w:val="both"/>
        <w:rPr>
          <w:rFonts w:ascii="Arial" w:eastAsia="Arial" w:hAnsi="Arial" w:cs="Arial"/>
          <w:sz w:val="24"/>
          <w:szCs w:val="24"/>
        </w:rPr>
      </w:pPr>
    </w:p>
    <w:p w14:paraId="21F13EC2"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8o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z w:val="24"/>
          <w:szCs w:val="24"/>
        </w:rPr>
        <w:t>Los</w:t>
      </w:r>
      <w:r>
        <w:rPr>
          <w:rFonts w:ascii="Arial" w:eastAsia="Arial" w:hAnsi="Arial" w:cs="Arial"/>
          <w:spacing w:val="49"/>
          <w:sz w:val="24"/>
          <w:szCs w:val="24"/>
        </w:rPr>
        <w:t xml:space="preserve"> </w:t>
      </w:r>
      <w:r>
        <w:rPr>
          <w:rFonts w:ascii="Arial" w:eastAsia="Arial" w:hAnsi="Arial" w:cs="Arial"/>
          <w:sz w:val="24"/>
          <w:szCs w:val="24"/>
        </w:rPr>
        <w:t xml:space="preserve">productos </w:t>
      </w:r>
      <w:r>
        <w:rPr>
          <w:rFonts w:ascii="Arial" w:eastAsia="Arial" w:hAnsi="Arial" w:cs="Arial"/>
          <w:spacing w:val="7"/>
          <w:sz w:val="24"/>
          <w:szCs w:val="24"/>
        </w:rPr>
        <w:t xml:space="preserve"> </w:t>
      </w:r>
      <w:r>
        <w:rPr>
          <w:rFonts w:ascii="Arial" w:eastAsia="Arial" w:hAnsi="Arial" w:cs="Arial"/>
          <w:sz w:val="24"/>
          <w:szCs w:val="24"/>
        </w:rPr>
        <w:t xml:space="preserve">alimenticios </w:t>
      </w:r>
      <w:r>
        <w:rPr>
          <w:rFonts w:ascii="Arial" w:eastAsia="Arial" w:hAnsi="Arial" w:cs="Arial"/>
          <w:spacing w:val="10"/>
          <w:sz w:val="24"/>
          <w:szCs w:val="24"/>
        </w:rPr>
        <w:t xml:space="preserve"> </w:t>
      </w:r>
      <w:r>
        <w:rPr>
          <w:rFonts w:ascii="Arial" w:eastAsia="Arial" w:hAnsi="Arial" w:cs="Arial"/>
          <w:sz w:val="24"/>
          <w:szCs w:val="24"/>
        </w:rPr>
        <w:t xml:space="preserve">básicos </w:t>
      </w:r>
      <w:r>
        <w:rPr>
          <w:rFonts w:ascii="Arial" w:eastAsia="Arial" w:hAnsi="Arial" w:cs="Arial"/>
          <w:spacing w:val="3"/>
          <w:sz w:val="24"/>
          <w:szCs w:val="24"/>
        </w:rPr>
        <w:t xml:space="preserve"> </w:t>
      </w:r>
      <w:r>
        <w:rPr>
          <w:rFonts w:ascii="Arial" w:eastAsia="Arial" w:hAnsi="Arial" w:cs="Arial"/>
          <w:sz w:val="24"/>
          <w:szCs w:val="24"/>
        </w:rPr>
        <w:t>que</w:t>
      </w:r>
      <w:r>
        <w:rPr>
          <w:rFonts w:ascii="Arial" w:eastAsia="Arial" w:hAnsi="Arial" w:cs="Arial"/>
          <w:spacing w:val="49"/>
          <w:sz w:val="24"/>
          <w:szCs w:val="24"/>
        </w:rPr>
        <w:t xml:space="preserve"> </w:t>
      </w:r>
      <w:r>
        <w:rPr>
          <w:rFonts w:ascii="Arial" w:eastAsia="Arial" w:hAnsi="Arial" w:cs="Arial"/>
          <w:sz w:val="24"/>
          <w:szCs w:val="24"/>
        </w:rPr>
        <w:t xml:space="preserve">formen </w:t>
      </w:r>
      <w:r>
        <w:rPr>
          <w:rFonts w:ascii="Arial" w:eastAsia="Arial" w:hAnsi="Arial" w:cs="Arial"/>
          <w:spacing w:val="2"/>
          <w:sz w:val="24"/>
          <w:szCs w:val="24"/>
        </w:rPr>
        <w:t xml:space="preserve"> </w:t>
      </w:r>
      <w:r>
        <w:rPr>
          <w:rFonts w:ascii="Arial" w:eastAsia="Arial" w:hAnsi="Arial" w:cs="Arial"/>
          <w:sz w:val="24"/>
          <w:szCs w:val="24"/>
        </w:rPr>
        <w:t>parte</w:t>
      </w:r>
      <w:r>
        <w:rPr>
          <w:rFonts w:ascii="Arial" w:eastAsia="Arial" w:hAnsi="Arial" w:cs="Arial"/>
          <w:spacing w:val="51"/>
          <w:sz w:val="24"/>
          <w:szCs w:val="24"/>
        </w:rPr>
        <w:t xml:space="preserve"> </w:t>
      </w:r>
      <w:r>
        <w:rPr>
          <w:rFonts w:ascii="Arial" w:eastAsia="Arial" w:hAnsi="Arial" w:cs="Arial"/>
          <w:sz w:val="24"/>
          <w:szCs w:val="24"/>
        </w:rPr>
        <w:t>de</w:t>
      </w:r>
      <w:r>
        <w:rPr>
          <w:rFonts w:ascii="Arial" w:eastAsia="Arial" w:hAnsi="Arial" w:cs="Arial"/>
          <w:spacing w:val="47"/>
          <w:sz w:val="24"/>
          <w:szCs w:val="24"/>
        </w:rPr>
        <w:t xml:space="preserve"> </w:t>
      </w:r>
      <w:r>
        <w:rPr>
          <w:rFonts w:ascii="Arial" w:eastAsia="Arial" w:hAnsi="Arial" w:cs="Arial"/>
          <w:sz w:val="24"/>
          <w:szCs w:val="24"/>
        </w:rPr>
        <w:t>la</w:t>
      </w:r>
      <w:r>
        <w:rPr>
          <w:rFonts w:ascii="Arial" w:eastAsia="Arial" w:hAnsi="Arial" w:cs="Arial"/>
          <w:spacing w:val="46"/>
          <w:sz w:val="24"/>
          <w:szCs w:val="24"/>
        </w:rPr>
        <w:t xml:space="preserve"> </w:t>
      </w:r>
      <w:r>
        <w:rPr>
          <w:rFonts w:ascii="Arial" w:eastAsia="Arial" w:hAnsi="Arial" w:cs="Arial"/>
          <w:sz w:val="24"/>
          <w:szCs w:val="24"/>
        </w:rPr>
        <w:t>dieta</w:t>
      </w:r>
      <w:r>
        <w:rPr>
          <w:rFonts w:ascii="Arial" w:eastAsia="Arial" w:hAnsi="Arial" w:cs="Arial"/>
          <w:spacing w:val="51"/>
          <w:sz w:val="24"/>
          <w:szCs w:val="24"/>
        </w:rPr>
        <w:t xml:space="preserve"> </w:t>
      </w:r>
      <w:r>
        <w:rPr>
          <w:rFonts w:ascii="Arial" w:eastAsia="Arial" w:hAnsi="Arial" w:cs="Arial"/>
          <w:spacing w:val="-45"/>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w w:val="102"/>
          <w:sz w:val="24"/>
          <w:szCs w:val="24"/>
        </w:rPr>
        <w:t xml:space="preserve">población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tomars</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cuent</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maner</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prioritari</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elaboració</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estudio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técnico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formule</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motiv</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utilizació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tierra</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pata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producción.</w:t>
      </w:r>
    </w:p>
    <w:p w14:paraId="0D528B25" w14:textId="77777777" w:rsidR="00081CE2" w:rsidRDefault="00081CE2" w:rsidP="00770DA9">
      <w:pPr>
        <w:spacing w:after="0" w:line="240" w:lineRule="auto"/>
        <w:jc w:val="both"/>
        <w:rPr>
          <w:rFonts w:ascii="Arial" w:eastAsia="Arial" w:hAnsi="Arial" w:cs="Arial"/>
          <w:sz w:val="24"/>
          <w:szCs w:val="24"/>
        </w:rPr>
      </w:pPr>
    </w:p>
    <w:p w14:paraId="3F015FC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2"/>
          <w:w w:val="102"/>
          <w:sz w:val="24"/>
          <w:szCs w:val="24"/>
        </w:rPr>
        <w:t>9o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pacing w:val="-1"/>
          <w:sz w:val="24"/>
          <w:szCs w:val="24"/>
        </w:rPr>
        <w:t>importació</w:t>
      </w:r>
      <w:r>
        <w:rPr>
          <w:rFonts w:ascii="Arial" w:eastAsia="Arial" w:hAnsi="Arial" w:cs="Arial"/>
          <w:sz w:val="24"/>
          <w:szCs w:val="24"/>
        </w:rPr>
        <w:t xml:space="preserve">n  </w:t>
      </w:r>
      <w:r>
        <w:rPr>
          <w:rFonts w:ascii="Arial" w:eastAsia="Arial" w:hAnsi="Arial" w:cs="Arial"/>
          <w:spacing w:val="52"/>
          <w:sz w:val="24"/>
          <w:szCs w:val="24"/>
        </w:rPr>
        <w:t xml:space="preserve"> </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pacing w:val="-1"/>
          <w:sz w:val="24"/>
          <w:szCs w:val="24"/>
        </w:rPr>
        <w:t>exportació</w:t>
      </w:r>
      <w:r>
        <w:rPr>
          <w:rFonts w:ascii="Arial" w:eastAsia="Arial" w:hAnsi="Arial" w:cs="Arial"/>
          <w:sz w:val="24"/>
          <w:szCs w:val="24"/>
        </w:rPr>
        <w:t xml:space="preserve">n  </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7"/>
          <w:sz w:val="24"/>
          <w:szCs w:val="24"/>
        </w:rPr>
        <w:t xml:space="preserve"> </w:t>
      </w:r>
      <w:r>
        <w:rPr>
          <w:rFonts w:ascii="Arial" w:eastAsia="Arial" w:hAnsi="Arial" w:cs="Arial"/>
          <w:spacing w:val="-1"/>
          <w:sz w:val="24"/>
          <w:szCs w:val="24"/>
        </w:rPr>
        <w:t>producto</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w w:val="102"/>
          <w:sz w:val="24"/>
          <w:szCs w:val="24"/>
        </w:rPr>
        <w:t>agrope</w:t>
      </w:r>
      <w:r>
        <w:rPr>
          <w:rFonts w:ascii="Arial" w:eastAsia="Arial" w:hAnsi="Arial" w:cs="Arial"/>
          <w:w w:val="102"/>
          <w:sz w:val="24"/>
          <w:szCs w:val="24"/>
        </w:rPr>
        <w:t>c</w:t>
      </w:r>
      <w:r>
        <w:rPr>
          <w:rFonts w:ascii="Arial" w:eastAsia="Arial" w:hAnsi="Arial" w:cs="Arial"/>
          <w:spacing w:val="-39"/>
          <w:sz w:val="24"/>
          <w:szCs w:val="24"/>
        </w:rPr>
        <w:t xml:space="preserve"> </w:t>
      </w:r>
      <w:r>
        <w:rPr>
          <w:rFonts w:ascii="Arial" w:eastAsia="Arial" w:hAnsi="Arial" w:cs="Arial"/>
          <w:sz w:val="24"/>
          <w:szCs w:val="24"/>
        </w:rPr>
        <w:t xml:space="preserve">uarios  </w:t>
      </w:r>
      <w:r>
        <w:rPr>
          <w:rFonts w:ascii="Arial" w:eastAsia="Arial" w:hAnsi="Arial" w:cs="Arial"/>
          <w:spacing w:val="32"/>
          <w:sz w:val="24"/>
          <w:szCs w:val="24"/>
        </w:rPr>
        <w:t xml:space="preserve"> </w:t>
      </w:r>
      <w:r>
        <w:rPr>
          <w:rFonts w:ascii="Arial" w:eastAsia="Arial" w:hAnsi="Arial" w:cs="Arial"/>
          <w:sz w:val="24"/>
          <w:szCs w:val="24"/>
        </w:rPr>
        <w:t xml:space="preserve">y  </w:t>
      </w:r>
      <w:r>
        <w:rPr>
          <w:rFonts w:ascii="Arial" w:eastAsia="Arial" w:hAnsi="Arial" w:cs="Arial"/>
          <w:spacing w:val="24"/>
          <w:sz w:val="24"/>
          <w:szCs w:val="24"/>
        </w:rPr>
        <w:t xml:space="preserve"> </w:t>
      </w:r>
      <w:r>
        <w:rPr>
          <w:rFonts w:ascii="Arial" w:eastAsia="Arial" w:hAnsi="Arial" w:cs="Arial"/>
          <w:w w:val="102"/>
          <w:sz w:val="24"/>
          <w:szCs w:val="24"/>
        </w:rPr>
        <w:t xml:space="preserve">forestales, </w:t>
      </w:r>
      <w:r>
        <w:rPr>
          <w:rFonts w:ascii="Arial" w:eastAsia="Arial" w:hAnsi="Arial" w:cs="Arial"/>
          <w:spacing w:val="-1"/>
          <w:sz w:val="24"/>
          <w:szCs w:val="24"/>
        </w:rPr>
        <w:t>implemento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maquinaria</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tendr</w:t>
      </w:r>
      <w:r>
        <w:rPr>
          <w:rFonts w:ascii="Arial" w:eastAsia="Arial" w:hAnsi="Arial" w:cs="Arial"/>
          <w:sz w:val="24"/>
          <w:szCs w:val="24"/>
        </w:rPr>
        <w:t xml:space="preserve">á </w:t>
      </w:r>
      <w:r>
        <w:rPr>
          <w:rFonts w:ascii="Arial" w:eastAsia="Arial" w:hAnsi="Arial" w:cs="Arial"/>
          <w:spacing w:val="9"/>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4"/>
          <w:sz w:val="24"/>
          <w:szCs w:val="24"/>
        </w:rPr>
        <w:t xml:space="preserve"> </w:t>
      </w:r>
      <w:r>
        <w:rPr>
          <w:rFonts w:ascii="Arial" w:eastAsia="Arial" w:hAnsi="Arial" w:cs="Arial"/>
          <w:spacing w:val="-1"/>
          <w:sz w:val="24"/>
          <w:szCs w:val="24"/>
        </w:rPr>
        <w:t>objeto</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general</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cumpli</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objetivo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meta</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w w:val="102"/>
          <w:sz w:val="24"/>
          <w:szCs w:val="24"/>
        </w:rPr>
        <w:t xml:space="preserve">que </w:t>
      </w:r>
      <w:r>
        <w:rPr>
          <w:rFonts w:ascii="Arial" w:eastAsia="Arial" w:hAnsi="Arial" w:cs="Arial"/>
          <w:sz w:val="24"/>
          <w:szCs w:val="24"/>
        </w:rPr>
        <w:t xml:space="preserve">determine </w:t>
      </w:r>
      <w:r>
        <w:rPr>
          <w:rFonts w:ascii="Arial" w:eastAsia="Arial" w:hAnsi="Arial" w:cs="Arial"/>
          <w:spacing w:val="49"/>
          <w:sz w:val="24"/>
          <w:szCs w:val="24"/>
        </w:rPr>
        <w:t xml:space="preserve"> </w:t>
      </w:r>
      <w:r>
        <w:rPr>
          <w:rFonts w:ascii="Arial" w:eastAsia="Arial" w:hAnsi="Arial" w:cs="Arial"/>
          <w:sz w:val="24"/>
          <w:szCs w:val="24"/>
        </w:rPr>
        <w:t xml:space="preserve">el </w:t>
      </w:r>
      <w:r>
        <w:rPr>
          <w:rFonts w:ascii="Arial" w:eastAsia="Arial" w:hAnsi="Arial" w:cs="Arial"/>
          <w:spacing w:val="35"/>
          <w:sz w:val="24"/>
          <w:szCs w:val="24"/>
        </w:rPr>
        <w:t xml:space="preserve"> </w:t>
      </w:r>
      <w:r>
        <w:rPr>
          <w:rFonts w:ascii="Arial" w:eastAsia="Arial" w:hAnsi="Arial" w:cs="Arial"/>
          <w:sz w:val="24"/>
          <w:szCs w:val="24"/>
        </w:rPr>
        <w:t xml:space="preserve">Plan, </w:t>
      </w:r>
      <w:r>
        <w:rPr>
          <w:rFonts w:ascii="Arial" w:eastAsia="Arial" w:hAnsi="Arial" w:cs="Arial"/>
          <w:spacing w:val="40"/>
          <w:sz w:val="24"/>
          <w:szCs w:val="24"/>
        </w:rPr>
        <w:t xml:space="preserve"> </w:t>
      </w:r>
      <w:r>
        <w:rPr>
          <w:rFonts w:ascii="Arial" w:eastAsia="Arial" w:hAnsi="Arial" w:cs="Arial"/>
          <w:sz w:val="24"/>
          <w:szCs w:val="24"/>
        </w:rPr>
        <w:t xml:space="preserve">considerando  </w:t>
      </w:r>
      <w:r>
        <w:rPr>
          <w:rFonts w:ascii="Arial" w:eastAsia="Arial" w:hAnsi="Arial" w:cs="Arial"/>
          <w:spacing w:val="2"/>
          <w:sz w:val="24"/>
          <w:szCs w:val="24"/>
        </w:rPr>
        <w:t xml:space="preserve"> </w:t>
      </w:r>
      <w:r>
        <w:rPr>
          <w:rFonts w:ascii="Arial" w:eastAsia="Arial" w:hAnsi="Arial" w:cs="Arial"/>
          <w:sz w:val="24"/>
          <w:szCs w:val="24"/>
        </w:rPr>
        <w:t xml:space="preserve">la </w:t>
      </w:r>
      <w:r>
        <w:rPr>
          <w:rFonts w:ascii="Arial" w:eastAsia="Arial" w:hAnsi="Arial" w:cs="Arial"/>
          <w:spacing w:val="35"/>
          <w:sz w:val="24"/>
          <w:szCs w:val="24"/>
        </w:rPr>
        <w:t xml:space="preserve"> </w:t>
      </w:r>
      <w:r>
        <w:rPr>
          <w:rFonts w:ascii="Arial" w:eastAsia="Arial" w:hAnsi="Arial" w:cs="Arial"/>
          <w:sz w:val="24"/>
          <w:szCs w:val="24"/>
        </w:rPr>
        <w:t xml:space="preserve">satisfacción </w:t>
      </w:r>
      <w:r>
        <w:rPr>
          <w:rFonts w:ascii="Arial" w:eastAsia="Arial" w:hAnsi="Arial" w:cs="Arial"/>
          <w:spacing w:val="52"/>
          <w:sz w:val="24"/>
          <w:szCs w:val="24"/>
        </w:rPr>
        <w:t xml:space="preserve"> </w:t>
      </w:r>
      <w:r>
        <w:rPr>
          <w:rFonts w:ascii="Arial" w:eastAsia="Arial" w:hAnsi="Arial" w:cs="Arial"/>
          <w:sz w:val="24"/>
          <w:szCs w:val="24"/>
        </w:rPr>
        <w:t xml:space="preserve">de </w:t>
      </w:r>
      <w:r>
        <w:rPr>
          <w:rFonts w:ascii="Arial" w:eastAsia="Arial" w:hAnsi="Arial" w:cs="Arial"/>
          <w:spacing w:val="36"/>
          <w:sz w:val="24"/>
          <w:szCs w:val="24"/>
        </w:rPr>
        <w:t xml:space="preserve"> </w:t>
      </w:r>
      <w:r>
        <w:rPr>
          <w:rFonts w:ascii="Arial" w:eastAsia="Arial" w:hAnsi="Arial" w:cs="Arial"/>
          <w:sz w:val="24"/>
          <w:szCs w:val="24"/>
        </w:rPr>
        <w:t xml:space="preserve">los </w:t>
      </w:r>
      <w:r>
        <w:rPr>
          <w:rFonts w:ascii="Arial" w:eastAsia="Arial" w:hAnsi="Arial" w:cs="Arial"/>
          <w:spacing w:val="37"/>
          <w:sz w:val="24"/>
          <w:szCs w:val="24"/>
        </w:rPr>
        <w:t xml:space="preserve"> </w:t>
      </w:r>
      <w:r>
        <w:rPr>
          <w:rFonts w:ascii="Arial" w:eastAsia="Arial" w:hAnsi="Arial" w:cs="Arial"/>
          <w:sz w:val="24"/>
          <w:szCs w:val="24"/>
        </w:rPr>
        <w:t xml:space="preserve">requisitos </w:t>
      </w:r>
      <w:r>
        <w:rPr>
          <w:rFonts w:ascii="Arial" w:eastAsia="Arial" w:hAnsi="Arial" w:cs="Arial"/>
          <w:spacing w:val="48"/>
          <w:sz w:val="24"/>
          <w:szCs w:val="24"/>
        </w:rPr>
        <w:t xml:space="preserve"> </w:t>
      </w:r>
      <w:r>
        <w:rPr>
          <w:rFonts w:ascii="Arial" w:eastAsia="Arial" w:hAnsi="Arial" w:cs="Arial"/>
          <w:sz w:val="24"/>
          <w:szCs w:val="24"/>
        </w:rPr>
        <w:t xml:space="preserve">internos </w:t>
      </w:r>
      <w:r>
        <w:rPr>
          <w:rFonts w:ascii="Arial" w:eastAsia="Arial" w:hAnsi="Arial" w:cs="Arial"/>
          <w:spacing w:val="45"/>
          <w:sz w:val="24"/>
          <w:szCs w:val="24"/>
        </w:rPr>
        <w:t xml:space="preserve"> </w:t>
      </w:r>
      <w:r>
        <w:rPr>
          <w:rFonts w:ascii="Arial" w:eastAsia="Arial" w:hAnsi="Arial" w:cs="Arial"/>
          <w:sz w:val="24"/>
          <w:szCs w:val="24"/>
        </w:rPr>
        <w:t xml:space="preserve">en </w:t>
      </w:r>
      <w:r>
        <w:rPr>
          <w:rFonts w:ascii="Arial" w:eastAsia="Arial" w:hAnsi="Arial" w:cs="Arial"/>
          <w:spacing w:val="36"/>
          <w:sz w:val="24"/>
          <w:szCs w:val="24"/>
        </w:rPr>
        <w:t xml:space="preserve"> </w:t>
      </w:r>
      <w:r>
        <w:rPr>
          <w:rFonts w:ascii="Arial" w:eastAsia="Arial" w:hAnsi="Arial" w:cs="Arial"/>
          <w:sz w:val="24"/>
          <w:szCs w:val="24"/>
        </w:rPr>
        <w:t xml:space="preserve">materia </w:t>
      </w:r>
      <w:r>
        <w:rPr>
          <w:rFonts w:ascii="Arial" w:eastAsia="Arial" w:hAnsi="Arial" w:cs="Arial"/>
          <w:spacing w:val="44"/>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 xml:space="preserve">alimentación </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42"/>
          <w:sz w:val="24"/>
          <w:szCs w:val="24"/>
        </w:rPr>
        <w:t xml:space="preserve"> </w:t>
      </w:r>
      <w:r>
        <w:rPr>
          <w:rFonts w:ascii="Arial" w:eastAsia="Arial" w:hAnsi="Arial" w:cs="Arial"/>
          <w:sz w:val="24"/>
          <w:szCs w:val="24"/>
        </w:rPr>
        <w:t>la</w:t>
      </w:r>
      <w:r>
        <w:rPr>
          <w:rFonts w:ascii="Arial" w:eastAsia="Arial" w:hAnsi="Arial" w:cs="Arial"/>
          <w:spacing w:val="41"/>
          <w:sz w:val="24"/>
          <w:szCs w:val="24"/>
        </w:rPr>
        <w:t xml:space="preserve"> </w:t>
      </w:r>
      <w:r>
        <w:rPr>
          <w:rFonts w:ascii="Arial" w:eastAsia="Arial" w:hAnsi="Arial" w:cs="Arial"/>
          <w:sz w:val="24"/>
          <w:szCs w:val="24"/>
        </w:rPr>
        <w:t>industria,  así</w:t>
      </w:r>
      <w:r>
        <w:rPr>
          <w:rFonts w:ascii="Arial" w:eastAsia="Arial" w:hAnsi="Arial" w:cs="Arial"/>
          <w:spacing w:val="43"/>
          <w:sz w:val="24"/>
          <w:szCs w:val="24"/>
        </w:rPr>
        <w:t xml:space="preserve"> </w:t>
      </w:r>
      <w:r>
        <w:rPr>
          <w:rFonts w:ascii="Arial" w:eastAsia="Arial" w:hAnsi="Arial" w:cs="Arial"/>
          <w:sz w:val="24"/>
          <w:szCs w:val="24"/>
        </w:rPr>
        <w:t>como</w:t>
      </w:r>
      <w:r>
        <w:rPr>
          <w:rFonts w:ascii="Arial" w:eastAsia="Arial" w:hAnsi="Arial" w:cs="Arial"/>
          <w:spacing w:val="47"/>
          <w:sz w:val="24"/>
          <w:szCs w:val="24"/>
        </w:rPr>
        <w:t xml:space="preserve"> </w:t>
      </w:r>
      <w:r>
        <w:rPr>
          <w:rFonts w:ascii="Arial" w:eastAsia="Arial" w:hAnsi="Arial" w:cs="Arial"/>
          <w:sz w:val="24"/>
          <w:szCs w:val="24"/>
        </w:rPr>
        <w:t>el</w:t>
      </w:r>
      <w:r>
        <w:rPr>
          <w:rFonts w:ascii="Arial" w:eastAsia="Arial" w:hAnsi="Arial" w:cs="Arial"/>
          <w:spacing w:val="41"/>
          <w:sz w:val="24"/>
          <w:szCs w:val="24"/>
        </w:rPr>
        <w:t xml:space="preserve"> </w:t>
      </w:r>
      <w:r>
        <w:rPr>
          <w:rFonts w:ascii="Arial" w:eastAsia="Arial" w:hAnsi="Arial" w:cs="Arial"/>
          <w:sz w:val="24"/>
          <w:szCs w:val="24"/>
        </w:rPr>
        <w:t>abastecimiento</w:t>
      </w:r>
      <w:r>
        <w:rPr>
          <w:rFonts w:ascii="Arial" w:eastAsia="Arial" w:hAnsi="Arial" w:cs="Arial"/>
          <w:spacing w:val="45"/>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semillas</w:t>
      </w:r>
      <w:r>
        <w:rPr>
          <w:rFonts w:ascii="Arial" w:eastAsia="Arial" w:hAnsi="Arial" w:cs="Arial"/>
          <w:spacing w:val="33"/>
          <w:sz w:val="24"/>
          <w:szCs w:val="24"/>
        </w:rPr>
        <w:t xml:space="preserve"> </w:t>
      </w:r>
      <w:r>
        <w:rPr>
          <w:rFonts w:ascii="Arial" w:eastAsia="Arial" w:hAnsi="Arial" w:cs="Arial"/>
          <w:sz w:val="24"/>
          <w:szCs w:val="24"/>
        </w:rPr>
        <w:t>mejoradas,</w:t>
      </w:r>
      <w:r>
        <w:rPr>
          <w:rFonts w:ascii="Arial" w:eastAsia="Arial" w:hAnsi="Arial" w:cs="Arial"/>
          <w:spacing w:val="38"/>
          <w:sz w:val="24"/>
          <w:szCs w:val="24"/>
        </w:rPr>
        <w:t xml:space="preserve"> </w:t>
      </w:r>
      <w:r>
        <w:rPr>
          <w:rFonts w:ascii="Arial" w:eastAsia="Arial" w:hAnsi="Arial" w:cs="Arial"/>
          <w:w w:val="102"/>
          <w:sz w:val="24"/>
          <w:szCs w:val="24"/>
        </w:rPr>
        <w:t xml:space="preserve">plaguicidas, </w:t>
      </w:r>
      <w:r>
        <w:rPr>
          <w:rFonts w:ascii="Arial" w:eastAsia="Arial" w:hAnsi="Arial" w:cs="Arial"/>
          <w:spacing w:val="-1"/>
          <w:sz w:val="24"/>
          <w:szCs w:val="24"/>
        </w:rPr>
        <w:t>fertilizante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insumo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requier</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forestal.</w:t>
      </w:r>
    </w:p>
    <w:p w14:paraId="32B0B5D3" w14:textId="77777777" w:rsidR="00081CE2" w:rsidRDefault="00081CE2" w:rsidP="00770DA9">
      <w:pPr>
        <w:spacing w:after="0" w:line="240" w:lineRule="auto"/>
        <w:jc w:val="both"/>
        <w:rPr>
          <w:rFonts w:ascii="Arial" w:eastAsia="Arial" w:hAnsi="Arial" w:cs="Arial"/>
          <w:sz w:val="24"/>
          <w:szCs w:val="24"/>
        </w:rPr>
      </w:pPr>
    </w:p>
    <w:p w14:paraId="32C55F0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w w:val="102"/>
          <w:sz w:val="24"/>
          <w:szCs w:val="24"/>
        </w:rPr>
        <w:t>10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5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Comercio</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coordinació</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1"/>
          <w:sz w:val="24"/>
          <w:szCs w:val="24"/>
        </w:rPr>
        <w:t>Secretaría</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w w:val="102"/>
          <w:sz w:val="24"/>
          <w:szCs w:val="24"/>
        </w:rPr>
        <w:t xml:space="preserve">autorizará </w:t>
      </w:r>
      <w:r>
        <w:rPr>
          <w:rFonts w:ascii="Arial" w:eastAsia="Arial" w:hAnsi="Arial" w:cs="Arial"/>
          <w:sz w:val="24"/>
          <w:szCs w:val="24"/>
        </w:rPr>
        <w:t xml:space="preserve">conforme </w:t>
      </w:r>
      <w:r>
        <w:rPr>
          <w:rFonts w:ascii="Arial" w:eastAsia="Arial" w:hAnsi="Arial" w:cs="Arial"/>
          <w:spacing w:val="45"/>
          <w:sz w:val="24"/>
          <w:szCs w:val="24"/>
        </w:rPr>
        <w:t xml:space="preserve"> </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z w:val="24"/>
          <w:szCs w:val="24"/>
        </w:rPr>
        <w:t xml:space="preserve">las </w:t>
      </w:r>
      <w:r>
        <w:rPr>
          <w:rFonts w:ascii="Arial" w:eastAsia="Arial" w:hAnsi="Arial" w:cs="Arial"/>
          <w:spacing w:val="34"/>
          <w:sz w:val="24"/>
          <w:szCs w:val="24"/>
        </w:rPr>
        <w:t xml:space="preserve"> </w:t>
      </w:r>
      <w:r>
        <w:rPr>
          <w:rFonts w:ascii="Arial" w:eastAsia="Arial" w:hAnsi="Arial" w:cs="Arial"/>
          <w:sz w:val="24"/>
          <w:szCs w:val="24"/>
        </w:rPr>
        <w:t xml:space="preserve">disposiciones </w:t>
      </w:r>
      <w:r>
        <w:rPr>
          <w:rFonts w:ascii="Arial" w:eastAsia="Arial" w:hAnsi="Arial" w:cs="Arial"/>
          <w:spacing w:val="52"/>
          <w:sz w:val="24"/>
          <w:szCs w:val="24"/>
        </w:rPr>
        <w:t xml:space="preserve"> </w:t>
      </w:r>
      <w:r>
        <w:rPr>
          <w:rFonts w:ascii="Arial" w:eastAsia="Arial" w:hAnsi="Arial" w:cs="Arial"/>
          <w:sz w:val="24"/>
          <w:szCs w:val="24"/>
        </w:rPr>
        <w:t xml:space="preserve">legales </w:t>
      </w:r>
      <w:r>
        <w:rPr>
          <w:rFonts w:ascii="Arial" w:eastAsia="Arial" w:hAnsi="Arial" w:cs="Arial"/>
          <w:spacing w:val="41"/>
          <w:sz w:val="24"/>
          <w:szCs w:val="24"/>
        </w:rPr>
        <w:t xml:space="preserve"> </w:t>
      </w:r>
      <w:r>
        <w:rPr>
          <w:rFonts w:ascii="Arial" w:eastAsia="Arial" w:hAnsi="Arial" w:cs="Arial"/>
          <w:sz w:val="24"/>
          <w:szCs w:val="24"/>
        </w:rPr>
        <w:t xml:space="preserve">aplicables </w:t>
      </w:r>
      <w:r>
        <w:rPr>
          <w:rFonts w:ascii="Arial" w:eastAsia="Arial" w:hAnsi="Arial" w:cs="Arial"/>
          <w:spacing w:val="37"/>
          <w:sz w:val="24"/>
          <w:szCs w:val="24"/>
        </w:rPr>
        <w:t xml:space="preserve"> </w:t>
      </w:r>
      <w:r>
        <w:rPr>
          <w:rFonts w:ascii="Arial" w:eastAsia="Arial" w:hAnsi="Arial" w:cs="Arial"/>
          <w:sz w:val="24"/>
          <w:szCs w:val="24"/>
        </w:rPr>
        <w:t xml:space="preserve">las </w:t>
      </w:r>
      <w:r>
        <w:rPr>
          <w:rFonts w:ascii="Arial" w:eastAsia="Arial" w:hAnsi="Arial" w:cs="Arial"/>
          <w:spacing w:val="25"/>
          <w:sz w:val="24"/>
          <w:szCs w:val="24"/>
        </w:rPr>
        <w:t xml:space="preserve"> </w:t>
      </w:r>
      <w:r>
        <w:rPr>
          <w:rFonts w:ascii="Arial" w:eastAsia="Arial" w:hAnsi="Arial" w:cs="Arial"/>
          <w:sz w:val="24"/>
          <w:szCs w:val="24"/>
        </w:rPr>
        <w:t xml:space="preserve">importaciones </w:t>
      </w:r>
      <w:r>
        <w:rPr>
          <w:rFonts w:ascii="Arial" w:eastAsia="Arial" w:hAnsi="Arial" w:cs="Arial"/>
          <w:spacing w:val="44"/>
          <w:sz w:val="24"/>
          <w:szCs w:val="24"/>
        </w:rPr>
        <w:t xml:space="preserve"> </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z w:val="24"/>
          <w:szCs w:val="24"/>
        </w:rPr>
        <w:t xml:space="preserve">exportaciones </w:t>
      </w:r>
      <w:r>
        <w:rPr>
          <w:rFonts w:ascii="Arial" w:eastAsia="Arial" w:hAnsi="Arial" w:cs="Arial"/>
          <w:spacing w:val="44"/>
          <w:sz w:val="24"/>
          <w:szCs w:val="24"/>
        </w:rPr>
        <w:t xml:space="preserve"> </w:t>
      </w:r>
      <w:r>
        <w:rPr>
          <w:rFonts w:ascii="Arial" w:eastAsia="Arial" w:hAnsi="Arial" w:cs="Arial"/>
          <w:sz w:val="24"/>
          <w:szCs w:val="24"/>
        </w:rPr>
        <w:t xml:space="preserve">de </w:t>
      </w:r>
      <w:r>
        <w:rPr>
          <w:rFonts w:ascii="Arial" w:eastAsia="Arial" w:hAnsi="Arial" w:cs="Arial"/>
          <w:spacing w:val="24"/>
          <w:sz w:val="24"/>
          <w:szCs w:val="24"/>
        </w:rPr>
        <w:t xml:space="preserve"> </w:t>
      </w:r>
      <w:r>
        <w:rPr>
          <w:rFonts w:ascii="Arial" w:eastAsia="Arial" w:hAnsi="Arial" w:cs="Arial"/>
          <w:w w:val="102"/>
          <w:sz w:val="24"/>
          <w:szCs w:val="24"/>
        </w:rPr>
        <w:t xml:space="preserve">los </w:t>
      </w:r>
      <w:r>
        <w:rPr>
          <w:rFonts w:ascii="Arial" w:eastAsia="Arial" w:hAnsi="Arial" w:cs="Arial"/>
          <w:spacing w:val="-1"/>
          <w:sz w:val="24"/>
          <w:szCs w:val="24"/>
        </w:rPr>
        <w:t>producto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refier</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w w:val="102"/>
          <w:sz w:val="24"/>
          <w:szCs w:val="24"/>
        </w:rPr>
        <w:t>anterior.</w:t>
      </w:r>
    </w:p>
    <w:p w14:paraId="58DBF07A" w14:textId="77777777" w:rsidR="00417D20" w:rsidRDefault="00417D20" w:rsidP="00770DA9">
      <w:pPr>
        <w:spacing w:after="0" w:line="240" w:lineRule="auto"/>
        <w:jc w:val="center"/>
        <w:rPr>
          <w:rFonts w:ascii="Arial" w:eastAsia="Arial" w:hAnsi="Arial" w:cs="Arial"/>
          <w:spacing w:val="-5"/>
          <w:w w:val="102"/>
          <w:sz w:val="24"/>
          <w:szCs w:val="24"/>
        </w:rPr>
      </w:pPr>
      <w:r>
        <w:rPr>
          <w:rFonts w:ascii="Arial" w:eastAsia="Arial" w:hAnsi="Arial" w:cs="Arial"/>
          <w:spacing w:val="-5"/>
          <w:sz w:val="24"/>
          <w:szCs w:val="24"/>
        </w:rPr>
        <w:t>TITUL</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5"/>
          <w:w w:val="102"/>
          <w:sz w:val="24"/>
          <w:szCs w:val="24"/>
        </w:rPr>
        <w:t>SEGUNDO</w:t>
      </w:r>
    </w:p>
    <w:p w14:paraId="08A55D1A"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Planeació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Programas</w:t>
      </w:r>
    </w:p>
    <w:p w14:paraId="4AF16DAF" w14:textId="77777777" w:rsidR="00417D20" w:rsidRDefault="00417D20" w:rsidP="00770DA9">
      <w:pPr>
        <w:spacing w:after="0" w:line="240" w:lineRule="auto"/>
        <w:jc w:val="center"/>
        <w:rPr>
          <w:rFonts w:ascii="Arial" w:eastAsia="Arial" w:hAnsi="Arial" w:cs="Arial"/>
          <w:w w:val="102"/>
          <w:sz w:val="24"/>
          <w:szCs w:val="24"/>
        </w:rPr>
      </w:pPr>
      <w:r>
        <w:rPr>
          <w:rFonts w:ascii="Arial" w:eastAsia="Arial" w:hAnsi="Arial" w:cs="Arial"/>
          <w:spacing w:val="-3"/>
          <w:sz w:val="24"/>
          <w:szCs w:val="24"/>
        </w:rPr>
        <w:t>CAPITUL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w w:val="102"/>
          <w:sz w:val="24"/>
          <w:szCs w:val="24"/>
        </w:rPr>
        <w:t>I</w:t>
      </w:r>
    </w:p>
    <w:p w14:paraId="2B09B81B"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Forestal</w:t>
      </w:r>
    </w:p>
    <w:p w14:paraId="403C4003" w14:textId="77777777" w:rsidR="00081CE2" w:rsidRDefault="00081CE2" w:rsidP="00770DA9">
      <w:pPr>
        <w:spacing w:after="0" w:line="240" w:lineRule="auto"/>
        <w:jc w:val="center"/>
        <w:rPr>
          <w:rFonts w:ascii="Arial" w:eastAsia="Arial" w:hAnsi="Arial" w:cs="Arial"/>
          <w:sz w:val="24"/>
          <w:szCs w:val="24"/>
        </w:rPr>
      </w:pPr>
    </w:p>
    <w:p w14:paraId="2EE89C0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2"/>
          <w:sz w:val="24"/>
          <w:szCs w:val="24"/>
        </w:rPr>
        <w:t>formular</w:t>
      </w:r>
      <w:r>
        <w:rPr>
          <w:rFonts w:ascii="Arial" w:eastAsia="Arial" w:hAnsi="Arial" w:cs="Arial"/>
          <w:sz w:val="24"/>
          <w:szCs w:val="24"/>
        </w:rPr>
        <w:t xml:space="preserve">á </w:t>
      </w:r>
      <w:r>
        <w:rPr>
          <w:rFonts w:ascii="Arial" w:eastAsia="Arial" w:hAnsi="Arial" w:cs="Arial"/>
          <w:spacing w:val="14"/>
          <w:sz w:val="24"/>
          <w:szCs w:val="24"/>
        </w:rPr>
        <w:t xml:space="preserve"> </w:t>
      </w:r>
      <w:r>
        <w:rPr>
          <w:rFonts w:ascii="Arial" w:eastAsia="Arial" w:hAnsi="Arial" w:cs="Arial"/>
          <w:sz w:val="24"/>
          <w:szCs w:val="24"/>
        </w:rPr>
        <w:t>y</w:t>
      </w:r>
      <w:r>
        <w:rPr>
          <w:rFonts w:ascii="Arial" w:eastAsia="Arial" w:hAnsi="Arial" w:cs="Arial"/>
          <w:spacing w:val="53"/>
          <w:sz w:val="24"/>
          <w:szCs w:val="24"/>
        </w:rPr>
        <w:t xml:space="preserve"> </w:t>
      </w:r>
      <w:r>
        <w:rPr>
          <w:rFonts w:ascii="Arial" w:eastAsia="Arial" w:hAnsi="Arial" w:cs="Arial"/>
          <w:spacing w:val="-2"/>
          <w:sz w:val="24"/>
          <w:szCs w:val="24"/>
        </w:rPr>
        <w:t>someter</w:t>
      </w:r>
      <w:r>
        <w:rPr>
          <w:rFonts w:ascii="Arial" w:eastAsia="Arial" w:hAnsi="Arial" w:cs="Arial"/>
          <w:sz w:val="24"/>
          <w:szCs w:val="24"/>
        </w:rPr>
        <w:t xml:space="preserve">á </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consideració</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Ejecutiv</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Federal</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fijado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Reglamento</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w w:val="102"/>
          <w:sz w:val="24"/>
          <w:szCs w:val="24"/>
        </w:rPr>
        <w:t xml:space="preserve">Agropecuario </w:t>
      </w:r>
      <w:r>
        <w:rPr>
          <w:rFonts w:ascii="Arial" w:eastAsia="Arial" w:hAnsi="Arial" w:cs="Arial"/>
          <w:w w:val="102"/>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Forestal</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Dich</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contemplar</w:t>
      </w:r>
      <w:r>
        <w:rPr>
          <w:rFonts w:ascii="Arial" w:eastAsia="Arial" w:hAnsi="Arial" w:cs="Arial"/>
          <w:sz w:val="24"/>
          <w:szCs w:val="24"/>
        </w:rPr>
        <w:t>á</w:t>
      </w:r>
      <w:r>
        <w:rPr>
          <w:rFonts w:ascii="Arial" w:eastAsia="Arial" w:hAnsi="Arial" w:cs="Arial"/>
          <w:spacing w:val="47"/>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horizont</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pacing w:val="-1"/>
          <w:sz w:val="24"/>
          <w:szCs w:val="24"/>
        </w:rPr>
        <w:t>derivars</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anuale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deber</w:t>
      </w:r>
      <w:r>
        <w:rPr>
          <w:rFonts w:ascii="Arial" w:eastAsia="Arial" w:hAnsi="Arial" w:cs="Arial"/>
          <w:sz w:val="24"/>
          <w:szCs w:val="24"/>
        </w:rPr>
        <w:t>á</w:t>
      </w:r>
      <w:r>
        <w:rPr>
          <w:rFonts w:ascii="Arial" w:eastAsia="Arial" w:hAnsi="Arial" w:cs="Arial"/>
          <w:spacing w:val="48"/>
          <w:sz w:val="24"/>
          <w:szCs w:val="24"/>
        </w:rPr>
        <w:t xml:space="preserve"> </w:t>
      </w:r>
      <w:r>
        <w:rPr>
          <w:rFonts w:ascii="Arial" w:eastAsia="Arial" w:hAnsi="Arial" w:cs="Arial"/>
          <w:spacing w:val="-1"/>
          <w:sz w:val="24"/>
          <w:szCs w:val="24"/>
        </w:rPr>
        <w:t>completars</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bases</w:t>
      </w:r>
      <w:r>
        <w:rPr>
          <w:rFonts w:ascii="Arial" w:eastAsia="Arial" w:hAnsi="Arial" w:cs="Arial"/>
          <w:spacing w:val="42"/>
          <w:sz w:val="24"/>
          <w:szCs w:val="24"/>
        </w:rPr>
        <w:t xml:space="preserve"> </w:t>
      </w:r>
      <w:r>
        <w:rPr>
          <w:rFonts w:ascii="Arial" w:eastAsia="Arial" w:hAnsi="Arial" w:cs="Arial"/>
          <w:sz w:val="24"/>
          <w:szCs w:val="24"/>
        </w:rPr>
        <w:t>de</w:t>
      </w:r>
      <w:r>
        <w:rPr>
          <w:rFonts w:ascii="Arial" w:eastAsia="Arial" w:hAnsi="Arial" w:cs="Arial"/>
          <w:spacing w:val="36"/>
          <w:sz w:val="24"/>
          <w:szCs w:val="24"/>
        </w:rPr>
        <w:t xml:space="preserve"> </w:t>
      </w:r>
      <w:r>
        <w:rPr>
          <w:rFonts w:ascii="Arial" w:eastAsia="Arial" w:hAnsi="Arial" w:cs="Arial"/>
          <w:sz w:val="24"/>
          <w:szCs w:val="24"/>
        </w:rPr>
        <w:t>la</w:t>
      </w:r>
      <w:r>
        <w:rPr>
          <w:rFonts w:ascii="Arial" w:eastAsia="Arial" w:hAnsi="Arial" w:cs="Arial"/>
          <w:spacing w:val="35"/>
          <w:sz w:val="24"/>
          <w:szCs w:val="24"/>
        </w:rPr>
        <w:t xml:space="preserve"> </w:t>
      </w:r>
      <w:r>
        <w:rPr>
          <w:rFonts w:ascii="Arial" w:eastAsia="Arial" w:hAnsi="Arial" w:cs="Arial"/>
          <w:sz w:val="24"/>
          <w:szCs w:val="24"/>
        </w:rPr>
        <w:t>estrategia</w:t>
      </w:r>
      <w:r>
        <w:rPr>
          <w:rFonts w:ascii="Arial" w:eastAsia="Arial" w:hAnsi="Arial" w:cs="Arial"/>
          <w:spacing w:val="48"/>
          <w:sz w:val="24"/>
          <w:szCs w:val="24"/>
        </w:rPr>
        <w:t xml:space="preserve"> </w:t>
      </w:r>
      <w:r>
        <w:rPr>
          <w:rFonts w:ascii="Arial" w:eastAsia="Arial" w:hAnsi="Arial" w:cs="Arial"/>
          <w:sz w:val="24"/>
          <w:szCs w:val="24"/>
        </w:rPr>
        <w:t>sectorial</w:t>
      </w:r>
      <w:r>
        <w:rPr>
          <w:rFonts w:ascii="Arial" w:eastAsia="Arial" w:hAnsi="Arial" w:cs="Arial"/>
          <w:spacing w:val="46"/>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z w:val="24"/>
          <w:szCs w:val="24"/>
        </w:rPr>
        <w:t>largo</w:t>
      </w:r>
      <w:r>
        <w:rPr>
          <w:rFonts w:ascii="Arial" w:eastAsia="Arial" w:hAnsi="Arial" w:cs="Arial"/>
          <w:spacing w:val="40"/>
          <w:sz w:val="24"/>
          <w:szCs w:val="24"/>
        </w:rPr>
        <w:t xml:space="preserve"> </w:t>
      </w:r>
      <w:r>
        <w:rPr>
          <w:rFonts w:ascii="Arial" w:eastAsia="Arial" w:hAnsi="Arial" w:cs="Arial"/>
          <w:sz w:val="24"/>
          <w:szCs w:val="24"/>
        </w:rPr>
        <w:t>plazo,</w:t>
      </w:r>
      <w:r>
        <w:rPr>
          <w:rFonts w:ascii="Arial" w:eastAsia="Arial" w:hAnsi="Arial" w:cs="Arial"/>
          <w:spacing w:val="42"/>
          <w:sz w:val="24"/>
          <w:szCs w:val="24"/>
        </w:rPr>
        <w:t xml:space="preserve"> </w:t>
      </w:r>
      <w:r>
        <w:rPr>
          <w:rFonts w:ascii="Arial" w:eastAsia="Arial" w:hAnsi="Arial" w:cs="Arial"/>
          <w:sz w:val="24"/>
          <w:szCs w:val="24"/>
        </w:rPr>
        <w:t>revisable</w:t>
      </w:r>
      <w:r>
        <w:rPr>
          <w:rFonts w:ascii="Arial" w:eastAsia="Arial" w:hAnsi="Arial" w:cs="Arial"/>
          <w:spacing w:val="47"/>
          <w:sz w:val="24"/>
          <w:szCs w:val="24"/>
        </w:rPr>
        <w:t xml:space="preserve"> </w:t>
      </w:r>
      <w:r>
        <w:rPr>
          <w:rFonts w:ascii="Arial" w:eastAsia="Arial" w:hAnsi="Arial" w:cs="Arial"/>
          <w:sz w:val="24"/>
          <w:szCs w:val="24"/>
        </w:rPr>
        <w:t>cada</w:t>
      </w:r>
      <w:r>
        <w:rPr>
          <w:rFonts w:ascii="Arial" w:eastAsia="Arial" w:hAnsi="Arial" w:cs="Arial"/>
          <w:spacing w:val="40"/>
          <w:sz w:val="24"/>
          <w:szCs w:val="24"/>
        </w:rPr>
        <w:t xml:space="preserve"> </w:t>
      </w:r>
      <w:r>
        <w:rPr>
          <w:rFonts w:ascii="Arial" w:eastAsia="Arial" w:hAnsi="Arial" w:cs="Arial"/>
          <w:w w:val="102"/>
          <w:sz w:val="24"/>
          <w:szCs w:val="24"/>
        </w:rPr>
        <w:t xml:space="preserve">seis </w:t>
      </w:r>
      <w:r>
        <w:rPr>
          <w:rFonts w:ascii="Arial" w:eastAsia="Arial" w:hAnsi="Arial" w:cs="Arial"/>
          <w:spacing w:val="1"/>
          <w:w w:val="102"/>
          <w:sz w:val="24"/>
          <w:szCs w:val="24"/>
        </w:rPr>
        <w:t>años.</w:t>
      </w:r>
    </w:p>
    <w:p w14:paraId="2CB5B50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2"/>
          <w:sz w:val="24"/>
          <w:szCs w:val="24"/>
        </w:rPr>
        <w:t>efecto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2"/>
          <w:sz w:val="24"/>
          <w:szCs w:val="24"/>
        </w:rPr>
        <w:t>est</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2"/>
          <w:sz w:val="24"/>
          <w:szCs w:val="24"/>
        </w:rPr>
        <w:t>Reglamento</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11"/>
          <w:sz w:val="24"/>
          <w:szCs w:val="24"/>
        </w:rPr>
        <w:t xml:space="preserve"> </w:t>
      </w:r>
      <w:r>
        <w:rPr>
          <w:rFonts w:ascii="Arial" w:eastAsia="Arial" w:hAnsi="Arial" w:cs="Arial"/>
          <w:spacing w:val="-2"/>
          <w:sz w:val="24"/>
          <w:szCs w:val="24"/>
        </w:rPr>
        <w:t>larg</w:t>
      </w:r>
      <w:r>
        <w:rPr>
          <w:rFonts w:ascii="Arial" w:eastAsia="Arial" w:hAnsi="Arial" w:cs="Arial"/>
          <w:sz w:val="24"/>
          <w:szCs w:val="24"/>
        </w:rPr>
        <w:t xml:space="preserve">o </w:t>
      </w:r>
      <w:r>
        <w:rPr>
          <w:rFonts w:ascii="Arial" w:eastAsia="Arial" w:hAnsi="Arial" w:cs="Arial"/>
          <w:spacing w:val="16"/>
          <w:sz w:val="24"/>
          <w:szCs w:val="24"/>
        </w:rPr>
        <w:t xml:space="preserve"> </w:t>
      </w:r>
      <w:r>
        <w:rPr>
          <w:rFonts w:ascii="Arial" w:eastAsia="Arial" w:hAnsi="Arial" w:cs="Arial"/>
          <w:spacing w:val="-2"/>
          <w:sz w:val="24"/>
          <w:szCs w:val="24"/>
        </w:rPr>
        <w:t>plaz</w:t>
      </w:r>
      <w:r>
        <w:rPr>
          <w:rFonts w:ascii="Arial" w:eastAsia="Arial" w:hAnsi="Arial" w:cs="Arial"/>
          <w:sz w:val="24"/>
          <w:szCs w:val="24"/>
        </w:rPr>
        <w:t xml:space="preserve">o </w:t>
      </w:r>
      <w:r>
        <w:rPr>
          <w:rFonts w:ascii="Arial" w:eastAsia="Arial" w:hAnsi="Arial" w:cs="Arial"/>
          <w:spacing w:val="17"/>
          <w:sz w:val="24"/>
          <w:szCs w:val="24"/>
        </w:rPr>
        <w:t xml:space="preserve"> </w:t>
      </w:r>
      <w:r>
        <w:rPr>
          <w:rFonts w:ascii="Arial" w:eastAsia="Arial" w:hAnsi="Arial" w:cs="Arial"/>
          <w:spacing w:val="-2"/>
          <w:sz w:val="24"/>
          <w:szCs w:val="24"/>
        </w:rPr>
        <w:t>comprender</w:t>
      </w:r>
      <w:r>
        <w:rPr>
          <w:rFonts w:ascii="Arial" w:eastAsia="Arial" w:hAnsi="Arial" w:cs="Arial"/>
          <w:sz w:val="24"/>
          <w:szCs w:val="24"/>
        </w:rPr>
        <w:t xml:space="preserve">á </w:t>
      </w:r>
      <w:r>
        <w:rPr>
          <w:rFonts w:ascii="Arial" w:eastAsia="Arial" w:hAnsi="Arial" w:cs="Arial"/>
          <w:spacing w:val="30"/>
          <w:sz w:val="24"/>
          <w:szCs w:val="24"/>
        </w:rPr>
        <w:t xml:space="preserve"> </w:t>
      </w:r>
      <w:r>
        <w:rPr>
          <w:rFonts w:ascii="Arial" w:eastAsia="Arial" w:hAnsi="Arial" w:cs="Arial"/>
          <w:spacing w:val="-2"/>
          <w:sz w:val="24"/>
          <w:szCs w:val="24"/>
        </w:rPr>
        <w:t>u</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2"/>
          <w:sz w:val="24"/>
          <w:szCs w:val="24"/>
        </w:rPr>
        <w:t>períod</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2"/>
          <w:sz w:val="24"/>
          <w:szCs w:val="24"/>
        </w:rPr>
        <w:t>n</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2"/>
          <w:sz w:val="24"/>
          <w:szCs w:val="24"/>
        </w:rPr>
        <w:t>meno</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2"/>
          <w:w w:val="102"/>
          <w:sz w:val="24"/>
          <w:szCs w:val="24"/>
        </w:rPr>
        <w:t xml:space="preserve">10 </w:t>
      </w:r>
      <w:r>
        <w:rPr>
          <w:rFonts w:ascii="Arial" w:eastAsia="Arial" w:hAnsi="Arial" w:cs="Arial"/>
          <w:spacing w:val="-2"/>
          <w:sz w:val="24"/>
          <w:szCs w:val="24"/>
        </w:rPr>
        <w:t>años</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2"/>
          <w:sz w:val="24"/>
          <w:szCs w:val="24"/>
        </w:rPr>
        <w:t>cort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2"/>
          <w:sz w:val="24"/>
          <w:szCs w:val="24"/>
        </w:rPr>
        <w:t>plaz</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2"/>
          <w:sz w:val="24"/>
          <w:szCs w:val="24"/>
        </w:rPr>
        <w:t>períod</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igua</w:t>
      </w:r>
      <w:r>
        <w:rPr>
          <w:rFonts w:ascii="Arial" w:eastAsia="Arial" w:hAnsi="Arial" w:cs="Arial"/>
          <w:sz w:val="24"/>
          <w:szCs w:val="24"/>
        </w:rPr>
        <w:t>l</w:t>
      </w:r>
      <w:r>
        <w:rPr>
          <w:rFonts w:ascii="Arial" w:eastAsia="Arial" w:hAnsi="Arial" w:cs="Arial"/>
          <w:spacing w:val="38"/>
          <w:sz w:val="24"/>
          <w:szCs w:val="24"/>
        </w:rPr>
        <w:t xml:space="preserve"> </w:t>
      </w:r>
      <w:r>
        <w:rPr>
          <w:rFonts w:ascii="Arial" w:eastAsia="Arial" w:hAnsi="Arial" w:cs="Arial"/>
          <w:sz w:val="24"/>
          <w:szCs w:val="24"/>
        </w:rPr>
        <w:t>o</w:t>
      </w:r>
      <w:r>
        <w:rPr>
          <w:rFonts w:ascii="Arial" w:eastAsia="Arial" w:hAnsi="Arial" w:cs="Arial"/>
          <w:spacing w:val="32"/>
          <w:sz w:val="24"/>
          <w:szCs w:val="24"/>
        </w:rPr>
        <w:t xml:space="preserve"> </w:t>
      </w:r>
      <w:r>
        <w:rPr>
          <w:rFonts w:ascii="Arial" w:eastAsia="Arial" w:hAnsi="Arial" w:cs="Arial"/>
          <w:spacing w:val="-2"/>
          <w:sz w:val="24"/>
          <w:szCs w:val="24"/>
        </w:rPr>
        <w:t>meno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2"/>
          <w:sz w:val="24"/>
          <w:szCs w:val="24"/>
        </w:rPr>
        <w:t>añ</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2"/>
          <w:sz w:val="24"/>
          <w:szCs w:val="24"/>
        </w:rPr>
        <w:t>median</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2"/>
          <w:sz w:val="24"/>
          <w:szCs w:val="24"/>
        </w:rPr>
        <w:t>plaz</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2"/>
          <w:sz w:val="24"/>
          <w:szCs w:val="24"/>
        </w:rPr>
        <w:t>períod</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igua</w:t>
      </w:r>
      <w:r>
        <w:rPr>
          <w:rFonts w:ascii="Arial" w:eastAsia="Arial" w:hAnsi="Arial" w:cs="Arial"/>
          <w:sz w:val="24"/>
          <w:szCs w:val="24"/>
        </w:rPr>
        <w:t>l</w:t>
      </w:r>
      <w:r>
        <w:rPr>
          <w:rFonts w:ascii="Arial" w:eastAsia="Arial" w:hAnsi="Arial" w:cs="Arial"/>
          <w:spacing w:val="38"/>
          <w:sz w:val="24"/>
          <w:szCs w:val="24"/>
        </w:rPr>
        <w:t xml:space="preserve"> </w:t>
      </w:r>
      <w:r>
        <w:rPr>
          <w:rFonts w:ascii="Arial" w:eastAsia="Arial" w:hAnsi="Arial" w:cs="Arial"/>
          <w:w w:val="102"/>
          <w:sz w:val="24"/>
          <w:szCs w:val="24"/>
        </w:rPr>
        <w:t xml:space="preserve">o </w:t>
      </w:r>
      <w:r>
        <w:rPr>
          <w:rFonts w:ascii="Arial" w:eastAsia="Arial" w:hAnsi="Arial" w:cs="Arial"/>
          <w:spacing w:val="-1"/>
          <w:sz w:val="24"/>
          <w:szCs w:val="24"/>
        </w:rPr>
        <w:t>meno</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añ</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median</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plaz</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períod</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intermedi</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señalados.</w:t>
      </w:r>
    </w:p>
    <w:p w14:paraId="107FB34B" w14:textId="77777777" w:rsidR="00081CE2" w:rsidRDefault="00081CE2" w:rsidP="00770DA9">
      <w:pPr>
        <w:spacing w:after="0" w:line="240" w:lineRule="auto"/>
        <w:jc w:val="both"/>
        <w:rPr>
          <w:rFonts w:ascii="Arial" w:eastAsia="Arial" w:hAnsi="Arial" w:cs="Arial"/>
          <w:sz w:val="24"/>
          <w:szCs w:val="24"/>
        </w:rPr>
      </w:pPr>
    </w:p>
    <w:p w14:paraId="51EF494D" w14:textId="77777777" w:rsidR="00417D20" w:rsidRDefault="00417D20" w:rsidP="00770DA9">
      <w:pPr>
        <w:spacing w:after="0" w:line="240" w:lineRule="auto"/>
        <w:jc w:val="both"/>
        <w:rPr>
          <w:rFonts w:ascii="Arial" w:eastAsia="Arial" w:hAnsi="Arial" w:cs="Arial"/>
          <w:spacing w:val="-6"/>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1"/>
          <w:sz w:val="24"/>
          <w:szCs w:val="24"/>
        </w:rPr>
        <w:t>Foresta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sz w:val="24"/>
          <w:szCs w:val="24"/>
        </w:rPr>
        <w:t>fijará</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concordanci</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w w:val="102"/>
          <w:sz w:val="24"/>
          <w:szCs w:val="24"/>
        </w:rPr>
        <w:t xml:space="preserve">con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52"/>
          <w:sz w:val="24"/>
          <w:szCs w:val="24"/>
        </w:rPr>
        <w:t xml:space="preserve"> </w:t>
      </w:r>
      <w:r>
        <w:rPr>
          <w:rFonts w:ascii="Arial" w:eastAsia="Arial" w:hAnsi="Arial" w:cs="Arial"/>
          <w:spacing w:val="-2"/>
          <w:sz w:val="24"/>
          <w:szCs w:val="24"/>
        </w:rPr>
        <w:t>Pla</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2"/>
          <w:sz w:val="24"/>
          <w:szCs w:val="24"/>
        </w:rPr>
        <w:t>Globa</w:t>
      </w:r>
      <w:r>
        <w:rPr>
          <w:rFonts w:ascii="Arial" w:eastAsia="Arial" w:hAnsi="Arial" w:cs="Arial"/>
          <w:sz w:val="24"/>
          <w:szCs w:val="24"/>
        </w:rPr>
        <w:t xml:space="preserve">l </w:t>
      </w:r>
      <w:r>
        <w:rPr>
          <w:rFonts w:ascii="Arial" w:eastAsia="Arial" w:hAnsi="Arial" w:cs="Arial"/>
          <w:spacing w:val="7"/>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Desarroll</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2"/>
          <w:sz w:val="24"/>
          <w:szCs w:val="24"/>
        </w:rPr>
        <w:t>vigente</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2"/>
          <w:sz w:val="24"/>
          <w:szCs w:val="24"/>
        </w:rPr>
        <w:t>objetivo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2"/>
          <w:sz w:val="24"/>
          <w:szCs w:val="24"/>
        </w:rPr>
        <w:t>específico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desarroll</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2"/>
          <w:w w:val="102"/>
          <w:sz w:val="24"/>
          <w:szCs w:val="24"/>
        </w:rPr>
        <w:t xml:space="preserve">proponga </w:t>
      </w:r>
      <w:r>
        <w:rPr>
          <w:rFonts w:ascii="Arial" w:eastAsia="Arial" w:hAnsi="Arial" w:cs="Arial"/>
          <w:sz w:val="24"/>
          <w:szCs w:val="24"/>
        </w:rPr>
        <w:t xml:space="preserve">lograr </w:t>
      </w:r>
      <w:r>
        <w:rPr>
          <w:rFonts w:ascii="Arial" w:eastAsia="Arial" w:hAnsi="Arial" w:cs="Arial"/>
          <w:spacing w:val="7"/>
          <w:sz w:val="24"/>
          <w:szCs w:val="24"/>
        </w:rPr>
        <w:t xml:space="preserve"> </w:t>
      </w:r>
      <w:r>
        <w:rPr>
          <w:rFonts w:ascii="Arial" w:eastAsia="Arial" w:hAnsi="Arial" w:cs="Arial"/>
          <w:sz w:val="24"/>
          <w:szCs w:val="24"/>
        </w:rPr>
        <w:t xml:space="preserve">en </w:t>
      </w:r>
      <w:r>
        <w:rPr>
          <w:rFonts w:ascii="Arial" w:eastAsia="Arial" w:hAnsi="Arial" w:cs="Arial"/>
          <w:spacing w:val="1"/>
          <w:sz w:val="24"/>
          <w:szCs w:val="24"/>
        </w:rPr>
        <w:t xml:space="preserve"> </w:t>
      </w:r>
      <w:r>
        <w:rPr>
          <w:rFonts w:ascii="Arial" w:eastAsia="Arial" w:hAnsi="Arial" w:cs="Arial"/>
          <w:sz w:val="24"/>
          <w:szCs w:val="24"/>
        </w:rPr>
        <w:t>el</w:t>
      </w:r>
      <w:r>
        <w:rPr>
          <w:rFonts w:ascii="Arial" w:eastAsia="Arial" w:hAnsi="Arial" w:cs="Arial"/>
          <w:spacing w:val="53"/>
          <w:sz w:val="24"/>
          <w:szCs w:val="24"/>
        </w:rPr>
        <w:t xml:space="preserve"> </w:t>
      </w:r>
      <w:r>
        <w:rPr>
          <w:rFonts w:ascii="Arial" w:eastAsia="Arial" w:hAnsi="Arial" w:cs="Arial"/>
          <w:sz w:val="24"/>
          <w:szCs w:val="24"/>
        </w:rPr>
        <w:t xml:space="preserve">período </w:t>
      </w:r>
      <w:r>
        <w:rPr>
          <w:rFonts w:ascii="Arial" w:eastAsia="Arial" w:hAnsi="Arial" w:cs="Arial"/>
          <w:spacing w:val="10"/>
          <w:sz w:val="24"/>
          <w:szCs w:val="24"/>
        </w:rPr>
        <w:t xml:space="preserve"> </w:t>
      </w:r>
      <w:r>
        <w:rPr>
          <w:rFonts w:ascii="Arial" w:eastAsia="Arial" w:hAnsi="Arial" w:cs="Arial"/>
          <w:sz w:val="24"/>
          <w:szCs w:val="24"/>
        </w:rPr>
        <w:t xml:space="preserve">contemplado, </w:t>
      </w:r>
      <w:r>
        <w:rPr>
          <w:rFonts w:ascii="Arial" w:eastAsia="Arial" w:hAnsi="Arial" w:cs="Arial"/>
          <w:spacing w:val="20"/>
          <w:sz w:val="24"/>
          <w:szCs w:val="24"/>
        </w:rPr>
        <w:t xml:space="preserve"> </w:t>
      </w:r>
      <w:r>
        <w:rPr>
          <w:rFonts w:ascii="Arial" w:eastAsia="Arial" w:hAnsi="Arial" w:cs="Arial"/>
          <w:sz w:val="24"/>
          <w:szCs w:val="24"/>
        </w:rPr>
        <w:t xml:space="preserve">así </w:t>
      </w:r>
      <w:r>
        <w:rPr>
          <w:rFonts w:ascii="Arial" w:eastAsia="Arial" w:hAnsi="Arial" w:cs="Arial"/>
          <w:spacing w:val="2"/>
          <w:sz w:val="24"/>
          <w:szCs w:val="24"/>
        </w:rPr>
        <w:t xml:space="preserve"> </w:t>
      </w:r>
      <w:r>
        <w:rPr>
          <w:rFonts w:ascii="Arial" w:eastAsia="Arial" w:hAnsi="Arial" w:cs="Arial"/>
          <w:sz w:val="24"/>
          <w:szCs w:val="24"/>
        </w:rPr>
        <w:t xml:space="preserve">como </w:t>
      </w:r>
      <w:r>
        <w:rPr>
          <w:rFonts w:ascii="Arial" w:eastAsia="Arial" w:hAnsi="Arial" w:cs="Arial"/>
          <w:spacing w:val="6"/>
          <w:sz w:val="24"/>
          <w:szCs w:val="24"/>
        </w:rPr>
        <w:t xml:space="preserve"> </w:t>
      </w:r>
      <w:r>
        <w:rPr>
          <w:rFonts w:ascii="Arial" w:eastAsia="Arial" w:hAnsi="Arial" w:cs="Arial"/>
          <w:sz w:val="24"/>
          <w:szCs w:val="24"/>
        </w:rPr>
        <w:t xml:space="preserve">las </w:t>
      </w:r>
      <w:r>
        <w:rPr>
          <w:rFonts w:ascii="Arial" w:eastAsia="Arial" w:hAnsi="Arial" w:cs="Arial"/>
          <w:spacing w:val="2"/>
          <w:sz w:val="24"/>
          <w:szCs w:val="24"/>
        </w:rPr>
        <w:t xml:space="preserve"> </w:t>
      </w:r>
      <w:r>
        <w:rPr>
          <w:rFonts w:ascii="Arial" w:eastAsia="Arial" w:hAnsi="Arial" w:cs="Arial"/>
          <w:sz w:val="24"/>
          <w:szCs w:val="24"/>
        </w:rPr>
        <w:t xml:space="preserve">estrategias, </w:t>
      </w:r>
      <w:r>
        <w:rPr>
          <w:rFonts w:ascii="Arial" w:eastAsia="Arial" w:hAnsi="Arial" w:cs="Arial"/>
          <w:spacing w:val="17"/>
          <w:sz w:val="24"/>
          <w:szCs w:val="24"/>
        </w:rPr>
        <w:t xml:space="preserve"> </w:t>
      </w:r>
      <w:r>
        <w:rPr>
          <w:rFonts w:ascii="Arial" w:eastAsia="Arial" w:hAnsi="Arial" w:cs="Arial"/>
          <w:sz w:val="24"/>
          <w:szCs w:val="24"/>
        </w:rPr>
        <w:t xml:space="preserve">políticas </w:t>
      </w:r>
      <w:r>
        <w:rPr>
          <w:rFonts w:ascii="Arial" w:eastAsia="Arial" w:hAnsi="Arial" w:cs="Arial"/>
          <w:spacing w:val="11"/>
          <w:sz w:val="24"/>
          <w:szCs w:val="24"/>
        </w:rPr>
        <w:t xml:space="preserve"> </w:t>
      </w:r>
      <w:r>
        <w:rPr>
          <w:rFonts w:ascii="Arial" w:eastAsia="Arial" w:hAnsi="Arial" w:cs="Arial"/>
          <w:sz w:val="24"/>
          <w:szCs w:val="24"/>
        </w:rPr>
        <w:t>y</w:t>
      </w:r>
      <w:r>
        <w:rPr>
          <w:rFonts w:ascii="Arial" w:eastAsia="Arial" w:hAnsi="Arial" w:cs="Arial"/>
          <w:spacing w:val="52"/>
          <w:sz w:val="24"/>
          <w:szCs w:val="24"/>
        </w:rPr>
        <w:t xml:space="preserve"> </w:t>
      </w:r>
      <w:r>
        <w:rPr>
          <w:rFonts w:ascii="Arial" w:eastAsia="Arial" w:hAnsi="Arial" w:cs="Arial"/>
          <w:sz w:val="24"/>
          <w:szCs w:val="24"/>
        </w:rPr>
        <w:t xml:space="preserve">metas </w:t>
      </w:r>
      <w:r>
        <w:rPr>
          <w:rFonts w:ascii="Arial" w:eastAsia="Arial" w:hAnsi="Arial" w:cs="Arial"/>
          <w:spacing w:val="7"/>
          <w:sz w:val="24"/>
          <w:szCs w:val="24"/>
        </w:rPr>
        <w:t xml:space="preserve"> </w:t>
      </w:r>
      <w:r>
        <w:rPr>
          <w:rFonts w:ascii="Arial" w:eastAsia="Arial" w:hAnsi="Arial" w:cs="Arial"/>
          <w:sz w:val="24"/>
          <w:szCs w:val="24"/>
        </w:rPr>
        <w:t xml:space="preserve">intermedias </w:t>
      </w:r>
      <w:r>
        <w:rPr>
          <w:rFonts w:ascii="Arial" w:eastAsia="Arial" w:hAnsi="Arial" w:cs="Arial"/>
          <w:spacing w:val="17"/>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 xml:space="preserve">finales </w:t>
      </w:r>
      <w:r>
        <w:rPr>
          <w:rFonts w:ascii="Arial" w:eastAsia="Arial" w:hAnsi="Arial" w:cs="Arial"/>
          <w:spacing w:val="41"/>
          <w:sz w:val="24"/>
          <w:szCs w:val="24"/>
        </w:rPr>
        <w:t xml:space="preserve"> </w:t>
      </w:r>
      <w:r>
        <w:rPr>
          <w:rFonts w:ascii="Arial" w:eastAsia="Arial" w:hAnsi="Arial" w:cs="Arial"/>
          <w:sz w:val="24"/>
          <w:szCs w:val="24"/>
        </w:rPr>
        <w:t xml:space="preserve">que </w:t>
      </w:r>
      <w:r>
        <w:rPr>
          <w:rFonts w:ascii="Arial" w:eastAsia="Arial" w:hAnsi="Arial" w:cs="Arial"/>
          <w:spacing w:val="36"/>
          <w:sz w:val="24"/>
          <w:szCs w:val="24"/>
        </w:rPr>
        <w:t xml:space="preserve"> </w:t>
      </w:r>
      <w:r>
        <w:rPr>
          <w:rFonts w:ascii="Arial" w:eastAsia="Arial" w:hAnsi="Arial" w:cs="Arial"/>
          <w:sz w:val="24"/>
          <w:szCs w:val="24"/>
        </w:rPr>
        <w:t xml:space="preserve">habrán </w:t>
      </w:r>
      <w:r>
        <w:rPr>
          <w:rFonts w:ascii="Arial" w:eastAsia="Arial" w:hAnsi="Arial" w:cs="Arial"/>
          <w:spacing w:val="42"/>
          <w:sz w:val="24"/>
          <w:szCs w:val="24"/>
        </w:rPr>
        <w:t xml:space="preserve"> </w:t>
      </w:r>
      <w:r>
        <w:rPr>
          <w:rFonts w:ascii="Arial" w:eastAsia="Arial" w:hAnsi="Arial" w:cs="Arial"/>
          <w:sz w:val="24"/>
          <w:szCs w:val="24"/>
        </w:rPr>
        <w:t xml:space="preserve">de </w:t>
      </w:r>
      <w:r>
        <w:rPr>
          <w:rFonts w:ascii="Arial" w:eastAsia="Arial" w:hAnsi="Arial" w:cs="Arial"/>
          <w:spacing w:val="34"/>
          <w:sz w:val="24"/>
          <w:szCs w:val="24"/>
        </w:rPr>
        <w:t xml:space="preserve"> </w:t>
      </w:r>
      <w:r>
        <w:rPr>
          <w:rFonts w:ascii="Arial" w:eastAsia="Arial" w:hAnsi="Arial" w:cs="Arial"/>
          <w:sz w:val="24"/>
          <w:szCs w:val="24"/>
        </w:rPr>
        <w:t xml:space="preserve">alcanzarse, </w:t>
      </w:r>
      <w:r>
        <w:rPr>
          <w:rFonts w:ascii="Arial" w:eastAsia="Arial" w:hAnsi="Arial" w:cs="Arial"/>
          <w:spacing w:val="49"/>
          <w:sz w:val="24"/>
          <w:szCs w:val="24"/>
        </w:rPr>
        <w:t xml:space="preserve"> </w:t>
      </w:r>
      <w:r>
        <w:rPr>
          <w:rFonts w:ascii="Arial" w:eastAsia="Arial" w:hAnsi="Arial" w:cs="Arial"/>
          <w:sz w:val="24"/>
          <w:szCs w:val="24"/>
        </w:rPr>
        <w:t xml:space="preserve">con </w:t>
      </w:r>
      <w:r>
        <w:rPr>
          <w:rFonts w:ascii="Arial" w:eastAsia="Arial" w:hAnsi="Arial" w:cs="Arial"/>
          <w:spacing w:val="36"/>
          <w:sz w:val="24"/>
          <w:szCs w:val="24"/>
        </w:rPr>
        <w:t xml:space="preserve"> </w:t>
      </w:r>
      <w:r>
        <w:rPr>
          <w:rFonts w:ascii="Arial" w:eastAsia="Arial" w:hAnsi="Arial" w:cs="Arial"/>
          <w:sz w:val="24"/>
          <w:szCs w:val="24"/>
        </w:rPr>
        <w:t xml:space="preserve">una </w:t>
      </w:r>
      <w:r>
        <w:rPr>
          <w:rFonts w:ascii="Arial" w:eastAsia="Arial" w:hAnsi="Arial" w:cs="Arial"/>
          <w:spacing w:val="36"/>
          <w:sz w:val="24"/>
          <w:szCs w:val="24"/>
        </w:rPr>
        <w:t xml:space="preserve"> </w:t>
      </w:r>
      <w:r>
        <w:rPr>
          <w:rFonts w:ascii="Arial" w:eastAsia="Arial" w:hAnsi="Arial" w:cs="Arial"/>
          <w:sz w:val="24"/>
          <w:szCs w:val="24"/>
        </w:rPr>
        <w:t xml:space="preserve">estimación </w:t>
      </w:r>
      <w:r>
        <w:rPr>
          <w:rFonts w:ascii="Arial" w:eastAsia="Arial" w:hAnsi="Arial" w:cs="Arial"/>
          <w:spacing w:val="48"/>
          <w:sz w:val="24"/>
          <w:szCs w:val="24"/>
        </w:rPr>
        <w:t xml:space="preserve"> </w:t>
      </w:r>
      <w:r>
        <w:rPr>
          <w:rFonts w:ascii="Arial" w:eastAsia="Arial" w:hAnsi="Arial" w:cs="Arial"/>
          <w:sz w:val="24"/>
          <w:szCs w:val="24"/>
        </w:rPr>
        <w:t xml:space="preserve">de </w:t>
      </w:r>
      <w:r>
        <w:rPr>
          <w:rFonts w:ascii="Arial" w:eastAsia="Arial" w:hAnsi="Arial" w:cs="Arial"/>
          <w:spacing w:val="34"/>
          <w:sz w:val="24"/>
          <w:szCs w:val="24"/>
        </w:rPr>
        <w:t xml:space="preserve"> </w:t>
      </w:r>
      <w:r>
        <w:rPr>
          <w:rFonts w:ascii="Arial" w:eastAsia="Arial" w:hAnsi="Arial" w:cs="Arial"/>
          <w:sz w:val="24"/>
          <w:szCs w:val="24"/>
        </w:rPr>
        <w:t xml:space="preserve">los </w:t>
      </w:r>
      <w:r>
        <w:rPr>
          <w:rFonts w:ascii="Arial" w:eastAsia="Arial" w:hAnsi="Arial" w:cs="Arial"/>
          <w:spacing w:val="35"/>
          <w:sz w:val="24"/>
          <w:szCs w:val="24"/>
        </w:rPr>
        <w:t xml:space="preserve"> </w:t>
      </w:r>
      <w:r>
        <w:rPr>
          <w:rFonts w:ascii="Arial" w:eastAsia="Arial" w:hAnsi="Arial" w:cs="Arial"/>
          <w:sz w:val="24"/>
          <w:szCs w:val="24"/>
        </w:rPr>
        <w:t xml:space="preserve">recursos </w:t>
      </w:r>
      <w:r>
        <w:rPr>
          <w:rFonts w:ascii="Arial" w:eastAsia="Arial" w:hAnsi="Arial" w:cs="Arial"/>
          <w:spacing w:val="44"/>
          <w:sz w:val="24"/>
          <w:szCs w:val="24"/>
        </w:rPr>
        <w:t xml:space="preserve"> </w:t>
      </w:r>
      <w:r>
        <w:rPr>
          <w:rFonts w:ascii="Arial" w:eastAsia="Arial" w:hAnsi="Arial" w:cs="Arial"/>
          <w:sz w:val="24"/>
          <w:szCs w:val="24"/>
        </w:rPr>
        <w:t xml:space="preserve">humanos, </w:t>
      </w:r>
      <w:r>
        <w:rPr>
          <w:rFonts w:ascii="Arial" w:eastAsia="Arial" w:hAnsi="Arial" w:cs="Arial"/>
          <w:spacing w:val="47"/>
          <w:sz w:val="24"/>
          <w:szCs w:val="24"/>
        </w:rPr>
        <w:t xml:space="preserve"> </w:t>
      </w:r>
      <w:r>
        <w:rPr>
          <w:rFonts w:ascii="Arial" w:eastAsia="Arial" w:hAnsi="Arial" w:cs="Arial"/>
          <w:w w:val="102"/>
          <w:sz w:val="24"/>
          <w:szCs w:val="24"/>
        </w:rPr>
        <w:t xml:space="preserve">físicos </w:t>
      </w:r>
      <w:r>
        <w:rPr>
          <w:rFonts w:ascii="Arial" w:eastAsia="Arial" w:hAnsi="Arial" w:cs="Arial"/>
          <w:sz w:val="24"/>
          <w:szCs w:val="24"/>
        </w:rPr>
        <w:t>tecnológicos</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financieros</w:t>
      </w:r>
      <w:r>
        <w:rPr>
          <w:rFonts w:ascii="Arial" w:eastAsia="Arial" w:hAnsi="Arial" w:cs="Arial"/>
          <w:spacing w:val="25"/>
          <w:sz w:val="24"/>
          <w:szCs w:val="24"/>
        </w:rPr>
        <w:t xml:space="preserve"> </w:t>
      </w:r>
      <w:r>
        <w:rPr>
          <w:rFonts w:ascii="Arial" w:eastAsia="Arial" w:hAnsi="Arial" w:cs="Arial"/>
          <w:sz w:val="24"/>
          <w:szCs w:val="24"/>
        </w:rPr>
        <w:t>necesarios</w:t>
      </w:r>
      <w:r>
        <w:rPr>
          <w:rFonts w:ascii="Arial" w:eastAsia="Arial" w:hAnsi="Arial" w:cs="Arial"/>
          <w:spacing w:val="25"/>
          <w:sz w:val="24"/>
          <w:szCs w:val="24"/>
        </w:rPr>
        <w:t xml:space="preserve"> </w:t>
      </w:r>
      <w:r>
        <w:rPr>
          <w:rFonts w:ascii="Arial" w:eastAsia="Arial" w:hAnsi="Arial" w:cs="Arial"/>
          <w:sz w:val="24"/>
          <w:szCs w:val="24"/>
        </w:rPr>
        <w:t>para</w:t>
      </w:r>
      <w:r>
        <w:rPr>
          <w:rFonts w:ascii="Arial" w:eastAsia="Arial" w:hAnsi="Arial" w:cs="Arial"/>
          <w:spacing w:val="15"/>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realización</w:t>
      </w:r>
      <w:r>
        <w:rPr>
          <w:rFonts w:ascii="Arial" w:eastAsia="Arial" w:hAnsi="Arial" w:cs="Arial"/>
          <w:spacing w:val="25"/>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Pla</w:t>
      </w:r>
      <w:r>
        <w:rPr>
          <w:rFonts w:ascii="Arial" w:eastAsia="Arial" w:hAnsi="Arial" w:cs="Arial"/>
          <w:spacing w:val="-6"/>
          <w:w w:val="102"/>
          <w:sz w:val="24"/>
          <w:szCs w:val="24"/>
        </w:rPr>
        <w:t>n.</w:t>
      </w:r>
    </w:p>
    <w:p w14:paraId="0E0E0CB5" w14:textId="77777777" w:rsidR="00081CE2" w:rsidRDefault="00081CE2" w:rsidP="00770DA9">
      <w:pPr>
        <w:spacing w:after="0" w:line="240" w:lineRule="auto"/>
        <w:jc w:val="both"/>
        <w:rPr>
          <w:rFonts w:ascii="Arial" w:eastAsia="Arial" w:hAnsi="Arial" w:cs="Arial"/>
          <w:sz w:val="24"/>
          <w:szCs w:val="24"/>
        </w:rPr>
      </w:pPr>
    </w:p>
    <w:p w14:paraId="63DBF4C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objetivo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contendr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Plan</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queda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comprendido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siguientes:</w:t>
      </w:r>
    </w:p>
    <w:p w14:paraId="084B308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contribució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secto</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propósito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generale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w w:val="102"/>
          <w:sz w:val="24"/>
          <w:szCs w:val="24"/>
        </w:rPr>
        <w:t>vigente.</w:t>
      </w:r>
    </w:p>
    <w:p w14:paraId="479216B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específica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materi</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agropecuari</w:t>
      </w:r>
      <w:r>
        <w:rPr>
          <w:rFonts w:ascii="Arial" w:eastAsia="Arial" w:hAnsi="Arial" w:cs="Arial"/>
          <w:sz w:val="24"/>
          <w:szCs w:val="24"/>
        </w:rPr>
        <w:t>a</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forestal.</w:t>
      </w:r>
    </w:p>
    <w:p w14:paraId="4A7D681B"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III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7"/>
          <w:sz w:val="24"/>
          <w:szCs w:val="24"/>
        </w:rPr>
        <w:t>L</w:t>
      </w:r>
      <w:r>
        <w:rPr>
          <w:rFonts w:ascii="Arial" w:eastAsia="Arial" w:hAnsi="Arial" w:cs="Arial"/>
          <w:sz w:val="24"/>
          <w:szCs w:val="24"/>
        </w:rPr>
        <w:t>as</w:t>
      </w:r>
      <w:r>
        <w:rPr>
          <w:rFonts w:ascii="Arial" w:eastAsia="Arial" w:hAnsi="Arial" w:cs="Arial"/>
          <w:spacing w:val="13"/>
          <w:sz w:val="24"/>
          <w:szCs w:val="24"/>
        </w:rPr>
        <w:t xml:space="preserve"> </w:t>
      </w:r>
      <w:r>
        <w:rPr>
          <w:rFonts w:ascii="Arial" w:eastAsia="Arial" w:hAnsi="Arial" w:cs="Arial"/>
          <w:sz w:val="24"/>
          <w:szCs w:val="24"/>
        </w:rPr>
        <w:t>acciones</w:t>
      </w:r>
      <w:r>
        <w:rPr>
          <w:rFonts w:ascii="Arial" w:eastAsia="Arial" w:hAnsi="Arial" w:cs="Arial"/>
          <w:spacing w:val="22"/>
          <w:sz w:val="24"/>
          <w:szCs w:val="24"/>
        </w:rPr>
        <w:t xml:space="preserve"> </w:t>
      </w:r>
      <w:r>
        <w:rPr>
          <w:rFonts w:ascii="Arial" w:eastAsia="Arial" w:hAnsi="Arial" w:cs="Arial"/>
          <w:sz w:val="24"/>
          <w:szCs w:val="24"/>
        </w:rPr>
        <w:t>específicas</w:t>
      </w:r>
      <w:r>
        <w:rPr>
          <w:rFonts w:ascii="Arial" w:eastAsia="Arial" w:hAnsi="Arial" w:cs="Arial"/>
          <w:spacing w:val="26"/>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se</w:t>
      </w:r>
      <w:r>
        <w:rPr>
          <w:rFonts w:ascii="Arial" w:eastAsia="Arial" w:hAnsi="Arial" w:cs="Arial"/>
          <w:spacing w:val="11"/>
          <w:sz w:val="24"/>
          <w:szCs w:val="24"/>
        </w:rPr>
        <w:t xml:space="preserve"> </w:t>
      </w:r>
      <w:r>
        <w:rPr>
          <w:rFonts w:ascii="Arial" w:eastAsia="Arial" w:hAnsi="Arial" w:cs="Arial"/>
          <w:sz w:val="24"/>
          <w:szCs w:val="24"/>
        </w:rPr>
        <w:t>desprendan</w:t>
      </w:r>
      <w:r>
        <w:rPr>
          <w:rFonts w:ascii="Arial" w:eastAsia="Arial" w:hAnsi="Arial" w:cs="Arial"/>
          <w:spacing w:val="27"/>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sz w:val="24"/>
          <w:szCs w:val="24"/>
        </w:rPr>
        <w:t>diagnóstico</w:t>
      </w:r>
      <w:r>
        <w:rPr>
          <w:rFonts w:ascii="Arial" w:eastAsia="Arial" w:hAnsi="Arial" w:cs="Arial"/>
          <w:spacing w:val="26"/>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sector.</w:t>
      </w:r>
    </w:p>
    <w:p w14:paraId="4C0A21AB" w14:textId="77777777" w:rsidR="00081CE2" w:rsidRDefault="00081CE2" w:rsidP="00770DA9">
      <w:pPr>
        <w:spacing w:after="0" w:line="240" w:lineRule="auto"/>
        <w:jc w:val="both"/>
        <w:rPr>
          <w:rFonts w:ascii="Arial" w:eastAsia="Arial" w:hAnsi="Arial" w:cs="Arial"/>
          <w:sz w:val="24"/>
          <w:szCs w:val="24"/>
        </w:rPr>
      </w:pPr>
    </w:p>
    <w:p w14:paraId="480FAB8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elaboració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anteproyect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1"/>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w w:val="102"/>
          <w:sz w:val="24"/>
          <w:szCs w:val="24"/>
        </w:rPr>
        <w:t xml:space="preserve">Agropecuario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Forestal</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recabar</w:t>
      </w:r>
      <w:r>
        <w:rPr>
          <w:rFonts w:ascii="Arial" w:eastAsia="Arial" w:hAnsi="Arial" w:cs="Arial"/>
          <w:sz w:val="24"/>
          <w:szCs w:val="24"/>
        </w:rPr>
        <w:t>á</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informació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adecuad</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w w:val="102"/>
          <w:sz w:val="24"/>
          <w:szCs w:val="24"/>
        </w:rPr>
        <w:t>considerando:</w:t>
      </w:r>
    </w:p>
    <w:p w14:paraId="1C350E9A"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13"/>
          <w:sz w:val="24"/>
          <w:szCs w:val="24"/>
        </w:rPr>
        <w:t xml:space="preserve"> </w:t>
      </w:r>
      <w:r>
        <w:rPr>
          <w:rFonts w:ascii="Arial" w:eastAsia="Arial" w:hAnsi="Arial" w:cs="Arial"/>
          <w:sz w:val="24"/>
          <w:szCs w:val="24"/>
        </w:rPr>
        <w:t>necesidades</w:t>
      </w:r>
      <w:r>
        <w:rPr>
          <w:rFonts w:ascii="Arial" w:eastAsia="Arial" w:hAnsi="Arial" w:cs="Arial"/>
          <w:spacing w:val="28"/>
          <w:sz w:val="24"/>
          <w:szCs w:val="24"/>
        </w:rPr>
        <w:t xml:space="preserve"> </w:t>
      </w:r>
      <w:r>
        <w:rPr>
          <w:rFonts w:ascii="Arial" w:eastAsia="Arial" w:hAnsi="Arial" w:cs="Arial"/>
          <w:sz w:val="24"/>
          <w:szCs w:val="24"/>
        </w:rPr>
        <w:t>alimenticias</w:t>
      </w:r>
      <w:r>
        <w:rPr>
          <w:rFonts w:ascii="Arial" w:eastAsia="Arial" w:hAnsi="Arial" w:cs="Arial"/>
          <w:spacing w:val="27"/>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población</w:t>
      </w:r>
      <w:r>
        <w:rPr>
          <w:rFonts w:ascii="Arial" w:eastAsia="Arial" w:hAnsi="Arial" w:cs="Arial"/>
          <w:spacing w:val="23"/>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país.</w:t>
      </w:r>
    </w:p>
    <w:p w14:paraId="3A7DDD4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industria.</w:t>
      </w:r>
    </w:p>
    <w:p w14:paraId="099E8A2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III</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susceptibl</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exportación.</w:t>
      </w:r>
    </w:p>
    <w:p w14:paraId="22274EE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IV.</w:t>
      </w:r>
      <w:r>
        <w:rPr>
          <w:rFonts w:ascii="Arial" w:eastAsia="Arial" w:hAnsi="Arial" w:cs="Arial"/>
          <w:spacing w:val="12"/>
          <w:sz w:val="24"/>
          <w:szCs w:val="24"/>
        </w:rPr>
        <w:t xml:space="preserve"> </w:t>
      </w:r>
      <w:r>
        <w:rPr>
          <w:rFonts w:ascii="Arial" w:eastAsia="Arial" w:hAnsi="Arial" w:cs="Arial"/>
          <w:sz w:val="24"/>
          <w:szCs w:val="24"/>
        </w:rPr>
        <w:t>La</w:t>
      </w:r>
      <w:r>
        <w:rPr>
          <w:rFonts w:ascii="Arial" w:eastAsia="Arial" w:hAnsi="Arial" w:cs="Arial"/>
          <w:spacing w:val="11"/>
          <w:sz w:val="24"/>
          <w:szCs w:val="24"/>
        </w:rPr>
        <w:t xml:space="preserve"> </w:t>
      </w:r>
      <w:r>
        <w:rPr>
          <w:rFonts w:ascii="Arial" w:eastAsia="Arial" w:hAnsi="Arial" w:cs="Arial"/>
          <w:sz w:val="24"/>
          <w:szCs w:val="24"/>
        </w:rPr>
        <w:t>disponibilidad</w:t>
      </w:r>
      <w:r>
        <w:rPr>
          <w:rFonts w:ascii="Arial" w:eastAsia="Arial" w:hAnsi="Arial" w:cs="Arial"/>
          <w:spacing w:val="3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recursos</w:t>
      </w:r>
      <w:r>
        <w:rPr>
          <w:rFonts w:ascii="Arial" w:eastAsia="Arial" w:hAnsi="Arial" w:cs="Arial"/>
          <w:spacing w:val="22"/>
          <w:sz w:val="24"/>
          <w:szCs w:val="24"/>
        </w:rPr>
        <w:t xml:space="preserve"> </w:t>
      </w:r>
      <w:r>
        <w:rPr>
          <w:rFonts w:ascii="Arial" w:eastAsia="Arial" w:hAnsi="Arial" w:cs="Arial"/>
          <w:sz w:val="24"/>
          <w:szCs w:val="24"/>
        </w:rPr>
        <w:t>humanos,</w:t>
      </w:r>
      <w:r>
        <w:rPr>
          <w:rFonts w:ascii="Arial" w:eastAsia="Arial" w:hAnsi="Arial" w:cs="Arial"/>
          <w:spacing w:val="24"/>
          <w:sz w:val="24"/>
          <w:szCs w:val="24"/>
        </w:rPr>
        <w:t xml:space="preserve"> </w:t>
      </w:r>
      <w:r>
        <w:rPr>
          <w:rFonts w:ascii="Arial" w:eastAsia="Arial" w:hAnsi="Arial" w:cs="Arial"/>
          <w:sz w:val="24"/>
          <w:szCs w:val="24"/>
        </w:rPr>
        <w:t>físicos,</w:t>
      </w:r>
      <w:r>
        <w:rPr>
          <w:rFonts w:ascii="Arial" w:eastAsia="Arial" w:hAnsi="Arial" w:cs="Arial"/>
          <w:spacing w:val="19"/>
          <w:sz w:val="24"/>
          <w:szCs w:val="24"/>
        </w:rPr>
        <w:t xml:space="preserve"> </w:t>
      </w:r>
      <w:r>
        <w:rPr>
          <w:rFonts w:ascii="Arial" w:eastAsia="Arial" w:hAnsi="Arial" w:cs="Arial"/>
          <w:sz w:val="24"/>
          <w:szCs w:val="24"/>
        </w:rPr>
        <w:t>tecnológicos</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 xml:space="preserve">financieros. </w:t>
      </w:r>
      <w:r>
        <w:rPr>
          <w:rFonts w:ascii="Arial" w:eastAsia="Arial" w:hAnsi="Arial" w:cs="Arial"/>
          <w:spacing w:val="-1"/>
          <w:sz w:val="24"/>
          <w:szCs w:val="24"/>
        </w:rPr>
        <w:t>V</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posibilidade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aprovechamient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óptim</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de</w:t>
      </w:r>
      <w:r>
        <w:rPr>
          <w:rFonts w:ascii="Arial" w:eastAsia="Arial" w:hAnsi="Arial" w:cs="Arial"/>
          <w:spacing w:val="12"/>
          <w:sz w:val="24"/>
          <w:szCs w:val="24"/>
        </w:rPr>
        <w:t xml:space="preserve"> </w:t>
      </w:r>
      <w:r>
        <w:rPr>
          <w:rFonts w:ascii="Arial" w:eastAsia="Arial" w:hAnsi="Arial" w:cs="Arial"/>
          <w:sz w:val="24"/>
          <w:szCs w:val="24"/>
        </w:rPr>
        <w:t>dichos</w:t>
      </w:r>
      <w:r>
        <w:rPr>
          <w:rFonts w:ascii="Arial" w:eastAsia="Arial" w:hAnsi="Arial" w:cs="Arial"/>
          <w:spacing w:val="19"/>
          <w:sz w:val="24"/>
          <w:szCs w:val="24"/>
        </w:rPr>
        <w:t xml:space="preserve"> </w:t>
      </w:r>
      <w:r>
        <w:rPr>
          <w:rFonts w:ascii="Arial" w:eastAsia="Arial" w:hAnsi="Arial" w:cs="Arial"/>
          <w:w w:val="102"/>
          <w:sz w:val="24"/>
          <w:szCs w:val="24"/>
        </w:rPr>
        <w:t>recursos.</w:t>
      </w:r>
    </w:p>
    <w:p w14:paraId="590A4E4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VI</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problema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tenenci</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tierr</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derecho</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1"/>
          <w:sz w:val="24"/>
          <w:szCs w:val="24"/>
        </w:rPr>
        <w:t>agua</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diferente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regione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w w:val="102"/>
          <w:sz w:val="24"/>
          <w:szCs w:val="24"/>
        </w:rPr>
        <w:t xml:space="preserve">y </w:t>
      </w:r>
      <w:r>
        <w:rPr>
          <w:rFonts w:ascii="Arial" w:eastAsia="Arial" w:hAnsi="Arial" w:cs="Arial"/>
          <w:spacing w:val="2"/>
          <w:w w:val="102"/>
          <w:sz w:val="24"/>
          <w:szCs w:val="24"/>
        </w:rPr>
        <w:t>distritos.</w:t>
      </w:r>
    </w:p>
    <w:p w14:paraId="7B6AD92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VII.</w:t>
      </w:r>
      <w:r>
        <w:rPr>
          <w:rFonts w:ascii="Arial" w:eastAsia="Arial" w:hAnsi="Arial" w:cs="Arial"/>
          <w:spacing w:val="13"/>
          <w:sz w:val="24"/>
          <w:szCs w:val="24"/>
        </w:rPr>
        <w:t xml:space="preserve"> </w:t>
      </w:r>
      <w:r>
        <w:rPr>
          <w:rFonts w:ascii="Arial" w:eastAsia="Arial" w:hAnsi="Arial" w:cs="Arial"/>
          <w:sz w:val="24"/>
          <w:szCs w:val="24"/>
        </w:rPr>
        <w:t>El</w:t>
      </w:r>
      <w:r>
        <w:rPr>
          <w:rFonts w:ascii="Arial" w:eastAsia="Arial" w:hAnsi="Arial" w:cs="Arial"/>
          <w:spacing w:val="10"/>
          <w:sz w:val="24"/>
          <w:szCs w:val="24"/>
        </w:rPr>
        <w:t xml:space="preserve"> </w:t>
      </w:r>
      <w:r>
        <w:rPr>
          <w:rFonts w:ascii="Arial" w:eastAsia="Arial" w:hAnsi="Arial" w:cs="Arial"/>
          <w:sz w:val="24"/>
          <w:szCs w:val="24"/>
        </w:rPr>
        <w:t>establecimiento,</w:t>
      </w:r>
      <w:r>
        <w:rPr>
          <w:rFonts w:ascii="Arial" w:eastAsia="Arial" w:hAnsi="Arial" w:cs="Arial"/>
          <w:spacing w:val="34"/>
          <w:sz w:val="24"/>
          <w:szCs w:val="24"/>
        </w:rPr>
        <w:t xml:space="preserve"> </w:t>
      </w:r>
      <w:r>
        <w:rPr>
          <w:rFonts w:ascii="Arial" w:eastAsia="Arial" w:hAnsi="Arial" w:cs="Arial"/>
          <w:sz w:val="24"/>
          <w:szCs w:val="24"/>
        </w:rPr>
        <w:t>complementación</w:t>
      </w:r>
      <w:r>
        <w:rPr>
          <w:rFonts w:ascii="Arial" w:eastAsia="Arial" w:hAnsi="Arial" w:cs="Arial"/>
          <w:spacing w:val="37"/>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mejoría</w:t>
      </w:r>
      <w:r>
        <w:rPr>
          <w:rFonts w:ascii="Arial" w:eastAsia="Arial" w:hAnsi="Arial" w:cs="Arial"/>
          <w:spacing w:val="2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w w:val="102"/>
          <w:sz w:val="24"/>
          <w:szCs w:val="24"/>
        </w:rPr>
        <w:t>agroindustrias.</w:t>
      </w:r>
    </w:p>
    <w:p w14:paraId="4D18BC2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VIII</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potencialida</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característica</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productiva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w w:val="102"/>
          <w:sz w:val="24"/>
          <w:szCs w:val="24"/>
        </w:rPr>
        <w:t>tierras.</w:t>
      </w:r>
    </w:p>
    <w:p w14:paraId="48F7E77C" w14:textId="77777777" w:rsidR="00417D20" w:rsidRDefault="00417D20" w:rsidP="00770DA9">
      <w:pPr>
        <w:spacing w:after="0" w:line="240" w:lineRule="auto"/>
        <w:jc w:val="both"/>
        <w:rPr>
          <w:rFonts w:ascii="Arial" w:eastAsia="Arial" w:hAnsi="Arial" w:cs="Arial"/>
          <w:spacing w:val="-4"/>
          <w:w w:val="102"/>
          <w:sz w:val="24"/>
          <w:szCs w:val="24"/>
        </w:rPr>
      </w:pPr>
      <w:r>
        <w:rPr>
          <w:rFonts w:ascii="Arial" w:eastAsia="Arial" w:hAnsi="Arial" w:cs="Arial"/>
          <w:sz w:val="24"/>
          <w:szCs w:val="24"/>
        </w:rPr>
        <w:t>IX.</w:t>
      </w:r>
      <w:r>
        <w:rPr>
          <w:rFonts w:ascii="Arial" w:eastAsia="Arial" w:hAnsi="Arial" w:cs="Arial"/>
          <w:spacing w:val="23"/>
          <w:sz w:val="24"/>
          <w:szCs w:val="24"/>
        </w:rPr>
        <w:t xml:space="preserve">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condiciones</w:t>
      </w:r>
      <w:r>
        <w:rPr>
          <w:rFonts w:ascii="Arial" w:eastAsia="Arial" w:hAnsi="Arial" w:cs="Arial"/>
          <w:spacing w:val="38"/>
          <w:sz w:val="24"/>
          <w:szCs w:val="24"/>
        </w:rPr>
        <w:t xml:space="preserve"> </w:t>
      </w:r>
      <w:r>
        <w:rPr>
          <w:rFonts w:ascii="Arial" w:eastAsia="Arial" w:hAnsi="Arial" w:cs="Arial"/>
          <w:sz w:val="24"/>
          <w:szCs w:val="24"/>
        </w:rPr>
        <w:t>ecológicas</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z w:val="24"/>
          <w:szCs w:val="24"/>
        </w:rPr>
        <w:t>socioeconómicas</w:t>
      </w:r>
      <w:r>
        <w:rPr>
          <w:rFonts w:ascii="Arial" w:eastAsia="Arial" w:hAnsi="Arial" w:cs="Arial"/>
          <w:spacing w:val="47"/>
          <w:sz w:val="24"/>
          <w:szCs w:val="24"/>
        </w:rPr>
        <w:t xml:space="preserve"> </w:t>
      </w:r>
      <w:r>
        <w:rPr>
          <w:rFonts w:ascii="Arial" w:eastAsia="Arial" w:hAnsi="Arial" w:cs="Arial"/>
          <w:sz w:val="24"/>
          <w:szCs w:val="24"/>
        </w:rPr>
        <w:t>imperantes</w:t>
      </w:r>
      <w:r>
        <w:rPr>
          <w:rFonts w:ascii="Arial" w:eastAsia="Arial" w:hAnsi="Arial" w:cs="Arial"/>
          <w:spacing w:val="37"/>
          <w:sz w:val="24"/>
          <w:szCs w:val="24"/>
        </w:rPr>
        <w:t xml:space="preserve"> </w:t>
      </w:r>
      <w:r>
        <w:rPr>
          <w:rFonts w:ascii="Arial" w:eastAsia="Arial" w:hAnsi="Arial" w:cs="Arial"/>
          <w:sz w:val="24"/>
          <w:szCs w:val="24"/>
        </w:rPr>
        <w:t>en</w:t>
      </w:r>
      <w:r>
        <w:rPr>
          <w:rFonts w:ascii="Arial" w:eastAsia="Arial" w:hAnsi="Arial" w:cs="Arial"/>
          <w:spacing w:val="22"/>
          <w:sz w:val="24"/>
          <w:szCs w:val="24"/>
        </w:rPr>
        <w:t xml:space="preserve"> </w:t>
      </w:r>
      <w:r>
        <w:rPr>
          <w:rFonts w:ascii="Arial" w:eastAsia="Arial" w:hAnsi="Arial" w:cs="Arial"/>
          <w:sz w:val="24"/>
          <w:szCs w:val="24"/>
        </w:rPr>
        <w:t>cada</w:t>
      </w:r>
      <w:r>
        <w:rPr>
          <w:rFonts w:ascii="Arial" w:eastAsia="Arial" w:hAnsi="Arial" w:cs="Arial"/>
          <w:spacing w:val="26"/>
          <w:sz w:val="24"/>
          <w:szCs w:val="24"/>
        </w:rPr>
        <w:t xml:space="preserve"> </w:t>
      </w:r>
      <w:r>
        <w:rPr>
          <w:rFonts w:ascii="Arial" w:eastAsia="Arial" w:hAnsi="Arial" w:cs="Arial"/>
          <w:sz w:val="24"/>
          <w:szCs w:val="24"/>
        </w:rPr>
        <w:t>distrito</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temporal</w:t>
      </w:r>
      <w:r>
        <w:rPr>
          <w:rFonts w:ascii="Arial" w:eastAsia="Arial" w:hAnsi="Arial" w:cs="Arial"/>
          <w:spacing w:val="33"/>
          <w:sz w:val="24"/>
          <w:szCs w:val="24"/>
        </w:rPr>
        <w:t xml:space="preserve"> </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w w:val="102"/>
          <w:sz w:val="24"/>
          <w:szCs w:val="24"/>
        </w:rPr>
        <w:t xml:space="preserve">de </w:t>
      </w:r>
      <w:r>
        <w:rPr>
          <w:rFonts w:ascii="Arial" w:eastAsia="Arial" w:hAnsi="Arial" w:cs="Arial"/>
          <w:spacing w:val="-4"/>
          <w:w w:val="102"/>
          <w:sz w:val="24"/>
          <w:szCs w:val="24"/>
        </w:rPr>
        <w:t>riego.</w:t>
      </w:r>
    </w:p>
    <w:p w14:paraId="6978516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X</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medida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sanida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fitopecuari</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conveng</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w w:val="102"/>
          <w:sz w:val="24"/>
          <w:szCs w:val="24"/>
        </w:rPr>
        <w:t>adoptar.</w:t>
      </w:r>
    </w:p>
    <w:p w14:paraId="47D859C0"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XI</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elemento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considere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adecuado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moment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elaboració</w:t>
      </w:r>
      <w:r>
        <w:rPr>
          <w:rFonts w:ascii="Arial" w:eastAsia="Arial" w:hAnsi="Arial" w:cs="Arial"/>
          <w:sz w:val="24"/>
          <w:szCs w:val="24"/>
        </w:rPr>
        <w:t xml:space="preserve">n </w:t>
      </w:r>
      <w:r>
        <w:rPr>
          <w:rFonts w:ascii="Arial" w:eastAsia="Arial" w:hAnsi="Arial" w:cs="Arial"/>
          <w:spacing w:val="47"/>
          <w:sz w:val="24"/>
          <w:szCs w:val="24"/>
        </w:rPr>
        <w:t xml:space="preserve"> </w:t>
      </w:r>
      <w:r>
        <w:rPr>
          <w:rFonts w:ascii="Arial" w:eastAsia="Arial" w:hAnsi="Arial" w:cs="Arial"/>
          <w:spacing w:val="-2"/>
          <w:w w:val="102"/>
          <w:sz w:val="24"/>
          <w:szCs w:val="24"/>
        </w:rPr>
        <w:t>del Plan.</w:t>
      </w:r>
    </w:p>
    <w:p w14:paraId="3BBA7384" w14:textId="77777777" w:rsidR="00081CE2" w:rsidRDefault="00081CE2" w:rsidP="00770DA9">
      <w:pPr>
        <w:spacing w:after="0" w:line="240" w:lineRule="auto"/>
        <w:jc w:val="both"/>
        <w:rPr>
          <w:rFonts w:ascii="Arial" w:eastAsia="Arial" w:hAnsi="Arial" w:cs="Arial"/>
          <w:sz w:val="24"/>
          <w:szCs w:val="24"/>
        </w:rPr>
      </w:pPr>
    </w:p>
    <w:p w14:paraId="51F7F97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0"/>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Foresta</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36"/>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estructur</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w w:val="102"/>
          <w:sz w:val="24"/>
          <w:szCs w:val="24"/>
        </w:rPr>
        <w:t xml:space="preserve">que </w:t>
      </w:r>
      <w:r>
        <w:rPr>
          <w:rFonts w:ascii="Arial" w:eastAsia="Arial" w:hAnsi="Arial" w:cs="Arial"/>
          <w:sz w:val="24"/>
          <w:szCs w:val="24"/>
        </w:rPr>
        <w:t>comprenda</w:t>
      </w:r>
      <w:r>
        <w:rPr>
          <w:rFonts w:ascii="Arial" w:eastAsia="Arial" w:hAnsi="Arial" w:cs="Arial"/>
          <w:spacing w:val="26"/>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w w:val="102"/>
          <w:sz w:val="24"/>
          <w:szCs w:val="24"/>
        </w:rPr>
        <w:t>elementos:</w:t>
      </w:r>
    </w:p>
    <w:p w14:paraId="3129EE1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 xml:space="preserve">I. </w:t>
      </w:r>
      <w:r>
        <w:rPr>
          <w:rFonts w:ascii="Arial" w:eastAsia="Arial" w:hAnsi="Arial" w:cs="Arial"/>
          <w:spacing w:val="47"/>
          <w:sz w:val="24"/>
          <w:szCs w:val="24"/>
        </w:rPr>
        <w:t xml:space="preserve"> </w:t>
      </w:r>
      <w:r>
        <w:rPr>
          <w:rFonts w:ascii="Arial" w:eastAsia="Arial" w:hAnsi="Arial" w:cs="Arial"/>
          <w:sz w:val="24"/>
          <w:szCs w:val="24"/>
        </w:rPr>
        <w:t xml:space="preserve">El </w:t>
      </w:r>
      <w:r>
        <w:rPr>
          <w:rFonts w:ascii="Arial" w:eastAsia="Arial" w:hAnsi="Arial" w:cs="Arial"/>
          <w:spacing w:val="48"/>
          <w:sz w:val="24"/>
          <w:szCs w:val="24"/>
        </w:rPr>
        <w:t xml:space="preserve"> </w:t>
      </w:r>
      <w:r>
        <w:rPr>
          <w:rFonts w:ascii="Arial" w:eastAsia="Arial" w:hAnsi="Arial" w:cs="Arial"/>
          <w:sz w:val="24"/>
          <w:szCs w:val="24"/>
        </w:rPr>
        <w:t xml:space="preserve">diagnóstico  </w:t>
      </w:r>
      <w:r>
        <w:rPr>
          <w:rFonts w:ascii="Arial" w:eastAsia="Arial" w:hAnsi="Arial" w:cs="Arial"/>
          <w:spacing w:val="11"/>
          <w:sz w:val="24"/>
          <w:szCs w:val="24"/>
        </w:rPr>
        <w:t xml:space="preserve"> </w:t>
      </w:r>
      <w:r>
        <w:rPr>
          <w:rFonts w:ascii="Arial" w:eastAsia="Arial" w:hAnsi="Arial" w:cs="Arial"/>
          <w:sz w:val="24"/>
          <w:szCs w:val="24"/>
        </w:rPr>
        <w:t xml:space="preserve">del </w:t>
      </w:r>
      <w:r>
        <w:rPr>
          <w:rFonts w:ascii="Arial" w:eastAsia="Arial" w:hAnsi="Arial" w:cs="Arial"/>
          <w:spacing w:val="50"/>
          <w:sz w:val="24"/>
          <w:szCs w:val="24"/>
        </w:rPr>
        <w:t xml:space="preserve"> </w:t>
      </w:r>
      <w:r>
        <w:rPr>
          <w:rFonts w:ascii="Arial" w:eastAsia="Arial" w:hAnsi="Arial" w:cs="Arial"/>
          <w:sz w:val="24"/>
          <w:szCs w:val="24"/>
        </w:rPr>
        <w:t xml:space="preserve">sector  </w:t>
      </w:r>
      <w:r>
        <w:rPr>
          <w:rFonts w:ascii="Arial" w:eastAsia="Arial" w:hAnsi="Arial" w:cs="Arial"/>
          <w:spacing w:val="2"/>
          <w:sz w:val="24"/>
          <w:szCs w:val="24"/>
        </w:rPr>
        <w:t xml:space="preserve"> </w:t>
      </w:r>
      <w:r>
        <w:rPr>
          <w:rFonts w:ascii="Arial" w:eastAsia="Arial" w:hAnsi="Arial" w:cs="Arial"/>
          <w:sz w:val="24"/>
          <w:szCs w:val="24"/>
        </w:rPr>
        <w:t xml:space="preserve">que </w:t>
      </w:r>
      <w:r>
        <w:rPr>
          <w:rFonts w:ascii="Arial" w:eastAsia="Arial" w:hAnsi="Arial" w:cs="Arial"/>
          <w:spacing w:val="51"/>
          <w:sz w:val="24"/>
          <w:szCs w:val="24"/>
        </w:rPr>
        <w:t xml:space="preserve"> </w:t>
      </w:r>
      <w:r>
        <w:rPr>
          <w:rFonts w:ascii="Arial" w:eastAsia="Arial" w:hAnsi="Arial" w:cs="Arial"/>
          <w:sz w:val="24"/>
          <w:szCs w:val="24"/>
        </w:rPr>
        <w:t xml:space="preserve">incluya  </w:t>
      </w:r>
      <w:r>
        <w:rPr>
          <w:rFonts w:ascii="Arial" w:eastAsia="Arial" w:hAnsi="Arial" w:cs="Arial"/>
          <w:spacing w:val="4"/>
          <w:sz w:val="24"/>
          <w:szCs w:val="24"/>
        </w:rPr>
        <w:t xml:space="preserve"> </w:t>
      </w:r>
      <w:r>
        <w:rPr>
          <w:rFonts w:ascii="Arial" w:eastAsia="Arial" w:hAnsi="Arial" w:cs="Arial"/>
          <w:sz w:val="24"/>
          <w:szCs w:val="24"/>
        </w:rPr>
        <w:t xml:space="preserve">un </w:t>
      </w:r>
      <w:r>
        <w:rPr>
          <w:rFonts w:ascii="Arial" w:eastAsia="Arial" w:hAnsi="Arial" w:cs="Arial"/>
          <w:spacing w:val="49"/>
          <w:sz w:val="24"/>
          <w:szCs w:val="24"/>
        </w:rPr>
        <w:t xml:space="preserve"> </w:t>
      </w:r>
      <w:r>
        <w:rPr>
          <w:rFonts w:ascii="Arial" w:eastAsia="Arial" w:hAnsi="Arial" w:cs="Arial"/>
          <w:sz w:val="24"/>
          <w:szCs w:val="24"/>
        </w:rPr>
        <w:t xml:space="preserve">resumen  </w:t>
      </w:r>
      <w:r>
        <w:rPr>
          <w:rFonts w:ascii="Arial" w:eastAsia="Arial" w:hAnsi="Arial" w:cs="Arial"/>
          <w:spacing w:val="7"/>
          <w:sz w:val="24"/>
          <w:szCs w:val="24"/>
        </w:rPr>
        <w:t xml:space="preserve"> </w:t>
      </w:r>
      <w:r>
        <w:rPr>
          <w:rFonts w:ascii="Arial" w:eastAsia="Arial" w:hAnsi="Arial" w:cs="Arial"/>
          <w:sz w:val="24"/>
          <w:szCs w:val="24"/>
        </w:rPr>
        <w:t xml:space="preserve">de </w:t>
      </w:r>
      <w:r>
        <w:rPr>
          <w:rFonts w:ascii="Arial" w:eastAsia="Arial" w:hAnsi="Arial" w:cs="Arial"/>
          <w:spacing w:val="49"/>
          <w:sz w:val="24"/>
          <w:szCs w:val="24"/>
        </w:rPr>
        <w:t xml:space="preserve"> </w:t>
      </w:r>
      <w:r>
        <w:rPr>
          <w:rFonts w:ascii="Arial" w:eastAsia="Arial" w:hAnsi="Arial" w:cs="Arial"/>
          <w:sz w:val="24"/>
          <w:szCs w:val="24"/>
        </w:rPr>
        <w:t xml:space="preserve">los </w:t>
      </w:r>
      <w:r>
        <w:rPr>
          <w:rFonts w:ascii="Arial" w:eastAsia="Arial" w:hAnsi="Arial" w:cs="Arial"/>
          <w:spacing w:val="50"/>
          <w:sz w:val="24"/>
          <w:szCs w:val="24"/>
        </w:rPr>
        <w:t xml:space="preserve"> </w:t>
      </w:r>
      <w:r>
        <w:rPr>
          <w:rFonts w:ascii="Arial" w:eastAsia="Arial" w:hAnsi="Arial" w:cs="Arial"/>
          <w:sz w:val="24"/>
          <w:szCs w:val="24"/>
        </w:rPr>
        <w:t xml:space="preserve">recursos  </w:t>
      </w:r>
      <w:r>
        <w:rPr>
          <w:rFonts w:ascii="Arial" w:eastAsia="Arial" w:hAnsi="Arial" w:cs="Arial"/>
          <w:spacing w:val="7"/>
          <w:sz w:val="24"/>
          <w:szCs w:val="24"/>
        </w:rPr>
        <w:t xml:space="preserve"> </w:t>
      </w:r>
      <w:r>
        <w:rPr>
          <w:rFonts w:ascii="Arial" w:eastAsia="Arial" w:hAnsi="Arial" w:cs="Arial"/>
          <w:sz w:val="24"/>
          <w:szCs w:val="24"/>
        </w:rPr>
        <w:t xml:space="preserve">disponibles  </w:t>
      </w:r>
      <w:r>
        <w:rPr>
          <w:rFonts w:ascii="Arial" w:eastAsia="Arial" w:hAnsi="Arial" w:cs="Arial"/>
          <w:spacing w:val="11"/>
          <w:sz w:val="24"/>
          <w:szCs w:val="24"/>
        </w:rPr>
        <w:t xml:space="preserve"> </w:t>
      </w:r>
      <w:r>
        <w:rPr>
          <w:rFonts w:ascii="Arial" w:eastAsia="Arial" w:hAnsi="Arial" w:cs="Arial"/>
          <w:sz w:val="24"/>
          <w:szCs w:val="24"/>
        </w:rPr>
        <w:t xml:space="preserve">y </w:t>
      </w:r>
      <w:r>
        <w:rPr>
          <w:rFonts w:ascii="Arial" w:eastAsia="Arial" w:hAnsi="Arial" w:cs="Arial"/>
          <w:spacing w:val="47"/>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identificació</w:t>
      </w:r>
      <w:r>
        <w:rPr>
          <w:rFonts w:ascii="Arial" w:eastAsia="Arial" w:hAnsi="Arial" w:cs="Arial"/>
          <w:sz w:val="24"/>
          <w:szCs w:val="24"/>
        </w:rPr>
        <w:t xml:space="preserve">n </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w w:val="102"/>
          <w:sz w:val="24"/>
          <w:szCs w:val="24"/>
        </w:rPr>
        <w:t>prin</w:t>
      </w:r>
      <w:r>
        <w:rPr>
          <w:rFonts w:ascii="Arial" w:eastAsia="Arial" w:hAnsi="Arial" w:cs="Arial"/>
          <w:w w:val="102"/>
          <w:sz w:val="24"/>
          <w:szCs w:val="24"/>
        </w:rPr>
        <w:t>c</w:t>
      </w:r>
      <w:r>
        <w:rPr>
          <w:rFonts w:ascii="Arial" w:eastAsia="Arial" w:hAnsi="Arial" w:cs="Arial"/>
          <w:spacing w:val="-39"/>
          <w:sz w:val="24"/>
          <w:szCs w:val="24"/>
        </w:rPr>
        <w:t xml:space="preserve"> </w:t>
      </w:r>
      <w:r>
        <w:rPr>
          <w:rFonts w:ascii="Arial" w:eastAsia="Arial" w:hAnsi="Arial" w:cs="Arial"/>
          <w:spacing w:val="-1"/>
          <w:sz w:val="24"/>
          <w:szCs w:val="24"/>
        </w:rPr>
        <w:t>ipale</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problemas</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pacing w:val="-1"/>
          <w:sz w:val="24"/>
          <w:szCs w:val="24"/>
        </w:rPr>
        <w:t>as</w:t>
      </w:r>
      <w:r>
        <w:rPr>
          <w:rFonts w:ascii="Arial" w:eastAsia="Arial" w:hAnsi="Arial" w:cs="Arial"/>
          <w:sz w:val="24"/>
          <w:szCs w:val="24"/>
        </w:rPr>
        <w:t xml:space="preserve">í </w:t>
      </w:r>
      <w:r>
        <w:rPr>
          <w:rFonts w:ascii="Arial" w:eastAsia="Arial" w:hAnsi="Arial" w:cs="Arial"/>
          <w:spacing w:val="19"/>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3"/>
          <w:sz w:val="24"/>
          <w:szCs w:val="24"/>
        </w:rPr>
        <w:t xml:space="preserve"> </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pronóstic</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0"/>
          <w:sz w:val="24"/>
          <w:szCs w:val="24"/>
        </w:rPr>
        <w:t xml:space="preserve"> </w:t>
      </w:r>
      <w:r>
        <w:rPr>
          <w:rFonts w:ascii="Arial" w:eastAsia="Arial" w:hAnsi="Arial" w:cs="Arial"/>
          <w:spacing w:val="-1"/>
          <w:sz w:val="24"/>
          <w:szCs w:val="24"/>
        </w:rPr>
        <w:t>cubr</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horizonte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w w:val="102"/>
          <w:sz w:val="24"/>
          <w:szCs w:val="24"/>
        </w:rPr>
        <w:t>Plan.</w:t>
      </w:r>
    </w:p>
    <w:p w14:paraId="30A0F55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objetivo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sectoriale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desprenda</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nacionales.</w:t>
      </w:r>
    </w:p>
    <w:p w14:paraId="29F057B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III</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derivada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objetivo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w w:val="102"/>
          <w:sz w:val="24"/>
          <w:szCs w:val="24"/>
        </w:rPr>
        <w:t>sectoriales.</w:t>
      </w:r>
    </w:p>
    <w:p w14:paraId="04626DF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IV</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estrategi</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aplicació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z w:val="24"/>
          <w:szCs w:val="24"/>
        </w:rPr>
        <w:t xml:space="preserve">y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1"/>
          <w:sz w:val="24"/>
          <w:szCs w:val="24"/>
        </w:rPr>
        <w:t>manej</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59"/>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z w:val="24"/>
          <w:szCs w:val="24"/>
        </w:rPr>
        <w:t xml:space="preserve">instrumentos </w:t>
      </w:r>
      <w:r>
        <w:rPr>
          <w:rFonts w:ascii="Arial" w:eastAsia="Arial" w:hAnsi="Arial" w:cs="Arial"/>
          <w:spacing w:val="11"/>
          <w:sz w:val="24"/>
          <w:szCs w:val="24"/>
        </w:rPr>
        <w:t xml:space="preserve"> </w:t>
      </w:r>
      <w:r>
        <w:rPr>
          <w:rFonts w:ascii="Arial" w:eastAsia="Arial" w:hAnsi="Arial" w:cs="Arial"/>
          <w:sz w:val="24"/>
          <w:szCs w:val="24"/>
        </w:rPr>
        <w:t xml:space="preserve">sectoriales </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46"/>
          <w:sz w:val="24"/>
          <w:szCs w:val="24"/>
        </w:rPr>
        <w:t xml:space="preserve"> </w:t>
      </w:r>
      <w:r>
        <w:rPr>
          <w:rFonts w:ascii="Arial" w:eastAsia="Arial" w:hAnsi="Arial" w:cs="Arial"/>
          <w:sz w:val="24"/>
          <w:szCs w:val="24"/>
        </w:rPr>
        <w:t xml:space="preserve">acuerdo </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w w:val="102"/>
          <w:sz w:val="24"/>
          <w:szCs w:val="24"/>
        </w:rPr>
        <w:t xml:space="preserve">las </w:t>
      </w:r>
      <w:r>
        <w:rPr>
          <w:rFonts w:ascii="Arial" w:eastAsia="Arial" w:hAnsi="Arial" w:cs="Arial"/>
          <w:sz w:val="24"/>
          <w:szCs w:val="24"/>
        </w:rPr>
        <w:t xml:space="preserve">disposiciones </w:t>
      </w:r>
      <w:r>
        <w:rPr>
          <w:rFonts w:ascii="Arial" w:eastAsia="Arial" w:hAnsi="Arial" w:cs="Arial"/>
          <w:spacing w:val="2"/>
          <w:sz w:val="24"/>
          <w:szCs w:val="24"/>
        </w:rPr>
        <w:t xml:space="preserve"> </w:t>
      </w:r>
      <w:r>
        <w:rPr>
          <w:rFonts w:ascii="Arial" w:eastAsia="Arial" w:hAnsi="Arial" w:cs="Arial"/>
          <w:sz w:val="24"/>
          <w:szCs w:val="24"/>
        </w:rPr>
        <w:t>jurídicas</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z w:val="24"/>
          <w:szCs w:val="24"/>
        </w:rPr>
        <w:t>políticas</w:t>
      </w:r>
      <w:r>
        <w:rPr>
          <w:rFonts w:ascii="Arial" w:eastAsia="Arial" w:hAnsi="Arial" w:cs="Arial"/>
          <w:spacing w:val="46"/>
          <w:sz w:val="24"/>
          <w:szCs w:val="24"/>
        </w:rPr>
        <w:t xml:space="preserve"> </w:t>
      </w:r>
      <w:r>
        <w:rPr>
          <w:rFonts w:ascii="Arial" w:eastAsia="Arial" w:hAnsi="Arial" w:cs="Arial"/>
          <w:sz w:val="24"/>
          <w:szCs w:val="24"/>
        </w:rPr>
        <w:t xml:space="preserve">administrativas </w:t>
      </w:r>
      <w:r>
        <w:rPr>
          <w:rFonts w:ascii="Arial" w:eastAsia="Arial" w:hAnsi="Arial" w:cs="Arial"/>
          <w:spacing w:val="4"/>
          <w:sz w:val="24"/>
          <w:szCs w:val="24"/>
        </w:rPr>
        <w:t xml:space="preserve"> </w:t>
      </w:r>
      <w:r>
        <w:rPr>
          <w:rFonts w:ascii="Arial" w:eastAsia="Arial" w:hAnsi="Arial" w:cs="Arial"/>
          <w:sz w:val="24"/>
          <w:szCs w:val="24"/>
        </w:rPr>
        <w:t>de</w:t>
      </w:r>
      <w:r>
        <w:rPr>
          <w:rFonts w:ascii="Arial" w:eastAsia="Arial" w:hAnsi="Arial" w:cs="Arial"/>
          <w:spacing w:val="36"/>
          <w:sz w:val="24"/>
          <w:szCs w:val="24"/>
        </w:rPr>
        <w:t xml:space="preserve"> </w:t>
      </w:r>
      <w:r>
        <w:rPr>
          <w:rFonts w:ascii="Arial" w:eastAsia="Arial" w:hAnsi="Arial" w:cs="Arial"/>
          <w:sz w:val="24"/>
          <w:szCs w:val="24"/>
        </w:rPr>
        <w:t>la</w:t>
      </w:r>
      <w:r>
        <w:rPr>
          <w:rFonts w:ascii="Arial" w:eastAsia="Arial" w:hAnsi="Arial" w:cs="Arial"/>
          <w:spacing w:val="35"/>
          <w:sz w:val="24"/>
          <w:szCs w:val="24"/>
        </w:rPr>
        <w:t xml:space="preserve"> </w:t>
      </w:r>
      <w:r>
        <w:rPr>
          <w:rFonts w:ascii="Arial" w:eastAsia="Arial" w:hAnsi="Arial" w:cs="Arial"/>
          <w:sz w:val="24"/>
          <w:szCs w:val="24"/>
        </w:rPr>
        <w:t>materia,</w:t>
      </w:r>
      <w:r>
        <w:rPr>
          <w:rFonts w:ascii="Arial" w:eastAsia="Arial" w:hAnsi="Arial" w:cs="Arial"/>
          <w:spacing w:val="46"/>
          <w:sz w:val="24"/>
          <w:szCs w:val="24"/>
        </w:rPr>
        <w:t xml:space="preserve"> </w:t>
      </w:r>
      <w:r>
        <w:rPr>
          <w:rFonts w:ascii="Arial" w:eastAsia="Arial" w:hAnsi="Arial" w:cs="Arial"/>
          <w:sz w:val="24"/>
          <w:szCs w:val="24"/>
        </w:rPr>
        <w:t>así</w:t>
      </w:r>
      <w:r>
        <w:rPr>
          <w:rFonts w:ascii="Arial" w:eastAsia="Arial" w:hAnsi="Arial" w:cs="Arial"/>
          <w:spacing w:val="37"/>
          <w:sz w:val="24"/>
          <w:szCs w:val="24"/>
        </w:rPr>
        <w:t xml:space="preserve"> </w:t>
      </w:r>
      <w:r>
        <w:rPr>
          <w:rFonts w:ascii="Arial" w:eastAsia="Arial" w:hAnsi="Arial" w:cs="Arial"/>
          <w:sz w:val="24"/>
          <w:szCs w:val="24"/>
        </w:rPr>
        <w:t>como</w:t>
      </w:r>
      <w:r>
        <w:rPr>
          <w:rFonts w:ascii="Arial" w:eastAsia="Arial" w:hAnsi="Arial" w:cs="Arial"/>
          <w:spacing w:val="41"/>
          <w:sz w:val="24"/>
          <w:szCs w:val="24"/>
        </w:rPr>
        <w:t xml:space="preserve"> </w:t>
      </w:r>
      <w:r>
        <w:rPr>
          <w:rFonts w:ascii="Arial" w:eastAsia="Arial" w:hAnsi="Arial" w:cs="Arial"/>
          <w:sz w:val="24"/>
          <w:szCs w:val="24"/>
        </w:rPr>
        <w:t>el</w:t>
      </w:r>
      <w:r>
        <w:rPr>
          <w:rFonts w:ascii="Arial" w:eastAsia="Arial" w:hAnsi="Arial" w:cs="Arial"/>
          <w:spacing w:val="35"/>
          <w:sz w:val="24"/>
          <w:szCs w:val="24"/>
        </w:rPr>
        <w:t xml:space="preserve"> </w:t>
      </w:r>
      <w:r>
        <w:rPr>
          <w:rFonts w:ascii="Arial" w:eastAsia="Arial" w:hAnsi="Arial" w:cs="Arial"/>
          <w:sz w:val="24"/>
          <w:szCs w:val="24"/>
        </w:rPr>
        <w:t>análisis</w:t>
      </w:r>
      <w:r>
        <w:rPr>
          <w:rFonts w:ascii="Arial" w:eastAsia="Arial" w:hAnsi="Arial" w:cs="Arial"/>
          <w:spacing w:val="44"/>
          <w:sz w:val="24"/>
          <w:szCs w:val="24"/>
        </w:rPr>
        <w:t xml:space="preserve"> </w:t>
      </w:r>
      <w:r>
        <w:rPr>
          <w:rFonts w:ascii="Arial" w:eastAsia="Arial" w:hAnsi="Arial" w:cs="Arial"/>
          <w:sz w:val="24"/>
          <w:szCs w:val="24"/>
        </w:rPr>
        <w:t>del</w:t>
      </w:r>
      <w:r>
        <w:rPr>
          <w:rFonts w:ascii="Arial" w:eastAsia="Arial" w:hAnsi="Arial" w:cs="Arial"/>
          <w:spacing w:val="37"/>
          <w:sz w:val="24"/>
          <w:szCs w:val="24"/>
        </w:rPr>
        <w:t xml:space="preserve"> </w:t>
      </w:r>
      <w:r>
        <w:rPr>
          <w:rFonts w:ascii="Arial" w:eastAsia="Arial" w:hAnsi="Arial" w:cs="Arial"/>
          <w:w w:val="102"/>
          <w:sz w:val="24"/>
          <w:szCs w:val="24"/>
        </w:rPr>
        <w:t xml:space="preserve">gasto </w:t>
      </w:r>
      <w:r>
        <w:rPr>
          <w:rFonts w:ascii="Arial" w:eastAsia="Arial" w:hAnsi="Arial" w:cs="Arial"/>
          <w:sz w:val="24"/>
          <w:szCs w:val="24"/>
        </w:rPr>
        <w:t>por</w:t>
      </w:r>
      <w:r>
        <w:rPr>
          <w:rFonts w:ascii="Arial" w:eastAsia="Arial" w:hAnsi="Arial" w:cs="Arial"/>
          <w:spacing w:val="13"/>
          <w:sz w:val="24"/>
          <w:szCs w:val="24"/>
        </w:rPr>
        <w:t xml:space="preserve"> </w:t>
      </w:r>
      <w:r>
        <w:rPr>
          <w:rFonts w:ascii="Arial" w:eastAsia="Arial" w:hAnsi="Arial" w:cs="Arial"/>
          <w:sz w:val="24"/>
          <w:szCs w:val="24"/>
        </w:rPr>
        <w:t>sectores</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w w:val="102"/>
          <w:sz w:val="24"/>
          <w:szCs w:val="24"/>
        </w:rPr>
        <w:t>entidades.</w:t>
      </w:r>
    </w:p>
    <w:p w14:paraId="4F2145B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análisi</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programas</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subprogramas</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w w:val="102"/>
          <w:sz w:val="24"/>
          <w:szCs w:val="24"/>
        </w:rPr>
        <w:t>acciones.</w:t>
      </w:r>
    </w:p>
    <w:p w14:paraId="4A7C650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VI.</w:t>
      </w:r>
      <w:r>
        <w:rPr>
          <w:rFonts w:ascii="Arial" w:eastAsia="Arial" w:hAnsi="Arial" w:cs="Arial"/>
          <w:spacing w:val="27"/>
          <w:sz w:val="24"/>
          <w:szCs w:val="24"/>
        </w:rPr>
        <w:t xml:space="preserve"> </w:t>
      </w:r>
      <w:r>
        <w:rPr>
          <w:rFonts w:ascii="Arial" w:eastAsia="Arial" w:hAnsi="Arial" w:cs="Arial"/>
          <w:sz w:val="24"/>
          <w:szCs w:val="24"/>
        </w:rPr>
        <w:t>Las</w:t>
      </w:r>
      <w:r>
        <w:rPr>
          <w:rFonts w:ascii="Arial" w:eastAsia="Arial" w:hAnsi="Arial" w:cs="Arial"/>
          <w:spacing w:val="28"/>
          <w:sz w:val="24"/>
          <w:szCs w:val="24"/>
        </w:rPr>
        <w:t xml:space="preserve"> </w:t>
      </w:r>
      <w:r>
        <w:rPr>
          <w:rFonts w:ascii="Arial" w:eastAsia="Arial" w:hAnsi="Arial" w:cs="Arial"/>
          <w:sz w:val="24"/>
          <w:szCs w:val="24"/>
        </w:rPr>
        <w:t>relaciones</w:t>
      </w:r>
      <w:r>
        <w:rPr>
          <w:rFonts w:ascii="Arial" w:eastAsia="Arial" w:hAnsi="Arial" w:cs="Arial"/>
          <w:spacing w:val="39"/>
          <w:sz w:val="24"/>
          <w:szCs w:val="24"/>
        </w:rPr>
        <w:t xml:space="preserve"> </w:t>
      </w:r>
      <w:r>
        <w:rPr>
          <w:rFonts w:ascii="Arial" w:eastAsia="Arial" w:hAnsi="Arial" w:cs="Arial"/>
          <w:sz w:val="24"/>
          <w:szCs w:val="24"/>
        </w:rPr>
        <w:t>intra</w:t>
      </w:r>
      <w:r>
        <w:rPr>
          <w:rFonts w:ascii="Arial" w:eastAsia="Arial" w:hAnsi="Arial" w:cs="Arial"/>
          <w:spacing w:val="25"/>
          <w:sz w:val="24"/>
          <w:szCs w:val="24"/>
        </w:rPr>
        <w:t xml:space="preserve"> </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intersectoriales,</w:t>
      </w:r>
      <w:r>
        <w:rPr>
          <w:rFonts w:ascii="Arial" w:eastAsia="Arial" w:hAnsi="Arial" w:cs="Arial"/>
          <w:spacing w:val="45"/>
          <w:sz w:val="24"/>
          <w:szCs w:val="24"/>
        </w:rPr>
        <w:t xml:space="preserve"> </w:t>
      </w:r>
      <w:r>
        <w:rPr>
          <w:rFonts w:ascii="Arial" w:eastAsia="Arial" w:hAnsi="Arial" w:cs="Arial"/>
          <w:sz w:val="24"/>
          <w:szCs w:val="24"/>
        </w:rPr>
        <w:t>que</w:t>
      </w:r>
      <w:r>
        <w:rPr>
          <w:rFonts w:ascii="Arial" w:eastAsia="Arial" w:hAnsi="Arial" w:cs="Arial"/>
          <w:spacing w:val="24"/>
          <w:sz w:val="24"/>
          <w:szCs w:val="24"/>
        </w:rPr>
        <w:t xml:space="preserve"> </w:t>
      </w:r>
      <w:r>
        <w:rPr>
          <w:rFonts w:ascii="Arial" w:eastAsia="Arial" w:hAnsi="Arial" w:cs="Arial"/>
          <w:sz w:val="24"/>
          <w:szCs w:val="24"/>
        </w:rPr>
        <w:t>incluyan</w:t>
      </w:r>
      <w:r>
        <w:rPr>
          <w:rFonts w:ascii="Arial" w:eastAsia="Arial" w:hAnsi="Arial" w:cs="Arial"/>
          <w:spacing w:val="32"/>
          <w:sz w:val="24"/>
          <w:szCs w:val="24"/>
        </w:rPr>
        <w:t xml:space="preserve"> </w:t>
      </w:r>
      <w:r>
        <w:rPr>
          <w:rFonts w:ascii="Arial" w:eastAsia="Arial" w:hAnsi="Arial" w:cs="Arial"/>
          <w:sz w:val="24"/>
          <w:szCs w:val="24"/>
        </w:rPr>
        <w:t>los</w:t>
      </w:r>
      <w:r>
        <w:rPr>
          <w:rFonts w:ascii="Arial" w:eastAsia="Arial" w:hAnsi="Arial" w:cs="Arial"/>
          <w:spacing w:val="23"/>
          <w:sz w:val="24"/>
          <w:szCs w:val="24"/>
        </w:rPr>
        <w:t xml:space="preserve"> </w:t>
      </w:r>
      <w:r>
        <w:rPr>
          <w:rFonts w:ascii="Arial" w:eastAsia="Arial" w:hAnsi="Arial" w:cs="Arial"/>
          <w:sz w:val="24"/>
          <w:szCs w:val="24"/>
        </w:rPr>
        <w:t>requerimientos</w:t>
      </w:r>
      <w:r>
        <w:rPr>
          <w:rFonts w:ascii="Arial" w:eastAsia="Arial" w:hAnsi="Arial" w:cs="Arial"/>
          <w:spacing w:val="43"/>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bienes,</w:t>
      </w:r>
      <w:r>
        <w:rPr>
          <w:rFonts w:ascii="Arial" w:eastAsia="Arial" w:hAnsi="Arial" w:cs="Arial"/>
          <w:spacing w:val="30"/>
          <w:sz w:val="24"/>
          <w:szCs w:val="24"/>
        </w:rPr>
        <w:t xml:space="preserve"> </w:t>
      </w:r>
      <w:r>
        <w:rPr>
          <w:rFonts w:ascii="Arial" w:eastAsia="Arial" w:hAnsi="Arial" w:cs="Arial"/>
          <w:sz w:val="24"/>
          <w:szCs w:val="24"/>
        </w:rPr>
        <w:t>servicios</w:t>
      </w:r>
      <w:r>
        <w:rPr>
          <w:rFonts w:ascii="Arial" w:eastAsia="Arial" w:hAnsi="Arial" w:cs="Arial"/>
          <w:spacing w:val="33"/>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específica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acuerdo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programático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operació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w w:val="102"/>
          <w:sz w:val="24"/>
          <w:szCs w:val="24"/>
        </w:rPr>
        <w:t>concertar.</w:t>
      </w:r>
    </w:p>
    <w:p w14:paraId="213CBEC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VII</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1"/>
          <w:sz w:val="24"/>
          <w:szCs w:val="24"/>
        </w:rPr>
        <w:t xml:space="preserve"> </w:t>
      </w:r>
      <w:r>
        <w:rPr>
          <w:rFonts w:ascii="Arial" w:eastAsia="Arial" w:hAnsi="Arial" w:cs="Arial"/>
          <w:spacing w:val="-1"/>
          <w:sz w:val="24"/>
          <w:szCs w:val="24"/>
        </w:rPr>
        <w:t>coordinació</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entidade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federativa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sectore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privad</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w w:val="102"/>
          <w:sz w:val="24"/>
          <w:szCs w:val="24"/>
        </w:rPr>
        <w:t xml:space="preserve">social. </w:t>
      </w:r>
    </w:p>
    <w:p w14:paraId="3270584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7"/>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pacing w:val="-1"/>
          <w:sz w:val="24"/>
          <w:szCs w:val="24"/>
        </w:rPr>
        <w:t>Foresta</w:t>
      </w:r>
      <w:r>
        <w:rPr>
          <w:rFonts w:ascii="Arial" w:eastAsia="Arial" w:hAnsi="Arial" w:cs="Arial"/>
          <w:sz w:val="24"/>
          <w:szCs w:val="24"/>
        </w:rPr>
        <w:t>l</w:t>
      </w:r>
      <w:r>
        <w:rPr>
          <w:rFonts w:ascii="Arial" w:eastAsia="Arial" w:hAnsi="Arial" w:cs="Arial"/>
          <w:spacing w:val="4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formular</w:t>
      </w:r>
      <w:r>
        <w:rPr>
          <w:rFonts w:ascii="Arial" w:eastAsia="Arial" w:hAnsi="Arial" w:cs="Arial"/>
          <w:sz w:val="24"/>
          <w:szCs w:val="24"/>
        </w:rPr>
        <w:t>á</w:t>
      </w:r>
      <w:r>
        <w:rPr>
          <w:rFonts w:ascii="Arial" w:eastAsia="Arial" w:hAnsi="Arial" w:cs="Arial"/>
          <w:spacing w:val="49"/>
          <w:sz w:val="24"/>
          <w:szCs w:val="24"/>
        </w:rPr>
        <w:t xml:space="preserve"> </w:t>
      </w:r>
      <w:r>
        <w:rPr>
          <w:rFonts w:ascii="Arial" w:eastAsia="Arial" w:hAnsi="Arial" w:cs="Arial"/>
          <w:spacing w:val="-1"/>
          <w:sz w:val="24"/>
          <w:szCs w:val="24"/>
        </w:rPr>
        <w:t>mediant</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position w:val="1"/>
          <w:sz w:val="24"/>
          <w:szCs w:val="24"/>
        </w:rPr>
        <w:t>siguient</w:t>
      </w:r>
      <w:r>
        <w:rPr>
          <w:rFonts w:ascii="Arial" w:eastAsia="Arial" w:hAnsi="Arial" w:cs="Arial"/>
          <w:position w:val="1"/>
          <w:sz w:val="24"/>
          <w:szCs w:val="24"/>
        </w:rPr>
        <w:t>e</w:t>
      </w:r>
      <w:r>
        <w:rPr>
          <w:rFonts w:ascii="Arial" w:eastAsia="Arial" w:hAnsi="Arial" w:cs="Arial"/>
          <w:spacing w:val="21"/>
          <w:position w:val="1"/>
          <w:sz w:val="24"/>
          <w:szCs w:val="24"/>
        </w:rPr>
        <w:t xml:space="preserve"> </w:t>
      </w:r>
      <w:r>
        <w:rPr>
          <w:rFonts w:ascii="Arial" w:eastAsia="Arial" w:hAnsi="Arial" w:cs="Arial"/>
          <w:spacing w:val="-1"/>
          <w:w w:val="102"/>
          <w:position w:val="1"/>
          <w:sz w:val="24"/>
          <w:szCs w:val="24"/>
        </w:rPr>
        <w:t>procedimiento:</w:t>
      </w:r>
    </w:p>
    <w:p w14:paraId="1AF6554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I</w:t>
      </w:r>
      <w:r>
        <w:rPr>
          <w:rFonts w:ascii="Arial" w:eastAsia="Arial" w:hAnsi="Arial" w:cs="Arial"/>
          <w:sz w:val="24"/>
          <w:szCs w:val="24"/>
        </w:rPr>
        <w:t xml:space="preserve">. </w:t>
      </w:r>
      <w:r>
        <w:rPr>
          <w:rFonts w:ascii="Arial" w:eastAsia="Arial" w:hAnsi="Arial" w:cs="Arial"/>
          <w:spacing w:val="2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36"/>
          <w:sz w:val="24"/>
          <w:szCs w:val="24"/>
        </w:rPr>
        <w:t xml:space="preserve"> </w:t>
      </w:r>
      <w:r>
        <w:rPr>
          <w:rFonts w:ascii="Arial" w:eastAsia="Arial" w:hAnsi="Arial" w:cs="Arial"/>
          <w:spacing w:val="-2"/>
          <w:sz w:val="24"/>
          <w:szCs w:val="24"/>
        </w:rPr>
        <w:t>preparar</w:t>
      </w:r>
      <w:r>
        <w:rPr>
          <w:rFonts w:ascii="Arial" w:eastAsia="Arial" w:hAnsi="Arial" w:cs="Arial"/>
          <w:sz w:val="24"/>
          <w:szCs w:val="24"/>
        </w:rPr>
        <w:t xml:space="preserve">á </w:t>
      </w:r>
      <w:r>
        <w:rPr>
          <w:rFonts w:ascii="Arial" w:eastAsia="Arial" w:hAnsi="Arial" w:cs="Arial"/>
          <w:spacing w:val="34"/>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21"/>
          <w:sz w:val="24"/>
          <w:szCs w:val="24"/>
        </w:rPr>
        <w:t xml:space="preserve"> </w:t>
      </w:r>
      <w:r>
        <w:rPr>
          <w:rFonts w:ascii="Arial" w:eastAsia="Arial" w:hAnsi="Arial" w:cs="Arial"/>
          <w:spacing w:val="-2"/>
          <w:sz w:val="24"/>
          <w:szCs w:val="24"/>
        </w:rPr>
        <w:t>anteproyect</w:t>
      </w:r>
      <w:r>
        <w:rPr>
          <w:rFonts w:ascii="Arial" w:eastAsia="Arial" w:hAnsi="Arial" w:cs="Arial"/>
          <w:sz w:val="24"/>
          <w:szCs w:val="24"/>
        </w:rPr>
        <w:t xml:space="preserve">o </w:t>
      </w:r>
      <w:r>
        <w:rPr>
          <w:rFonts w:ascii="Arial" w:eastAsia="Arial" w:hAnsi="Arial" w:cs="Arial"/>
          <w:spacing w:val="40"/>
          <w:sz w:val="24"/>
          <w:szCs w:val="24"/>
        </w:rPr>
        <w:t xml:space="preserve"> </w:t>
      </w:r>
      <w:r>
        <w:rPr>
          <w:rFonts w:ascii="Arial" w:eastAsia="Arial" w:hAnsi="Arial" w:cs="Arial"/>
          <w:spacing w:val="-2"/>
          <w:sz w:val="24"/>
          <w:szCs w:val="24"/>
        </w:rPr>
        <w:t>de</w:t>
      </w:r>
      <w:r>
        <w:rPr>
          <w:rFonts w:ascii="Arial" w:eastAsia="Arial" w:hAnsi="Arial" w:cs="Arial"/>
          <w:sz w:val="24"/>
          <w:szCs w:val="24"/>
        </w:rPr>
        <w:t xml:space="preserve">l </w:t>
      </w:r>
      <w:r>
        <w:rPr>
          <w:rFonts w:ascii="Arial" w:eastAsia="Arial" w:hAnsi="Arial" w:cs="Arial"/>
          <w:spacing w:val="23"/>
          <w:sz w:val="24"/>
          <w:szCs w:val="24"/>
        </w:rPr>
        <w:t xml:space="preserve"> </w:t>
      </w:r>
      <w:r>
        <w:rPr>
          <w:rFonts w:ascii="Arial" w:eastAsia="Arial" w:hAnsi="Arial" w:cs="Arial"/>
          <w:spacing w:val="-2"/>
          <w:sz w:val="24"/>
          <w:szCs w:val="24"/>
        </w:rPr>
        <w:t>Pla</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2"/>
          <w:sz w:val="24"/>
          <w:szCs w:val="24"/>
        </w:rPr>
        <w:t>Naciona</w:t>
      </w:r>
      <w:r>
        <w:rPr>
          <w:rFonts w:ascii="Arial" w:eastAsia="Arial" w:hAnsi="Arial" w:cs="Arial"/>
          <w:sz w:val="24"/>
          <w:szCs w:val="24"/>
        </w:rPr>
        <w:t xml:space="preserve">l </w:t>
      </w:r>
      <w:r>
        <w:rPr>
          <w:rFonts w:ascii="Arial" w:eastAsia="Arial" w:hAnsi="Arial" w:cs="Arial"/>
          <w:spacing w:val="33"/>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2"/>
          <w:sz w:val="24"/>
          <w:szCs w:val="24"/>
        </w:rPr>
        <w:t>Desarroll</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pacing w:val="-2"/>
          <w:sz w:val="24"/>
          <w:szCs w:val="24"/>
        </w:rPr>
        <w:t>Agropecuari</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Foresta</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1"/>
          <w:sz w:val="24"/>
          <w:szCs w:val="24"/>
        </w:rPr>
        <w:t>mencionad</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1"/>
          <w:sz w:val="24"/>
          <w:szCs w:val="24"/>
        </w:rPr>
        <w:t>13</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riego</w:t>
      </w:r>
      <w:r>
        <w:rPr>
          <w:rFonts w:ascii="Arial" w:eastAsia="Arial" w:hAnsi="Arial" w:cs="Arial"/>
          <w:sz w:val="24"/>
          <w:szCs w:val="24"/>
        </w:rPr>
        <w:t>,</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6"/>
          <w:sz w:val="24"/>
          <w:szCs w:val="24"/>
        </w:rPr>
        <w:t xml:space="preserve"> </w:t>
      </w:r>
      <w:r>
        <w:rPr>
          <w:rFonts w:ascii="Arial" w:eastAsia="Arial" w:hAnsi="Arial" w:cs="Arial"/>
          <w:spacing w:val="-1"/>
          <w:sz w:val="24"/>
          <w:szCs w:val="24"/>
        </w:rPr>
        <w:t>pape</w:t>
      </w:r>
      <w:r>
        <w:rPr>
          <w:rFonts w:ascii="Arial" w:eastAsia="Arial" w:hAnsi="Arial" w:cs="Arial"/>
          <w:sz w:val="24"/>
          <w:szCs w:val="24"/>
        </w:rPr>
        <w:t>l</w:t>
      </w:r>
      <w:r>
        <w:rPr>
          <w:rFonts w:ascii="Arial" w:eastAsia="Arial" w:hAnsi="Arial" w:cs="Arial"/>
          <w:spacing w:val="51"/>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unidades</w:t>
      </w:r>
      <w:r>
        <w:rPr>
          <w:rFonts w:ascii="Arial" w:eastAsia="Arial" w:hAnsi="Arial" w:cs="Arial"/>
          <w:spacing w:val="52"/>
          <w:sz w:val="24"/>
          <w:szCs w:val="24"/>
        </w:rPr>
        <w:t xml:space="preserve"> </w:t>
      </w:r>
      <w:r>
        <w:rPr>
          <w:rFonts w:ascii="Arial" w:eastAsia="Arial" w:hAnsi="Arial" w:cs="Arial"/>
          <w:sz w:val="24"/>
          <w:szCs w:val="24"/>
        </w:rPr>
        <w:t>básicas</w:t>
      </w:r>
      <w:r>
        <w:rPr>
          <w:rFonts w:ascii="Arial" w:eastAsia="Arial" w:hAnsi="Arial" w:cs="Arial"/>
          <w:spacing w:val="50"/>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sz w:val="24"/>
          <w:szCs w:val="24"/>
        </w:rPr>
        <w:t xml:space="preserve">programación, </w:t>
      </w:r>
      <w:r>
        <w:rPr>
          <w:rFonts w:ascii="Arial" w:eastAsia="Arial" w:hAnsi="Arial" w:cs="Arial"/>
          <w:spacing w:val="8"/>
          <w:sz w:val="24"/>
          <w:szCs w:val="24"/>
        </w:rPr>
        <w:t xml:space="preserve"> </w:t>
      </w:r>
      <w:r>
        <w:rPr>
          <w:rFonts w:ascii="Arial" w:eastAsia="Arial" w:hAnsi="Arial" w:cs="Arial"/>
          <w:sz w:val="24"/>
          <w:szCs w:val="24"/>
        </w:rPr>
        <w:t>ejecución  y</w:t>
      </w:r>
      <w:r>
        <w:rPr>
          <w:rFonts w:ascii="Arial" w:eastAsia="Arial" w:hAnsi="Arial" w:cs="Arial"/>
          <w:spacing w:val="39"/>
          <w:sz w:val="24"/>
          <w:szCs w:val="24"/>
        </w:rPr>
        <w:t xml:space="preserve"> </w:t>
      </w:r>
      <w:r>
        <w:rPr>
          <w:rFonts w:ascii="Arial" w:eastAsia="Arial" w:hAnsi="Arial" w:cs="Arial"/>
          <w:sz w:val="24"/>
          <w:szCs w:val="24"/>
        </w:rPr>
        <w:t xml:space="preserve">coordinación. </w:t>
      </w:r>
      <w:r>
        <w:rPr>
          <w:rFonts w:ascii="Arial" w:eastAsia="Arial" w:hAnsi="Arial" w:cs="Arial"/>
          <w:spacing w:val="7"/>
          <w:sz w:val="24"/>
          <w:szCs w:val="24"/>
        </w:rPr>
        <w:t xml:space="preserve"> </w:t>
      </w:r>
      <w:r>
        <w:rPr>
          <w:rFonts w:ascii="Arial" w:eastAsia="Arial" w:hAnsi="Arial" w:cs="Arial"/>
          <w:sz w:val="24"/>
          <w:szCs w:val="24"/>
        </w:rPr>
        <w:t>El</w:t>
      </w:r>
      <w:r>
        <w:rPr>
          <w:rFonts w:ascii="Arial" w:eastAsia="Arial" w:hAnsi="Arial" w:cs="Arial"/>
          <w:spacing w:val="40"/>
          <w:sz w:val="24"/>
          <w:szCs w:val="24"/>
        </w:rPr>
        <w:t xml:space="preserve"> </w:t>
      </w:r>
      <w:r>
        <w:rPr>
          <w:rFonts w:ascii="Arial" w:eastAsia="Arial" w:hAnsi="Arial" w:cs="Arial"/>
          <w:sz w:val="24"/>
          <w:szCs w:val="24"/>
        </w:rPr>
        <w:t>mismo</w:t>
      </w:r>
      <w:r>
        <w:rPr>
          <w:rFonts w:ascii="Arial" w:eastAsia="Arial" w:hAnsi="Arial" w:cs="Arial"/>
          <w:spacing w:val="48"/>
          <w:sz w:val="24"/>
          <w:szCs w:val="24"/>
        </w:rPr>
        <w:t xml:space="preserve"> </w:t>
      </w:r>
      <w:r>
        <w:rPr>
          <w:rFonts w:ascii="Arial" w:eastAsia="Arial" w:hAnsi="Arial" w:cs="Arial"/>
          <w:sz w:val="24"/>
          <w:szCs w:val="24"/>
        </w:rPr>
        <w:t>tomará</w:t>
      </w:r>
      <w:r>
        <w:rPr>
          <w:rFonts w:ascii="Arial" w:eastAsia="Arial" w:hAnsi="Arial" w:cs="Arial"/>
          <w:spacing w:val="49"/>
          <w:sz w:val="24"/>
          <w:szCs w:val="24"/>
        </w:rPr>
        <w:t xml:space="preserve"> </w:t>
      </w:r>
      <w:r>
        <w:rPr>
          <w:rFonts w:ascii="Arial" w:eastAsia="Arial" w:hAnsi="Arial" w:cs="Arial"/>
          <w:sz w:val="24"/>
          <w:szCs w:val="24"/>
        </w:rPr>
        <w:t>en</w:t>
      </w:r>
      <w:r>
        <w:rPr>
          <w:rFonts w:ascii="Arial" w:eastAsia="Arial" w:hAnsi="Arial" w:cs="Arial"/>
          <w:spacing w:val="41"/>
          <w:sz w:val="24"/>
          <w:szCs w:val="24"/>
        </w:rPr>
        <w:t xml:space="preserve"> </w:t>
      </w:r>
      <w:r>
        <w:rPr>
          <w:rFonts w:ascii="Arial" w:eastAsia="Arial" w:hAnsi="Arial" w:cs="Arial"/>
          <w:sz w:val="24"/>
          <w:szCs w:val="24"/>
        </w:rPr>
        <w:t>cuenta</w:t>
      </w:r>
      <w:r>
        <w:rPr>
          <w:rFonts w:ascii="Arial" w:eastAsia="Arial" w:hAnsi="Arial" w:cs="Arial"/>
          <w:spacing w:val="48"/>
          <w:sz w:val="24"/>
          <w:szCs w:val="24"/>
        </w:rPr>
        <w:t xml:space="preserve"> </w:t>
      </w:r>
      <w:r>
        <w:rPr>
          <w:rFonts w:ascii="Arial" w:eastAsia="Arial" w:hAnsi="Arial" w:cs="Arial"/>
          <w:w w:val="102"/>
          <w:sz w:val="24"/>
          <w:szCs w:val="24"/>
        </w:rPr>
        <w:t xml:space="preserve">las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prioridade</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sz w:val="24"/>
          <w:szCs w:val="24"/>
        </w:rPr>
        <w:t>nacionale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definida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Desarrollo</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29"/>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w w:val="102"/>
          <w:sz w:val="24"/>
          <w:szCs w:val="24"/>
        </w:rPr>
        <w:t xml:space="preserve">situación </w:t>
      </w:r>
      <w:r>
        <w:rPr>
          <w:rFonts w:ascii="Arial" w:eastAsia="Arial" w:hAnsi="Arial" w:cs="Arial"/>
          <w:spacing w:val="-1"/>
          <w:sz w:val="24"/>
          <w:szCs w:val="24"/>
        </w:rPr>
        <w:t>productiv</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actua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1"/>
          <w:sz w:val="24"/>
          <w:szCs w:val="24"/>
        </w:rPr>
        <w:t>c</w:t>
      </w:r>
      <w:r>
        <w:rPr>
          <w:rFonts w:ascii="Arial" w:eastAsia="Arial" w:hAnsi="Arial" w:cs="Arial"/>
          <w:spacing w:val="-16"/>
          <w:sz w:val="24"/>
          <w:szCs w:val="24"/>
        </w:rPr>
        <w:t>a</w:t>
      </w:r>
      <w:r>
        <w:rPr>
          <w:rFonts w:ascii="Arial" w:eastAsia="Arial" w:hAnsi="Arial" w:cs="Arial"/>
          <w:sz w:val="24"/>
          <w:szCs w:val="24"/>
        </w:rPr>
        <w:t>da</w:t>
      </w:r>
      <w:r>
        <w:rPr>
          <w:rFonts w:ascii="Arial" w:eastAsia="Arial" w:hAnsi="Arial" w:cs="Arial"/>
          <w:spacing w:val="6"/>
          <w:sz w:val="24"/>
          <w:szCs w:val="24"/>
        </w:rPr>
        <w:t xml:space="preserve"> </w:t>
      </w:r>
      <w:r>
        <w:rPr>
          <w:rFonts w:ascii="Arial" w:eastAsia="Arial" w:hAnsi="Arial" w:cs="Arial"/>
          <w:sz w:val="24"/>
          <w:szCs w:val="24"/>
        </w:rPr>
        <w:t>distrito</w:t>
      </w:r>
      <w:r>
        <w:rPr>
          <w:rFonts w:ascii="Arial" w:eastAsia="Arial" w:hAnsi="Arial" w:cs="Arial"/>
          <w:spacing w:val="9"/>
          <w:sz w:val="24"/>
          <w:szCs w:val="24"/>
        </w:rPr>
        <w:t xml:space="preserve"> </w:t>
      </w:r>
      <w:r>
        <w:rPr>
          <w:rFonts w:ascii="Arial" w:eastAsia="Arial" w:hAnsi="Arial" w:cs="Arial"/>
          <w:sz w:val="24"/>
          <w:szCs w:val="24"/>
        </w:rPr>
        <w:t>y su</w:t>
      </w:r>
      <w:r>
        <w:rPr>
          <w:rFonts w:ascii="Arial" w:eastAsia="Arial" w:hAnsi="Arial" w:cs="Arial"/>
          <w:spacing w:val="2"/>
          <w:sz w:val="24"/>
          <w:szCs w:val="24"/>
        </w:rPr>
        <w:t xml:space="preserve"> </w:t>
      </w:r>
      <w:r>
        <w:rPr>
          <w:rFonts w:ascii="Arial" w:eastAsia="Arial" w:hAnsi="Arial" w:cs="Arial"/>
          <w:sz w:val="24"/>
          <w:szCs w:val="24"/>
        </w:rPr>
        <w:t>potencial,</w:t>
      </w:r>
      <w:r>
        <w:rPr>
          <w:rFonts w:ascii="Arial" w:eastAsia="Arial" w:hAnsi="Arial" w:cs="Arial"/>
          <w:spacing w:val="14"/>
          <w:sz w:val="24"/>
          <w:szCs w:val="24"/>
        </w:rPr>
        <w:t xml:space="preserve"> </w:t>
      </w:r>
      <w:r>
        <w:rPr>
          <w:rFonts w:ascii="Arial" w:eastAsia="Arial" w:hAnsi="Arial" w:cs="Arial"/>
          <w:sz w:val="24"/>
          <w:szCs w:val="24"/>
        </w:rPr>
        <w:t>detallando,</w:t>
      </w:r>
      <w:r>
        <w:rPr>
          <w:rFonts w:ascii="Arial" w:eastAsia="Arial" w:hAnsi="Arial" w:cs="Arial"/>
          <w:spacing w:val="17"/>
          <w:sz w:val="24"/>
          <w:szCs w:val="24"/>
        </w:rPr>
        <w:t xml:space="preserve"> </w:t>
      </w:r>
      <w:r>
        <w:rPr>
          <w:rFonts w:ascii="Arial" w:eastAsia="Arial" w:hAnsi="Arial" w:cs="Arial"/>
          <w:sz w:val="24"/>
          <w:szCs w:val="24"/>
        </w:rPr>
        <w:t>por</w:t>
      </w:r>
      <w:r>
        <w:rPr>
          <w:rFonts w:ascii="Arial" w:eastAsia="Arial" w:hAnsi="Arial" w:cs="Arial"/>
          <w:spacing w:val="4"/>
          <w:sz w:val="24"/>
          <w:szCs w:val="24"/>
        </w:rPr>
        <w:t xml:space="preserve"> </w:t>
      </w:r>
      <w:r>
        <w:rPr>
          <w:rFonts w:ascii="Arial" w:eastAsia="Arial" w:hAnsi="Arial" w:cs="Arial"/>
          <w:sz w:val="24"/>
          <w:szCs w:val="24"/>
        </w:rPr>
        <w:t>ciclos,</w:t>
      </w:r>
      <w:r>
        <w:rPr>
          <w:rFonts w:ascii="Arial" w:eastAsia="Arial" w:hAnsi="Arial" w:cs="Arial"/>
          <w:spacing w:val="9"/>
          <w:sz w:val="24"/>
          <w:szCs w:val="24"/>
        </w:rPr>
        <w:t xml:space="preserve"> </w:t>
      </w:r>
      <w:r>
        <w:rPr>
          <w:rFonts w:ascii="Arial" w:eastAsia="Arial" w:hAnsi="Arial" w:cs="Arial"/>
          <w:sz w:val="24"/>
          <w:szCs w:val="24"/>
        </w:rPr>
        <w:t>el</w:t>
      </w:r>
      <w:r>
        <w:rPr>
          <w:rFonts w:ascii="Arial" w:eastAsia="Arial" w:hAnsi="Arial" w:cs="Arial"/>
          <w:spacing w:val="1"/>
          <w:sz w:val="24"/>
          <w:szCs w:val="24"/>
        </w:rPr>
        <w:t xml:space="preserve"> </w:t>
      </w:r>
      <w:r>
        <w:rPr>
          <w:rFonts w:ascii="Arial" w:eastAsia="Arial" w:hAnsi="Arial" w:cs="Arial"/>
          <w:sz w:val="24"/>
          <w:szCs w:val="24"/>
        </w:rPr>
        <w:t>patrón</w:t>
      </w:r>
      <w:r>
        <w:rPr>
          <w:rFonts w:ascii="Arial" w:eastAsia="Arial" w:hAnsi="Arial" w:cs="Arial"/>
          <w:spacing w:val="9"/>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cultivos</w:t>
      </w:r>
      <w:r>
        <w:rPr>
          <w:rFonts w:ascii="Arial" w:eastAsia="Arial" w:hAnsi="Arial" w:cs="Arial"/>
          <w:spacing w:val="1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rendimiento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inversió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pacing w:val="-1"/>
          <w:sz w:val="24"/>
          <w:szCs w:val="24"/>
        </w:rPr>
        <w:t>gast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públic</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estim</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necesario</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w w:val="102"/>
          <w:sz w:val="24"/>
          <w:szCs w:val="24"/>
        </w:rPr>
        <w:t xml:space="preserve">para </w:t>
      </w:r>
      <w:r>
        <w:rPr>
          <w:rFonts w:ascii="Arial" w:eastAsia="Arial" w:hAnsi="Arial" w:cs="Arial"/>
          <w:spacing w:val="-1"/>
          <w:sz w:val="24"/>
          <w:szCs w:val="24"/>
        </w:rPr>
        <w:t>logra</w:t>
      </w:r>
      <w:r>
        <w:rPr>
          <w:rFonts w:ascii="Arial" w:eastAsia="Arial" w:hAnsi="Arial" w:cs="Arial"/>
          <w:sz w:val="24"/>
          <w:szCs w:val="24"/>
        </w:rPr>
        <w:t>r</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aument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8"/>
          <w:sz w:val="24"/>
          <w:szCs w:val="24"/>
        </w:rPr>
        <w:t xml:space="preserve"> </w:t>
      </w:r>
      <w:r>
        <w:rPr>
          <w:rFonts w:ascii="Arial" w:eastAsia="Arial" w:hAnsi="Arial" w:cs="Arial"/>
          <w:spacing w:val="-1"/>
          <w:sz w:val="24"/>
          <w:szCs w:val="24"/>
        </w:rPr>
        <w:t>propuest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distrito</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volume</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tota</w:t>
      </w:r>
      <w:r>
        <w:rPr>
          <w:rFonts w:ascii="Arial" w:eastAsia="Arial" w:hAnsi="Arial" w:cs="Arial"/>
          <w:sz w:val="24"/>
          <w:szCs w:val="24"/>
        </w:rPr>
        <w:t>l</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w w:val="102"/>
          <w:sz w:val="24"/>
          <w:szCs w:val="24"/>
        </w:rPr>
        <w:t>requeri</w:t>
      </w:r>
      <w:r>
        <w:rPr>
          <w:rFonts w:ascii="Arial" w:eastAsia="Arial" w:hAnsi="Arial" w:cs="Arial"/>
          <w:spacing w:val="1"/>
          <w:w w:val="102"/>
          <w:sz w:val="24"/>
          <w:szCs w:val="24"/>
        </w:rPr>
        <w:t xml:space="preserve">mientos </w:t>
      </w:r>
      <w:r>
        <w:rPr>
          <w:rFonts w:ascii="Arial" w:eastAsia="Arial" w:hAnsi="Arial" w:cs="Arial"/>
          <w:spacing w:val="-1"/>
          <w:sz w:val="24"/>
          <w:szCs w:val="24"/>
        </w:rPr>
        <w:t>estar</w:t>
      </w:r>
      <w:r>
        <w:rPr>
          <w:rFonts w:ascii="Arial" w:eastAsia="Arial" w:hAnsi="Arial" w:cs="Arial"/>
          <w:sz w:val="24"/>
          <w:szCs w:val="24"/>
        </w:rPr>
        <w:t>á</w:t>
      </w:r>
      <w:r>
        <w:rPr>
          <w:rFonts w:ascii="Arial" w:eastAsia="Arial" w:hAnsi="Arial" w:cs="Arial"/>
          <w:spacing w:val="32"/>
          <w:sz w:val="24"/>
          <w:szCs w:val="24"/>
        </w:rPr>
        <w:t xml:space="preserve"> </w:t>
      </w:r>
      <w:r>
        <w:rPr>
          <w:rFonts w:ascii="Arial" w:eastAsia="Arial" w:hAnsi="Arial" w:cs="Arial"/>
          <w:spacing w:val="-1"/>
          <w:sz w:val="24"/>
          <w:szCs w:val="24"/>
        </w:rPr>
        <w:t>acotad</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definicione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materi</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económic</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fij</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ajuste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sz w:val="24"/>
          <w:szCs w:val="24"/>
        </w:rPr>
        <w:t>ejecució</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1"/>
          <w:sz w:val="24"/>
          <w:szCs w:val="24"/>
        </w:rPr>
        <w:t>vay</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determinando.</w:t>
      </w:r>
    </w:p>
    <w:p w14:paraId="77338B2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distrito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rieg</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recibirá</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conduct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Planeació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2"/>
          <w:sz w:val="24"/>
          <w:szCs w:val="24"/>
        </w:rPr>
        <w:t>Desar</w:t>
      </w:r>
      <w:r>
        <w:rPr>
          <w:rFonts w:ascii="Arial" w:eastAsia="Arial" w:hAnsi="Arial" w:cs="Arial"/>
          <w:sz w:val="24"/>
          <w:szCs w:val="24"/>
        </w:rPr>
        <w:t xml:space="preserve">rollo </w:t>
      </w:r>
      <w:r>
        <w:rPr>
          <w:rFonts w:ascii="Arial" w:eastAsia="Arial" w:hAnsi="Arial" w:cs="Arial"/>
          <w:spacing w:val="39"/>
          <w:sz w:val="24"/>
          <w:szCs w:val="24"/>
        </w:rPr>
        <w:t xml:space="preserve"> </w:t>
      </w:r>
      <w:r>
        <w:rPr>
          <w:rFonts w:ascii="Arial" w:eastAsia="Arial" w:hAnsi="Arial" w:cs="Arial"/>
          <w:sz w:val="24"/>
          <w:szCs w:val="24"/>
        </w:rPr>
        <w:t xml:space="preserve">Estatal </w:t>
      </w:r>
      <w:r>
        <w:rPr>
          <w:rFonts w:ascii="Arial" w:eastAsia="Arial" w:hAnsi="Arial" w:cs="Arial"/>
          <w:spacing w:val="34"/>
          <w:sz w:val="24"/>
          <w:szCs w:val="24"/>
        </w:rPr>
        <w:t xml:space="preserve"> </w:t>
      </w:r>
      <w:r>
        <w:rPr>
          <w:rFonts w:ascii="Arial" w:eastAsia="Arial" w:hAnsi="Arial" w:cs="Arial"/>
          <w:sz w:val="24"/>
          <w:szCs w:val="24"/>
        </w:rPr>
        <w:t xml:space="preserve">correspondientes </w:t>
      </w:r>
      <w:r>
        <w:rPr>
          <w:rFonts w:ascii="Arial" w:eastAsia="Arial" w:hAnsi="Arial" w:cs="Arial"/>
          <w:spacing w:val="51"/>
          <w:sz w:val="24"/>
          <w:szCs w:val="24"/>
        </w:rPr>
        <w:t xml:space="preserve"> </w:t>
      </w:r>
      <w:r>
        <w:rPr>
          <w:rFonts w:ascii="Arial" w:eastAsia="Arial" w:hAnsi="Arial" w:cs="Arial"/>
          <w:sz w:val="24"/>
          <w:szCs w:val="24"/>
        </w:rPr>
        <w:t xml:space="preserve">el </w:t>
      </w:r>
      <w:r>
        <w:rPr>
          <w:rFonts w:ascii="Arial" w:eastAsia="Arial" w:hAnsi="Arial" w:cs="Arial"/>
          <w:spacing w:val="25"/>
          <w:sz w:val="24"/>
          <w:szCs w:val="24"/>
        </w:rPr>
        <w:t xml:space="preserve"> </w:t>
      </w:r>
      <w:r>
        <w:rPr>
          <w:rFonts w:ascii="Arial" w:eastAsia="Arial" w:hAnsi="Arial" w:cs="Arial"/>
          <w:sz w:val="24"/>
          <w:szCs w:val="24"/>
        </w:rPr>
        <w:t xml:space="preserve">anteproyecto </w:t>
      </w:r>
      <w:r>
        <w:rPr>
          <w:rFonts w:ascii="Arial" w:eastAsia="Arial" w:hAnsi="Arial" w:cs="Arial"/>
          <w:spacing w:val="44"/>
          <w:sz w:val="24"/>
          <w:szCs w:val="24"/>
        </w:rPr>
        <w:t xml:space="preserve"> </w:t>
      </w:r>
      <w:r>
        <w:rPr>
          <w:rFonts w:ascii="Arial" w:eastAsia="Arial" w:hAnsi="Arial" w:cs="Arial"/>
          <w:sz w:val="24"/>
          <w:szCs w:val="24"/>
        </w:rPr>
        <w:t xml:space="preserve">del </w:t>
      </w:r>
      <w:r>
        <w:rPr>
          <w:rFonts w:ascii="Arial" w:eastAsia="Arial" w:hAnsi="Arial" w:cs="Arial"/>
          <w:spacing w:val="27"/>
          <w:sz w:val="24"/>
          <w:szCs w:val="24"/>
        </w:rPr>
        <w:t xml:space="preserve"> </w:t>
      </w:r>
      <w:r>
        <w:rPr>
          <w:rFonts w:ascii="Arial" w:eastAsia="Arial" w:hAnsi="Arial" w:cs="Arial"/>
          <w:sz w:val="24"/>
          <w:szCs w:val="24"/>
        </w:rPr>
        <w:t xml:space="preserve">Plan, </w:t>
      </w:r>
      <w:r>
        <w:rPr>
          <w:rFonts w:ascii="Arial" w:eastAsia="Arial" w:hAnsi="Arial" w:cs="Arial"/>
          <w:spacing w:val="31"/>
          <w:sz w:val="24"/>
          <w:szCs w:val="24"/>
        </w:rPr>
        <w:t xml:space="preserve"> </w:t>
      </w:r>
      <w:r>
        <w:rPr>
          <w:rFonts w:ascii="Arial" w:eastAsia="Arial" w:hAnsi="Arial" w:cs="Arial"/>
          <w:sz w:val="24"/>
          <w:szCs w:val="24"/>
        </w:rPr>
        <w:t xml:space="preserve">y </w:t>
      </w:r>
      <w:r>
        <w:rPr>
          <w:rFonts w:ascii="Arial" w:eastAsia="Arial" w:hAnsi="Arial" w:cs="Arial"/>
          <w:spacing w:val="24"/>
          <w:sz w:val="24"/>
          <w:szCs w:val="24"/>
        </w:rPr>
        <w:t xml:space="preserve"> </w:t>
      </w:r>
      <w:r>
        <w:rPr>
          <w:rFonts w:ascii="Arial" w:eastAsia="Arial" w:hAnsi="Arial" w:cs="Arial"/>
          <w:sz w:val="24"/>
          <w:szCs w:val="24"/>
        </w:rPr>
        <w:t xml:space="preserve">realizarán </w:t>
      </w:r>
      <w:r>
        <w:rPr>
          <w:rFonts w:ascii="Arial" w:eastAsia="Arial" w:hAnsi="Arial" w:cs="Arial"/>
          <w:spacing w:val="39"/>
          <w:sz w:val="24"/>
          <w:szCs w:val="24"/>
        </w:rPr>
        <w:t xml:space="preserve"> </w:t>
      </w:r>
      <w:r>
        <w:rPr>
          <w:rFonts w:ascii="Arial" w:eastAsia="Arial" w:hAnsi="Arial" w:cs="Arial"/>
          <w:sz w:val="24"/>
          <w:szCs w:val="24"/>
        </w:rPr>
        <w:t xml:space="preserve">los </w:t>
      </w:r>
      <w:r>
        <w:rPr>
          <w:rFonts w:ascii="Arial" w:eastAsia="Arial" w:hAnsi="Arial" w:cs="Arial"/>
          <w:spacing w:val="27"/>
          <w:sz w:val="24"/>
          <w:szCs w:val="24"/>
        </w:rPr>
        <w:t xml:space="preserve"> </w:t>
      </w:r>
      <w:r>
        <w:rPr>
          <w:rFonts w:ascii="Arial" w:eastAsia="Arial" w:hAnsi="Arial" w:cs="Arial"/>
          <w:sz w:val="24"/>
          <w:szCs w:val="24"/>
        </w:rPr>
        <w:t xml:space="preserve">ajustes </w:t>
      </w:r>
      <w:r>
        <w:rPr>
          <w:rFonts w:ascii="Arial" w:eastAsia="Arial" w:hAnsi="Arial" w:cs="Arial"/>
          <w:spacing w:val="34"/>
          <w:sz w:val="24"/>
          <w:szCs w:val="24"/>
        </w:rPr>
        <w:t xml:space="preserve"> </w:t>
      </w:r>
      <w:r>
        <w:rPr>
          <w:rFonts w:ascii="Arial" w:eastAsia="Arial" w:hAnsi="Arial" w:cs="Arial"/>
          <w:w w:val="102"/>
          <w:sz w:val="24"/>
          <w:szCs w:val="24"/>
        </w:rPr>
        <w:t xml:space="preserve">que </w:t>
      </w:r>
      <w:r>
        <w:rPr>
          <w:rFonts w:ascii="Arial" w:eastAsia="Arial" w:hAnsi="Arial" w:cs="Arial"/>
          <w:spacing w:val="-1"/>
          <w:sz w:val="24"/>
          <w:szCs w:val="24"/>
        </w:rPr>
        <w:t>considere</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necesario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respect</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w w:val="102"/>
          <w:sz w:val="24"/>
          <w:szCs w:val="24"/>
        </w:rPr>
        <w:t>apoyo.</w:t>
      </w:r>
    </w:p>
    <w:p w14:paraId="0F6ED7C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III</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4"/>
          <w:sz w:val="24"/>
          <w:szCs w:val="24"/>
        </w:rPr>
        <w:t xml:space="preserve"> </w:t>
      </w:r>
      <w:r>
        <w:rPr>
          <w:rFonts w:ascii="Arial" w:eastAsia="Arial" w:hAnsi="Arial" w:cs="Arial"/>
          <w:spacing w:val="-1"/>
          <w:sz w:val="24"/>
          <w:szCs w:val="24"/>
        </w:rPr>
        <w:t>Grup</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1"/>
          <w:sz w:val="24"/>
          <w:szCs w:val="24"/>
        </w:rPr>
        <w:t>Sectoria</w:t>
      </w:r>
      <w:r>
        <w:rPr>
          <w:rFonts w:ascii="Arial" w:eastAsia="Arial" w:hAnsi="Arial" w:cs="Arial"/>
          <w:sz w:val="24"/>
          <w:szCs w:val="24"/>
        </w:rPr>
        <w:t xml:space="preserve">l </w:t>
      </w:r>
      <w:r>
        <w:rPr>
          <w:rFonts w:ascii="Arial" w:eastAsia="Arial" w:hAnsi="Arial" w:cs="Arial"/>
          <w:spacing w:val="36"/>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o </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1"/>
          <w:sz w:val="24"/>
          <w:szCs w:val="24"/>
        </w:rPr>
        <w:t>cad</w:t>
      </w:r>
      <w:r>
        <w:rPr>
          <w:rFonts w:ascii="Arial" w:eastAsia="Arial" w:hAnsi="Arial" w:cs="Arial"/>
          <w:sz w:val="24"/>
          <w:szCs w:val="24"/>
        </w:rPr>
        <w:t xml:space="preserve">a </w:t>
      </w:r>
      <w:r>
        <w:rPr>
          <w:rFonts w:ascii="Arial" w:eastAsia="Arial" w:hAnsi="Arial" w:cs="Arial"/>
          <w:spacing w:val="29"/>
          <w:sz w:val="24"/>
          <w:szCs w:val="24"/>
        </w:rPr>
        <w:t xml:space="preserve"> </w:t>
      </w:r>
      <w:r>
        <w:rPr>
          <w:rFonts w:ascii="Arial" w:eastAsia="Arial" w:hAnsi="Arial" w:cs="Arial"/>
          <w:spacing w:val="-1"/>
          <w:sz w:val="24"/>
          <w:szCs w:val="24"/>
        </w:rPr>
        <w:t>Comit</w:t>
      </w:r>
      <w:r>
        <w:rPr>
          <w:rFonts w:ascii="Arial" w:eastAsia="Arial" w:hAnsi="Arial" w:cs="Arial"/>
          <w:sz w:val="24"/>
          <w:szCs w:val="24"/>
        </w:rPr>
        <w:t xml:space="preserve">é </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1"/>
          <w:sz w:val="24"/>
          <w:szCs w:val="24"/>
        </w:rPr>
        <w:t>Planeació</w:t>
      </w:r>
      <w:r>
        <w:rPr>
          <w:rFonts w:ascii="Arial" w:eastAsia="Arial" w:hAnsi="Arial" w:cs="Arial"/>
          <w:sz w:val="24"/>
          <w:szCs w:val="24"/>
        </w:rPr>
        <w:t xml:space="preserve">n </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1"/>
          <w:sz w:val="24"/>
          <w:szCs w:val="24"/>
        </w:rPr>
        <w:t>Desarroll</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w w:val="102"/>
          <w:sz w:val="24"/>
          <w:szCs w:val="24"/>
        </w:rPr>
        <w:t xml:space="preserve">Estatal, </w:t>
      </w:r>
      <w:r>
        <w:rPr>
          <w:rFonts w:ascii="Arial" w:eastAsia="Arial" w:hAnsi="Arial" w:cs="Arial"/>
          <w:spacing w:val="-3"/>
          <w:sz w:val="24"/>
          <w:szCs w:val="24"/>
        </w:rPr>
        <w:t>pa</w:t>
      </w:r>
      <w:r>
        <w:rPr>
          <w:rFonts w:ascii="Arial" w:eastAsia="Arial" w:hAnsi="Arial" w:cs="Arial"/>
          <w:sz w:val="24"/>
          <w:szCs w:val="24"/>
        </w:rPr>
        <w:t xml:space="preserve">rticipará  </w:t>
      </w:r>
      <w:r>
        <w:rPr>
          <w:rFonts w:ascii="Arial" w:eastAsia="Arial" w:hAnsi="Arial" w:cs="Arial"/>
          <w:spacing w:val="14"/>
          <w:sz w:val="24"/>
          <w:szCs w:val="24"/>
        </w:rPr>
        <w:t xml:space="preserve"> </w:t>
      </w:r>
      <w:r>
        <w:rPr>
          <w:rFonts w:ascii="Arial" w:eastAsia="Arial" w:hAnsi="Arial" w:cs="Arial"/>
          <w:sz w:val="24"/>
          <w:szCs w:val="24"/>
        </w:rPr>
        <w:t xml:space="preserve">en   la </w:t>
      </w:r>
      <w:r>
        <w:rPr>
          <w:rFonts w:ascii="Arial" w:eastAsia="Arial" w:hAnsi="Arial" w:cs="Arial"/>
          <w:spacing w:val="52"/>
          <w:sz w:val="24"/>
          <w:szCs w:val="24"/>
        </w:rPr>
        <w:t xml:space="preserve"> </w:t>
      </w:r>
      <w:r>
        <w:rPr>
          <w:rFonts w:ascii="Arial" w:eastAsia="Arial" w:hAnsi="Arial" w:cs="Arial"/>
          <w:sz w:val="24"/>
          <w:szCs w:val="24"/>
        </w:rPr>
        <w:t xml:space="preserve">elaboración  </w:t>
      </w:r>
      <w:r>
        <w:rPr>
          <w:rFonts w:ascii="Arial" w:eastAsia="Arial" w:hAnsi="Arial" w:cs="Arial"/>
          <w:spacing w:val="16"/>
          <w:sz w:val="24"/>
          <w:szCs w:val="24"/>
        </w:rPr>
        <w:t xml:space="preserve"> </w:t>
      </w:r>
      <w:r>
        <w:rPr>
          <w:rFonts w:ascii="Arial" w:eastAsia="Arial" w:hAnsi="Arial" w:cs="Arial"/>
          <w:sz w:val="24"/>
          <w:szCs w:val="24"/>
        </w:rPr>
        <w:t xml:space="preserve">de   los  </w:t>
      </w:r>
      <w:r>
        <w:rPr>
          <w:rFonts w:ascii="Arial" w:eastAsia="Arial" w:hAnsi="Arial" w:cs="Arial"/>
          <w:spacing w:val="1"/>
          <w:sz w:val="24"/>
          <w:szCs w:val="24"/>
        </w:rPr>
        <w:t xml:space="preserve"> </w:t>
      </w:r>
      <w:r>
        <w:rPr>
          <w:rFonts w:ascii="Arial" w:eastAsia="Arial" w:hAnsi="Arial" w:cs="Arial"/>
          <w:sz w:val="24"/>
          <w:szCs w:val="24"/>
        </w:rPr>
        <w:t xml:space="preserve">proyectos  </w:t>
      </w:r>
      <w:r>
        <w:rPr>
          <w:rFonts w:ascii="Arial" w:eastAsia="Arial" w:hAnsi="Arial" w:cs="Arial"/>
          <w:spacing w:val="12"/>
          <w:sz w:val="24"/>
          <w:szCs w:val="24"/>
        </w:rPr>
        <w:t xml:space="preserve"> </w:t>
      </w:r>
      <w:r>
        <w:rPr>
          <w:rFonts w:ascii="Arial" w:eastAsia="Arial" w:hAnsi="Arial" w:cs="Arial"/>
          <w:sz w:val="24"/>
          <w:szCs w:val="24"/>
        </w:rPr>
        <w:t xml:space="preserve">de   Programas  </w:t>
      </w:r>
      <w:r>
        <w:rPr>
          <w:rFonts w:ascii="Arial" w:eastAsia="Arial" w:hAnsi="Arial" w:cs="Arial"/>
          <w:spacing w:val="15"/>
          <w:sz w:val="24"/>
          <w:szCs w:val="24"/>
        </w:rPr>
        <w:t xml:space="preserve"> </w:t>
      </w:r>
      <w:r>
        <w:rPr>
          <w:rFonts w:ascii="Arial" w:eastAsia="Arial" w:hAnsi="Arial" w:cs="Arial"/>
          <w:sz w:val="24"/>
          <w:szCs w:val="24"/>
        </w:rPr>
        <w:t xml:space="preserve">Distritales  </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51"/>
          <w:sz w:val="24"/>
          <w:szCs w:val="24"/>
        </w:rPr>
        <w:t xml:space="preserve"> </w:t>
      </w:r>
      <w:r>
        <w:rPr>
          <w:rFonts w:ascii="Arial" w:eastAsia="Arial" w:hAnsi="Arial" w:cs="Arial"/>
          <w:sz w:val="24"/>
          <w:szCs w:val="24"/>
        </w:rPr>
        <w:t xml:space="preserve">sugerirá  </w:t>
      </w:r>
      <w:r>
        <w:rPr>
          <w:rFonts w:ascii="Arial" w:eastAsia="Arial" w:hAnsi="Arial" w:cs="Arial"/>
          <w:spacing w:val="10"/>
          <w:sz w:val="24"/>
          <w:szCs w:val="24"/>
        </w:rPr>
        <w:t xml:space="preserve"> </w:t>
      </w:r>
      <w:r>
        <w:rPr>
          <w:rFonts w:ascii="Arial" w:eastAsia="Arial" w:hAnsi="Arial" w:cs="Arial"/>
          <w:w w:val="102"/>
          <w:sz w:val="24"/>
          <w:szCs w:val="24"/>
        </w:rPr>
        <w:t xml:space="preserve">las </w:t>
      </w:r>
      <w:r>
        <w:rPr>
          <w:rFonts w:ascii="Arial" w:eastAsia="Arial" w:hAnsi="Arial" w:cs="Arial"/>
          <w:spacing w:val="-1"/>
          <w:sz w:val="24"/>
          <w:szCs w:val="24"/>
        </w:rPr>
        <w:t>modificacione</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6"/>
          <w:sz w:val="24"/>
          <w:szCs w:val="24"/>
        </w:rPr>
        <w:t xml:space="preserve"> </w:t>
      </w:r>
      <w:r>
        <w:rPr>
          <w:rFonts w:ascii="Arial" w:eastAsia="Arial" w:hAnsi="Arial" w:cs="Arial"/>
          <w:spacing w:val="-1"/>
          <w:sz w:val="24"/>
          <w:szCs w:val="24"/>
        </w:rPr>
        <w:t>consider</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pertinente</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6"/>
          <w:sz w:val="24"/>
          <w:szCs w:val="24"/>
        </w:rPr>
        <w:t xml:space="preserve"> </w:t>
      </w:r>
      <w:r>
        <w:rPr>
          <w:rFonts w:ascii="Arial" w:eastAsia="Arial" w:hAnsi="Arial" w:cs="Arial"/>
          <w:spacing w:val="-1"/>
          <w:sz w:val="24"/>
          <w:szCs w:val="24"/>
        </w:rPr>
        <w:t>sea</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turnado</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oportunament</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w w:val="102"/>
          <w:sz w:val="24"/>
          <w:szCs w:val="24"/>
        </w:rPr>
        <w:t>Secretaría.</w:t>
      </w:r>
    </w:p>
    <w:p w14:paraId="2A598B9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IV</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agregar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proyecto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Distritale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sz w:val="24"/>
          <w:szCs w:val="24"/>
        </w:rPr>
        <w:t>pre</w:t>
      </w:r>
      <w:r>
        <w:rPr>
          <w:rFonts w:ascii="Arial" w:eastAsia="Arial" w:hAnsi="Arial" w:cs="Arial"/>
          <w:sz w:val="24"/>
          <w:szCs w:val="24"/>
        </w:rPr>
        <w:t>vio</w:t>
      </w:r>
      <w:r>
        <w:rPr>
          <w:rFonts w:ascii="Arial" w:eastAsia="Arial" w:hAnsi="Arial" w:cs="Arial"/>
          <w:spacing w:val="6"/>
          <w:sz w:val="24"/>
          <w:szCs w:val="24"/>
        </w:rPr>
        <w:t xml:space="preserve"> </w:t>
      </w:r>
      <w:r>
        <w:rPr>
          <w:rFonts w:ascii="Arial" w:eastAsia="Arial" w:hAnsi="Arial" w:cs="Arial"/>
          <w:sz w:val="24"/>
          <w:szCs w:val="24"/>
        </w:rPr>
        <w:t>su análisis</w:t>
      </w:r>
      <w:r>
        <w:rPr>
          <w:rFonts w:ascii="Arial" w:eastAsia="Arial" w:hAnsi="Arial" w:cs="Arial"/>
          <w:spacing w:val="9"/>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 xml:space="preserve">compatibilización  </w:t>
      </w:r>
      <w:r>
        <w:rPr>
          <w:rFonts w:ascii="Arial" w:eastAsia="Arial" w:hAnsi="Arial" w:cs="Arial"/>
          <w:spacing w:val="7"/>
          <w:sz w:val="24"/>
          <w:szCs w:val="24"/>
        </w:rPr>
        <w:t xml:space="preserve"> </w:t>
      </w:r>
      <w:r>
        <w:rPr>
          <w:rFonts w:ascii="Arial" w:eastAsia="Arial" w:hAnsi="Arial" w:cs="Arial"/>
          <w:sz w:val="24"/>
          <w:szCs w:val="24"/>
        </w:rPr>
        <w:t xml:space="preserve">con </w:t>
      </w:r>
      <w:r>
        <w:rPr>
          <w:rFonts w:ascii="Arial" w:eastAsia="Arial" w:hAnsi="Arial" w:cs="Arial"/>
          <w:spacing w:val="37"/>
          <w:sz w:val="24"/>
          <w:szCs w:val="24"/>
        </w:rPr>
        <w:t xml:space="preserve"> </w:t>
      </w:r>
      <w:r>
        <w:rPr>
          <w:rFonts w:ascii="Arial" w:eastAsia="Arial" w:hAnsi="Arial" w:cs="Arial"/>
          <w:sz w:val="24"/>
          <w:szCs w:val="24"/>
        </w:rPr>
        <w:t xml:space="preserve">las </w:t>
      </w:r>
      <w:r>
        <w:rPr>
          <w:rFonts w:ascii="Arial" w:eastAsia="Arial" w:hAnsi="Arial" w:cs="Arial"/>
          <w:spacing w:val="36"/>
          <w:sz w:val="24"/>
          <w:szCs w:val="24"/>
        </w:rPr>
        <w:t xml:space="preserve"> </w:t>
      </w:r>
      <w:r>
        <w:rPr>
          <w:rFonts w:ascii="Arial" w:eastAsia="Arial" w:hAnsi="Arial" w:cs="Arial"/>
          <w:sz w:val="24"/>
          <w:szCs w:val="24"/>
        </w:rPr>
        <w:t xml:space="preserve">metas </w:t>
      </w:r>
      <w:r>
        <w:rPr>
          <w:rFonts w:ascii="Arial" w:eastAsia="Arial" w:hAnsi="Arial" w:cs="Arial"/>
          <w:spacing w:val="41"/>
          <w:sz w:val="24"/>
          <w:szCs w:val="24"/>
        </w:rPr>
        <w:t xml:space="preserve"> </w:t>
      </w:r>
      <w:r>
        <w:rPr>
          <w:rFonts w:ascii="Arial" w:eastAsia="Arial" w:hAnsi="Arial" w:cs="Arial"/>
          <w:sz w:val="24"/>
          <w:szCs w:val="24"/>
        </w:rPr>
        <w:t xml:space="preserve">nacionales </w:t>
      </w:r>
      <w:r>
        <w:rPr>
          <w:rFonts w:ascii="Arial" w:eastAsia="Arial" w:hAnsi="Arial" w:cs="Arial"/>
          <w:spacing w:val="49"/>
          <w:sz w:val="24"/>
          <w:szCs w:val="24"/>
        </w:rPr>
        <w:t xml:space="preserve"> </w:t>
      </w:r>
      <w:r>
        <w:rPr>
          <w:rFonts w:ascii="Arial" w:eastAsia="Arial" w:hAnsi="Arial" w:cs="Arial"/>
          <w:sz w:val="24"/>
          <w:szCs w:val="24"/>
        </w:rPr>
        <w:t xml:space="preserve">y </w:t>
      </w:r>
      <w:r>
        <w:rPr>
          <w:rFonts w:ascii="Arial" w:eastAsia="Arial" w:hAnsi="Arial" w:cs="Arial"/>
          <w:spacing w:val="33"/>
          <w:sz w:val="24"/>
          <w:szCs w:val="24"/>
        </w:rPr>
        <w:t xml:space="preserve"> </w:t>
      </w:r>
      <w:r>
        <w:rPr>
          <w:rFonts w:ascii="Arial" w:eastAsia="Arial" w:hAnsi="Arial" w:cs="Arial"/>
          <w:sz w:val="24"/>
          <w:szCs w:val="24"/>
        </w:rPr>
        <w:t xml:space="preserve">la </w:t>
      </w:r>
      <w:r>
        <w:rPr>
          <w:rFonts w:ascii="Arial" w:eastAsia="Arial" w:hAnsi="Arial" w:cs="Arial"/>
          <w:spacing w:val="34"/>
          <w:sz w:val="24"/>
          <w:szCs w:val="24"/>
        </w:rPr>
        <w:t xml:space="preserve"> </w:t>
      </w:r>
      <w:r>
        <w:rPr>
          <w:rFonts w:ascii="Arial" w:eastAsia="Arial" w:hAnsi="Arial" w:cs="Arial"/>
          <w:sz w:val="24"/>
          <w:szCs w:val="24"/>
        </w:rPr>
        <w:t xml:space="preserve">disponibilidad  </w:t>
      </w:r>
      <w:r>
        <w:rPr>
          <w:rFonts w:ascii="Arial" w:eastAsia="Arial" w:hAnsi="Arial" w:cs="Arial"/>
          <w:spacing w:val="1"/>
          <w:sz w:val="24"/>
          <w:szCs w:val="24"/>
        </w:rPr>
        <w:t xml:space="preserve"> </w:t>
      </w:r>
      <w:r>
        <w:rPr>
          <w:rFonts w:ascii="Arial" w:eastAsia="Arial" w:hAnsi="Arial" w:cs="Arial"/>
          <w:sz w:val="24"/>
          <w:szCs w:val="24"/>
        </w:rPr>
        <w:t xml:space="preserve">de </w:t>
      </w:r>
      <w:r>
        <w:rPr>
          <w:rFonts w:ascii="Arial" w:eastAsia="Arial" w:hAnsi="Arial" w:cs="Arial"/>
          <w:spacing w:val="35"/>
          <w:sz w:val="24"/>
          <w:szCs w:val="24"/>
        </w:rPr>
        <w:t xml:space="preserve"> </w:t>
      </w:r>
      <w:r>
        <w:rPr>
          <w:rFonts w:ascii="Arial" w:eastAsia="Arial" w:hAnsi="Arial" w:cs="Arial"/>
          <w:sz w:val="24"/>
          <w:szCs w:val="24"/>
        </w:rPr>
        <w:t xml:space="preserve">recursos, </w:t>
      </w:r>
      <w:r>
        <w:rPr>
          <w:rFonts w:ascii="Arial" w:eastAsia="Arial" w:hAnsi="Arial" w:cs="Arial"/>
          <w:spacing w:val="46"/>
          <w:sz w:val="24"/>
          <w:szCs w:val="24"/>
        </w:rPr>
        <w:t xml:space="preserve"> </w:t>
      </w:r>
      <w:r>
        <w:rPr>
          <w:rFonts w:ascii="Arial" w:eastAsia="Arial" w:hAnsi="Arial" w:cs="Arial"/>
          <w:sz w:val="24"/>
          <w:szCs w:val="24"/>
        </w:rPr>
        <w:t xml:space="preserve">preparará </w:t>
      </w:r>
      <w:r>
        <w:rPr>
          <w:rFonts w:ascii="Arial" w:eastAsia="Arial" w:hAnsi="Arial" w:cs="Arial"/>
          <w:spacing w:val="47"/>
          <w:sz w:val="24"/>
          <w:szCs w:val="24"/>
        </w:rPr>
        <w:t xml:space="preserve"> </w:t>
      </w:r>
      <w:r>
        <w:rPr>
          <w:rFonts w:ascii="Arial" w:eastAsia="Arial" w:hAnsi="Arial" w:cs="Arial"/>
          <w:w w:val="102"/>
          <w:sz w:val="24"/>
          <w:szCs w:val="24"/>
        </w:rPr>
        <w:t xml:space="preserve">un </w:t>
      </w:r>
      <w:r>
        <w:rPr>
          <w:rFonts w:ascii="Arial" w:eastAsia="Arial" w:hAnsi="Arial" w:cs="Arial"/>
          <w:spacing w:val="-1"/>
          <w:sz w:val="24"/>
          <w:szCs w:val="24"/>
        </w:rPr>
        <w:t>Proyect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47"/>
          <w:sz w:val="24"/>
          <w:szCs w:val="24"/>
        </w:rPr>
        <w:t xml:space="preserve"> </w:t>
      </w:r>
      <w:r>
        <w:rPr>
          <w:rFonts w:ascii="Arial" w:eastAsia="Arial" w:hAnsi="Arial" w:cs="Arial"/>
          <w:spacing w:val="-1"/>
          <w:sz w:val="24"/>
          <w:szCs w:val="24"/>
        </w:rPr>
        <w:t>Pla</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presentar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sz w:val="24"/>
          <w:szCs w:val="24"/>
        </w:rPr>
        <w:t xml:space="preserve">a </w:t>
      </w:r>
      <w:r>
        <w:rPr>
          <w:rFonts w:ascii="Arial" w:eastAsia="Arial" w:hAnsi="Arial" w:cs="Arial"/>
          <w:spacing w:val="44"/>
          <w:sz w:val="24"/>
          <w:szCs w:val="24"/>
        </w:rPr>
        <w:t xml:space="preserve"> </w:t>
      </w:r>
      <w:r>
        <w:rPr>
          <w:rFonts w:ascii="Arial" w:eastAsia="Arial" w:hAnsi="Arial" w:cs="Arial"/>
          <w:spacing w:val="-1"/>
          <w:sz w:val="24"/>
          <w:szCs w:val="24"/>
        </w:rPr>
        <w:t>consideració</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5"/>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6"/>
          <w:sz w:val="24"/>
          <w:szCs w:val="24"/>
        </w:rPr>
        <w:t xml:space="preserve"> </w:t>
      </w:r>
      <w:r>
        <w:rPr>
          <w:rFonts w:ascii="Arial" w:eastAsia="Arial" w:hAnsi="Arial" w:cs="Arial"/>
          <w:spacing w:val="-1"/>
          <w:sz w:val="24"/>
          <w:szCs w:val="24"/>
        </w:rPr>
        <w:t>Programació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w w:val="102"/>
          <w:sz w:val="24"/>
          <w:szCs w:val="24"/>
        </w:rPr>
        <w:t xml:space="preserve">y </w:t>
      </w:r>
      <w:r>
        <w:rPr>
          <w:rFonts w:ascii="Arial" w:eastAsia="Arial" w:hAnsi="Arial" w:cs="Arial"/>
          <w:spacing w:val="-1"/>
          <w:w w:val="102"/>
          <w:sz w:val="24"/>
          <w:szCs w:val="24"/>
        </w:rPr>
        <w:t>Presupuesto.</w:t>
      </w:r>
    </w:p>
    <w:p w14:paraId="484D21EE"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t>V.</w:t>
      </w:r>
      <w:r>
        <w:rPr>
          <w:rFonts w:ascii="Arial" w:eastAsia="Arial" w:hAnsi="Arial" w:cs="Arial"/>
          <w:spacing w:val="-5"/>
          <w:sz w:val="24"/>
          <w:szCs w:val="24"/>
        </w:rPr>
        <w:t>-</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Programació</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pacing w:val="-1"/>
          <w:sz w:val="24"/>
          <w:szCs w:val="24"/>
        </w:rPr>
        <w:t>Presupuest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analizar</w:t>
      </w:r>
      <w:r>
        <w:rPr>
          <w:rFonts w:ascii="Arial" w:eastAsia="Arial" w:hAnsi="Arial" w:cs="Arial"/>
          <w:sz w:val="24"/>
          <w:szCs w:val="24"/>
        </w:rPr>
        <w:t>á</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congruenci</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Foresta</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Sistem</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Planeación</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política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gast</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públic</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vigente</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tomar</w:t>
      </w:r>
      <w:r>
        <w:rPr>
          <w:rFonts w:ascii="Arial" w:eastAsia="Arial" w:hAnsi="Arial" w:cs="Arial"/>
          <w:sz w:val="24"/>
          <w:szCs w:val="24"/>
        </w:rPr>
        <w:t>á</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cuent</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fi</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19"/>
          <w:sz w:val="24"/>
          <w:szCs w:val="24"/>
        </w:rPr>
        <w:t xml:space="preserve"> </w:t>
      </w:r>
      <w:r>
        <w:rPr>
          <w:rFonts w:ascii="Arial" w:eastAsia="Arial" w:hAnsi="Arial" w:cs="Arial"/>
          <w:spacing w:val="-2"/>
          <w:sz w:val="24"/>
          <w:szCs w:val="24"/>
        </w:rPr>
        <w:t>oportunida</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2"/>
          <w:sz w:val="24"/>
          <w:szCs w:val="24"/>
        </w:rPr>
        <w:t>se</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considerad</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anteproyect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Presupuest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Egreso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Federación</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inversió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z w:val="24"/>
          <w:szCs w:val="24"/>
        </w:rPr>
        <w:t>y</w:t>
      </w:r>
      <w:r>
        <w:rPr>
          <w:rFonts w:ascii="Arial" w:eastAsia="Arial" w:hAnsi="Arial" w:cs="Arial"/>
          <w:spacing w:val="53"/>
          <w:sz w:val="24"/>
          <w:szCs w:val="24"/>
        </w:rPr>
        <w:t xml:space="preserve"> </w:t>
      </w:r>
      <w:r>
        <w:rPr>
          <w:rFonts w:ascii="Arial" w:eastAsia="Arial" w:hAnsi="Arial" w:cs="Arial"/>
          <w:spacing w:val="-1"/>
          <w:sz w:val="24"/>
          <w:szCs w:val="24"/>
        </w:rPr>
        <w:t>gast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públic</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consecució</w:t>
      </w:r>
      <w:r>
        <w:rPr>
          <w:rFonts w:ascii="Arial" w:eastAsia="Arial" w:hAnsi="Arial" w:cs="Arial"/>
          <w:sz w:val="24"/>
          <w:szCs w:val="24"/>
        </w:rPr>
        <w:t xml:space="preserve">n </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propi</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w w:val="102"/>
          <w:sz w:val="24"/>
          <w:szCs w:val="24"/>
        </w:rPr>
        <w:t>Plan.</w:t>
      </w:r>
    </w:p>
    <w:p w14:paraId="521B8DE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VI</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2"/>
          <w:sz w:val="24"/>
          <w:szCs w:val="24"/>
        </w:rPr>
        <w:t>Secretaría</w:t>
      </w:r>
      <w:r>
        <w:rPr>
          <w:rFonts w:ascii="Arial" w:eastAsia="Arial" w:hAnsi="Arial" w:cs="Arial"/>
          <w:sz w:val="24"/>
          <w:szCs w:val="24"/>
        </w:rPr>
        <w:t xml:space="preserve">,  </w:t>
      </w:r>
      <w:r>
        <w:rPr>
          <w:rFonts w:ascii="Arial" w:eastAsia="Arial" w:hAnsi="Arial" w:cs="Arial"/>
          <w:spacing w:val="24"/>
          <w:sz w:val="24"/>
          <w:szCs w:val="24"/>
        </w:rPr>
        <w:t xml:space="preserve"> </w:t>
      </w:r>
      <w:r>
        <w:rPr>
          <w:rFonts w:ascii="Arial" w:eastAsia="Arial" w:hAnsi="Arial" w:cs="Arial"/>
          <w:spacing w:val="-2"/>
          <w:sz w:val="24"/>
          <w:szCs w:val="24"/>
        </w:rPr>
        <w:t>un</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2"/>
          <w:sz w:val="24"/>
          <w:szCs w:val="24"/>
        </w:rPr>
        <w:t>ve</w:t>
      </w:r>
      <w:r>
        <w:rPr>
          <w:rFonts w:ascii="Arial" w:eastAsia="Arial" w:hAnsi="Arial" w:cs="Arial"/>
          <w:sz w:val="24"/>
          <w:szCs w:val="24"/>
        </w:rPr>
        <w:t xml:space="preserve">z  </w:t>
      </w:r>
      <w:r>
        <w:rPr>
          <w:rFonts w:ascii="Arial" w:eastAsia="Arial" w:hAnsi="Arial" w:cs="Arial"/>
          <w:spacing w:val="11"/>
          <w:sz w:val="24"/>
          <w:szCs w:val="24"/>
        </w:rPr>
        <w:t xml:space="preserve"> </w:t>
      </w:r>
      <w:r>
        <w:rPr>
          <w:rFonts w:ascii="Arial" w:eastAsia="Arial" w:hAnsi="Arial" w:cs="Arial"/>
          <w:spacing w:val="-2"/>
          <w:sz w:val="24"/>
          <w:szCs w:val="24"/>
        </w:rPr>
        <w:t>recibid</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8"/>
          <w:sz w:val="24"/>
          <w:szCs w:val="24"/>
        </w:rPr>
        <w:t xml:space="preserve"> </w:t>
      </w:r>
      <w:r>
        <w:rPr>
          <w:rFonts w:ascii="Arial" w:eastAsia="Arial" w:hAnsi="Arial" w:cs="Arial"/>
          <w:spacing w:val="-2"/>
          <w:sz w:val="24"/>
          <w:szCs w:val="24"/>
        </w:rPr>
        <w:t>dictame</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Programa</w:t>
      </w:r>
      <w:r>
        <w:rPr>
          <w:rFonts w:ascii="Arial" w:eastAsia="Arial" w:hAnsi="Arial" w:cs="Arial"/>
          <w:sz w:val="24"/>
          <w:szCs w:val="24"/>
        </w:rPr>
        <w:t>c</w:t>
      </w:r>
      <w:r>
        <w:rPr>
          <w:rFonts w:ascii="Arial" w:eastAsia="Arial" w:hAnsi="Arial" w:cs="Arial"/>
          <w:spacing w:val="-20"/>
          <w:sz w:val="24"/>
          <w:szCs w:val="24"/>
        </w:rPr>
        <w:t xml:space="preserve"> </w:t>
      </w:r>
      <w:r>
        <w:rPr>
          <w:rFonts w:ascii="Arial" w:eastAsia="Arial" w:hAnsi="Arial" w:cs="Arial"/>
          <w:spacing w:val="1"/>
          <w:sz w:val="24"/>
          <w:szCs w:val="24"/>
        </w:rPr>
        <w:t>ió</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 xml:space="preserve">Presupuesto  </w:t>
      </w:r>
      <w:r>
        <w:rPr>
          <w:rFonts w:ascii="Arial" w:eastAsia="Arial" w:hAnsi="Arial" w:cs="Arial"/>
          <w:spacing w:val="21"/>
          <w:sz w:val="24"/>
          <w:szCs w:val="24"/>
        </w:rPr>
        <w:t xml:space="preserve"> </w:t>
      </w:r>
      <w:r>
        <w:rPr>
          <w:rFonts w:ascii="Arial" w:eastAsia="Arial" w:hAnsi="Arial" w:cs="Arial"/>
          <w:sz w:val="24"/>
          <w:szCs w:val="24"/>
        </w:rPr>
        <w:t xml:space="preserve">y  </w:t>
      </w:r>
      <w:r>
        <w:rPr>
          <w:rFonts w:ascii="Arial" w:eastAsia="Arial" w:hAnsi="Arial" w:cs="Arial"/>
          <w:spacing w:val="2"/>
          <w:sz w:val="24"/>
          <w:szCs w:val="24"/>
        </w:rPr>
        <w:t xml:space="preserve"> </w:t>
      </w:r>
      <w:r>
        <w:rPr>
          <w:rFonts w:ascii="Arial" w:eastAsia="Arial" w:hAnsi="Arial" w:cs="Arial"/>
          <w:sz w:val="24"/>
          <w:szCs w:val="24"/>
        </w:rPr>
        <w:t xml:space="preserve">hechos  </w:t>
      </w:r>
      <w:r>
        <w:rPr>
          <w:rFonts w:ascii="Arial" w:eastAsia="Arial" w:hAnsi="Arial" w:cs="Arial"/>
          <w:spacing w:val="12"/>
          <w:sz w:val="24"/>
          <w:szCs w:val="24"/>
        </w:rPr>
        <w:t xml:space="preserve"> </w:t>
      </w:r>
      <w:r>
        <w:rPr>
          <w:rFonts w:ascii="Arial" w:eastAsia="Arial" w:hAnsi="Arial" w:cs="Arial"/>
          <w:sz w:val="24"/>
          <w:szCs w:val="24"/>
        </w:rPr>
        <w:t xml:space="preserve">los  </w:t>
      </w:r>
      <w:r>
        <w:rPr>
          <w:rFonts w:ascii="Arial" w:eastAsia="Arial" w:hAnsi="Arial" w:cs="Arial"/>
          <w:spacing w:val="5"/>
          <w:sz w:val="24"/>
          <w:szCs w:val="24"/>
        </w:rPr>
        <w:t xml:space="preserve"> </w:t>
      </w:r>
      <w:r>
        <w:rPr>
          <w:rFonts w:ascii="Arial" w:eastAsia="Arial" w:hAnsi="Arial" w:cs="Arial"/>
          <w:sz w:val="24"/>
          <w:szCs w:val="24"/>
        </w:rPr>
        <w:t xml:space="preserve">ajustes  </w:t>
      </w:r>
      <w:r>
        <w:rPr>
          <w:rFonts w:ascii="Arial" w:eastAsia="Arial" w:hAnsi="Arial" w:cs="Arial"/>
          <w:spacing w:val="12"/>
          <w:sz w:val="24"/>
          <w:szCs w:val="24"/>
        </w:rPr>
        <w:t xml:space="preserve"> </w:t>
      </w:r>
      <w:r>
        <w:rPr>
          <w:rFonts w:ascii="Arial" w:eastAsia="Arial" w:hAnsi="Arial" w:cs="Arial"/>
          <w:sz w:val="24"/>
          <w:szCs w:val="24"/>
        </w:rPr>
        <w:t xml:space="preserve">correspondientes,  </w:t>
      </w:r>
      <w:r>
        <w:rPr>
          <w:rFonts w:ascii="Arial" w:eastAsia="Arial" w:hAnsi="Arial" w:cs="Arial"/>
          <w:spacing w:val="30"/>
          <w:sz w:val="24"/>
          <w:szCs w:val="24"/>
        </w:rPr>
        <w:t xml:space="preserve"> </w:t>
      </w:r>
      <w:r>
        <w:rPr>
          <w:rFonts w:ascii="Arial" w:eastAsia="Arial" w:hAnsi="Arial" w:cs="Arial"/>
          <w:sz w:val="24"/>
          <w:szCs w:val="24"/>
        </w:rPr>
        <w:t xml:space="preserve">someterá  </w:t>
      </w:r>
      <w:r>
        <w:rPr>
          <w:rFonts w:ascii="Arial" w:eastAsia="Arial" w:hAnsi="Arial" w:cs="Arial"/>
          <w:spacing w:val="16"/>
          <w:sz w:val="24"/>
          <w:szCs w:val="24"/>
        </w:rPr>
        <w:t xml:space="preserve"> </w:t>
      </w:r>
      <w:r>
        <w:rPr>
          <w:rFonts w:ascii="Arial" w:eastAsia="Arial" w:hAnsi="Arial" w:cs="Arial"/>
          <w:sz w:val="24"/>
          <w:szCs w:val="24"/>
        </w:rPr>
        <w:t xml:space="preserve">el  </w:t>
      </w:r>
      <w:r>
        <w:rPr>
          <w:rFonts w:ascii="Arial" w:eastAsia="Arial" w:hAnsi="Arial" w:cs="Arial"/>
          <w:spacing w:val="3"/>
          <w:sz w:val="24"/>
          <w:szCs w:val="24"/>
        </w:rPr>
        <w:t xml:space="preserve"> </w:t>
      </w:r>
      <w:r>
        <w:rPr>
          <w:rFonts w:ascii="Arial" w:eastAsia="Arial" w:hAnsi="Arial" w:cs="Arial"/>
          <w:sz w:val="24"/>
          <w:szCs w:val="24"/>
        </w:rPr>
        <w:t xml:space="preserve">proyecto  </w:t>
      </w:r>
      <w:r>
        <w:rPr>
          <w:rFonts w:ascii="Arial" w:eastAsia="Arial" w:hAnsi="Arial" w:cs="Arial"/>
          <w:spacing w:val="15"/>
          <w:sz w:val="24"/>
          <w:szCs w:val="24"/>
        </w:rPr>
        <w:t xml:space="preserve"> </w:t>
      </w:r>
      <w:r>
        <w:rPr>
          <w:rFonts w:ascii="Arial" w:eastAsia="Arial" w:hAnsi="Arial" w:cs="Arial"/>
          <w:sz w:val="24"/>
          <w:szCs w:val="24"/>
        </w:rPr>
        <w:t xml:space="preserve">del  </w:t>
      </w:r>
      <w:r>
        <w:rPr>
          <w:rFonts w:ascii="Arial" w:eastAsia="Arial" w:hAnsi="Arial" w:cs="Arial"/>
          <w:spacing w:val="5"/>
          <w:sz w:val="24"/>
          <w:szCs w:val="24"/>
        </w:rPr>
        <w:t xml:space="preserve"> </w:t>
      </w:r>
      <w:r>
        <w:rPr>
          <w:rFonts w:ascii="Arial" w:eastAsia="Arial" w:hAnsi="Arial" w:cs="Arial"/>
          <w:sz w:val="24"/>
          <w:szCs w:val="24"/>
        </w:rPr>
        <w:t xml:space="preserve">Plan  </w:t>
      </w:r>
      <w:r>
        <w:rPr>
          <w:rFonts w:ascii="Arial" w:eastAsia="Arial" w:hAnsi="Arial" w:cs="Arial"/>
          <w:spacing w:val="8"/>
          <w:sz w:val="24"/>
          <w:szCs w:val="24"/>
        </w:rPr>
        <w:t xml:space="preserve"> </w:t>
      </w:r>
      <w:r>
        <w:rPr>
          <w:rFonts w:ascii="Arial" w:eastAsia="Arial" w:hAnsi="Arial" w:cs="Arial"/>
          <w:w w:val="102"/>
          <w:sz w:val="24"/>
          <w:szCs w:val="24"/>
        </w:rPr>
        <w:t xml:space="preserve">al </w:t>
      </w:r>
      <w:r>
        <w:rPr>
          <w:rFonts w:ascii="Arial" w:eastAsia="Arial" w:hAnsi="Arial" w:cs="Arial"/>
          <w:spacing w:val="-1"/>
          <w:sz w:val="24"/>
          <w:szCs w:val="24"/>
        </w:rPr>
        <w:t>President</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República</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w w:val="102"/>
          <w:sz w:val="24"/>
          <w:szCs w:val="24"/>
        </w:rPr>
        <w:t>aprobación.</w:t>
      </w:r>
    </w:p>
    <w:p w14:paraId="061F22EC" w14:textId="3D104F5E"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4"/>
          <w:sz w:val="24"/>
          <w:szCs w:val="24"/>
        </w:rPr>
        <w:t>VII</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2"/>
          <w:sz w:val="24"/>
          <w:szCs w:val="24"/>
        </w:rPr>
        <w:t>Aprobad</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26"/>
          <w:sz w:val="24"/>
          <w:szCs w:val="24"/>
        </w:rPr>
        <w:t xml:space="preserve"> </w:t>
      </w:r>
      <w:r>
        <w:rPr>
          <w:rFonts w:ascii="Arial" w:eastAsia="Arial" w:hAnsi="Arial" w:cs="Arial"/>
          <w:spacing w:val="-2"/>
          <w:sz w:val="24"/>
          <w:szCs w:val="24"/>
        </w:rPr>
        <w:t>Pla</w:t>
      </w:r>
      <w:r>
        <w:rPr>
          <w:rFonts w:ascii="Arial" w:eastAsia="Arial" w:hAnsi="Arial" w:cs="Arial"/>
          <w:sz w:val="24"/>
          <w:szCs w:val="24"/>
        </w:rPr>
        <w:t>n</w:t>
      </w:r>
      <w:r>
        <w:rPr>
          <w:rFonts w:ascii="Arial" w:eastAsia="Arial" w:hAnsi="Arial" w:cs="Arial"/>
          <w:spacing w:val="31"/>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28"/>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26"/>
          <w:sz w:val="24"/>
          <w:szCs w:val="24"/>
        </w:rPr>
        <w:t xml:space="preserve"> </w:t>
      </w:r>
      <w:r>
        <w:rPr>
          <w:rFonts w:ascii="Arial" w:eastAsia="Arial" w:hAnsi="Arial" w:cs="Arial"/>
          <w:spacing w:val="-2"/>
          <w:sz w:val="24"/>
          <w:szCs w:val="24"/>
        </w:rPr>
        <w:t>President</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2"/>
          <w:sz w:val="24"/>
          <w:szCs w:val="24"/>
        </w:rPr>
        <w:t>República</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publicar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27"/>
          <w:sz w:val="24"/>
          <w:szCs w:val="24"/>
        </w:rPr>
        <w:t xml:space="preserve"> </w:t>
      </w:r>
      <w:r>
        <w:rPr>
          <w:rFonts w:ascii="Arial" w:eastAsia="Arial" w:hAnsi="Arial" w:cs="Arial"/>
          <w:spacing w:val="-2"/>
          <w:sz w:val="24"/>
          <w:szCs w:val="24"/>
        </w:rPr>
        <w:t>versió</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2"/>
          <w:sz w:val="24"/>
          <w:szCs w:val="24"/>
        </w:rPr>
        <w:t>abreviad</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27"/>
          <w:sz w:val="24"/>
          <w:szCs w:val="24"/>
        </w:rPr>
        <w:t xml:space="preserve"> </w:t>
      </w:r>
      <w:r>
        <w:rPr>
          <w:rFonts w:ascii="Arial" w:eastAsia="Arial" w:hAnsi="Arial" w:cs="Arial"/>
          <w:spacing w:val="-2"/>
          <w:w w:val="102"/>
          <w:sz w:val="24"/>
          <w:szCs w:val="24"/>
        </w:rPr>
        <w:t xml:space="preserve">el </w:t>
      </w:r>
      <w:r>
        <w:rPr>
          <w:rFonts w:ascii="Arial" w:eastAsia="Arial" w:hAnsi="Arial" w:cs="Arial"/>
          <w:spacing w:val="-1"/>
          <w:sz w:val="24"/>
          <w:szCs w:val="24"/>
        </w:rPr>
        <w:t>"Diari</w:t>
      </w:r>
      <w:r>
        <w:rPr>
          <w:rFonts w:ascii="Arial" w:eastAsia="Arial" w:hAnsi="Arial" w:cs="Arial"/>
          <w:sz w:val="24"/>
          <w:szCs w:val="24"/>
        </w:rPr>
        <w:t xml:space="preserve">o  </w:t>
      </w:r>
      <w:r>
        <w:rPr>
          <w:rFonts w:ascii="Arial" w:eastAsia="Arial" w:hAnsi="Arial" w:cs="Arial"/>
          <w:spacing w:val="17"/>
          <w:sz w:val="24"/>
          <w:szCs w:val="24"/>
        </w:rPr>
        <w:t xml:space="preserve"> </w:t>
      </w:r>
      <w:r>
        <w:rPr>
          <w:rFonts w:ascii="Arial" w:eastAsia="Arial" w:hAnsi="Arial" w:cs="Arial"/>
          <w:spacing w:val="-1"/>
          <w:sz w:val="24"/>
          <w:szCs w:val="24"/>
        </w:rPr>
        <w:t>Oficial</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2"/>
          <w:sz w:val="24"/>
          <w:szCs w:val="24"/>
        </w:rPr>
        <w:t>Federació</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z w:val="24"/>
          <w:szCs w:val="24"/>
        </w:rPr>
        <w:t xml:space="preserve">y </w:t>
      </w:r>
      <w:r>
        <w:rPr>
          <w:rFonts w:ascii="Arial" w:eastAsia="Arial" w:hAnsi="Arial" w:cs="Arial"/>
          <w:spacing w:val="45"/>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o </w:t>
      </w:r>
      <w:r>
        <w:rPr>
          <w:rFonts w:ascii="Arial" w:eastAsia="Arial" w:hAnsi="Arial" w:cs="Arial"/>
          <w:spacing w:val="46"/>
          <w:sz w:val="24"/>
          <w:szCs w:val="24"/>
        </w:rPr>
        <w:t xml:space="preserve"> </w:t>
      </w:r>
      <w:r>
        <w:rPr>
          <w:rFonts w:ascii="Arial" w:eastAsia="Arial" w:hAnsi="Arial" w:cs="Arial"/>
          <w:spacing w:val="-2"/>
          <w:sz w:val="24"/>
          <w:szCs w:val="24"/>
        </w:rPr>
        <w:t>difundir</w:t>
      </w:r>
      <w:r>
        <w:rPr>
          <w:rFonts w:ascii="Arial" w:eastAsia="Arial" w:hAnsi="Arial" w:cs="Arial"/>
          <w:sz w:val="24"/>
          <w:szCs w:val="24"/>
        </w:rPr>
        <w:t xml:space="preserve">á  </w:t>
      </w:r>
      <w:r>
        <w:rPr>
          <w:rFonts w:ascii="Arial" w:eastAsia="Arial" w:hAnsi="Arial" w:cs="Arial"/>
          <w:spacing w:val="5"/>
          <w:sz w:val="24"/>
          <w:szCs w:val="24"/>
        </w:rPr>
        <w:t xml:space="preserve"> </w:t>
      </w:r>
      <w:r>
        <w:rPr>
          <w:rFonts w:ascii="Arial" w:eastAsia="Arial" w:hAnsi="Arial" w:cs="Arial"/>
          <w:spacing w:val="-2"/>
          <w:sz w:val="24"/>
          <w:szCs w:val="24"/>
        </w:rPr>
        <w:t>convenientement</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50"/>
          <w:sz w:val="24"/>
          <w:szCs w:val="24"/>
        </w:rPr>
        <w:t xml:space="preserve"> </w:t>
      </w:r>
      <w:r>
        <w:rPr>
          <w:rFonts w:ascii="Arial" w:eastAsia="Arial" w:hAnsi="Arial" w:cs="Arial"/>
          <w:spacing w:val="-2"/>
          <w:w w:val="102"/>
          <w:sz w:val="24"/>
          <w:szCs w:val="24"/>
        </w:rPr>
        <w:t xml:space="preserve">su </w:t>
      </w:r>
      <w:r w:rsidR="00F22ACC">
        <w:rPr>
          <w:rFonts w:ascii="Arial" w:eastAsia="Arial" w:hAnsi="Arial" w:cs="Arial"/>
          <w:spacing w:val="-3"/>
          <w:w w:val="102"/>
          <w:sz w:val="24"/>
          <w:szCs w:val="24"/>
        </w:rPr>
        <w:t>observancia.</w:t>
      </w:r>
    </w:p>
    <w:p w14:paraId="557322F1" w14:textId="77777777" w:rsidR="00F22ACC" w:rsidRDefault="00F22ACC" w:rsidP="00770DA9">
      <w:pPr>
        <w:spacing w:after="0" w:line="240" w:lineRule="auto"/>
        <w:jc w:val="both"/>
        <w:rPr>
          <w:rFonts w:ascii="Arial" w:eastAsia="Arial" w:hAnsi="Arial" w:cs="Arial"/>
          <w:sz w:val="24"/>
          <w:szCs w:val="24"/>
        </w:rPr>
      </w:pPr>
    </w:p>
    <w:p w14:paraId="738B68F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16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Pla</w:t>
      </w:r>
      <w:r>
        <w:rPr>
          <w:rFonts w:ascii="Arial" w:eastAsia="Arial" w:hAnsi="Arial" w:cs="Arial"/>
          <w:sz w:val="24"/>
          <w:szCs w:val="24"/>
        </w:rPr>
        <w:t xml:space="preserve">n </w:t>
      </w:r>
      <w:r>
        <w:rPr>
          <w:rFonts w:ascii="Arial" w:eastAsia="Arial" w:hAnsi="Arial" w:cs="Arial"/>
          <w:spacing w:val="27"/>
          <w:sz w:val="24"/>
          <w:szCs w:val="24"/>
        </w:rPr>
        <w:t xml:space="preserve"> </w:t>
      </w:r>
      <w:r>
        <w:rPr>
          <w:rFonts w:ascii="Arial" w:eastAsia="Arial" w:hAnsi="Arial" w:cs="Arial"/>
          <w:spacing w:val="-1"/>
          <w:sz w:val="24"/>
          <w:szCs w:val="24"/>
        </w:rPr>
        <w:t>Naciona</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sz w:val="24"/>
          <w:szCs w:val="24"/>
        </w:rPr>
        <w:t>Desarroll</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o </w:t>
      </w:r>
      <w:r>
        <w:rPr>
          <w:rFonts w:ascii="Arial" w:eastAsia="Arial" w:hAnsi="Arial" w:cs="Arial"/>
          <w:spacing w:val="42"/>
          <w:sz w:val="24"/>
          <w:szCs w:val="24"/>
        </w:rPr>
        <w:t xml:space="preserve"> </w:t>
      </w:r>
      <w:r>
        <w:rPr>
          <w:rFonts w:ascii="Arial" w:eastAsia="Arial" w:hAnsi="Arial" w:cs="Arial"/>
          <w:sz w:val="24"/>
          <w:szCs w:val="24"/>
        </w:rPr>
        <w:t xml:space="preserve">y </w:t>
      </w:r>
      <w:r>
        <w:rPr>
          <w:rFonts w:ascii="Arial" w:eastAsia="Arial" w:hAnsi="Arial" w:cs="Arial"/>
          <w:spacing w:val="21"/>
          <w:sz w:val="24"/>
          <w:szCs w:val="24"/>
        </w:rPr>
        <w:t xml:space="preserve"> </w:t>
      </w:r>
      <w:r>
        <w:rPr>
          <w:rFonts w:ascii="Arial" w:eastAsia="Arial" w:hAnsi="Arial" w:cs="Arial"/>
          <w:spacing w:val="-1"/>
          <w:sz w:val="24"/>
          <w:szCs w:val="24"/>
        </w:rPr>
        <w:t>Foresta</w:t>
      </w:r>
      <w:r>
        <w:rPr>
          <w:rFonts w:ascii="Arial" w:eastAsia="Arial" w:hAnsi="Arial" w:cs="Arial"/>
          <w:sz w:val="24"/>
          <w:szCs w:val="24"/>
        </w:rPr>
        <w:t xml:space="preserve">l </w:t>
      </w:r>
      <w:r>
        <w:rPr>
          <w:rFonts w:ascii="Arial" w:eastAsia="Arial" w:hAnsi="Arial" w:cs="Arial"/>
          <w:spacing w:val="33"/>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31"/>
          <w:sz w:val="24"/>
          <w:szCs w:val="24"/>
        </w:rPr>
        <w:t xml:space="preserve"> </w:t>
      </w:r>
      <w:r>
        <w:rPr>
          <w:rFonts w:ascii="Arial" w:eastAsia="Arial" w:hAnsi="Arial" w:cs="Arial"/>
          <w:spacing w:val="-1"/>
          <w:sz w:val="24"/>
          <w:szCs w:val="24"/>
        </w:rPr>
        <w:t>contene</w:t>
      </w:r>
      <w:r>
        <w:rPr>
          <w:rFonts w:ascii="Arial" w:eastAsia="Arial" w:hAnsi="Arial" w:cs="Arial"/>
          <w:sz w:val="24"/>
          <w:szCs w:val="24"/>
        </w:rPr>
        <w:t xml:space="preserve">r </w:t>
      </w:r>
      <w:r>
        <w:rPr>
          <w:rFonts w:ascii="Arial" w:eastAsia="Arial" w:hAnsi="Arial" w:cs="Arial"/>
          <w:spacing w:val="34"/>
          <w:sz w:val="24"/>
          <w:szCs w:val="24"/>
        </w:rPr>
        <w:t xml:space="preserve"> </w:t>
      </w:r>
      <w:r>
        <w:rPr>
          <w:rFonts w:ascii="Arial" w:eastAsia="Arial" w:hAnsi="Arial" w:cs="Arial"/>
          <w:spacing w:val="-1"/>
          <w:w w:val="102"/>
          <w:sz w:val="24"/>
          <w:szCs w:val="24"/>
        </w:rPr>
        <w:t xml:space="preserve">una </w:t>
      </w:r>
      <w:r>
        <w:rPr>
          <w:rFonts w:ascii="Arial" w:eastAsia="Arial" w:hAnsi="Arial" w:cs="Arial"/>
          <w:spacing w:val="-1"/>
          <w:sz w:val="24"/>
          <w:szCs w:val="24"/>
        </w:rPr>
        <w:t>estrategi</w:t>
      </w:r>
      <w:r>
        <w:rPr>
          <w:rFonts w:ascii="Arial" w:eastAsia="Arial" w:hAnsi="Arial" w:cs="Arial"/>
          <w:sz w:val="24"/>
          <w:szCs w:val="24"/>
        </w:rPr>
        <w:t xml:space="preserve">a </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instrumentació</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apoyad</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vertiente</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obligatoria</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coordinada</w:t>
      </w:r>
      <w:r>
        <w:rPr>
          <w:rFonts w:ascii="Arial" w:eastAsia="Arial" w:hAnsi="Arial" w:cs="Arial"/>
          <w:sz w:val="24"/>
          <w:szCs w:val="24"/>
        </w:rPr>
        <w:t xml:space="preserve">, </w:t>
      </w:r>
      <w:r>
        <w:rPr>
          <w:rFonts w:ascii="Arial" w:eastAsia="Arial" w:hAnsi="Arial" w:cs="Arial"/>
          <w:spacing w:val="17"/>
          <w:sz w:val="24"/>
          <w:szCs w:val="24"/>
        </w:rPr>
        <w:t xml:space="preserve"> </w:t>
      </w:r>
      <w:r>
        <w:rPr>
          <w:rFonts w:ascii="Arial" w:eastAsia="Arial" w:hAnsi="Arial" w:cs="Arial"/>
          <w:spacing w:val="-1"/>
          <w:w w:val="102"/>
          <w:sz w:val="24"/>
          <w:szCs w:val="24"/>
        </w:rPr>
        <w:t>con</w:t>
      </w:r>
      <w:r>
        <w:rPr>
          <w:rFonts w:ascii="Arial" w:eastAsia="Arial" w:hAnsi="Arial" w:cs="Arial"/>
          <w:w w:val="102"/>
          <w:sz w:val="24"/>
          <w:szCs w:val="24"/>
        </w:rPr>
        <w:t>c</w:t>
      </w:r>
      <w:r>
        <w:rPr>
          <w:rFonts w:ascii="Arial" w:eastAsia="Arial" w:hAnsi="Arial" w:cs="Arial"/>
          <w:spacing w:val="-39"/>
          <w:sz w:val="24"/>
          <w:szCs w:val="24"/>
        </w:rPr>
        <w:t xml:space="preserve"> </w:t>
      </w:r>
      <w:r>
        <w:rPr>
          <w:rFonts w:ascii="Arial" w:eastAsia="Arial" w:hAnsi="Arial" w:cs="Arial"/>
          <w:spacing w:val="-2"/>
          <w:sz w:val="24"/>
          <w:szCs w:val="24"/>
        </w:rPr>
        <w:t>ertad</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w w:val="102"/>
          <w:sz w:val="24"/>
          <w:szCs w:val="24"/>
        </w:rPr>
        <w:t xml:space="preserve">e </w:t>
      </w:r>
      <w:r>
        <w:rPr>
          <w:rFonts w:ascii="Arial" w:eastAsia="Arial" w:hAnsi="Arial" w:cs="Arial"/>
          <w:spacing w:val="-1"/>
          <w:sz w:val="24"/>
          <w:szCs w:val="24"/>
        </w:rPr>
        <w:t>inducid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considerada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Sistem</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Planeación.</w:t>
      </w:r>
    </w:p>
    <w:p w14:paraId="35C19E7E" w14:textId="77777777" w:rsidR="00F22ACC" w:rsidRDefault="00F22ACC" w:rsidP="00770DA9">
      <w:pPr>
        <w:spacing w:after="0" w:line="240" w:lineRule="auto"/>
        <w:jc w:val="both"/>
        <w:rPr>
          <w:rFonts w:ascii="Arial" w:eastAsia="Arial" w:hAnsi="Arial" w:cs="Arial"/>
          <w:sz w:val="24"/>
          <w:szCs w:val="24"/>
        </w:rPr>
      </w:pPr>
    </w:p>
    <w:p w14:paraId="46468C2B"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17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2"/>
          <w:sz w:val="24"/>
          <w:szCs w:val="24"/>
        </w:rPr>
        <w:t>etap</w:t>
      </w:r>
      <w:r>
        <w:rPr>
          <w:rFonts w:ascii="Arial" w:eastAsia="Arial" w:hAnsi="Arial" w:cs="Arial"/>
          <w:sz w:val="24"/>
          <w:szCs w:val="24"/>
        </w:rPr>
        <w:t xml:space="preserve">a </w:t>
      </w:r>
      <w:r>
        <w:rPr>
          <w:rFonts w:ascii="Arial" w:eastAsia="Arial" w:hAnsi="Arial" w:cs="Arial"/>
          <w:spacing w:val="32"/>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7"/>
          <w:sz w:val="24"/>
          <w:szCs w:val="24"/>
        </w:rPr>
        <w:t xml:space="preserve"> </w:t>
      </w:r>
      <w:r>
        <w:rPr>
          <w:rFonts w:ascii="Arial" w:eastAsia="Arial" w:hAnsi="Arial" w:cs="Arial"/>
          <w:spacing w:val="-2"/>
          <w:sz w:val="24"/>
          <w:szCs w:val="24"/>
        </w:rPr>
        <w:t>contro</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7"/>
          <w:sz w:val="24"/>
          <w:szCs w:val="24"/>
        </w:rPr>
        <w:t xml:space="preserve"> </w:t>
      </w:r>
      <w:r>
        <w:rPr>
          <w:rFonts w:ascii="Arial" w:eastAsia="Arial" w:hAnsi="Arial" w:cs="Arial"/>
          <w:spacing w:val="-2"/>
          <w:sz w:val="24"/>
          <w:szCs w:val="24"/>
        </w:rPr>
        <w:t>Pla</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2"/>
          <w:sz w:val="24"/>
          <w:szCs w:val="24"/>
        </w:rPr>
        <w:t>quedar</w:t>
      </w:r>
      <w:r>
        <w:rPr>
          <w:rFonts w:ascii="Arial" w:eastAsia="Arial" w:hAnsi="Arial" w:cs="Arial"/>
          <w:sz w:val="24"/>
          <w:szCs w:val="24"/>
        </w:rPr>
        <w:t xml:space="preserve">á </w:t>
      </w:r>
      <w:r>
        <w:rPr>
          <w:rFonts w:ascii="Arial" w:eastAsia="Arial" w:hAnsi="Arial" w:cs="Arial"/>
          <w:spacing w:val="37"/>
          <w:sz w:val="24"/>
          <w:szCs w:val="24"/>
        </w:rPr>
        <w:t xml:space="preserve"> </w:t>
      </w:r>
      <w:r>
        <w:rPr>
          <w:rFonts w:ascii="Arial" w:eastAsia="Arial" w:hAnsi="Arial" w:cs="Arial"/>
          <w:sz w:val="24"/>
          <w:szCs w:val="24"/>
        </w:rPr>
        <w:t xml:space="preserve">a </w:t>
      </w:r>
      <w:r>
        <w:rPr>
          <w:rFonts w:ascii="Arial" w:eastAsia="Arial" w:hAnsi="Arial" w:cs="Arial"/>
          <w:spacing w:val="25"/>
          <w:sz w:val="24"/>
          <w:szCs w:val="24"/>
        </w:rPr>
        <w:t xml:space="preserve"> </w:t>
      </w:r>
      <w:r>
        <w:rPr>
          <w:rFonts w:ascii="Arial" w:eastAsia="Arial" w:hAnsi="Arial" w:cs="Arial"/>
          <w:spacing w:val="-2"/>
          <w:sz w:val="24"/>
          <w:szCs w:val="24"/>
        </w:rPr>
        <w:t>carg</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7"/>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41"/>
          <w:sz w:val="24"/>
          <w:szCs w:val="24"/>
        </w:rPr>
        <w:t xml:space="preserve"> </w:t>
      </w:r>
      <w:r>
        <w:rPr>
          <w:rFonts w:ascii="Arial" w:eastAsia="Arial" w:hAnsi="Arial" w:cs="Arial"/>
          <w:spacing w:val="-2"/>
          <w:sz w:val="24"/>
          <w:szCs w:val="24"/>
        </w:rPr>
        <w:t>mediant</w:t>
      </w:r>
      <w:r>
        <w:rPr>
          <w:rFonts w:ascii="Arial" w:eastAsia="Arial" w:hAnsi="Arial" w:cs="Arial"/>
          <w:sz w:val="24"/>
          <w:szCs w:val="24"/>
        </w:rPr>
        <w:t xml:space="preserve">e </w:t>
      </w:r>
      <w:r>
        <w:rPr>
          <w:rFonts w:ascii="Arial" w:eastAsia="Arial" w:hAnsi="Arial" w:cs="Arial"/>
          <w:spacing w:val="39"/>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1"/>
          <w:sz w:val="24"/>
          <w:szCs w:val="24"/>
        </w:rPr>
        <w:t>elaboració</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inform</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anua</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cumplimient</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su</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objetivo</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í </w:t>
      </w:r>
      <w:r>
        <w:rPr>
          <w:rFonts w:ascii="Arial" w:eastAsia="Arial" w:hAnsi="Arial" w:cs="Arial"/>
          <w:spacing w:val="16"/>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pacing w:val="-1"/>
          <w:sz w:val="24"/>
          <w:szCs w:val="24"/>
        </w:rPr>
        <w:t>informe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avance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intermedio</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derivará</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disposicione</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revisar</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2"/>
          <w:sz w:val="24"/>
          <w:szCs w:val="24"/>
        </w:rPr>
        <w:t xml:space="preserve">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w w:val="102"/>
          <w:sz w:val="24"/>
          <w:szCs w:val="24"/>
        </w:rPr>
        <w:t xml:space="preserve">metas </w:t>
      </w:r>
      <w:r>
        <w:rPr>
          <w:rFonts w:ascii="Arial" w:eastAsia="Arial" w:hAnsi="Arial" w:cs="Arial"/>
          <w:w w:val="102"/>
          <w:sz w:val="24"/>
          <w:szCs w:val="24"/>
        </w:rPr>
        <w:t>y</w:t>
      </w:r>
      <w:r>
        <w:rPr>
          <w:rFonts w:ascii="Arial" w:eastAsia="Arial" w:hAnsi="Arial" w:cs="Arial"/>
          <w:sz w:val="24"/>
          <w:szCs w:val="24"/>
        </w:rPr>
        <w:t xml:space="preserve">  </w:t>
      </w:r>
      <w:r>
        <w:rPr>
          <w:rFonts w:ascii="Arial" w:eastAsia="Arial" w:hAnsi="Arial" w:cs="Arial"/>
          <w:spacing w:val="-8"/>
          <w:sz w:val="24"/>
          <w:szCs w:val="24"/>
        </w:rPr>
        <w:t xml:space="preserve"> </w:t>
      </w:r>
      <w:r>
        <w:rPr>
          <w:rFonts w:ascii="Arial" w:eastAsia="Arial" w:hAnsi="Arial" w:cs="Arial"/>
          <w:sz w:val="24"/>
          <w:szCs w:val="24"/>
        </w:rPr>
        <w:t xml:space="preserve">programas  </w:t>
      </w:r>
      <w:r>
        <w:rPr>
          <w:rFonts w:ascii="Arial" w:eastAsia="Arial" w:hAnsi="Arial" w:cs="Arial"/>
          <w:spacing w:val="10"/>
          <w:sz w:val="24"/>
          <w:szCs w:val="24"/>
        </w:rPr>
        <w:t xml:space="preserve"> </w:t>
      </w:r>
      <w:r>
        <w:rPr>
          <w:rFonts w:ascii="Arial" w:eastAsia="Arial" w:hAnsi="Arial" w:cs="Arial"/>
          <w:sz w:val="24"/>
          <w:szCs w:val="24"/>
        </w:rPr>
        <w:t xml:space="preserve">que </w:t>
      </w:r>
      <w:r>
        <w:rPr>
          <w:rFonts w:ascii="Arial" w:eastAsia="Arial" w:hAnsi="Arial" w:cs="Arial"/>
          <w:spacing w:val="51"/>
          <w:sz w:val="24"/>
          <w:szCs w:val="24"/>
        </w:rPr>
        <w:t xml:space="preserve"> </w:t>
      </w:r>
      <w:r>
        <w:rPr>
          <w:rFonts w:ascii="Arial" w:eastAsia="Arial" w:hAnsi="Arial" w:cs="Arial"/>
          <w:sz w:val="24"/>
          <w:szCs w:val="24"/>
        </w:rPr>
        <w:t xml:space="preserve">sean   necesarios,  </w:t>
      </w:r>
      <w:r>
        <w:rPr>
          <w:rFonts w:ascii="Arial" w:eastAsia="Arial" w:hAnsi="Arial" w:cs="Arial"/>
          <w:spacing w:val="11"/>
          <w:sz w:val="24"/>
          <w:szCs w:val="24"/>
        </w:rPr>
        <w:t xml:space="preserve"> </w:t>
      </w:r>
      <w:r>
        <w:rPr>
          <w:rFonts w:ascii="Arial" w:eastAsia="Arial" w:hAnsi="Arial" w:cs="Arial"/>
          <w:sz w:val="24"/>
          <w:szCs w:val="24"/>
        </w:rPr>
        <w:t xml:space="preserve">mismos  </w:t>
      </w:r>
      <w:r>
        <w:rPr>
          <w:rFonts w:ascii="Arial" w:eastAsia="Arial" w:hAnsi="Arial" w:cs="Arial"/>
          <w:spacing w:val="5"/>
          <w:sz w:val="24"/>
          <w:szCs w:val="24"/>
        </w:rPr>
        <w:t xml:space="preserve"> </w:t>
      </w:r>
      <w:r>
        <w:rPr>
          <w:rFonts w:ascii="Arial" w:eastAsia="Arial" w:hAnsi="Arial" w:cs="Arial"/>
          <w:sz w:val="24"/>
          <w:szCs w:val="24"/>
        </w:rPr>
        <w:t xml:space="preserve">que </w:t>
      </w:r>
      <w:r>
        <w:rPr>
          <w:rFonts w:ascii="Arial" w:eastAsia="Arial" w:hAnsi="Arial" w:cs="Arial"/>
          <w:spacing w:val="51"/>
          <w:sz w:val="24"/>
          <w:szCs w:val="24"/>
        </w:rPr>
        <w:t xml:space="preserve"> </w:t>
      </w:r>
      <w:r>
        <w:rPr>
          <w:rFonts w:ascii="Arial" w:eastAsia="Arial" w:hAnsi="Arial" w:cs="Arial"/>
          <w:sz w:val="24"/>
          <w:szCs w:val="24"/>
        </w:rPr>
        <w:t xml:space="preserve">se </w:t>
      </w:r>
      <w:r>
        <w:rPr>
          <w:rFonts w:ascii="Arial" w:eastAsia="Arial" w:hAnsi="Arial" w:cs="Arial"/>
          <w:spacing w:val="49"/>
          <w:sz w:val="24"/>
          <w:szCs w:val="24"/>
        </w:rPr>
        <w:t xml:space="preserve"> </w:t>
      </w:r>
      <w:r>
        <w:rPr>
          <w:rFonts w:ascii="Arial" w:eastAsia="Arial" w:hAnsi="Arial" w:cs="Arial"/>
          <w:sz w:val="24"/>
          <w:szCs w:val="24"/>
        </w:rPr>
        <w:t xml:space="preserve">someterán,  </w:t>
      </w:r>
      <w:r>
        <w:rPr>
          <w:rFonts w:ascii="Arial" w:eastAsia="Arial" w:hAnsi="Arial" w:cs="Arial"/>
          <w:spacing w:val="11"/>
          <w:sz w:val="24"/>
          <w:szCs w:val="24"/>
        </w:rPr>
        <w:t xml:space="preserve"> </w:t>
      </w:r>
      <w:r>
        <w:rPr>
          <w:rFonts w:ascii="Arial" w:eastAsia="Arial" w:hAnsi="Arial" w:cs="Arial"/>
          <w:sz w:val="24"/>
          <w:szCs w:val="24"/>
        </w:rPr>
        <w:t xml:space="preserve">para </w:t>
      </w:r>
      <w:r>
        <w:rPr>
          <w:rFonts w:ascii="Arial" w:eastAsia="Arial" w:hAnsi="Arial" w:cs="Arial"/>
          <w:spacing w:val="52"/>
          <w:sz w:val="24"/>
          <w:szCs w:val="24"/>
        </w:rPr>
        <w:t xml:space="preserve"> </w:t>
      </w:r>
      <w:r>
        <w:rPr>
          <w:rFonts w:ascii="Arial" w:eastAsia="Arial" w:hAnsi="Arial" w:cs="Arial"/>
          <w:sz w:val="24"/>
          <w:szCs w:val="24"/>
        </w:rPr>
        <w:t xml:space="preserve">su </w:t>
      </w:r>
      <w:r>
        <w:rPr>
          <w:rFonts w:ascii="Arial" w:eastAsia="Arial" w:hAnsi="Arial" w:cs="Arial"/>
          <w:spacing w:val="49"/>
          <w:sz w:val="24"/>
          <w:szCs w:val="24"/>
        </w:rPr>
        <w:t xml:space="preserve"> </w:t>
      </w:r>
      <w:r>
        <w:rPr>
          <w:rFonts w:ascii="Arial" w:eastAsia="Arial" w:hAnsi="Arial" w:cs="Arial"/>
          <w:sz w:val="24"/>
          <w:szCs w:val="24"/>
        </w:rPr>
        <w:t xml:space="preserve">aprobación,  </w:t>
      </w:r>
      <w:r>
        <w:rPr>
          <w:rFonts w:ascii="Arial" w:eastAsia="Arial" w:hAnsi="Arial" w:cs="Arial"/>
          <w:spacing w:val="12"/>
          <w:sz w:val="24"/>
          <w:szCs w:val="24"/>
        </w:rPr>
        <w:t xml:space="preserve"> </w:t>
      </w:r>
      <w:r>
        <w:rPr>
          <w:rFonts w:ascii="Arial" w:eastAsia="Arial" w:hAnsi="Arial" w:cs="Arial"/>
          <w:w w:val="102"/>
          <w:sz w:val="24"/>
          <w:szCs w:val="24"/>
        </w:rPr>
        <w:t xml:space="preserve">al </w:t>
      </w:r>
      <w:r>
        <w:rPr>
          <w:rFonts w:ascii="Arial" w:eastAsia="Arial" w:hAnsi="Arial" w:cs="Arial"/>
          <w:spacing w:val="-1"/>
          <w:sz w:val="24"/>
          <w:szCs w:val="24"/>
        </w:rPr>
        <w:t>President</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República.</w:t>
      </w:r>
    </w:p>
    <w:p w14:paraId="5FEA1D57" w14:textId="77777777" w:rsidR="00F22ACC" w:rsidRDefault="00F22ACC" w:rsidP="00770DA9">
      <w:pPr>
        <w:spacing w:after="0" w:line="240" w:lineRule="auto"/>
        <w:jc w:val="both"/>
        <w:rPr>
          <w:rFonts w:ascii="Arial" w:eastAsia="Arial" w:hAnsi="Arial" w:cs="Arial"/>
          <w:sz w:val="24"/>
          <w:szCs w:val="24"/>
        </w:rPr>
      </w:pPr>
    </w:p>
    <w:p w14:paraId="1B7C2F8E"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3"/>
          <w:sz w:val="24"/>
          <w:szCs w:val="24"/>
        </w:rPr>
        <w:t>evaluació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3"/>
          <w:sz w:val="24"/>
          <w:szCs w:val="24"/>
        </w:rPr>
        <w:t>de</w:t>
      </w:r>
      <w:r>
        <w:rPr>
          <w:rFonts w:ascii="Arial" w:eastAsia="Arial" w:hAnsi="Arial" w:cs="Arial"/>
          <w:sz w:val="24"/>
          <w:szCs w:val="24"/>
        </w:rPr>
        <w:t xml:space="preserve">l </w:t>
      </w:r>
      <w:r>
        <w:rPr>
          <w:rFonts w:ascii="Arial" w:eastAsia="Arial" w:hAnsi="Arial" w:cs="Arial"/>
          <w:spacing w:val="39"/>
          <w:sz w:val="24"/>
          <w:szCs w:val="24"/>
        </w:rPr>
        <w:t xml:space="preserve"> </w:t>
      </w:r>
      <w:r>
        <w:rPr>
          <w:rFonts w:ascii="Arial" w:eastAsia="Arial" w:hAnsi="Arial" w:cs="Arial"/>
          <w:spacing w:val="-1"/>
          <w:sz w:val="24"/>
          <w:szCs w:val="24"/>
        </w:rPr>
        <w:t>Pla</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5"/>
          <w:sz w:val="24"/>
          <w:szCs w:val="24"/>
        </w:rPr>
        <w:t xml:space="preserve"> </w:t>
      </w:r>
      <w:r>
        <w:rPr>
          <w:rFonts w:ascii="Arial" w:eastAsia="Arial" w:hAnsi="Arial" w:cs="Arial"/>
          <w:spacing w:val="-1"/>
          <w:sz w:val="24"/>
          <w:szCs w:val="24"/>
        </w:rPr>
        <w:t>realizars</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conjuntament</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5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z w:val="24"/>
          <w:szCs w:val="24"/>
        </w:rPr>
        <w:t>y</w:t>
      </w:r>
      <w:r>
        <w:rPr>
          <w:rFonts w:ascii="Arial" w:eastAsia="Arial" w:hAnsi="Arial" w:cs="Arial"/>
          <w:spacing w:val="48"/>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2"/>
          <w:sz w:val="24"/>
          <w:szCs w:val="24"/>
        </w:rPr>
        <w:t>responsable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evaluació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nive</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2"/>
          <w:w w:val="102"/>
          <w:sz w:val="24"/>
          <w:szCs w:val="24"/>
        </w:rPr>
        <w:t>global.</w:t>
      </w:r>
    </w:p>
    <w:p w14:paraId="33747D14" w14:textId="77777777" w:rsidR="00F22ACC" w:rsidRDefault="00F22ACC" w:rsidP="00770DA9">
      <w:pPr>
        <w:spacing w:after="0" w:line="240" w:lineRule="auto"/>
        <w:jc w:val="both"/>
        <w:rPr>
          <w:rFonts w:ascii="Arial" w:eastAsia="Arial" w:hAnsi="Arial" w:cs="Arial"/>
          <w:sz w:val="24"/>
          <w:szCs w:val="24"/>
        </w:rPr>
      </w:pPr>
    </w:p>
    <w:p w14:paraId="06391D9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elaborar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específico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1"/>
          <w:sz w:val="24"/>
          <w:szCs w:val="24"/>
        </w:rPr>
        <w:t>asistenci</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técnic</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w w:val="102"/>
          <w:sz w:val="24"/>
          <w:szCs w:val="24"/>
        </w:rPr>
        <w:t xml:space="preserve">se </w:t>
      </w:r>
      <w:r>
        <w:rPr>
          <w:rFonts w:ascii="Arial" w:eastAsia="Arial" w:hAnsi="Arial" w:cs="Arial"/>
          <w:spacing w:val="-2"/>
          <w:sz w:val="24"/>
          <w:szCs w:val="24"/>
        </w:rPr>
        <w:t>requiera</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2"/>
          <w:sz w:val="24"/>
          <w:szCs w:val="24"/>
        </w:rPr>
        <w:t>cumplimient</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41"/>
          <w:sz w:val="24"/>
          <w:szCs w:val="24"/>
        </w:rPr>
        <w:t xml:space="preserve"> </w:t>
      </w:r>
      <w:r>
        <w:rPr>
          <w:rFonts w:ascii="Arial" w:eastAsia="Arial" w:hAnsi="Arial" w:cs="Arial"/>
          <w:spacing w:val="-2"/>
          <w:sz w:val="24"/>
          <w:szCs w:val="24"/>
        </w:rPr>
        <w:t>Plan</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2"/>
          <w:sz w:val="24"/>
          <w:szCs w:val="24"/>
        </w:rPr>
        <w:t>mejo</w:t>
      </w:r>
      <w:r>
        <w:rPr>
          <w:rFonts w:ascii="Arial" w:eastAsia="Arial" w:hAnsi="Arial" w:cs="Arial"/>
          <w:sz w:val="24"/>
          <w:szCs w:val="24"/>
        </w:rPr>
        <w:t>r</w:t>
      </w:r>
      <w:r>
        <w:rPr>
          <w:rFonts w:ascii="Arial" w:eastAsia="Arial" w:hAnsi="Arial" w:cs="Arial"/>
          <w:spacing w:val="45"/>
          <w:sz w:val="24"/>
          <w:szCs w:val="24"/>
        </w:rPr>
        <w:t xml:space="preserve"> </w:t>
      </w:r>
      <w:r>
        <w:rPr>
          <w:rFonts w:ascii="Arial" w:eastAsia="Arial" w:hAnsi="Arial" w:cs="Arial"/>
          <w:spacing w:val="-2"/>
          <w:sz w:val="24"/>
          <w:szCs w:val="24"/>
        </w:rPr>
        <w:t>apro</w:t>
      </w:r>
      <w:r>
        <w:rPr>
          <w:rFonts w:ascii="Arial" w:eastAsia="Arial" w:hAnsi="Arial" w:cs="Arial"/>
          <w:spacing w:val="-17"/>
          <w:sz w:val="24"/>
          <w:szCs w:val="24"/>
        </w:rPr>
        <w:t>v</w:t>
      </w:r>
      <w:r>
        <w:rPr>
          <w:rFonts w:ascii="Arial" w:eastAsia="Arial" w:hAnsi="Arial" w:cs="Arial"/>
          <w:sz w:val="24"/>
          <w:szCs w:val="24"/>
        </w:rPr>
        <w:t>echamiento</w:t>
      </w:r>
      <w:r>
        <w:rPr>
          <w:rFonts w:ascii="Arial" w:eastAsia="Arial" w:hAnsi="Arial" w:cs="Arial"/>
          <w:spacing w:val="48"/>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t>recursos</w:t>
      </w:r>
      <w:r>
        <w:rPr>
          <w:rFonts w:ascii="Arial" w:eastAsia="Arial" w:hAnsi="Arial" w:cs="Arial"/>
          <w:spacing w:val="34"/>
          <w:sz w:val="24"/>
          <w:szCs w:val="24"/>
        </w:rPr>
        <w:t xml:space="preserve"> </w:t>
      </w:r>
      <w:r>
        <w:rPr>
          <w:rFonts w:ascii="Arial" w:eastAsia="Arial" w:hAnsi="Arial" w:cs="Arial"/>
          <w:w w:val="102"/>
          <w:sz w:val="24"/>
          <w:szCs w:val="24"/>
        </w:rPr>
        <w:t xml:space="preserve">destinados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producción</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2"/>
          <w:sz w:val="24"/>
          <w:szCs w:val="24"/>
        </w:rPr>
        <w:t>as</w:t>
      </w:r>
      <w:r>
        <w:rPr>
          <w:rFonts w:ascii="Arial" w:eastAsia="Arial" w:hAnsi="Arial" w:cs="Arial"/>
          <w:sz w:val="24"/>
          <w:szCs w:val="24"/>
        </w:rPr>
        <w:t>í</w:t>
      </w:r>
      <w:r>
        <w:rPr>
          <w:rFonts w:ascii="Arial" w:eastAsia="Arial" w:hAnsi="Arial" w:cs="Arial"/>
          <w:spacing w:val="10"/>
          <w:sz w:val="24"/>
          <w:szCs w:val="24"/>
        </w:rPr>
        <w:t xml:space="preserve"> </w:t>
      </w:r>
      <w:r>
        <w:rPr>
          <w:rFonts w:ascii="Arial" w:eastAsia="Arial" w:hAnsi="Arial" w:cs="Arial"/>
          <w:spacing w:val="-2"/>
          <w:sz w:val="24"/>
          <w:szCs w:val="24"/>
        </w:rPr>
        <w:t>com</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2"/>
          <w:sz w:val="24"/>
          <w:szCs w:val="24"/>
        </w:rPr>
        <w:t>eleva</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productividad.</w:t>
      </w:r>
    </w:p>
    <w:p w14:paraId="583052B6" w14:textId="77777777" w:rsidR="00417D20" w:rsidRDefault="00417D20" w:rsidP="00770DA9">
      <w:pPr>
        <w:spacing w:after="0" w:line="240" w:lineRule="auto"/>
        <w:jc w:val="center"/>
        <w:rPr>
          <w:rFonts w:ascii="Arial" w:eastAsia="Arial" w:hAnsi="Arial" w:cs="Arial"/>
          <w:spacing w:val="-5"/>
          <w:sz w:val="24"/>
          <w:szCs w:val="24"/>
        </w:rPr>
      </w:pPr>
    </w:p>
    <w:p w14:paraId="50E206CE"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w:t>
      </w:r>
    </w:p>
    <w:p w14:paraId="0A2BDBE4"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w w:val="102"/>
          <w:sz w:val="24"/>
          <w:szCs w:val="24"/>
        </w:rPr>
        <w:t>Programas</w:t>
      </w:r>
    </w:p>
    <w:p w14:paraId="4F9F5F24"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20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término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fijado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Reglament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intervenció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correspond</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Program</w:t>
      </w:r>
      <w:r>
        <w:rPr>
          <w:rFonts w:ascii="Arial" w:eastAsia="Arial" w:hAnsi="Arial" w:cs="Arial"/>
          <w:spacing w:val="-1"/>
          <w:sz w:val="24"/>
          <w:szCs w:val="24"/>
        </w:rPr>
        <w:t>ació</w:t>
      </w:r>
      <w:r>
        <w:rPr>
          <w:rFonts w:ascii="Arial" w:eastAsia="Arial" w:hAnsi="Arial" w:cs="Arial"/>
          <w:sz w:val="24"/>
          <w:szCs w:val="24"/>
        </w:rPr>
        <w:t xml:space="preserve">n  </w:t>
      </w:r>
      <w:r>
        <w:rPr>
          <w:rFonts w:ascii="Arial" w:eastAsia="Arial" w:hAnsi="Arial" w:cs="Arial"/>
          <w:spacing w:val="15"/>
          <w:sz w:val="24"/>
          <w:szCs w:val="24"/>
        </w:rPr>
        <w:t xml:space="preserve"> </w:t>
      </w:r>
      <w:r>
        <w:rPr>
          <w:rFonts w:ascii="Arial" w:eastAsia="Arial" w:hAnsi="Arial" w:cs="Arial"/>
          <w:sz w:val="24"/>
          <w:szCs w:val="24"/>
        </w:rPr>
        <w:t xml:space="preserve">y </w:t>
      </w:r>
      <w:r>
        <w:rPr>
          <w:rFonts w:ascii="Arial" w:eastAsia="Arial" w:hAnsi="Arial" w:cs="Arial"/>
          <w:spacing w:val="46"/>
          <w:sz w:val="24"/>
          <w:szCs w:val="24"/>
        </w:rPr>
        <w:t xml:space="preserve"> </w:t>
      </w:r>
      <w:r>
        <w:rPr>
          <w:rFonts w:ascii="Arial" w:eastAsia="Arial" w:hAnsi="Arial" w:cs="Arial"/>
          <w:spacing w:val="-1"/>
          <w:sz w:val="24"/>
          <w:szCs w:val="24"/>
        </w:rPr>
        <w:t>Presupuesto</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7"/>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formular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someter</w:t>
      </w:r>
      <w:r>
        <w:rPr>
          <w:rFonts w:ascii="Arial" w:eastAsia="Arial" w:hAnsi="Arial" w:cs="Arial"/>
          <w:sz w:val="24"/>
          <w:szCs w:val="24"/>
        </w:rPr>
        <w:t xml:space="preserve">á </w:t>
      </w:r>
      <w:r>
        <w:rPr>
          <w:rFonts w:ascii="Arial" w:eastAsia="Arial" w:hAnsi="Arial" w:cs="Arial"/>
          <w:spacing w:val="38"/>
          <w:sz w:val="24"/>
          <w:szCs w:val="24"/>
        </w:rPr>
        <w:t xml:space="preserve"> </w:t>
      </w:r>
      <w:r>
        <w:rPr>
          <w:rFonts w:ascii="Arial" w:eastAsia="Arial" w:hAnsi="Arial" w:cs="Arial"/>
          <w:sz w:val="24"/>
          <w:szCs w:val="24"/>
        </w:rPr>
        <w:t xml:space="preserve">a </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5"/>
          <w:sz w:val="24"/>
          <w:szCs w:val="24"/>
        </w:rPr>
        <w:t xml:space="preserve"> </w:t>
      </w:r>
      <w:r>
        <w:rPr>
          <w:rFonts w:ascii="Arial" w:eastAsia="Arial" w:hAnsi="Arial" w:cs="Arial"/>
          <w:spacing w:val="-1"/>
          <w:sz w:val="24"/>
          <w:szCs w:val="24"/>
        </w:rPr>
        <w:t>aprobació</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7"/>
          <w:sz w:val="24"/>
          <w:szCs w:val="24"/>
        </w:rPr>
        <w:t xml:space="preserve"> </w:t>
      </w:r>
      <w:r>
        <w:rPr>
          <w:rFonts w:ascii="Arial" w:eastAsia="Arial" w:hAnsi="Arial" w:cs="Arial"/>
          <w:spacing w:val="-1"/>
          <w:sz w:val="24"/>
          <w:szCs w:val="24"/>
        </w:rPr>
        <w:t>Ejecutiv</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Federa</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1"/>
          <w:sz w:val="24"/>
          <w:szCs w:val="24"/>
        </w:rPr>
        <w:t>normales</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sz w:val="24"/>
          <w:szCs w:val="24"/>
        </w:rPr>
        <w:t>especiale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z w:val="24"/>
          <w:szCs w:val="24"/>
        </w:rPr>
        <w:t xml:space="preserve">y </w:t>
      </w:r>
      <w:r>
        <w:rPr>
          <w:rFonts w:ascii="Arial" w:eastAsia="Arial" w:hAnsi="Arial" w:cs="Arial"/>
          <w:spacing w:val="24"/>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contingenci</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permita</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alcanza</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objetivo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Desarrollo </w:t>
      </w:r>
      <w:r>
        <w:rPr>
          <w:rFonts w:ascii="Arial" w:eastAsia="Arial" w:hAnsi="Arial" w:cs="Arial"/>
          <w:sz w:val="24"/>
          <w:szCs w:val="24"/>
        </w:rPr>
        <w:t>Agropecuario</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Forestal.</w:t>
      </w:r>
    </w:p>
    <w:p w14:paraId="16EF4661" w14:textId="77777777" w:rsidR="00F22ACC" w:rsidRDefault="00F22ACC" w:rsidP="00770DA9">
      <w:pPr>
        <w:spacing w:after="0" w:line="240" w:lineRule="auto"/>
        <w:jc w:val="both"/>
        <w:rPr>
          <w:rFonts w:ascii="Arial" w:eastAsia="Arial" w:hAnsi="Arial" w:cs="Arial"/>
          <w:sz w:val="24"/>
          <w:szCs w:val="24"/>
        </w:rPr>
      </w:pPr>
    </w:p>
    <w:p w14:paraId="3011D37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3"/>
          <w:sz w:val="24"/>
          <w:szCs w:val="24"/>
        </w:rPr>
        <w:t>Art</w:t>
      </w:r>
      <w:r>
        <w:rPr>
          <w:rFonts w:ascii="Arial" w:eastAsia="Arial" w:hAnsi="Arial" w:cs="Arial"/>
          <w:spacing w:val="-12"/>
          <w:sz w:val="24"/>
          <w:szCs w:val="24"/>
        </w:rPr>
        <w:t>í</w:t>
      </w:r>
      <w:r>
        <w:rPr>
          <w:rFonts w:ascii="Arial" w:eastAsia="Arial" w:hAnsi="Arial" w:cs="Arial"/>
          <w:spacing w:val="-2"/>
          <w:sz w:val="24"/>
          <w:szCs w:val="24"/>
        </w:rPr>
        <w:t>cul</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2"/>
          <w:sz w:val="24"/>
          <w:szCs w:val="24"/>
        </w:rPr>
        <w:t>21</w:t>
      </w:r>
      <w:r>
        <w:rPr>
          <w:rFonts w:ascii="Arial" w:eastAsia="Arial" w:hAnsi="Arial" w:cs="Arial"/>
          <w:spacing w:val="13"/>
          <w:sz w:val="24"/>
          <w:szCs w:val="24"/>
        </w:rPr>
        <w:t>.</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Dentr</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normale</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formular</w:t>
      </w:r>
      <w:r>
        <w:rPr>
          <w:rFonts w:ascii="Arial" w:eastAsia="Arial" w:hAnsi="Arial" w:cs="Arial"/>
          <w:sz w:val="24"/>
          <w:szCs w:val="24"/>
        </w:rPr>
        <w:t>á</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Program</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w w:val="102"/>
          <w:sz w:val="24"/>
          <w:szCs w:val="24"/>
        </w:rPr>
        <w:t>Acción</w:t>
      </w:r>
    </w:p>
    <w:p w14:paraId="36E9C7C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Sectorial</w:t>
      </w:r>
      <w:r>
        <w:rPr>
          <w:rFonts w:ascii="Arial" w:eastAsia="Arial" w:hAnsi="Arial" w:cs="Arial"/>
          <w:spacing w:val="22"/>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se</w:t>
      </w:r>
      <w:r>
        <w:rPr>
          <w:rFonts w:ascii="Arial" w:eastAsia="Arial" w:hAnsi="Arial" w:cs="Arial"/>
          <w:spacing w:val="11"/>
          <w:sz w:val="24"/>
          <w:szCs w:val="24"/>
        </w:rPr>
        <w:t xml:space="preserve"> </w:t>
      </w:r>
      <w:r>
        <w:rPr>
          <w:rFonts w:ascii="Arial" w:eastAsia="Arial" w:hAnsi="Arial" w:cs="Arial"/>
          <w:sz w:val="24"/>
          <w:szCs w:val="24"/>
        </w:rPr>
        <w:t>integrará</w:t>
      </w:r>
      <w:r>
        <w:rPr>
          <w:rFonts w:ascii="Arial" w:eastAsia="Arial" w:hAnsi="Arial" w:cs="Arial"/>
          <w:spacing w:val="22"/>
          <w:sz w:val="24"/>
          <w:szCs w:val="24"/>
        </w:rPr>
        <w:t xml:space="preserve"> </w:t>
      </w:r>
      <w:r>
        <w:rPr>
          <w:rFonts w:ascii="Arial" w:eastAsia="Arial" w:hAnsi="Arial" w:cs="Arial"/>
          <w:sz w:val="24"/>
          <w:szCs w:val="24"/>
        </w:rPr>
        <w:t>con</w:t>
      </w:r>
      <w:r>
        <w:rPr>
          <w:rFonts w:ascii="Arial" w:eastAsia="Arial" w:hAnsi="Arial" w:cs="Arial"/>
          <w:spacing w:val="13"/>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w w:val="102"/>
          <w:sz w:val="24"/>
          <w:szCs w:val="24"/>
        </w:rPr>
        <w:t>elementos:</w:t>
      </w:r>
    </w:p>
    <w:p w14:paraId="41A217C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a)</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sz w:val="24"/>
          <w:szCs w:val="24"/>
        </w:rPr>
        <w:t>Marc</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w w:val="102"/>
          <w:sz w:val="24"/>
          <w:szCs w:val="24"/>
        </w:rPr>
        <w:t>referencia;</w:t>
      </w:r>
    </w:p>
    <w:p w14:paraId="0277ECA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b)</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1"/>
          <w:w w:val="102"/>
          <w:sz w:val="24"/>
          <w:szCs w:val="24"/>
        </w:rPr>
        <w:t>Objetivos;</w:t>
      </w:r>
    </w:p>
    <w:p w14:paraId="4DBE08E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9"/>
          <w:sz w:val="24"/>
          <w:szCs w:val="24"/>
        </w:rPr>
        <w:t>c</w:t>
      </w:r>
      <w:r>
        <w:rPr>
          <w:rFonts w:ascii="Arial" w:eastAsia="Arial" w:hAnsi="Arial" w:cs="Arial"/>
          <w:spacing w:val="-6"/>
          <w:sz w:val="24"/>
          <w:szCs w:val="24"/>
        </w:rPr>
        <w:t>)</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Metas</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12"/>
          <w:sz w:val="24"/>
          <w:szCs w:val="24"/>
        </w:rPr>
        <w:t xml:space="preserve"> </w:t>
      </w:r>
      <w:r>
        <w:rPr>
          <w:rFonts w:ascii="Arial" w:eastAsia="Arial" w:hAnsi="Arial" w:cs="Arial"/>
          <w:w w:val="102"/>
          <w:sz w:val="24"/>
          <w:szCs w:val="24"/>
        </w:rPr>
        <w:t>Resultados;</w:t>
      </w:r>
    </w:p>
    <w:p w14:paraId="0E6837A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d)</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w w:val="102"/>
          <w:sz w:val="24"/>
          <w:szCs w:val="24"/>
        </w:rPr>
        <w:t>Estrategias;</w:t>
      </w:r>
    </w:p>
    <w:p w14:paraId="4F2CA35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e)</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w w:val="102"/>
          <w:sz w:val="24"/>
          <w:szCs w:val="24"/>
        </w:rPr>
        <w:t>Instrumentos;</w:t>
      </w:r>
    </w:p>
    <w:p w14:paraId="7E8322F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7"/>
          <w:sz w:val="24"/>
          <w:szCs w:val="24"/>
        </w:rPr>
        <w:t>f)</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2"/>
          <w:sz w:val="24"/>
          <w:szCs w:val="24"/>
        </w:rPr>
        <w:t>Propo</w:t>
      </w:r>
      <w:r>
        <w:rPr>
          <w:rFonts w:ascii="Arial" w:eastAsia="Arial" w:hAnsi="Arial" w:cs="Arial"/>
          <w:spacing w:val="-1"/>
          <w:sz w:val="24"/>
          <w:szCs w:val="24"/>
        </w:rPr>
        <w:t>sicione</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reform</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w w:val="102"/>
          <w:sz w:val="24"/>
          <w:szCs w:val="24"/>
        </w:rPr>
        <w:t>Administrativa;</w:t>
      </w:r>
    </w:p>
    <w:p w14:paraId="07E20A5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g)</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Programas,</w:t>
      </w:r>
      <w:r>
        <w:rPr>
          <w:rFonts w:ascii="Arial" w:eastAsia="Arial" w:hAnsi="Arial" w:cs="Arial"/>
          <w:spacing w:val="27"/>
          <w:sz w:val="24"/>
          <w:szCs w:val="24"/>
        </w:rPr>
        <w:t xml:space="preserve"> </w:t>
      </w:r>
      <w:r>
        <w:rPr>
          <w:rFonts w:ascii="Arial" w:eastAsia="Arial" w:hAnsi="Arial" w:cs="Arial"/>
          <w:sz w:val="24"/>
          <w:szCs w:val="24"/>
        </w:rPr>
        <w:t>subprogramas</w:t>
      </w:r>
      <w:r>
        <w:rPr>
          <w:rFonts w:ascii="Arial" w:eastAsia="Arial" w:hAnsi="Arial" w:cs="Arial"/>
          <w:spacing w:val="31"/>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proyectos</w:t>
      </w:r>
      <w:r>
        <w:rPr>
          <w:rFonts w:ascii="Arial" w:eastAsia="Arial" w:hAnsi="Arial" w:cs="Arial"/>
          <w:spacing w:val="23"/>
          <w:sz w:val="24"/>
          <w:szCs w:val="24"/>
        </w:rPr>
        <w:t xml:space="preserve"> </w:t>
      </w:r>
      <w:r>
        <w:rPr>
          <w:rFonts w:ascii="Arial" w:eastAsia="Arial" w:hAnsi="Arial" w:cs="Arial"/>
          <w:sz w:val="24"/>
          <w:szCs w:val="24"/>
        </w:rPr>
        <w:t>sustantivos</w:t>
      </w:r>
      <w:r>
        <w:rPr>
          <w:rFonts w:ascii="Arial" w:eastAsia="Arial" w:hAnsi="Arial" w:cs="Arial"/>
          <w:spacing w:val="26"/>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sector;</w:t>
      </w:r>
    </w:p>
    <w:p w14:paraId="05B3A1E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h)</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Gasto</w:t>
      </w:r>
      <w:r>
        <w:rPr>
          <w:rFonts w:ascii="Arial" w:eastAsia="Arial" w:hAnsi="Arial" w:cs="Arial"/>
          <w:spacing w:val="18"/>
          <w:sz w:val="24"/>
          <w:szCs w:val="24"/>
        </w:rPr>
        <w:t xml:space="preserve"> </w:t>
      </w:r>
      <w:r>
        <w:rPr>
          <w:rFonts w:ascii="Arial" w:eastAsia="Arial" w:hAnsi="Arial" w:cs="Arial"/>
          <w:sz w:val="24"/>
          <w:szCs w:val="24"/>
        </w:rPr>
        <w:t>Público</w:t>
      </w:r>
      <w:r>
        <w:rPr>
          <w:rFonts w:ascii="Arial" w:eastAsia="Arial" w:hAnsi="Arial" w:cs="Arial"/>
          <w:spacing w:val="20"/>
          <w:sz w:val="24"/>
          <w:szCs w:val="24"/>
        </w:rPr>
        <w:t xml:space="preserve"> </w:t>
      </w:r>
      <w:r>
        <w:rPr>
          <w:rFonts w:ascii="Arial" w:eastAsia="Arial" w:hAnsi="Arial" w:cs="Arial"/>
          <w:w w:val="102"/>
          <w:sz w:val="24"/>
          <w:szCs w:val="24"/>
        </w:rPr>
        <w:t>presupuestal;</w:t>
      </w:r>
    </w:p>
    <w:p w14:paraId="575786F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i)</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sz w:val="24"/>
          <w:szCs w:val="24"/>
        </w:rPr>
        <w:t>Estimació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program</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inversione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año</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w w:val="102"/>
          <w:sz w:val="24"/>
          <w:szCs w:val="24"/>
        </w:rPr>
        <w:t xml:space="preserve">posteriores </w:t>
      </w:r>
      <w:r>
        <w:rPr>
          <w:rFonts w:ascii="Arial" w:eastAsia="Arial" w:hAnsi="Arial" w:cs="Arial"/>
          <w:spacing w:val="-2"/>
          <w:sz w:val="24"/>
          <w:szCs w:val="24"/>
        </w:rPr>
        <w:t>j)</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Relaciones</w:t>
      </w:r>
      <w:r>
        <w:rPr>
          <w:rFonts w:ascii="Arial" w:eastAsia="Arial" w:hAnsi="Arial" w:cs="Arial"/>
          <w:spacing w:val="26"/>
          <w:sz w:val="24"/>
          <w:szCs w:val="24"/>
        </w:rPr>
        <w:t xml:space="preserve"> </w:t>
      </w:r>
      <w:r>
        <w:rPr>
          <w:rFonts w:ascii="Arial" w:eastAsia="Arial" w:hAnsi="Arial" w:cs="Arial"/>
          <w:sz w:val="24"/>
          <w:szCs w:val="24"/>
        </w:rPr>
        <w:t>intra</w:t>
      </w:r>
      <w:r>
        <w:rPr>
          <w:rFonts w:ascii="Arial" w:eastAsia="Arial" w:hAnsi="Arial" w:cs="Arial"/>
          <w:spacing w:val="14"/>
          <w:sz w:val="24"/>
          <w:szCs w:val="24"/>
        </w:rPr>
        <w:t xml:space="preserve"> </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z w:val="24"/>
          <w:szCs w:val="24"/>
        </w:rPr>
        <w:t>intersectoriales</w:t>
      </w:r>
      <w:r>
        <w:rPr>
          <w:rFonts w:ascii="Arial" w:eastAsia="Arial" w:hAnsi="Arial" w:cs="Arial"/>
          <w:spacing w:val="33"/>
          <w:sz w:val="24"/>
          <w:szCs w:val="24"/>
        </w:rPr>
        <w:t xml:space="preserve"> </w:t>
      </w:r>
      <w:r>
        <w:rPr>
          <w:rFonts w:ascii="Arial" w:eastAsia="Arial" w:hAnsi="Arial" w:cs="Arial"/>
          <w:w w:val="102"/>
          <w:sz w:val="24"/>
          <w:szCs w:val="24"/>
        </w:rPr>
        <w:t>seleccionadas;</w:t>
      </w:r>
    </w:p>
    <w:p w14:paraId="53E0ABD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9"/>
          <w:sz w:val="24"/>
          <w:szCs w:val="24"/>
        </w:rPr>
        <w:t>k</w:t>
      </w:r>
      <w:r>
        <w:rPr>
          <w:rFonts w:ascii="Arial" w:eastAsia="Arial" w:hAnsi="Arial" w:cs="Arial"/>
          <w:spacing w:val="-6"/>
          <w:sz w:val="24"/>
          <w:szCs w:val="24"/>
        </w:rPr>
        <w:t>)</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Concertación</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acciones</w:t>
      </w:r>
      <w:r>
        <w:rPr>
          <w:rFonts w:ascii="Arial" w:eastAsia="Arial" w:hAnsi="Arial" w:cs="Arial"/>
          <w:spacing w:val="22"/>
          <w:sz w:val="24"/>
          <w:szCs w:val="24"/>
        </w:rPr>
        <w:t xml:space="preserve"> </w:t>
      </w:r>
      <w:r>
        <w:rPr>
          <w:rFonts w:ascii="Arial" w:eastAsia="Arial" w:hAnsi="Arial" w:cs="Arial"/>
          <w:sz w:val="24"/>
          <w:szCs w:val="24"/>
        </w:rPr>
        <w:t>con</w:t>
      </w:r>
      <w:r>
        <w:rPr>
          <w:rFonts w:ascii="Arial" w:eastAsia="Arial" w:hAnsi="Arial" w:cs="Arial"/>
          <w:spacing w:val="13"/>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sectores</w:t>
      </w:r>
      <w:r>
        <w:rPr>
          <w:rFonts w:ascii="Arial" w:eastAsia="Arial" w:hAnsi="Arial" w:cs="Arial"/>
          <w:spacing w:val="21"/>
          <w:sz w:val="24"/>
          <w:szCs w:val="24"/>
        </w:rPr>
        <w:t xml:space="preserve"> </w:t>
      </w:r>
      <w:r>
        <w:rPr>
          <w:rFonts w:ascii="Arial" w:eastAsia="Arial" w:hAnsi="Arial" w:cs="Arial"/>
          <w:sz w:val="24"/>
          <w:szCs w:val="24"/>
        </w:rPr>
        <w:t>privado</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social;</w:t>
      </w:r>
      <w:r>
        <w:rPr>
          <w:rFonts w:ascii="Arial" w:eastAsia="Arial" w:hAnsi="Arial" w:cs="Arial"/>
          <w:spacing w:val="18"/>
          <w:sz w:val="24"/>
          <w:szCs w:val="24"/>
        </w:rPr>
        <w:t xml:space="preserve"> </w:t>
      </w:r>
      <w:r>
        <w:rPr>
          <w:rFonts w:ascii="Arial" w:eastAsia="Arial" w:hAnsi="Arial" w:cs="Arial"/>
          <w:w w:val="102"/>
          <w:sz w:val="24"/>
          <w:szCs w:val="24"/>
        </w:rPr>
        <w:t>y</w:t>
      </w:r>
    </w:p>
    <w:p w14:paraId="6D2CF3E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l)</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Un</w:t>
      </w:r>
      <w:r>
        <w:rPr>
          <w:rFonts w:ascii="Arial" w:eastAsia="Arial" w:hAnsi="Arial" w:cs="Arial"/>
          <w:spacing w:val="12"/>
          <w:sz w:val="24"/>
          <w:szCs w:val="24"/>
        </w:rPr>
        <w:t xml:space="preserve"> </w:t>
      </w:r>
      <w:r>
        <w:rPr>
          <w:rFonts w:ascii="Arial" w:eastAsia="Arial" w:hAnsi="Arial" w:cs="Arial"/>
          <w:sz w:val="24"/>
          <w:szCs w:val="24"/>
        </w:rPr>
        <w:t>apartado</w:t>
      </w:r>
      <w:r>
        <w:rPr>
          <w:rFonts w:ascii="Arial" w:eastAsia="Arial" w:hAnsi="Arial" w:cs="Arial"/>
          <w:spacing w:val="22"/>
          <w:sz w:val="24"/>
          <w:szCs w:val="24"/>
        </w:rPr>
        <w:t xml:space="preserve"> </w:t>
      </w:r>
      <w:r>
        <w:rPr>
          <w:rFonts w:ascii="Arial" w:eastAsia="Arial" w:hAnsi="Arial" w:cs="Arial"/>
          <w:sz w:val="24"/>
          <w:szCs w:val="24"/>
        </w:rPr>
        <w:t>especial</w:t>
      </w:r>
      <w:r>
        <w:rPr>
          <w:rFonts w:ascii="Arial" w:eastAsia="Arial" w:hAnsi="Arial" w:cs="Arial"/>
          <w:spacing w:val="21"/>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sz w:val="24"/>
          <w:szCs w:val="24"/>
        </w:rPr>
        <w:t>Sistema</w:t>
      </w:r>
      <w:r>
        <w:rPr>
          <w:rFonts w:ascii="Arial" w:eastAsia="Arial" w:hAnsi="Arial" w:cs="Arial"/>
          <w:spacing w:val="21"/>
          <w:sz w:val="24"/>
          <w:szCs w:val="24"/>
        </w:rPr>
        <w:t xml:space="preserve"> </w:t>
      </w:r>
      <w:r>
        <w:rPr>
          <w:rFonts w:ascii="Arial" w:eastAsia="Arial" w:hAnsi="Arial" w:cs="Arial"/>
          <w:sz w:val="24"/>
          <w:szCs w:val="24"/>
        </w:rPr>
        <w:t>Alimentario</w:t>
      </w:r>
      <w:r>
        <w:rPr>
          <w:rFonts w:ascii="Arial" w:eastAsia="Arial" w:hAnsi="Arial" w:cs="Arial"/>
          <w:spacing w:val="26"/>
          <w:sz w:val="24"/>
          <w:szCs w:val="24"/>
        </w:rPr>
        <w:t xml:space="preserve"> </w:t>
      </w:r>
      <w:r>
        <w:rPr>
          <w:rFonts w:ascii="Arial" w:eastAsia="Arial" w:hAnsi="Arial" w:cs="Arial"/>
          <w:w w:val="102"/>
          <w:sz w:val="24"/>
          <w:szCs w:val="24"/>
        </w:rPr>
        <w:t>Mexicano.</w:t>
      </w:r>
    </w:p>
    <w:p w14:paraId="7094CEF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elaboració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Program</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Acció</w:t>
      </w:r>
      <w:r>
        <w:rPr>
          <w:rFonts w:ascii="Arial" w:eastAsia="Arial" w:hAnsi="Arial" w:cs="Arial"/>
          <w:sz w:val="24"/>
          <w:szCs w:val="24"/>
        </w:rPr>
        <w:t>n</w:t>
      </w:r>
      <w:r>
        <w:rPr>
          <w:rFonts w:ascii="Arial" w:eastAsia="Arial" w:hAnsi="Arial" w:cs="Arial"/>
          <w:spacing w:val="8"/>
          <w:sz w:val="24"/>
          <w:szCs w:val="24"/>
        </w:rPr>
        <w:t xml:space="preserve"> </w:t>
      </w:r>
      <w:r>
        <w:rPr>
          <w:rFonts w:ascii="Arial" w:eastAsia="Arial" w:hAnsi="Arial" w:cs="Arial"/>
          <w:spacing w:val="-1"/>
          <w:sz w:val="24"/>
          <w:szCs w:val="24"/>
        </w:rPr>
        <w:t>Sectoria</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har</w:t>
      </w:r>
      <w:r>
        <w:rPr>
          <w:rFonts w:ascii="Arial" w:eastAsia="Arial" w:hAnsi="Arial" w:cs="Arial"/>
          <w:sz w:val="24"/>
          <w:szCs w:val="24"/>
        </w:rPr>
        <w:t>á</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w w:val="102"/>
          <w:sz w:val="24"/>
          <w:szCs w:val="24"/>
        </w:rPr>
        <w:t xml:space="preserve">metodología, </w:t>
      </w:r>
      <w:r>
        <w:rPr>
          <w:rFonts w:ascii="Arial" w:eastAsia="Arial" w:hAnsi="Arial" w:cs="Arial"/>
          <w:spacing w:val="-1"/>
          <w:sz w:val="24"/>
          <w:szCs w:val="24"/>
        </w:rPr>
        <w:t>normativida</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5"/>
          <w:sz w:val="24"/>
          <w:szCs w:val="24"/>
        </w:rPr>
        <w:t xml:space="preserve"> </w:t>
      </w:r>
      <w:r>
        <w:rPr>
          <w:rFonts w:ascii="Arial" w:eastAsia="Arial" w:hAnsi="Arial" w:cs="Arial"/>
          <w:spacing w:val="-1"/>
          <w:sz w:val="24"/>
          <w:szCs w:val="24"/>
        </w:rPr>
        <w:t>calendari</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establecido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Programació</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Presupuesto.</w:t>
      </w:r>
    </w:p>
    <w:p w14:paraId="746BB01B" w14:textId="77777777" w:rsidR="00F22ACC" w:rsidRDefault="00F22ACC" w:rsidP="00770DA9">
      <w:pPr>
        <w:spacing w:after="0" w:line="240" w:lineRule="auto"/>
        <w:jc w:val="both"/>
        <w:rPr>
          <w:rFonts w:ascii="Arial" w:eastAsia="Arial" w:hAnsi="Arial" w:cs="Arial"/>
          <w:sz w:val="24"/>
          <w:szCs w:val="24"/>
        </w:rPr>
      </w:pPr>
    </w:p>
    <w:p w14:paraId="17D5881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22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2"/>
          <w:sz w:val="24"/>
          <w:szCs w:val="24"/>
        </w:rPr>
        <w:t>formular</w:t>
      </w:r>
      <w:r>
        <w:rPr>
          <w:rFonts w:ascii="Arial" w:eastAsia="Arial" w:hAnsi="Arial" w:cs="Arial"/>
          <w:sz w:val="24"/>
          <w:szCs w:val="24"/>
        </w:rPr>
        <w:t xml:space="preserve">á </w:t>
      </w:r>
      <w:r>
        <w:rPr>
          <w:rFonts w:ascii="Arial" w:eastAsia="Arial" w:hAnsi="Arial" w:cs="Arial"/>
          <w:spacing w:val="14"/>
          <w:sz w:val="24"/>
          <w:szCs w:val="24"/>
        </w:rPr>
        <w:t xml:space="preserve"> </w:t>
      </w:r>
      <w:r>
        <w:rPr>
          <w:rFonts w:ascii="Arial" w:eastAsia="Arial" w:hAnsi="Arial" w:cs="Arial"/>
          <w:spacing w:val="-2"/>
          <w:sz w:val="24"/>
          <w:szCs w:val="24"/>
        </w:rPr>
        <w:t>programa</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2"/>
          <w:sz w:val="24"/>
          <w:szCs w:val="24"/>
        </w:rPr>
        <w:t>específico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producció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2"/>
          <w:sz w:val="24"/>
          <w:szCs w:val="24"/>
        </w:rPr>
        <w:t>cad</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2"/>
          <w:sz w:val="24"/>
          <w:szCs w:val="24"/>
        </w:rPr>
        <w:t>un</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2"/>
          <w:w w:val="102"/>
          <w:sz w:val="24"/>
          <w:szCs w:val="24"/>
        </w:rPr>
        <w:t xml:space="preserve">de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producto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grupo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producto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subproducto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considerado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prioritario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w w:val="102"/>
          <w:sz w:val="24"/>
          <w:szCs w:val="24"/>
        </w:rPr>
        <w:t>Plan.</w:t>
      </w:r>
    </w:p>
    <w:p w14:paraId="75D1CB04" w14:textId="77777777" w:rsidR="00417D20" w:rsidRDefault="00417D20" w:rsidP="00770DA9">
      <w:pPr>
        <w:spacing w:after="0" w:line="240" w:lineRule="auto"/>
        <w:jc w:val="both"/>
        <w:rPr>
          <w:rFonts w:ascii="Arial" w:eastAsia="Arial" w:hAnsi="Arial" w:cs="Arial"/>
          <w:spacing w:val="-7"/>
          <w:w w:val="102"/>
          <w:sz w:val="24"/>
          <w:szCs w:val="24"/>
        </w:rPr>
      </w:pP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señalar</w:t>
      </w:r>
      <w:r>
        <w:rPr>
          <w:rFonts w:ascii="Arial" w:eastAsia="Arial" w:hAnsi="Arial" w:cs="Arial"/>
          <w:sz w:val="24"/>
          <w:szCs w:val="24"/>
        </w:rPr>
        <w:t>á</w:t>
      </w:r>
      <w:r>
        <w:rPr>
          <w:rFonts w:ascii="Arial" w:eastAsia="Arial" w:hAnsi="Arial" w:cs="Arial"/>
          <w:spacing w:val="31"/>
          <w:sz w:val="24"/>
          <w:szCs w:val="24"/>
        </w:rPr>
        <w:t xml:space="preserve"> </w:t>
      </w:r>
      <w:r>
        <w:rPr>
          <w:rFonts w:ascii="Arial" w:eastAsia="Arial" w:hAnsi="Arial" w:cs="Arial"/>
          <w:spacing w:val="-59"/>
          <w:sz w:val="24"/>
          <w:szCs w:val="24"/>
        </w:rPr>
        <w:t>a</w:t>
      </w:r>
      <w:r>
        <w:rPr>
          <w:rFonts w:ascii="Arial" w:eastAsia="Arial" w:hAnsi="Arial" w:cs="Arial"/>
          <w:spacing w:val="-1"/>
          <w:sz w:val="24"/>
          <w:szCs w:val="24"/>
        </w:rPr>
        <w:t>simism</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correspond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desarrolla</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las </w:t>
      </w:r>
      <w:r>
        <w:rPr>
          <w:rFonts w:ascii="Arial" w:eastAsia="Arial" w:hAnsi="Arial" w:cs="Arial"/>
          <w:sz w:val="24"/>
          <w:szCs w:val="24"/>
        </w:rPr>
        <w:t xml:space="preserve">entidades </w:t>
      </w:r>
      <w:r>
        <w:rPr>
          <w:rFonts w:ascii="Arial" w:eastAsia="Arial" w:hAnsi="Arial" w:cs="Arial"/>
          <w:spacing w:val="15"/>
          <w:sz w:val="24"/>
          <w:szCs w:val="24"/>
        </w:rPr>
        <w:t xml:space="preserve"> </w:t>
      </w:r>
      <w:r>
        <w:rPr>
          <w:rFonts w:ascii="Arial" w:eastAsia="Arial" w:hAnsi="Arial" w:cs="Arial"/>
          <w:sz w:val="24"/>
          <w:szCs w:val="24"/>
        </w:rPr>
        <w:t xml:space="preserve">del </w:t>
      </w:r>
      <w:r>
        <w:rPr>
          <w:rFonts w:ascii="Arial" w:eastAsia="Arial" w:hAnsi="Arial" w:cs="Arial"/>
          <w:spacing w:val="3"/>
          <w:sz w:val="24"/>
          <w:szCs w:val="24"/>
        </w:rPr>
        <w:t xml:space="preserve"> </w:t>
      </w:r>
      <w:r>
        <w:rPr>
          <w:rFonts w:ascii="Arial" w:eastAsia="Arial" w:hAnsi="Arial" w:cs="Arial"/>
          <w:sz w:val="24"/>
          <w:szCs w:val="24"/>
        </w:rPr>
        <w:t xml:space="preserve">sector, </w:t>
      </w:r>
      <w:r>
        <w:rPr>
          <w:rFonts w:ascii="Arial" w:eastAsia="Arial" w:hAnsi="Arial" w:cs="Arial"/>
          <w:spacing w:val="9"/>
          <w:sz w:val="24"/>
          <w:szCs w:val="24"/>
        </w:rPr>
        <w:t xml:space="preserve"> </w:t>
      </w:r>
      <w:r>
        <w:rPr>
          <w:rFonts w:ascii="Arial" w:eastAsia="Arial" w:hAnsi="Arial" w:cs="Arial"/>
          <w:sz w:val="24"/>
          <w:szCs w:val="24"/>
        </w:rPr>
        <w:t xml:space="preserve">y  de </w:t>
      </w:r>
      <w:r>
        <w:rPr>
          <w:rFonts w:ascii="Arial" w:eastAsia="Arial" w:hAnsi="Arial" w:cs="Arial"/>
          <w:spacing w:val="2"/>
          <w:sz w:val="24"/>
          <w:szCs w:val="24"/>
        </w:rPr>
        <w:t xml:space="preserve"> </w:t>
      </w:r>
      <w:r>
        <w:rPr>
          <w:rFonts w:ascii="Arial" w:eastAsia="Arial" w:hAnsi="Arial" w:cs="Arial"/>
          <w:sz w:val="24"/>
          <w:szCs w:val="24"/>
        </w:rPr>
        <w:t xml:space="preserve">otros </w:t>
      </w:r>
      <w:r>
        <w:rPr>
          <w:rFonts w:ascii="Arial" w:eastAsia="Arial" w:hAnsi="Arial" w:cs="Arial"/>
          <w:spacing w:val="7"/>
          <w:sz w:val="24"/>
          <w:szCs w:val="24"/>
        </w:rPr>
        <w:t xml:space="preserve"> </w:t>
      </w:r>
      <w:r>
        <w:rPr>
          <w:rFonts w:ascii="Arial" w:eastAsia="Arial" w:hAnsi="Arial" w:cs="Arial"/>
          <w:sz w:val="24"/>
          <w:szCs w:val="24"/>
        </w:rPr>
        <w:t xml:space="preserve">sectores </w:t>
      </w:r>
      <w:r>
        <w:rPr>
          <w:rFonts w:ascii="Arial" w:eastAsia="Arial" w:hAnsi="Arial" w:cs="Arial"/>
          <w:spacing w:val="12"/>
          <w:sz w:val="24"/>
          <w:szCs w:val="24"/>
        </w:rPr>
        <w:t xml:space="preserve"> </w:t>
      </w:r>
      <w:r>
        <w:rPr>
          <w:rFonts w:ascii="Arial" w:eastAsia="Arial" w:hAnsi="Arial" w:cs="Arial"/>
          <w:sz w:val="24"/>
          <w:szCs w:val="24"/>
        </w:rPr>
        <w:t xml:space="preserve">cuando </w:t>
      </w:r>
      <w:r>
        <w:rPr>
          <w:rFonts w:ascii="Arial" w:eastAsia="Arial" w:hAnsi="Arial" w:cs="Arial"/>
          <w:spacing w:val="11"/>
          <w:sz w:val="24"/>
          <w:szCs w:val="24"/>
        </w:rPr>
        <w:t xml:space="preserve"> </w:t>
      </w:r>
      <w:r>
        <w:rPr>
          <w:rFonts w:ascii="Arial" w:eastAsia="Arial" w:hAnsi="Arial" w:cs="Arial"/>
          <w:sz w:val="24"/>
          <w:szCs w:val="24"/>
        </w:rPr>
        <w:t xml:space="preserve">incidan </w:t>
      </w:r>
      <w:r>
        <w:rPr>
          <w:rFonts w:ascii="Arial" w:eastAsia="Arial" w:hAnsi="Arial" w:cs="Arial"/>
          <w:spacing w:val="10"/>
          <w:sz w:val="24"/>
          <w:szCs w:val="24"/>
        </w:rPr>
        <w:t xml:space="preserve"> </w:t>
      </w:r>
      <w:r>
        <w:rPr>
          <w:rFonts w:ascii="Arial" w:eastAsia="Arial" w:hAnsi="Arial" w:cs="Arial"/>
          <w:sz w:val="24"/>
          <w:szCs w:val="24"/>
        </w:rPr>
        <w:t xml:space="preserve">de </w:t>
      </w:r>
      <w:r>
        <w:rPr>
          <w:rFonts w:ascii="Arial" w:eastAsia="Arial" w:hAnsi="Arial" w:cs="Arial"/>
          <w:spacing w:val="2"/>
          <w:sz w:val="24"/>
          <w:szCs w:val="24"/>
        </w:rPr>
        <w:t xml:space="preserve"> </w:t>
      </w:r>
      <w:r>
        <w:rPr>
          <w:rFonts w:ascii="Arial" w:eastAsia="Arial" w:hAnsi="Arial" w:cs="Arial"/>
          <w:sz w:val="24"/>
          <w:szCs w:val="24"/>
        </w:rPr>
        <w:t xml:space="preserve">manera </w:t>
      </w:r>
      <w:r>
        <w:rPr>
          <w:rFonts w:ascii="Arial" w:eastAsia="Arial" w:hAnsi="Arial" w:cs="Arial"/>
          <w:spacing w:val="11"/>
          <w:sz w:val="24"/>
          <w:szCs w:val="24"/>
        </w:rPr>
        <w:t xml:space="preserve"> </w:t>
      </w:r>
      <w:r>
        <w:rPr>
          <w:rFonts w:ascii="Arial" w:eastAsia="Arial" w:hAnsi="Arial" w:cs="Arial"/>
          <w:sz w:val="24"/>
          <w:szCs w:val="24"/>
        </w:rPr>
        <w:t xml:space="preserve">directa </w:t>
      </w:r>
      <w:r>
        <w:rPr>
          <w:rFonts w:ascii="Arial" w:eastAsia="Arial" w:hAnsi="Arial" w:cs="Arial"/>
          <w:spacing w:val="9"/>
          <w:sz w:val="24"/>
          <w:szCs w:val="24"/>
        </w:rPr>
        <w:t xml:space="preserve"> </w:t>
      </w:r>
      <w:r>
        <w:rPr>
          <w:rFonts w:ascii="Arial" w:eastAsia="Arial" w:hAnsi="Arial" w:cs="Arial"/>
          <w:sz w:val="24"/>
          <w:szCs w:val="24"/>
        </w:rPr>
        <w:t xml:space="preserve">en </w:t>
      </w:r>
      <w:r>
        <w:rPr>
          <w:rFonts w:ascii="Arial" w:eastAsia="Arial" w:hAnsi="Arial" w:cs="Arial"/>
          <w:spacing w:val="2"/>
          <w:sz w:val="24"/>
          <w:szCs w:val="24"/>
        </w:rPr>
        <w:t xml:space="preserve"> </w:t>
      </w:r>
      <w:r>
        <w:rPr>
          <w:rFonts w:ascii="Arial" w:eastAsia="Arial" w:hAnsi="Arial" w:cs="Arial"/>
          <w:sz w:val="24"/>
          <w:szCs w:val="24"/>
        </w:rPr>
        <w:t xml:space="preserve">el </w:t>
      </w:r>
      <w:r>
        <w:rPr>
          <w:rFonts w:ascii="Arial" w:eastAsia="Arial" w:hAnsi="Arial" w:cs="Arial"/>
          <w:spacing w:val="1"/>
          <w:sz w:val="24"/>
          <w:szCs w:val="24"/>
        </w:rPr>
        <w:t xml:space="preserve"> </w:t>
      </w:r>
      <w:r>
        <w:rPr>
          <w:rFonts w:ascii="Arial" w:eastAsia="Arial" w:hAnsi="Arial" w:cs="Arial"/>
          <w:w w:val="102"/>
          <w:sz w:val="24"/>
          <w:szCs w:val="24"/>
        </w:rPr>
        <w:t xml:space="preserve">proceso </w:t>
      </w:r>
      <w:r>
        <w:rPr>
          <w:rFonts w:ascii="Arial" w:eastAsia="Arial" w:hAnsi="Arial" w:cs="Arial"/>
          <w:spacing w:val="-1"/>
          <w:sz w:val="24"/>
          <w:szCs w:val="24"/>
        </w:rPr>
        <w:t>productiv</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agropecuario</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últim</w:t>
      </w:r>
      <w:r>
        <w:rPr>
          <w:rFonts w:ascii="Arial" w:eastAsia="Arial" w:hAnsi="Arial" w:cs="Arial"/>
          <w:sz w:val="24"/>
          <w:szCs w:val="24"/>
        </w:rPr>
        <w:t xml:space="preserve">o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respectiva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w w:val="102"/>
          <w:sz w:val="24"/>
          <w:szCs w:val="24"/>
        </w:rPr>
        <w:t xml:space="preserve">coordinaciones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pacing w:val="3"/>
          <w:w w:val="102"/>
          <w:sz w:val="24"/>
          <w:szCs w:val="24"/>
        </w:rPr>
        <w:t>sect</w:t>
      </w:r>
      <w:r>
        <w:rPr>
          <w:rFonts w:ascii="Arial" w:eastAsia="Arial" w:hAnsi="Arial" w:cs="Arial"/>
          <w:spacing w:val="-12"/>
          <w:w w:val="102"/>
          <w:sz w:val="24"/>
          <w:szCs w:val="24"/>
        </w:rPr>
        <w:t>o</w:t>
      </w:r>
      <w:r>
        <w:rPr>
          <w:rFonts w:ascii="Arial" w:eastAsia="Arial" w:hAnsi="Arial" w:cs="Arial"/>
          <w:spacing w:val="-7"/>
          <w:w w:val="102"/>
          <w:sz w:val="24"/>
          <w:szCs w:val="24"/>
        </w:rPr>
        <w:t>r.</w:t>
      </w:r>
    </w:p>
    <w:p w14:paraId="624FF6D7" w14:textId="77777777" w:rsidR="00F22ACC" w:rsidRDefault="00F22ACC" w:rsidP="00770DA9">
      <w:pPr>
        <w:spacing w:after="0" w:line="240" w:lineRule="auto"/>
        <w:jc w:val="both"/>
        <w:rPr>
          <w:rFonts w:ascii="Arial" w:eastAsia="Arial" w:hAnsi="Arial" w:cs="Arial"/>
          <w:spacing w:val="-7"/>
          <w:w w:val="102"/>
          <w:sz w:val="24"/>
          <w:szCs w:val="24"/>
        </w:rPr>
      </w:pPr>
    </w:p>
    <w:p w14:paraId="0C66464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23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elaborar</w:t>
      </w:r>
      <w:r>
        <w:rPr>
          <w:rFonts w:ascii="Arial" w:eastAsia="Arial" w:hAnsi="Arial" w:cs="Arial"/>
          <w:sz w:val="24"/>
          <w:szCs w:val="24"/>
        </w:rPr>
        <w:t>á</w:t>
      </w:r>
      <w:r>
        <w:rPr>
          <w:rFonts w:ascii="Arial" w:eastAsia="Arial" w:hAnsi="Arial" w:cs="Arial"/>
          <w:spacing w:val="46"/>
          <w:sz w:val="24"/>
          <w:szCs w:val="24"/>
        </w:rPr>
        <w:t xml:space="preserve"> </w:t>
      </w:r>
      <w:r>
        <w:rPr>
          <w:rFonts w:ascii="Arial" w:eastAsia="Arial" w:hAnsi="Arial" w:cs="Arial"/>
          <w:spacing w:val="-1"/>
          <w:sz w:val="24"/>
          <w:szCs w:val="24"/>
        </w:rPr>
        <w:t>asimism</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especiale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contemple</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w w:val="102"/>
          <w:sz w:val="24"/>
          <w:szCs w:val="24"/>
        </w:rPr>
        <w:t xml:space="preserve">objetivos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empleo</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cuale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w w:val="102"/>
          <w:sz w:val="24"/>
          <w:szCs w:val="24"/>
        </w:rPr>
        <w:t>comprender:</w:t>
      </w:r>
    </w:p>
    <w:p w14:paraId="4AA3B68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apertura</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reincorporación</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rehabilitació</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pacing w:val="-1"/>
          <w:sz w:val="24"/>
          <w:szCs w:val="24"/>
        </w:rPr>
        <w:t>mejoramient</w:t>
      </w:r>
      <w:r>
        <w:rPr>
          <w:rFonts w:ascii="Arial" w:eastAsia="Arial" w:hAnsi="Arial" w:cs="Arial"/>
          <w:sz w:val="24"/>
          <w:szCs w:val="24"/>
        </w:rPr>
        <w:t>o</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tierra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43"/>
          <w:sz w:val="24"/>
          <w:szCs w:val="24"/>
        </w:rPr>
        <w:t xml:space="preserve"> </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w w:val="102"/>
          <w:sz w:val="24"/>
          <w:szCs w:val="24"/>
        </w:rPr>
        <w:t>riego</w:t>
      </w:r>
      <w:r>
        <w:rPr>
          <w:rFonts w:ascii="Arial" w:eastAsia="Arial" w:hAnsi="Arial" w:cs="Arial"/>
          <w:w w:val="10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superfici</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hectárea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44"/>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cultivo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básicos</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1"/>
          <w:sz w:val="24"/>
          <w:szCs w:val="24"/>
        </w:rPr>
        <w:t>increment</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rendimiento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w w:val="102"/>
          <w:sz w:val="24"/>
          <w:szCs w:val="24"/>
        </w:rPr>
        <w:t xml:space="preserve">en </w:t>
      </w:r>
      <w:r>
        <w:rPr>
          <w:rFonts w:ascii="Arial" w:eastAsia="Arial" w:hAnsi="Arial" w:cs="Arial"/>
          <w:sz w:val="24"/>
          <w:szCs w:val="24"/>
        </w:rPr>
        <w:t>la producción</w:t>
      </w:r>
      <w:r>
        <w:rPr>
          <w:rFonts w:ascii="Arial" w:eastAsia="Arial" w:hAnsi="Arial" w:cs="Arial"/>
          <w:spacing w:val="16"/>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artículos</w:t>
      </w:r>
      <w:r>
        <w:rPr>
          <w:rFonts w:ascii="Arial" w:eastAsia="Arial" w:hAnsi="Arial" w:cs="Arial"/>
          <w:spacing w:val="11"/>
          <w:sz w:val="24"/>
          <w:szCs w:val="24"/>
        </w:rPr>
        <w:t xml:space="preserve"> </w:t>
      </w:r>
      <w:r>
        <w:rPr>
          <w:rFonts w:ascii="Arial" w:eastAsia="Arial" w:hAnsi="Arial" w:cs="Arial"/>
          <w:sz w:val="24"/>
          <w:szCs w:val="24"/>
        </w:rPr>
        <w:t>básicos</w:t>
      </w:r>
      <w:r>
        <w:rPr>
          <w:rFonts w:ascii="Arial" w:eastAsia="Arial" w:hAnsi="Arial" w:cs="Arial"/>
          <w:spacing w:val="10"/>
          <w:sz w:val="24"/>
          <w:szCs w:val="24"/>
        </w:rPr>
        <w:t xml:space="preserve"> </w:t>
      </w:r>
      <w:r>
        <w:rPr>
          <w:rFonts w:ascii="Arial" w:eastAsia="Arial" w:hAnsi="Arial" w:cs="Arial"/>
          <w:sz w:val="24"/>
          <w:szCs w:val="24"/>
        </w:rPr>
        <w:t>en</w:t>
      </w:r>
      <w:r>
        <w:rPr>
          <w:rFonts w:ascii="Arial" w:eastAsia="Arial" w:hAnsi="Arial" w:cs="Arial"/>
          <w:spacing w:val="1"/>
          <w:sz w:val="24"/>
          <w:szCs w:val="24"/>
        </w:rPr>
        <w:t xml:space="preserve"> </w:t>
      </w:r>
      <w:r>
        <w:rPr>
          <w:rFonts w:ascii="Arial" w:eastAsia="Arial" w:hAnsi="Arial" w:cs="Arial"/>
          <w:sz w:val="24"/>
          <w:szCs w:val="24"/>
        </w:rPr>
        <w:t>las</w:t>
      </w:r>
      <w:r>
        <w:rPr>
          <w:rFonts w:ascii="Arial" w:eastAsia="Arial" w:hAnsi="Arial" w:cs="Arial"/>
          <w:spacing w:val="2"/>
          <w:sz w:val="24"/>
          <w:szCs w:val="24"/>
        </w:rPr>
        <w:t xml:space="preserve"> </w:t>
      </w:r>
      <w:r>
        <w:rPr>
          <w:rFonts w:ascii="Arial" w:eastAsia="Arial" w:hAnsi="Arial" w:cs="Arial"/>
          <w:sz w:val="24"/>
          <w:szCs w:val="24"/>
        </w:rPr>
        <w:t>áreas</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riego,</w:t>
      </w:r>
      <w:r>
        <w:rPr>
          <w:rFonts w:ascii="Arial" w:eastAsia="Arial" w:hAnsi="Arial" w:cs="Arial"/>
          <w:spacing w:val="7"/>
          <w:sz w:val="24"/>
          <w:szCs w:val="24"/>
        </w:rPr>
        <w:t xml:space="preserve"> </w:t>
      </w:r>
      <w:r>
        <w:rPr>
          <w:rFonts w:ascii="Arial" w:eastAsia="Arial" w:hAnsi="Arial" w:cs="Arial"/>
          <w:sz w:val="24"/>
          <w:szCs w:val="24"/>
        </w:rPr>
        <w:t>con</w:t>
      </w:r>
      <w:r>
        <w:rPr>
          <w:rFonts w:ascii="Arial" w:eastAsia="Arial" w:hAnsi="Arial" w:cs="Arial"/>
          <w:spacing w:val="3"/>
          <w:sz w:val="24"/>
          <w:szCs w:val="24"/>
        </w:rPr>
        <w:t xml:space="preserve"> </w:t>
      </w:r>
      <w:r>
        <w:rPr>
          <w:rFonts w:ascii="Arial" w:eastAsia="Arial" w:hAnsi="Arial" w:cs="Arial"/>
          <w:sz w:val="24"/>
          <w:szCs w:val="24"/>
        </w:rPr>
        <w:t>especificación</w:t>
      </w:r>
      <w:r>
        <w:rPr>
          <w:rFonts w:ascii="Arial" w:eastAsia="Arial" w:hAnsi="Arial" w:cs="Arial"/>
          <w:spacing w:val="21"/>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las</w:t>
      </w:r>
      <w:r>
        <w:rPr>
          <w:rFonts w:ascii="Arial" w:eastAsia="Arial" w:hAnsi="Arial" w:cs="Arial"/>
          <w:spacing w:val="2"/>
          <w:sz w:val="24"/>
          <w:szCs w:val="24"/>
        </w:rPr>
        <w:t xml:space="preserve"> </w:t>
      </w:r>
      <w:r>
        <w:rPr>
          <w:rFonts w:ascii="Arial" w:eastAsia="Arial" w:hAnsi="Arial" w:cs="Arial"/>
          <w:sz w:val="24"/>
          <w:szCs w:val="24"/>
        </w:rPr>
        <w:t>obras</w:t>
      </w:r>
      <w:r>
        <w:rPr>
          <w:rFonts w:ascii="Arial" w:eastAsia="Arial" w:hAnsi="Arial" w:cs="Arial"/>
          <w:spacing w:val="7"/>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infraestructura,</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irrigación,</w:t>
      </w:r>
      <w:r>
        <w:rPr>
          <w:rFonts w:ascii="Arial" w:eastAsia="Arial" w:hAnsi="Arial" w:cs="Arial"/>
          <w:spacing w:val="23"/>
          <w:sz w:val="24"/>
          <w:szCs w:val="24"/>
        </w:rPr>
        <w:t xml:space="preserve"> </w:t>
      </w:r>
      <w:r>
        <w:rPr>
          <w:rFonts w:ascii="Arial" w:eastAsia="Arial" w:hAnsi="Arial" w:cs="Arial"/>
          <w:sz w:val="24"/>
          <w:szCs w:val="24"/>
        </w:rPr>
        <w:t>así</w:t>
      </w:r>
      <w:r>
        <w:rPr>
          <w:rFonts w:ascii="Arial" w:eastAsia="Arial" w:hAnsi="Arial" w:cs="Arial"/>
          <w:spacing w:val="12"/>
          <w:sz w:val="24"/>
          <w:szCs w:val="24"/>
        </w:rPr>
        <w:t xml:space="preserve"> </w:t>
      </w:r>
      <w:r>
        <w:rPr>
          <w:rFonts w:ascii="Arial" w:eastAsia="Arial" w:hAnsi="Arial" w:cs="Arial"/>
          <w:sz w:val="24"/>
          <w:szCs w:val="24"/>
        </w:rPr>
        <w:t>como</w:t>
      </w:r>
      <w:r>
        <w:rPr>
          <w:rFonts w:ascii="Arial" w:eastAsia="Arial" w:hAnsi="Arial" w:cs="Arial"/>
          <w:spacing w:val="16"/>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sz w:val="24"/>
          <w:szCs w:val="24"/>
        </w:rPr>
        <w:t>operación,</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s</w:t>
      </w:r>
      <w:r>
        <w:rPr>
          <w:rFonts w:ascii="Arial" w:eastAsia="Arial" w:hAnsi="Arial" w:cs="Arial"/>
          <w:spacing w:val="-15"/>
          <w:sz w:val="24"/>
          <w:szCs w:val="24"/>
        </w:rPr>
        <w:t>e</w:t>
      </w:r>
      <w:r>
        <w:rPr>
          <w:rFonts w:ascii="Arial" w:eastAsia="Arial" w:hAnsi="Arial" w:cs="Arial"/>
          <w:spacing w:val="-3"/>
          <w:sz w:val="24"/>
          <w:szCs w:val="24"/>
        </w:rPr>
        <w:t>rvicio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3"/>
          <w:sz w:val="24"/>
          <w:szCs w:val="24"/>
        </w:rPr>
        <w:t>apoy</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3"/>
          <w:w w:val="102"/>
          <w:sz w:val="24"/>
          <w:szCs w:val="24"/>
        </w:rPr>
        <w:t>requieran.</w:t>
      </w:r>
    </w:p>
    <w:p w14:paraId="059E995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1"/>
          <w:sz w:val="24"/>
          <w:szCs w:val="24"/>
        </w:rPr>
        <w:t>previsió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z w:val="24"/>
          <w:szCs w:val="24"/>
        </w:rPr>
        <w:t>y</w:t>
      </w:r>
      <w:r>
        <w:rPr>
          <w:rFonts w:ascii="Arial" w:eastAsia="Arial" w:hAnsi="Arial" w:cs="Arial"/>
          <w:spacing w:val="5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otorgamient</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insumo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producción</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paquete</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tecnológico</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w w:val="102"/>
          <w:sz w:val="24"/>
          <w:szCs w:val="24"/>
        </w:rPr>
        <w:t xml:space="preserve">por </w:t>
      </w:r>
      <w:r>
        <w:rPr>
          <w:rFonts w:ascii="Arial" w:eastAsia="Arial" w:hAnsi="Arial" w:cs="Arial"/>
          <w:sz w:val="24"/>
          <w:szCs w:val="24"/>
        </w:rPr>
        <w:t>patrones</w:t>
      </w:r>
      <w:r>
        <w:rPr>
          <w:rFonts w:ascii="Arial" w:eastAsia="Arial" w:hAnsi="Arial" w:cs="Arial"/>
          <w:spacing w:val="48"/>
          <w:sz w:val="24"/>
          <w:szCs w:val="24"/>
        </w:rPr>
        <w:t xml:space="preserve"> </w:t>
      </w:r>
      <w:r>
        <w:rPr>
          <w:rFonts w:ascii="Arial" w:eastAsia="Arial" w:hAnsi="Arial" w:cs="Arial"/>
          <w:sz w:val="24"/>
          <w:szCs w:val="24"/>
        </w:rPr>
        <w:t>de</w:t>
      </w:r>
      <w:r>
        <w:rPr>
          <w:rFonts w:ascii="Arial" w:eastAsia="Arial" w:hAnsi="Arial" w:cs="Arial"/>
          <w:spacing w:val="37"/>
          <w:sz w:val="24"/>
          <w:szCs w:val="24"/>
        </w:rPr>
        <w:t xml:space="preserve"> </w:t>
      </w:r>
      <w:r>
        <w:rPr>
          <w:rFonts w:ascii="Arial" w:eastAsia="Arial" w:hAnsi="Arial" w:cs="Arial"/>
          <w:sz w:val="24"/>
          <w:szCs w:val="24"/>
        </w:rPr>
        <w:t>cultivos</w:t>
      </w:r>
      <w:r>
        <w:rPr>
          <w:rFonts w:ascii="Arial" w:eastAsia="Arial" w:hAnsi="Arial" w:cs="Arial"/>
          <w:spacing w:val="45"/>
          <w:sz w:val="24"/>
          <w:szCs w:val="24"/>
        </w:rPr>
        <w:t xml:space="preserve">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z w:val="24"/>
          <w:szCs w:val="24"/>
        </w:rPr>
        <w:t>por</w:t>
      </w:r>
      <w:r>
        <w:rPr>
          <w:rFonts w:ascii="Arial" w:eastAsia="Arial" w:hAnsi="Arial" w:cs="Arial"/>
          <w:spacing w:val="38"/>
          <w:sz w:val="24"/>
          <w:szCs w:val="24"/>
        </w:rPr>
        <w:t xml:space="preserve"> </w:t>
      </w:r>
      <w:r>
        <w:rPr>
          <w:rFonts w:ascii="Arial" w:eastAsia="Arial" w:hAnsi="Arial" w:cs="Arial"/>
          <w:sz w:val="24"/>
          <w:szCs w:val="24"/>
        </w:rPr>
        <w:t>zonas,</w:t>
      </w:r>
      <w:r>
        <w:rPr>
          <w:rFonts w:ascii="Arial" w:eastAsia="Arial" w:hAnsi="Arial" w:cs="Arial"/>
          <w:spacing w:val="44"/>
          <w:sz w:val="24"/>
          <w:szCs w:val="24"/>
        </w:rPr>
        <w:t xml:space="preserve"> </w:t>
      </w:r>
      <w:r>
        <w:rPr>
          <w:rFonts w:ascii="Arial" w:eastAsia="Arial" w:hAnsi="Arial" w:cs="Arial"/>
          <w:sz w:val="24"/>
          <w:szCs w:val="24"/>
        </w:rPr>
        <w:t>así</w:t>
      </w:r>
      <w:r>
        <w:rPr>
          <w:rFonts w:ascii="Arial" w:eastAsia="Arial" w:hAnsi="Arial" w:cs="Arial"/>
          <w:spacing w:val="38"/>
          <w:sz w:val="24"/>
          <w:szCs w:val="24"/>
        </w:rPr>
        <w:t xml:space="preserve"> </w:t>
      </w:r>
      <w:r>
        <w:rPr>
          <w:rFonts w:ascii="Arial" w:eastAsia="Arial" w:hAnsi="Arial" w:cs="Arial"/>
          <w:sz w:val="24"/>
          <w:szCs w:val="24"/>
        </w:rPr>
        <w:t>como</w:t>
      </w:r>
      <w:r>
        <w:rPr>
          <w:rFonts w:ascii="Arial" w:eastAsia="Arial" w:hAnsi="Arial" w:cs="Arial"/>
          <w:spacing w:val="42"/>
          <w:sz w:val="24"/>
          <w:szCs w:val="24"/>
        </w:rPr>
        <w:t xml:space="preserve"> </w:t>
      </w:r>
      <w:r>
        <w:rPr>
          <w:rFonts w:ascii="Arial" w:eastAsia="Arial" w:hAnsi="Arial" w:cs="Arial"/>
          <w:sz w:val="24"/>
          <w:szCs w:val="24"/>
        </w:rPr>
        <w:t>los</w:t>
      </w:r>
      <w:r>
        <w:rPr>
          <w:rFonts w:ascii="Arial" w:eastAsia="Arial" w:hAnsi="Arial" w:cs="Arial"/>
          <w:spacing w:val="38"/>
          <w:sz w:val="24"/>
          <w:szCs w:val="24"/>
        </w:rPr>
        <w:t xml:space="preserve"> </w:t>
      </w:r>
      <w:r>
        <w:rPr>
          <w:rFonts w:ascii="Arial" w:eastAsia="Arial" w:hAnsi="Arial" w:cs="Arial"/>
          <w:sz w:val="24"/>
          <w:szCs w:val="24"/>
        </w:rPr>
        <w:t>servicios</w:t>
      </w:r>
      <w:r>
        <w:rPr>
          <w:rFonts w:ascii="Arial" w:eastAsia="Arial" w:hAnsi="Arial" w:cs="Arial"/>
          <w:spacing w:val="48"/>
          <w:sz w:val="24"/>
          <w:szCs w:val="24"/>
        </w:rPr>
        <w:t xml:space="preserve"> </w:t>
      </w:r>
      <w:r>
        <w:rPr>
          <w:rFonts w:ascii="Arial" w:eastAsia="Arial" w:hAnsi="Arial" w:cs="Arial"/>
          <w:sz w:val="24"/>
          <w:szCs w:val="24"/>
        </w:rPr>
        <w:t xml:space="preserve">fitosanitarios </w:t>
      </w:r>
      <w:r>
        <w:rPr>
          <w:rFonts w:ascii="Arial" w:eastAsia="Arial" w:hAnsi="Arial" w:cs="Arial"/>
          <w:spacing w:val="1"/>
          <w:sz w:val="24"/>
          <w:szCs w:val="24"/>
        </w:rPr>
        <w:t xml:space="preserve">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z w:val="24"/>
          <w:szCs w:val="24"/>
        </w:rPr>
        <w:t>de</w:t>
      </w:r>
      <w:r>
        <w:rPr>
          <w:rFonts w:ascii="Arial" w:eastAsia="Arial" w:hAnsi="Arial" w:cs="Arial"/>
          <w:spacing w:val="37"/>
          <w:sz w:val="24"/>
          <w:szCs w:val="24"/>
        </w:rPr>
        <w:t xml:space="preserve"> </w:t>
      </w:r>
      <w:r>
        <w:rPr>
          <w:rFonts w:ascii="Arial" w:eastAsia="Arial" w:hAnsi="Arial" w:cs="Arial"/>
          <w:sz w:val="24"/>
          <w:szCs w:val="24"/>
        </w:rPr>
        <w:t>asistencia</w:t>
      </w:r>
      <w:r>
        <w:rPr>
          <w:rFonts w:ascii="Arial" w:eastAsia="Arial" w:hAnsi="Arial" w:cs="Arial"/>
          <w:spacing w:val="50"/>
          <w:sz w:val="24"/>
          <w:szCs w:val="24"/>
        </w:rPr>
        <w:t xml:space="preserve"> </w:t>
      </w:r>
      <w:r>
        <w:rPr>
          <w:rFonts w:ascii="Arial" w:eastAsia="Arial" w:hAnsi="Arial" w:cs="Arial"/>
          <w:w w:val="102"/>
          <w:sz w:val="24"/>
          <w:szCs w:val="24"/>
        </w:rPr>
        <w:t xml:space="preserve">técnica,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sea</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2"/>
          <w:w w:val="102"/>
          <w:sz w:val="24"/>
          <w:szCs w:val="24"/>
        </w:rPr>
        <w:t>requeridos.</w:t>
      </w:r>
    </w:p>
    <w:p w14:paraId="306C48F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c)</w:t>
      </w:r>
      <w:r>
        <w:rPr>
          <w:rFonts w:ascii="Arial" w:eastAsia="Arial" w:hAnsi="Arial" w:cs="Arial"/>
          <w:spacing w:val="41"/>
          <w:sz w:val="24"/>
          <w:szCs w:val="24"/>
        </w:rPr>
        <w:t xml:space="preserve"> </w:t>
      </w:r>
      <w:r>
        <w:rPr>
          <w:rFonts w:ascii="Arial" w:eastAsia="Arial" w:hAnsi="Arial" w:cs="Arial"/>
          <w:sz w:val="24"/>
          <w:szCs w:val="24"/>
        </w:rPr>
        <w:t>Las</w:t>
      </w:r>
      <w:r>
        <w:rPr>
          <w:rFonts w:ascii="Arial" w:eastAsia="Arial" w:hAnsi="Arial" w:cs="Arial"/>
          <w:spacing w:val="44"/>
          <w:sz w:val="24"/>
          <w:szCs w:val="24"/>
        </w:rPr>
        <w:t xml:space="preserve"> </w:t>
      </w:r>
      <w:r>
        <w:rPr>
          <w:rFonts w:ascii="Arial" w:eastAsia="Arial" w:hAnsi="Arial" w:cs="Arial"/>
          <w:sz w:val="24"/>
          <w:szCs w:val="24"/>
        </w:rPr>
        <w:t>metas</w:t>
      </w:r>
      <w:r>
        <w:rPr>
          <w:rFonts w:ascii="Arial" w:eastAsia="Arial" w:hAnsi="Arial" w:cs="Arial"/>
          <w:spacing w:val="48"/>
          <w:sz w:val="24"/>
          <w:szCs w:val="24"/>
        </w:rPr>
        <w:t xml:space="preserve"> </w:t>
      </w:r>
      <w:r>
        <w:rPr>
          <w:rFonts w:ascii="Arial" w:eastAsia="Arial" w:hAnsi="Arial" w:cs="Arial"/>
          <w:sz w:val="24"/>
          <w:szCs w:val="24"/>
        </w:rPr>
        <w:t>de</w:t>
      </w:r>
      <w:r>
        <w:rPr>
          <w:rFonts w:ascii="Arial" w:eastAsia="Arial" w:hAnsi="Arial" w:cs="Arial"/>
          <w:spacing w:val="29"/>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semilla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mejorada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maíz</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frijol</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trigo</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arro</w:t>
      </w:r>
      <w:r>
        <w:rPr>
          <w:rFonts w:ascii="Arial" w:eastAsia="Arial" w:hAnsi="Arial" w:cs="Arial"/>
          <w:sz w:val="24"/>
          <w:szCs w:val="24"/>
        </w:rPr>
        <w:t>z</w:t>
      </w:r>
      <w:r>
        <w:rPr>
          <w:rFonts w:ascii="Arial" w:eastAsia="Arial" w:hAnsi="Arial" w:cs="Arial"/>
          <w:spacing w:val="33"/>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w w:val="102"/>
          <w:sz w:val="24"/>
          <w:szCs w:val="24"/>
        </w:rPr>
        <w:t xml:space="preserve">otros </w:t>
      </w:r>
      <w:r>
        <w:rPr>
          <w:rFonts w:ascii="Arial" w:eastAsia="Arial" w:hAnsi="Arial" w:cs="Arial"/>
          <w:sz w:val="24"/>
          <w:szCs w:val="24"/>
        </w:rPr>
        <w:t>cultivos</w:t>
      </w:r>
      <w:r>
        <w:rPr>
          <w:rFonts w:ascii="Arial" w:eastAsia="Arial" w:hAnsi="Arial" w:cs="Arial"/>
          <w:spacing w:val="20"/>
          <w:sz w:val="24"/>
          <w:szCs w:val="24"/>
        </w:rPr>
        <w:t xml:space="preserve"> </w:t>
      </w:r>
      <w:r>
        <w:rPr>
          <w:rFonts w:ascii="Arial" w:eastAsia="Arial" w:hAnsi="Arial" w:cs="Arial"/>
          <w:w w:val="102"/>
          <w:sz w:val="24"/>
          <w:szCs w:val="24"/>
        </w:rPr>
        <w:t>específicos.</w:t>
      </w:r>
    </w:p>
    <w:p w14:paraId="4538CAD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otorgamient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asistenci</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técnic</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pecuari</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superficie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programada</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w w:val="102"/>
          <w:sz w:val="24"/>
          <w:szCs w:val="24"/>
        </w:rPr>
        <w:t xml:space="preserve">atender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númer</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determinad</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cabeza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ganado</w:t>
      </w:r>
      <w:r>
        <w:rPr>
          <w:rFonts w:ascii="Arial" w:eastAsia="Arial" w:hAnsi="Arial" w:cs="Arial"/>
          <w:sz w:val="24"/>
          <w:szCs w:val="24"/>
        </w:rPr>
        <w:t>,</w:t>
      </w:r>
      <w:r>
        <w:rPr>
          <w:rFonts w:ascii="Arial" w:eastAsia="Arial" w:hAnsi="Arial" w:cs="Arial"/>
          <w:spacing w:val="53"/>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44"/>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at</w:t>
      </w:r>
      <w:r>
        <w:rPr>
          <w:rFonts w:ascii="Arial" w:eastAsia="Arial" w:hAnsi="Arial" w:cs="Arial"/>
          <w:spacing w:val="-16"/>
          <w:sz w:val="24"/>
          <w:szCs w:val="24"/>
        </w:rPr>
        <w:t>e</w:t>
      </w:r>
      <w:r>
        <w:rPr>
          <w:rFonts w:ascii="Arial" w:eastAsia="Arial" w:hAnsi="Arial" w:cs="Arial"/>
          <w:spacing w:val="-1"/>
          <w:sz w:val="24"/>
          <w:szCs w:val="24"/>
        </w:rPr>
        <w:t>nció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sanitari</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dar</w:t>
      </w:r>
      <w:r>
        <w:rPr>
          <w:rFonts w:ascii="Arial" w:eastAsia="Arial" w:hAnsi="Arial" w:cs="Arial"/>
          <w:sz w:val="24"/>
          <w:szCs w:val="24"/>
        </w:rPr>
        <w:t>á</w:t>
      </w:r>
      <w:r>
        <w:rPr>
          <w:rFonts w:ascii="Arial" w:eastAsia="Arial" w:hAnsi="Arial" w:cs="Arial"/>
          <w:spacing w:val="36"/>
          <w:sz w:val="24"/>
          <w:szCs w:val="24"/>
        </w:rPr>
        <w:t xml:space="preserve"> </w:t>
      </w:r>
      <w:r>
        <w:rPr>
          <w:rFonts w:ascii="Arial" w:eastAsia="Arial" w:hAnsi="Arial" w:cs="Arial"/>
          <w:w w:val="102"/>
          <w:sz w:val="24"/>
          <w:szCs w:val="24"/>
        </w:rPr>
        <w:t xml:space="preserve">a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animales,</w:t>
      </w:r>
      <w:r>
        <w:rPr>
          <w:rFonts w:ascii="Arial" w:eastAsia="Arial" w:hAnsi="Arial" w:cs="Arial"/>
          <w:spacing w:val="23"/>
          <w:sz w:val="24"/>
          <w:szCs w:val="24"/>
        </w:rPr>
        <w:t xml:space="preserve"> </w:t>
      </w:r>
      <w:r>
        <w:rPr>
          <w:rFonts w:ascii="Arial" w:eastAsia="Arial" w:hAnsi="Arial" w:cs="Arial"/>
          <w:sz w:val="24"/>
          <w:szCs w:val="24"/>
        </w:rPr>
        <w:t>mediante</w:t>
      </w:r>
      <w:r>
        <w:rPr>
          <w:rFonts w:ascii="Arial" w:eastAsia="Arial" w:hAnsi="Arial" w:cs="Arial"/>
          <w:spacing w:val="23"/>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campañas</w:t>
      </w:r>
      <w:r>
        <w:rPr>
          <w:rFonts w:ascii="Arial" w:eastAsia="Arial" w:hAnsi="Arial" w:cs="Arial"/>
          <w:spacing w:val="25"/>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establezca</w:t>
      </w:r>
      <w:r>
        <w:rPr>
          <w:rFonts w:ascii="Arial" w:eastAsia="Arial" w:hAnsi="Arial" w:cs="Arial"/>
          <w:spacing w:val="25"/>
          <w:sz w:val="24"/>
          <w:szCs w:val="24"/>
        </w:rPr>
        <w:t xml:space="preserve"> </w:t>
      </w:r>
      <w:r>
        <w:rPr>
          <w:rFonts w:ascii="Arial" w:eastAsia="Arial" w:hAnsi="Arial" w:cs="Arial"/>
          <w:sz w:val="24"/>
          <w:szCs w:val="24"/>
        </w:rPr>
        <w:t>el</w:t>
      </w:r>
      <w:r>
        <w:rPr>
          <w:rFonts w:ascii="Arial" w:eastAsia="Arial" w:hAnsi="Arial" w:cs="Arial"/>
          <w:spacing w:val="10"/>
          <w:sz w:val="24"/>
          <w:szCs w:val="24"/>
        </w:rPr>
        <w:t xml:space="preserve"> </w:t>
      </w:r>
      <w:r>
        <w:rPr>
          <w:rFonts w:ascii="Arial" w:eastAsia="Arial" w:hAnsi="Arial" w:cs="Arial"/>
          <w:w w:val="102"/>
          <w:sz w:val="24"/>
          <w:szCs w:val="24"/>
        </w:rPr>
        <w:t>programa.</w:t>
      </w:r>
    </w:p>
    <w:p w14:paraId="2ECB0F3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señalamient</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númer</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tonelada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produci</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alimento</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balanceado</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ganado.</w:t>
      </w:r>
    </w:p>
    <w:p w14:paraId="3F12D0A0"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z w:val="24"/>
          <w:szCs w:val="24"/>
        </w:rPr>
        <w:t>f)</w:t>
      </w:r>
      <w:r>
        <w:rPr>
          <w:rFonts w:ascii="Arial" w:eastAsia="Arial" w:hAnsi="Arial" w:cs="Arial"/>
          <w:spacing w:val="24"/>
          <w:sz w:val="24"/>
          <w:szCs w:val="24"/>
        </w:rPr>
        <w:t xml:space="preserve"> </w:t>
      </w:r>
      <w:r>
        <w:rPr>
          <w:rFonts w:ascii="Arial" w:eastAsia="Arial" w:hAnsi="Arial" w:cs="Arial"/>
          <w:sz w:val="24"/>
          <w:szCs w:val="24"/>
        </w:rPr>
        <w:t>El</w:t>
      </w:r>
      <w:r>
        <w:rPr>
          <w:rFonts w:ascii="Arial" w:eastAsia="Arial" w:hAnsi="Arial" w:cs="Arial"/>
          <w:spacing w:val="25"/>
          <w:sz w:val="24"/>
          <w:szCs w:val="24"/>
        </w:rPr>
        <w:t xml:space="preserve"> </w:t>
      </w:r>
      <w:r>
        <w:rPr>
          <w:rFonts w:ascii="Arial" w:eastAsia="Arial" w:hAnsi="Arial" w:cs="Arial"/>
          <w:sz w:val="24"/>
          <w:szCs w:val="24"/>
        </w:rPr>
        <w:t>otorgamiento</w:t>
      </w:r>
      <w:r>
        <w:rPr>
          <w:rFonts w:ascii="Arial" w:eastAsia="Arial" w:hAnsi="Arial" w:cs="Arial"/>
          <w:spacing w:val="44"/>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asistencia</w:t>
      </w:r>
      <w:r>
        <w:rPr>
          <w:rFonts w:ascii="Arial" w:eastAsia="Arial" w:hAnsi="Arial" w:cs="Arial"/>
          <w:spacing w:val="39"/>
          <w:sz w:val="24"/>
          <w:szCs w:val="24"/>
        </w:rPr>
        <w:t xml:space="preserve"> </w:t>
      </w:r>
      <w:r>
        <w:rPr>
          <w:rFonts w:ascii="Arial" w:eastAsia="Arial" w:hAnsi="Arial" w:cs="Arial"/>
          <w:sz w:val="24"/>
          <w:szCs w:val="24"/>
        </w:rPr>
        <w:t>técnica</w:t>
      </w:r>
      <w:r>
        <w:rPr>
          <w:rFonts w:ascii="Arial" w:eastAsia="Arial" w:hAnsi="Arial" w:cs="Arial"/>
          <w:spacing w:val="34"/>
          <w:sz w:val="24"/>
          <w:szCs w:val="24"/>
        </w:rPr>
        <w:t xml:space="preserve"> </w:t>
      </w:r>
      <w:r>
        <w:rPr>
          <w:rFonts w:ascii="Arial" w:eastAsia="Arial" w:hAnsi="Arial" w:cs="Arial"/>
          <w:sz w:val="24"/>
          <w:szCs w:val="24"/>
        </w:rPr>
        <w:t>forestal</w:t>
      </w:r>
      <w:r>
        <w:rPr>
          <w:rFonts w:ascii="Arial" w:eastAsia="Arial" w:hAnsi="Arial" w:cs="Arial"/>
          <w:spacing w:val="34"/>
          <w:sz w:val="24"/>
          <w:szCs w:val="24"/>
        </w:rPr>
        <w:t xml:space="preserve"> </w:t>
      </w:r>
      <w:r>
        <w:rPr>
          <w:rFonts w:ascii="Arial" w:eastAsia="Arial" w:hAnsi="Arial" w:cs="Arial"/>
          <w:sz w:val="24"/>
          <w:szCs w:val="24"/>
        </w:rPr>
        <w:t>en</w:t>
      </w:r>
      <w:r>
        <w:rPr>
          <w:rFonts w:ascii="Arial" w:eastAsia="Arial" w:hAnsi="Arial" w:cs="Arial"/>
          <w:spacing w:val="26"/>
          <w:sz w:val="24"/>
          <w:szCs w:val="24"/>
        </w:rPr>
        <w:t xml:space="preserve"> </w:t>
      </w:r>
      <w:r>
        <w:rPr>
          <w:rFonts w:ascii="Arial" w:eastAsia="Arial" w:hAnsi="Arial" w:cs="Arial"/>
          <w:sz w:val="24"/>
          <w:szCs w:val="24"/>
        </w:rPr>
        <w:t>las</w:t>
      </w:r>
      <w:r>
        <w:rPr>
          <w:rFonts w:ascii="Arial" w:eastAsia="Arial" w:hAnsi="Arial" w:cs="Arial"/>
          <w:spacing w:val="27"/>
          <w:sz w:val="24"/>
          <w:szCs w:val="24"/>
        </w:rPr>
        <w:t xml:space="preserve"> </w:t>
      </w:r>
      <w:r>
        <w:rPr>
          <w:rFonts w:ascii="Arial" w:eastAsia="Arial" w:hAnsi="Arial" w:cs="Arial"/>
          <w:sz w:val="24"/>
          <w:szCs w:val="24"/>
        </w:rPr>
        <w:t>superficies</w:t>
      </w:r>
      <w:r>
        <w:rPr>
          <w:rFonts w:ascii="Arial" w:eastAsia="Arial" w:hAnsi="Arial" w:cs="Arial"/>
          <w:spacing w:val="40"/>
          <w:sz w:val="24"/>
          <w:szCs w:val="24"/>
        </w:rPr>
        <w:t xml:space="preserve"> </w:t>
      </w:r>
      <w:r>
        <w:rPr>
          <w:rFonts w:ascii="Arial" w:eastAsia="Arial" w:hAnsi="Arial" w:cs="Arial"/>
          <w:spacing w:val="-30"/>
          <w:sz w:val="24"/>
          <w:szCs w:val="24"/>
        </w:rPr>
        <w:t>q</w:t>
      </w:r>
      <w:r>
        <w:rPr>
          <w:rFonts w:ascii="Arial" w:eastAsia="Arial" w:hAnsi="Arial" w:cs="Arial"/>
          <w:sz w:val="24"/>
          <w:szCs w:val="24"/>
        </w:rPr>
        <w:t>ue</w:t>
      </w:r>
      <w:r>
        <w:rPr>
          <w:rFonts w:ascii="Arial" w:eastAsia="Arial" w:hAnsi="Arial" w:cs="Arial"/>
          <w:spacing w:val="15"/>
          <w:sz w:val="24"/>
          <w:szCs w:val="24"/>
        </w:rPr>
        <w:t xml:space="preserve"> </w:t>
      </w:r>
      <w:r>
        <w:rPr>
          <w:rFonts w:ascii="Arial" w:eastAsia="Arial" w:hAnsi="Arial" w:cs="Arial"/>
          <w:sz w:val="24"/>
          <w:szCs w:val="24"/>
        </w:rPr>
        <w:t>se</w:t>
      </w:r>
      <w:r>
        <w:rPr>
          <w:rFonts w:ascii="Arial" w:eastAsia="Arial" w:hAnsi="Arial" w:cs="Arial"/>
          <w:spacing w:val="13"/>
          <w:sz w:val="24"/>
          <w:szCs w:val="24"/>
        </w:rPr>
        <w:t xml:space="preserve"> </w:t>
      </w:r>
      <w:r>
        <w:rPr>
          <w:rFonts w:ascii="Arial" w:eastAsia="Arial" w:hAnsi="Arial" w:cs="Arial"/>
          <w:sz w:val="24"/>
          <w:szCs w:val="24"/>
        </w:rPr>
        <w:t>fijen,</w:t>
      </w:r>
      <w:r>
        <w:rPr>
          <w:rFonts w:ascii="Arial" w:eastAsia="Arial" w:hAnsi="Arial" w:cs="Arial"/>
          <w:spacing w:val="17"/>
          <w:sz w:val="24"/>
          <w:szCs w:val="24"/>
        </w:rPr>
        <w:t xml:space="preserve"> </w:t>
      </w:r>
      <w:r>
        <w:rPr>
          <w:rFonts w:ascii="Arial" w:eastAsia="Arial" w:hAnsi="Arial" w:cs="Arial"/>
          <w:sz w:val="24"/>
          <w:szCs w:val="24"/>
        </w:rPr>
        <w:t>con</w:t>
      </w:r>
      <w:r>
        <w:rPr>
          <w:rFonts w:ascii="Arial" w:eastAsia="Arial" w:hAnsi="Arial" w:cs="Arial"/>
          <w:spacing w:val="15"/>
          <w:sz w:val="24"/>
          <w:szCs w:val="24"/>
        </w:rPr>
        <w:t xml:space="preserve"> </w:t>
      </w:r>
      <w:r>
        <w:rPr>
          <w:rFonts w:ascii="Arial" w:eastAsia="Arial" w:hAnsi="Arial" w:cs="Arial"/>
          <w:sz w:val="24"/>
          <w:szCs w:val="24"/>
        </w:rPr>
        <w:t>la</w:t>
      </w:r>
      <w:r>
        <w:rPr>
          <w:rFonts w:ascii="Arial" w:eastAsia="Arial" w:hAnsi="Arial" w:cs="Arial"/>
          <w:spacing w:val="12"/>
          <w:sz w:val="24"/>
          <w:szCs w:val="24"/>
        </w:rPr>
        <w:t xml:space="preserve"> </w:t>
      </w:r>
      <w:r>
        <w:rPr>
          <w:rFonts w:ascii="Arial" w:eastAsia="Arial" w:hAnsi="Arial" w:cs="Arial"/>
          <w:w w:val="102"/>
          <w:sz w:val="24"/>
          <w:szCs w:val="24"/>
        </w:rPr>
        <w:t xml:space="preserve">indicación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2"/>
          <w:sz w:val="24"/>
          <w:szCs w:val="24"/>
        </w:rPr>
        <w:t>volúmene</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mader</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propong</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obtener</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acuerd</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53"/>
          <w:sz w:val="24"/>
          <w:szCs w:val="24"/>
        </w:rPr>
        <w:t xml:space="preserve"> </w:t>
      </w:r>
      <w:r>
        <w:rPr>
          <w:rFonts w:ascii="Arial" w:eastAsia="Arial" w:hAnsi="Arial" w:cs="Arial"/>
          <w:spacing w:val="-2"/>
          <w:sz w:val="24"/>
          <w:szCs w:val="24"/>
        </w:rPr>
        <w:t>capacida</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pacing w:val="-2"/>
          <w:sz w:val="24"/>
          <w:szCs w:val="24"/>
        </w:rPr>
        <w:t>co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2"/>
          <w:w w:val="102"/>
          <w:sz w:val="24"/>
          <w:szCs w:val="24"/>
        </w:rPr>
        <w:t xml:space="preserve">que </w:t>
      </w:r>
      <w:r>
        <w:rPr>
          <w:rFonts w:ascii="Arial" w:eastAsia="Arial" w:hAnsi="Arial" w:cs="Arial"/>
          <w:spacing w:val="-2"/>
          <w:sz w:val="24"/>
          <w:szCs w:val="24"/>
        </w:rPr>
        <w:t>cuent</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sz w:val="24"/>
          <w:szCs w:val="24"/>
        </w:rPr>
        <w:t>ejido</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pacing w:val="-2"/>
          <w:sz w:val="24"/>
          <w:szCs w:val="24"/>
        </w:rPr>
        <w:t>comunida</w:t>
      </w:r>
      <w:r>
        <w:rPr>
          <w:rFonts w:ascii="Arial" w:eastAsia="Arial" w:hAnsi="Arial" w:cs="Arial"/>
          <w:sz w:val="24"/>
          <w:szCs w:val="24"/>
        </w:rPr>
        <w:t>d</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2"/>
          <w:sz w:val="24"/>
          <w:szCs w:val="24"/>
        </w:rPr>
        <w:t>pequeñ</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w w:val="102"/>
          <w:sz w:val="24"/>
          <w:szCs w:val="24"/>
        </w:rPr>
        <w:t>propiedad.</w:t>
      </w:r>
    </w:p>
    <w:p w14:paraId="30BD79D6" w14:textId="77777777" w:rsidR="00F22ACC" w:rsidRDefault="00F22ACC" w:rsidP="00770DA9">
      <w:pPr>
        <w:spacing w:after="0" w:line="240" w:lineRule="auto"/>
        <w:jc w:val="both"/>
        <w:rPr>
          <w:rFonts w:ascii="Arial" w:eastAsia="Arial" w:hAnsi="Arial" w:cs="Arial"/>
          <w:sz w:val="24"/>
          <w:szCs w:val="24"/>
        </w:rPr>
      </w:pPr>
    </w:p>
    <w:p w14:paraId="4FDA4D5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24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1"/>
          <w:sz w:val="24"/>
          <w:szCs w:val="24"/>
        </w:rPr>
        <w:t xml:space="preserve"> </w:t>
      </w:r>
      <w:r>
        <w:rPr>
          <w:rFonts w:ascii="Arial" w:eastAsia="Arial" w:hAnsi="Arial" w:cs="Arial"/>
          <w:spacing w:val="-1"/>
          <w:sz w:val="24"/>
          <w:szCs w:val="24"/>
        </w:rPr>
        <w:t>dar</w:t>
      </w:r>
      <w:r>
        <w:rPr>
          <w:rFonts w:ascii="Arial" w:eastAsia="Arial" w:hAnsi="Arial" w:cs="Arial"/>
          <w:sz w:val="24"/>
          <w:szCs w:val="24"/>
        </w:rPr>
        <w:t>á</w:t>
      </w:r>
      <w:r>
        <w:rPr>
          <w:rFonts w:ascii="Arial" w:eastAsia="Arial" w:hAnsi="Arial" w:cs="Arial"/>
          <w:spacing w:val="31"/>
          <w:sz w:val="24"/>
          <w:szCs w:val="24"/>
        </w:rPr>
        <w:t xml:space="preserve"> </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conoce</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Directivo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distrit</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w w:val="102"/>
          <w:sz w:val="24"/>
          <w:szCs w:val="24"/>
        </w:rPr>
        <w:t>t</w:t>
      </w:r>
      <w:r>
        <w:rPr>
          <w:rFonts w:ascii="Arial" w:eastAsia="Arial" w:hAnsi="Arial" w:cs="Arial"/>
          <w:spacing w:val="-16"/>
          <w:w w:val="102"/>
          <w:sz w:val="24"/>
          <w:szCs w:val="24"/>
        </w:rPr>
        <w:t>e</w:t>
      </w:r>
      <w:r>
        <w:rPr>
          <w:rFonts w:ascii="Arial" w:eastAsia="Arial" w:hAnsi="Arial" w:cs="Arial"/>
          <w:spacing w:val="-2"/>
          <w:w w:val="102"/>
          <w:sz w:val="24"/>
          <w:szCs w:val="24"/>
        </w:rPr>
        <w:t xml:space="preserve">mporal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riego</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anticipació</w:t>
      </w:r>
      <w:r>
        <w:rPr>
          <w:rFonts w:ascii="Arial" w:eastAsia="Arial" w:hAnsi="Arial" w:cs="Arial"/>
          <w:sz w:val="24"/>
          <w:szCs w:val="24"/>
        </w:rPr>
        <w:t>n</w:t>
      </w:r>
      <w:r>
        <w:rPr>
          <w:rFonts w:ascii="Arial" w:eastAsia="Arial" w:hAnsi="Arial" w:cs="Arial"/>
          <w:spacing w:val="27"/>
          <w:sz w:val="24"/>
          <w:szCs w:val="24"/>
        </w:rPr>
        <w:t xml:space="preserve"> </w:t>
      </w:r>
      <w:r>
        <w:rPr>
          <w:rFonts w:ascii="Arial" w:eastAsia="Arial" w:hAnsi="Arial" w:cs="Arial"/>
          <w:spacing w:val="-1"/>
          <w:sz w:val="24"/>
          <w:szCs w:val="24"/>
        </w:rPr>
        <w:t>mínim</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tre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mese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inici</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w w:val="102"/>
          <w:sz w:val="24"/>
          <w:szCs w:val="24"/>
        </w:rPr>
        <w:t>productivo:</w:t>
      </w:r>
    </w:p>
    <w:p w14:paraId="04D5B37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cultivo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agrícola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actividade</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sz w:val="24"/>
          <w:szCs w:val="24"/>
        </w:rPr>
        <w:t>pecuaria</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forestale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resulte</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pacing w:val="-1"/>
          <w:sz w:val="24"/>
          <w:szCs w:val="24"/>
        </w:rPr>
        <w:t>prioritario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regió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encuentre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w w:val="102"/>
          <w:sz w:val="24"/>
          <w:szCs w:val="24"/>
        </w:rPr>
        <w:t>ubicados.</w:t>
      </w:r>
    </w:p>
    <w:p w14:paraId="155279D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 xml:space="preserve">. </w:t>
      </w:r>
      <w:r>
        <w:rPr>
          <w:rFonts w:ascii="Arial" w:eastAsia="Arial" w:hAnsi="Arial" w:cs="Arial"/>
          <w:spacing w:val="4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7"/>
          <w:sz w:val="24"/>
          <w:szCs w:val="24"/>
        </w:rPr>
        <w:t xml:space="preserve"> </w:t>
      </w:r>
      <w:r>
        <w:rPr>
          <w:rFonts w:ascii="Arial" w:eastAsia="Arial" w:hAnsi="Arial" w:cs="Arial"/>
          <w:spacing w:val="-1"/>
          <w:sz w:val="24"/>
          <w:szCs w:val="24"/>
        </w:rPr>
        <w:t>disponibilida</w:t>
      </w:r>
      <w:r>
        <w:rPr>
          <w:rFonts w:ascii="Arial" w:eastAsia="Arial" w:hAnsi="Arial" w:cs="Arial"/>
          <w:sz w:val="24"/>
          <w:szCs w:val="24"/>
        </w:rPr>
        <w:t xml:space="preserve">d  </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45"/>
          <w:sz w:val="24"/>
          <w:szCs w:val="24"/>
        </w:rPr>
        <w:t xml:space="preserve"> </w:t>
      </w:r>
      <w:r>
        <w:rPr>
          <w:rFonts w:ascii="Arial" w:eastAsia="Arial" w:hAnsi="Arial" w:cs="Arial"/>
          <w:spacing w:val="-1"/>
          <w:sz w:val="24"/>
          <w:szCs w:val="24"/>
        </w:rPr>
        <w:t>precio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insumo</w:t>
      </w:r>
      <w:r>
        <w:rPr>
          <w:rFonts w:ascii="Arial" w:eastAsia="Arial" w:hAnsi="Arial" w:cs="Arial"/>
          <w:sz w:val="24"/>
          <w:szCs w:val="24"/>
        </w:rPr>
        <w:t xml:space="preserve">s </w:t>
      </w:r>
      <w:r>
        <w:rPr>
          <w:rFonts w:ascii="Arial" w:eastAsia="Arial" w:hAnsi="Arial" w:cs="Arial"/>
          <w:spacing w:val="46"/>
          <w:sz w:val="24"/>
          <w:szCs w:val="24"/>
        </w:rPr>
        <w:t xml:space="preserve"> </w:t>
      </w:r>
      <w:r>
        <w:rPr>
          <w:rFonts w:ascii="Arial" w:eastAsia="Arial" w:hAnsi="Arial" w:cs="Arial"/>
          <w:sz w:val="24"/>
          <w:szCs w:val="24"/>
        </w:rPr>
        <w:t xml:space="preserve">y </w:t>
      </w:r>
      <w:r>
        <w:rPr>
          <w:rFonts w:ascii="Arial" w:eastAsia="Arial" w:hAnsi="Arial" w:cs="Arial"/>
          <w:spacing w:val="34"/>
          <w:sz w:val="24"/>
          <w:szCs w:val="24"/>
        </w:rPr>
        <w:t xml:space="preserve"> </w:t>
      </w:r>
      <w:r>
        <w:rPr>
          <w:rFonts w:ascii="Arial" w:eastAsia="Arial" w:hAnsi="Arial" w:cs="Arial"/>
          <w:spacing w:val="-1"/>
          <w:sz w:val="24"/>
          <w:szCs w:val="24"/>
        </w:rPr>
        <w:t>servicio</w:t>
      </w:r>
      <w:r>
        <w:rPr>
          <w:rFonts w:ascii="Arial" w:eastAsia="Arial" w:hAnsi="Arial" w:cs="Arial"/>
          <w:sz w:val="24"/>
          <w:szCs w:val="24"/>
        </w:rPr>
        <w:t xml:space="preserve">s </w:t>
      </w:r>
      <w:r>
        <w:rPr>
          <w:rFonts w:ascii="Arial" w:eastAsia="Arial" w:hAnsi="Arial" w:cs="Arial"/>
          <w:spacing w:val="47"/>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9"/>
          <w:sz w:val="24"/>
          <w:szCs w:val="24"/>
        </w:rPr>
        <w:t xml:space="preserve"> </w:t>
      </w:r>
      <w:r>
        <w:rPr>
          <w:rFonts w:ascii="Arial" w:eastAsia="Arial" w:hAnsi="Arial" w:cs="Arial"/>
          <w:spacing w:val="-1"/>
          <w:sz w:val="24"/>
          <w:szCs w:val="24"/>
        </w:rPr>
        <w:t>cad</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sz w:val="24"/>
          <w:szCs w:val="24"/>
        </w:rPr>
        <w:t>un</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cultivo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w w:val="102"/>
          <w:sz w:val="24"/>
          <w:szCs w:val="24"/>
        </w:rPr>
        <w:t xml:space="preserve">o </w:t>
      </w:r>
      <w:r>
        <w:rPr>
          <w:rFonts w:ascii="Arial" w:eastAsia="Arial" w:hAnsi="Arial" w:cs="Arial"/>
          <w:spacing w:val="1"/>
          <w:sz w:val="24"/>
          <w:szCs w:val="24"/>
        </w:rPr>
        <w:t>actividades</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especificand</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1"/>
          <w:sz w:val="24"/>
          <w:szCs w:val="24"/>
        </w:rPr>
        <w:t xml:space="preserve"> meno</w:t>
      </w:r>
      <w:r>
        <w:rPr>
          <w:rFonts w:ascii="Arial" w:eastAsia="Arial" w:hAnsi="Arial" w:cs="Arial"/>
          <w:sz w:val="24"/>
          <w:szCs w:val="24"/>
        </w:rPr>
        <w:t xml:space="preserve">s </w:t>
      </w:r>
      <w:r>
        <w:rPr>
          <w:rFonts w:ascii="Arial" w:eastAsia="Arial" w:hAnsi="Arial" w:cs="Arial"/>
          <w:spacing w:val="1"/>
          <w:sz w:val="24"/>
          <w:szCs w:val="24"/>
        </w:rPr>
        <w:t>fertilizantes</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insecticidas</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semillas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combustible</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posibilidade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crédito.</w:t>
      </w:r>
    </w:p>
    <w:p w14:paraId="18188A3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III</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2"/>
          <w:sz w:val="24"/>
          <w:szCs w:val="24"/>
        </w:rPr>
        <w:t>preci</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2"/>
          <w:sz w:val="24"/>
          <w:szCs w:val="24"/>
        </w:rPr>
        <w:t>garantí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2"/>
          <w:sz w:val="24"/>
          <w:szCs w:val="24"/>
        </w:rPr>
        <w:t>haya</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2"/>
          <w:sz w:val="24"/>
          <w:szCs w:val="24"/>
        </w:rPr>
        <w:t>fijad</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2"/>
          <w:sz w:val="24"/>
          <w:szCs w:val="24"/>
        </w:rPr>
        <w:t>producto</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2"/>
          <w:sz w:val="24"/>
          <w:szCs w:val="24"/>
        </w:rPr>
        <w:t>básico</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z w:val="24"/>
          <w:szCs w:val="24"/>
        </w:rPr>
        <w:t>en</w:t>
      </w:r>
      <w:r>
        <w:rPr>
          <w:rFonts w:ascii="Arial" w:eastAsia="Arial" w:hAnsi="Arial" w:cs="Arial"/>
          <w:spacing w:val="23"/>
          <w:sz w:val="24"/>
          <w:szCs w:val="24"/>
        </w:rPr>
        <w:t xml:space="preserve"> </w:t>
      </w:r>
      <w:r>
        <w:rPr>
          <w:rFonts w:ascii="Arial" w:eastAsia="Arial" w:hAnsi="Arial" w:cs="Arial"/>
          <w:sz w:val="24"/>
          <w:szCs w:val="24"/>
        </w:rPr>
        <w:t>la</w:t>
      </w:r>
      <w:r>
        <w:rPr>
          <w:rFonts w:ascii="Arial" w:eastAsia="Arial" w:hAnsi="Arial" w:cs="Arial"/>
          <w:spacing w:val="22"/>
          <w:sz w:val="24"/>
          <w:szCs w:val="24"/>
        </w:rPr>
        <w:t xml:space="preserve"> </w:t>
      </w:r>
      <w:r>
        <w:rPr>
          <w:rFonts w:ascii="Arial" w:eastAsia="Arial" w:hAnsi="Arial" w:cs="Arial"/>
          <w:sz w:val="24"/>
          <w:szCs w:val="24"/>
        </w:rPr>
        <w:t>alimentación</w:t>
      </w:r>
      <w:r>
        <w:rPr>
          <w:rFonts w:ascii="Arial" w:eastAsia="Arial" w:hAnsi="Arial" w:cs="Arial"/>
          <w:spacing w:val="40"/>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oleaginosos,</w:t>
      </w:r>
      <w:r>
        <w:rPr>
          <w:rFonts w:ascii="Arial" w:eastAsia="Arial" w:hAnsi="Arial" w:cs="Arial"/>
          <w:spacing w:val="28"/>
          <w:sz w:val="24"/>
          <w:szCs w:val="24"/>
        </w:rPr>
        <w:t xml:space="preserve"> </w:t>
      </w:r>
      <w:r>
        <w:rPr>
          <w:rFonts w:ascii="Arial" w:eastAsia="Arial" w:hAnsi="Arial" w:cs="Arial"/>
          <w:sz w:val="24"/>
          <w:szCs w:val="24"/>
        </w:rPr>
        <w:t>según</w:t>
      </w:r>
      <w:r>
        <w:rPr>
          <w:rFonts w:ascii="Arial" w:eastAsia="Arial" w:hAnsi="Arial" w:cs="Arial"/>
          <w:spacing w:val="17"/>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cultivos</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zonas</w:t>
      </w:r>
      <w:r>
        <w:rPr>
          <w:rFonts w:ascii="Arial" w:eastAsia="Arial" w:hAnsi="Arial" w:cs="Arial"/>
          <w:spacing w:val="17"/>
          <w:sz w:val="24"/>
          <w:szCs w:val="24"/>
        </w:rPr>
        <w:t xml:space="preserve"> </w:t>
      </w:r>
      <w:r>
        <w:rPr>
          <w:rFonts w:ascii="Arial" w:eastAsia="Arial" w:hAnsi="Arial" w:cs="Arial"/>
          <w:sz w:val="24"/>
          <w:szCs w:val="24"/>
        </w:rPr>
        <w:t>agrícolas</w:t>
      </w:r>
      <w:r>
        <w:rPr>
          <w:rFonts w:ascii="Arial" w:eastAsia="Arial" w:hAnsi="Arial" w:cs="Arial"/>
          <w:spacing w:val="22"/>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país.</w:t>
      </w:r>
    </w:p>
    <w:p w14:paraId="007A3AEB"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IV</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Cualquie</w:t>
      </w:r>
      <w:r>
        <w:rPr>
          <w:rFonts w:ascii="Arial" w:eastAsia="Arial" w:hAnsi="Arial" w:cs="Arial"/>
          <w:sz w:val="24"/>
          <w:szCs w:val="24"/>
        </w:rPr>
        <w:t xml:space="preserve">r </w:t>
      </w:r>
      <w:r>
        <w:rPr>
          <w:rFonts w:ascii="Arial" w:eastAsia="Arial" w:hAnsi="Arial" w:cs="Arial"/>
          <w:spacing w:val="23"/>
          <w:sz w:val="24"/>
          <w:szCs w:val="24"/>
        </w:rPr>
        <w:t xml:space="preserve"> </w:t>
      </w:r>
      <w:r>
        <w:rPr>
          <w:rFonts w:ascii="Arial" w:eastAsia="Arial" w:hAnsi="Arial" w:cs="Arial"/>
          <w:spacing w:val="-1"/>
          <w:sz w:val="24"/>
          <w:szCs w:val="24"/>
        </w:rPr>
        <w:t>informació</w:t>
      </w:r>
      <w:r>
        <w:rPr>
          <w:rFonts w:ascii="Arial" w:eastAsia="Arial" w:hAnsi="Arial" w:cs="Arial"/>
          <w:sz w:val="24"/>
          <w:szCs w:val="24"/>
        </w:rPr>
        <w:t xml:space="preserve">n </w:t>
      </w:r>
      <w:r>
        <w:rPr>
          <w:rFonts w:ascii="Arial" w:eastAsia="Arial" w:hAnsi="Arial" w:cs="Arial"/>
          <w:spacing w:val="27"/>
          <w:sz w:val="24"/>
          <w:szCs w:val="24"/>
        </w:rPr>
        <w:t xml:space="preserve"> </w:t>
      </w:r>
      <w:r>
        <w:rPr>
          <w:rFonts w:ascii="Arial" w:eastAsia="Arial" w:hAnsi="Arial" w:cs="Arial"/>
          <w:spacing w:val="-1"/>
          <w:sz w:val="24"/>
          <w:szCs w:val="24"/>
        </w:rPr>
        <w:t>adiciona</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1"/>
          <w:sz w:val="24"/>
          <w:szCs w:val="24"/>
        </w:rPr>
        <w:t>se</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utilida</w:t>
      </w:r>
      <w:r>
        <w:rPr>
          <w:rFonts w:ascii="Arial" w:eastAsia="Arial" w:hAnsi="Arial" w:cs="Arial"/>
          <w:sz w:val="24"/>
          <w:szCs w:val="24"/>
        </w:rPr>
        <w:t xml:space="preserve">d </w:t>
      </w:r>
      <w:r>
        <w:rPr>
          <w:rFonts w:ascii="Arial" w:eastAsia="Arial" w:hAnsi="Arial" w:cs="Arial"/>
          <w:spacing w:val="19"/>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z w:val="24"/>
          <w:szCs w:val="24"/>
        </w:rPr>
        <w:t xml:space="preserve">y </w:t>
      </w:r>
      <w:r>
        <w:rPr>
          <w:rFonts w:ascii="Arial" w:eastAsia="Arial" w:hAnsi="Arial" w:cs="Arial"/>
          <w:spacing w:val="9"/>
          <w:sz w:val="24"/>
          <w:szCs w:val="24"/>
        </w:rPr>
        <w:t xml:space="preserve"> </w:t>
      </w:r>
      <w:r>
        <w:rPr>
          <w:rFonts w:ascii="Arial" w:eastAsia="Arial" w:hAnsi="Arial" w:cs="Arial"/>
          <w:spacing w:val="-1"/>
          <w:sz w:val="24"/>
          <w:szCs w:val="24"/>
        </w:rPr>
        <w:t>coadyuv</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w w:val="102"/>
          <w:sz w:val="24"/>
          <w:szCs w:val="24"/>
        </w:rPr>
        <w:t xml:space="preserve">al </w:t>
      </w:r>
      <w:r>
        <w:rPr>
          <w:rFonts w:ascii="Arial" w:eastAsia="Arial" w:hAnsi="Arial" w:cs="Arial"/>
          <w:spacing w:val="-1"/>
          <w:sz w:val="24"/>
          <w:szCs w:val="24"/>
        </w:rPr>
        <w:t>mejo</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cumplimient</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productividad.</w:t>
      </w:r>
    </w:p>
    <w:p w14:paraId="6FF7D783" w14:textId="77777777" w:rsidR="00F22ACC" w:rsidRDefault="00F22ACC" w:rsidP="00770DA9">
      <w:pPr>
        <w:spacing w:after="0" w:line="240" w:lineRule="auto"/>
        <w:jc w:val="both"/>
        <w:rPr>
          <w:rFonts w:ascii="Arial" w:eastAsia="Arial" w:hAnsi="Arial" w:cs="Arial"/>
          <w:sz w:val="24"/>
          <w:szCs w:val="24"/>
        </w:rPr>
      </w:pPr>
    </w:p>
    <w:p w14:paraId="6C32F6ED"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t>Artícul</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41"/>
          <w:sz w:val="24"/>
          <w:szCs w:val="24"/>
        </w:rPr>
        <w:t>2</w:t>
      </w:r>
      <w:r>
        <w:rPr>
          <w:rFonts w:ascii="Arial" w:eastAsia="Arial" w:hAnsi="Arial" w:cs="Arial"/>
          <w:spacing w:val="-6"/>
          <w:sz w:val="24"/>
          <w:szCs w:val="24"/>
        </w:rPr>
        <w:t>5</w:t>
      </w:r>
      <w:r>
        <w:rPr>
          <w:rFonts w:ascii="Arial" w:eastAsia="Arial" w:hAnsi="Arial" w:cs="Arial"/>
          <w:spacing w:val="9"/>
          <w:sz w:val="24"/>
          <w:szCs w:val="24"/>
        </w:rPr>
        <w:t>.</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Secretaria</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sz w:val="24"/>
          <w:szCs w:val="24"/>
        </w:rPr>
        <w:t>conform</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avance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proceso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producción</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w w:val="102"/>
          <w:sz w:val="24"/>
          <w:szCs w:val="24"/>
        </w:rPr>
        <w:t xml:space="preserve">elaborará </w:t>
      </w:r>
      <w:r>
        <w:rPr>
          <w:rFonts w:ascii="Arial" w:eastAsia="Arial" w:hAnsi="Arial" w:cs="Arial"/>
          <w:spacing w:val="-1"/>
          <w:sz w:val="24"/>
          <w:szCs w:val="24"/>
        </w:rPr>
        <w:t>pronóstico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corregi</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afronta</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posible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desviacione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metas.</w:t>
      </w:r>
    </w:p>
    <w:p w14:paraId="1213B574" w14:textId="77777777" w:rsidR="00F22ACC" w:rsidRDefault="00F22ACC" w:rsidP="00770DA9">
      <w:pPr>
        <w:spacing w:after="0" w:line="240" w:lineRule="auto"/>
        <w:jc w:val="both"/>
        <w:rPr>
          <w:rFonts w:ascii="Arial" w:eastAsia="Arial" w:hAnsi="Arial" w:cs="Arial"/>
          <w:sz w:val="24"/>
          <w:szCs w:val="24"/>
        </w:rPr>
      </w:pPr>
    </w:p>
    <w:p w14:paraId="7A37CCB8" w14:textId="5400FB78" w:rsidR="00417D20" w:rsidRDefault="00417D20" w:rsidP="00770DA9">
      <w:pPr>
        <w:spacing w:after="0" w:line="240" w:lineRule="auto"/>
        <w:jc w:val="both"/>
        <w:rPr>
          <w:rFonts w:ascii="Arial" w:eastAsia="Arial" w:hAnsi="Arial" w:cs="Arial"/>
          <w:spacing w:val="19"/>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26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sz w:val="24"/>
          <w:szCs w:val="24"/>
        </w:rPr>
        <w:t>ser</w:t>
      </w:r>
      <w:r>
        <w:rPr>
          <w:rFonts w:ascii="Arial" w:eastAsia="Arial" w:hAnsi="Arial" w:cs="Arial"/>
          <w:sz w:val="24"/>
          <w:szCs w:val="24"/>
        </w:rPr>
        <w:t xml:space="preserve">á </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responsabl</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vigila</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21"/>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ejecució</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accion</w:t>
      </w:r>
      <w:r>
        <w:rPr>
          <w:rFonts w:ascii="Arial" w:eastAsia="Arial" w:hAnsi="Arial" w:cs="Arial"/>
          <w:sz w:val="24"/>
          <w:szCs w:val="24"/>
        </w:rPr>
        <w:t xml:space="preserve">es,  </w:t>
      </w:r>
      <w:r>
        <w:rPr>
          <w:rFonts w:ascii="Arial" w:eastAsia="Arial" w:hAnsi="Arial" w:cs="Arial"/>
          <w:spacing w:val="9"/>
          <w:sz w:val="24"/>
          <w:szCs w:val="24"/>
        </w:rPr>
        <w:t xml:space="preserve"> </w:t>
      </w:r>
      <w:r>
        <w:rPr>
          <w:rFonts w:ascii="Arial" w:eastAsia="Arial" w:hAnsi="Arial" w:cs="Arial"/>
          <w:sz w:val="24"/>
          <w:szCs w:val="24"/>
        </w:rPr>
        <w:t xml:space="preserve">así </w:t>
      </w:r>
      <w:r>
        <w:rPr>
          <w:rFonts w:ascii="Arial" w:eastAsia="Arial" w:hAnsi="Arial" w:cs="Arial"/>
          <w:spacing w:val="51"/>
          <w:sz w:val="24"/>
          <w:szCs w:val="24"/>
        </w:rPr>
        <w:t xml:space="preserve"> </w:t>
      </w:r>
      <w:r>
        <w:rPr>
          <w:rFonts w:ascii="Arial" w:eastAsia="Arial" w:hAnsi="Arial" w:cs="Arial"/>
          <w:sz w:val="24"/>
          <w:szCs w:val="24"/>
        </w:rPr>
        <w:t xml:space="preserve">como  </w:t>
      </w:r>
      <w:r>
        <w:rPr>
          <w:rFonts w:ascii="Arial" w:eastAsia="Arial" w:hAnsi="Arial" w:cs="Arial"/>
          <w:spacing w:val="2"/>
          <w:sz w:val="24"/>
          <w:szCs w:val="24"/>
        </w:rPr>
        <w:t xml:space="preserve"> </w:t>
      </w:r>
      <w:r>
        <w:rPr>
          <w:rFonts w:ascii="Arial" w:eastAsia="Arial" w:hAnsi="Arial" w:cs="Arial"/>
          <w:sz w:val="24"/>
          <w:szCs w:val="24"/>
        </w:rPr>
        <w:t xml:space="preserve">la </w:t>
      </w:r>
      <w:r>
        <w:rPr>
          <w:rFonts w:ascii="Arial" w:eastAsia="Arial" w:hAnsi="Arial" w:cs="Arial"/>
          <w:spacing w:val="49"/>
          <w:sz w:val="24"/>
          <w:szCs w:val="24"/>
        </w:rPr>
        <w:t xml:space="preserve"> </w:t>
      </w:r>
      <w:r>
        <w:rPr>
          <w:rFonts w:ascii="Arial" w:eastAsia="Arial" w:hAnsi="Arial" w:cs="Arial"/>
          <w:sz w:val="24"/>
          <w:szCs w:val="24"/>
        </w:rPr>
        <w:t xml:space="preserve">aplicación  </w:t>
      </w:r>
      <w:r>
        <w:rPr>
          <w:rFonts w:ascii="Arial" w:eastAsia="Arial" w:hAnsi="Arial" w:cs="Arial"/>
          <w:spacing w:val="10"/>
          <w:sz w:val="24"/>
          <w:szCs w:val="24"/>
        </w:rPr>
        <w:t xml:space="preserve"> </w:t>
      </w:r>
      <w:r>
        <w:rPr>
          <w:rFonts w:ascii="Arial" w:eastAsia="Arial" w:hAnsi="Arial" w:cs="Arial"/>
          <w:sz w:val="24"/>
          <w:szCs w:val="24"/>
        </w:rPr>
        <w:t xml:space="preserve">de </w:t>
      </w:r>
      <w:r>
        <w:rPr>
          <w:rFonts w:ascii="Arial" w:eastAsia="Arial" w:hAnsi="Arial" w:cs="Arial"/>
          <w:spacing w:val="50"/>
          <w:sz w:val="24"/>
          <w:szCs w:val="24"/>
        </w:rPr>
        <w:t xml:space="preserve"> </w:t>
      </w:r>
      <w:r>
        <w:rPr>
          <w:rFonts w:ascii="Arial" w:eastAsia="Arial" w:hAnsi="Arial" w:cs="Arial"/>
          <w:sz w:val="24"/>
          <w:szCs w:val="24"/>
        </w:rPr>
        <w:t xml:space="preserve">recursos,  </w:t>
      </w:r>
      <w:r>
        <w:rPr>
          <w:rFonts w:ascii="Arial" w:eastAsia="Arial" w:hAnsi="Arial" w:cs="Arial"/>
          <w:spacing w:val="9"/>
          <w:sz w:val="24"/>
          <w:szCs w:val="24"/>
        </w:rPr>
        <w:t xml:space="preserve"> </w:t>
      </w:r>
      <w:r>
        <w:rPr>
          <w:rFonts w:ascii="Arial" w:eastAsia="Arial" w:hAnsi="Arial" w:cs="Arial"/>
          <w:sz w:val="24"/>
          <w:szCs w:val="24"/>
        </w:rPr>
        <w:t xml:space="preserve">insumos  </w:t>
      </w:r>
      <w:r>
        <w:rPr>
          <w:rFonts w:ascii="Arial" w:eastAsia="Arial" w:hAnsi="Arial" w:cs="Arial"/>
          <w:spacing w:val="7"/>
          <w:sz w:val="24"/>
          <w:szCs w:val="24"/>
        </w:rPr>
        <w:t xml:space="preserve"> </w:t>
      </w:r>
      <w:r>
        <w:rPr>
          <w:rFonts w:ascii="Arial" w:eastAsia="Arial" w:hAnsi="Arial" w:cs="Arial"/>
          <w:sz w:val="24"/>
          <w:szCs w:val="24"/>
        </w:rPr>
        <w:t xml:space="preserve">y </w:t>
      </w:r>
      <w:r>
        <w:rPr>
          <w:rFonts w:ascii="Arial" w:eastAsia="Arial" w:hAnsi="Arial" w:cs="Arial"/>
          <w:spacing w:val="48"/>
          <w:sz w:val="24"/>
          <w:szCs w:val="24"/>
        </w:rPr>
        <w:t xml:space="preserve"> </w:t>
      </w:r>
      <w:r>
        <w:rPr>
          <w:rFonts w:ascii="Arial" w:eastAsia="Arial" w:hAnsi="Arial" w:cs="Arial"/>
          <w:sz w:val="24"/>
          <w:szCs w:val="24"/>
        </w:rPr>
        <w:t xml:space="preserve">servicios  </w:t>
      </w:r>
      <w:r>
        <w:rPr>
          <w:rFonts w:ascii="Arial" w:eastAsia="Arial" w:hAnsi="Arial" w:cs="Arial"/>
          <w:spacing w:val="8"/>
          <w:sz w:val="24"/>
          <w:szCs w:val="24"/>
        </w:rPr>
        <w:t xml:space="preserve"> </w:t>
      </w:r>
      <w:r>
        <w:rPr>
          <w:rFonts w:ascii="Arial" w:eastAsia="Arial" w:hAnsi="Arial" w:cs="Arial"/>
          <w:sz w:val="24"/>
          <w:szCs w:val="24"/>
        </w:rPr>
        <w:t xml:space="preserve">requeridos,  </w:t>
      </w:r>
      <w:r>
        <w:rPr>
          <w:rFonts w:ascii="Arial" w:eastAsia="Arial" w:hAnsi="Arial" w:cs="Arial"/>
          <w:spacing w:val="12"/>
          <w:sz w:val="24"/>
          <w:szCs w:val="24"/>
        </w:rPr>
        <w:t xml:space="preserve"> </w:t>
      </w:r>
      <w:r>
        <w:rPr>
          <w:rFonts w:ascii="Arial" w:eastAsia="Arial" w:hAnsi="Arial" w:cs="Arial"/>
          <w:sz w:val="24"/>
          <w:szCs w:val="24"/>
        </w:rPr>
        <w:t xml:space="preserve">para  </w:t>
      </w:r>
      <w:r>
        <w:rPr>
          <w:rFonts w:ascii="Arial" w:eastAsia="Arial" w:hAnsi="Arial" w:cs="Arial"/>
          <w:spacing w:val="1"/>
          <w:sz w:val="24"/>
          <w:szCs w:val="24"/>
        </w:rPr>
        <w:t xml:space="preserve"> </w:t>
      </w:r>
      <w:r>
        <w:rPr>
          <w:rFonts w:ascii="Arial" w:eastAsia="Arial" w:hAnsi="Arial" w:cs="Arial"/>
          <w:w w:val="102"/>
          <w:sz w:val="24"/>
          <w:szCs w:val="24"/>
        </w:rPr>
        <w:t xml:space="preserve">el </w:t>
      </w:r>
      <w:r>
        <w:rPr>
          <w:rFonts w:ascii="Arial" w:eastAsia="Arial" w:hAnsi="Arial" w:cs="Arial"/>
          <w:spacing w:val="-1"/>
          <w:sz w:val="24"/>
          <w:szCs w:val="24"/>
        </w:rPr>
        <w:t>cumplimient</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señalad</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anterio</w:t>
      </w:r>
      <w:r>
        <w:rPr>
          <w:rFonts w:ascii="Arial" w:eastAsia="Arial" w:hAnsi="Arial" w:cs="Arial"/>
          <w:sz w:val="24"/>
          <w:szCs w:val="24"/>
        </w:rPr>
        <w:t>r</w:t>
      </w:r>
      <w:r w:rsidR="00F22ACC">
        <w:rPr>
          <w:rFonts w:ascii="Arial" w:eastAsia="Arial" w:hAnsi="Arial" w:cs="Arial"/>
          <w:spacing w:val="19"/>
          <w:sz w:val="24"/>
          <w:szCs w:val="24"/>
        </w:rPr>
        <w:t>.</w:t>
      </w:r>
    </w:p>
    <w:p w14:paraId="666F3995" w14:textId="77777777" w:rsidR="00F22ACC" w:rsidRDefault="00F22ACC" w:rsidP="00770DA9">
      <w:pPr>
        <w:spacing w:after="0" w:line="240" w:lineRule="auto"/>
        <w:jc w:val="both"/>
        <w:rPr>
          <w:rFonts w:ascii="Arial" w:eastAsia="Arial" w:hAnsi="Arial" w:cs="Arial"/>
          <w:sz w:val="24"/>
          <w:szCs w:val="24"/>
        </w:rPr>
      </w:pPr>
    </w:p>
    <w:p w14:paraId="49B5A68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27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contingenci</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comprenderá</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lleve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w w:val="102"/>
          <w:sz w:val="24"/>
          <w:szCs w:val="24"/>
        </w:rPr>
        <w:t xml:space="preserve">cabo </w:t>
      </w:r>
      <w:r>
        <w:rPr>
          <w:rFonts w:ascii="Arial" w:eastAsia="Arial" w:hAnsi="Arial" w:cs="Arial"/>
          <w:sz w:val="24"/>
          <w:szCs w:val="24"/>
        </w:rPr>
        <w:t>para</w:t>
      </w:r>
      <w:r>
        <w:rPr>
          <w:rFonts w:ascii="Arial" w:eastAsia="Arial" w:hAnsi="Arial" w:cs="Arial"/>
          <w:spacing w:val="15"/>
          <w:sz w:val="24"/>
          <w:szCs w:val="24"/>
        </w:rPr>
        <w:t xml:space="preserve"> </w:t>
      </w:r>
      <w:r>
        <w:rPr>
          <w:rFonts w:ascii="Arial" w:eastAsia="Arial" w:hAnsi="Arial" w:cs="Arial"/>
          <w:sz w:val="24"/>
          <w:szCs w:val="24"/>
        </w:rPr>
        <w:t>corregir</w:t>
      </w:r>
      <w:r>
        <w:rPr>
          <w:rFonts w:ascii="Arial" w:eastAsia="Arial" w:hAnsi="Arial" w:cs="Arial"/>
          <w:spacing w:val="20"/>
          <w:sz w:val="24"/>
          <w:szCs w:val="24"/>
        </w:rPr>
        <w:t xml:space="preserve"> </w:t>
      </w:r>
      <w:r>
        <w:rPr>
          <w:rFonts w:ascii="Arial" w:eastAsia="Arial" w:hAnsi="Arial" w:cs="Arial"/>
          <w:sz w:val="24"/>
          <w:szCs w:val="24"/>
        </w:rPr>
        <w:t>insuficiencias</w:t>
      </w:r>
      <w:r>
        <w:rPr>
          <w:rFonts w:ascii="Arial" w:eastAsia="Arial" w:hAnsi="Arial" w:cs="Arial"/>
          <w:spacing w:val="30"/>
          <w:sz w:val="24"/>
          <w:szCs w:val="24"/>
        </w:rPr>
        <w:t xml:space="preserve"> </w:t>
      </w:r>
      <w:r>
        <w:rPr>
          <w:rFonts w:ascii="Arial" w:eastAsia="Arial" w:hAnsi="Arial" w:cs="Arial"/>
          <w:spacing w:val="-15"/>
          <w:sz w:val="24"/>
          <w:szCs w:val="24"/>
        </w:rPr>
        <w:t>o</w:t>
      </w:r>
      <w:r>
        <w:rPr>
          <w:rFonts w:ascii="Arial" w:eastAsia="Arial" w:hAnsi="Arial" w:cs="Arial"/>
          <w:spacing w:val="-1"/>
          <w:sz w:val="24"/>
          <w:szCs w:val="24"/>
        </w:rPr>
        <w:t>casionada</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w w:val="102"/>
          <w:sz w:val="24"/>
          <w:szCs w:val="24"/>
        </w:rPr>
        <w:t>por:</w:t>
      </w:r>
    </w:p>
    <w:p w14:paraId="58C17FD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Fenómeno</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climatológico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w w:val="102"/>
          <w:sz w:val="24"/>
          <w:szCs w:val="24"/>
        </w:rPr>
        <w:t>adversos;</w:t>
      </w:r>
    </w:p>
    <w:p w14:paraId="125291A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b)</w:t>
      </w:r>
      <w:r>
        <w:rPr>
          <w:rFonts w:ascii="Arial" w:eastAsia="Arial" w:hAnsi="Arial" w:cs="Arial"/>
          <w:spacing w:val="10"/>
          <w:sz w:val="24"/>
          <w:szCs w:val="24"/>
        </w:rPr>
        <w:t xml:space="preserve"> </w:t>
      </w:r>
      <w:r>
        <w:rPr>
          <w:rFonts w:ascii="Arial" w:eastAsia="Arial" w:hAnsi="Arial" w:cs="Arial"/>
          <w:w w:val="102"/>
          <w:sz w:val="24"/>
          <w:szCs w:val="24"/>
        </w:rPr>
        <w:t>Plagas;</w:t>
      </w:r>
    </w:p>
    <w:p w14:paraId="04A9B99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w w:val="102"/>
          <w:sz w:val="24"/>
          <w:szCs w:val="24"/>
        </w:rPr>
        <w:t>Enfermedades;</w:t>
      </w:r>
    </w:p>
    <w:p w14:paraId="7E4273A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d)</w:t>
      </w:r>
      <w:r>
        <w:rPr>
          <w:rFonts w:ascii="Arial" w:eastAsia="Arial" w:hAnsi="Arial" w:cs="Arial"/>
          <w:spacing w:val="10"/>
          <w:sz w:val="24"/>
          <w:szCs w:val="24"/>
        </w:rPr>
        <w:t xml:space="preserve"> </w:t>
      </w:r>
      <w:r>
        <w:rPr>
          <w:rFonts w:ascii="Arial" w:eastAsia="Arial" w:hAnsi="Arial" w:cs="Arial"/>
          <w:sz w:val="24"/>
          <w:szCs w:val="24"/>
        </w:rPr>
        <w:t>Incendios</w:t>
      </w:r>
      <w:r>
        <w:rPr>
          <w:rFonts w:ascii="Arial" w:eastAsia="Arial" w:hAnsi="Arial" w:cs="Arial"/>
          <w:spacing w:val="23"/>
          <w:sz w:val="24"/>
          <w:szCs w:val="24"/>
        </w:rPr>
        <w:t xml:space="preserve"> </w:t>
      </w:r>
      <w:r>
        <w:rPr>
          <w:rFonts w:ascii="Arial" w:eastAsia="Arial" w:hAnsi="Arial" w:cs="Arial"/>
          <w:w w:val="102"/>
          <w:sz w:val="24"/>
          <w:szCs w:val="24"/>
        </w:rPr>
        <w:t>y;</w:t>
      </w:r>
    </w:p>
    <w:p w14:paraId="565ADF26"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pacing w:val="-1"/>
          <w:sz w:val="24"/>
          <w:szCs w:val="24"/>
        </w:rPr>
        <w:t>Otra</w:t>
      </w:r>
      <w:r>
        <w:rPr>
          <w:rFonts w:ascii="Arial" w:eastAsia="Arial" w:hAnsi="Arial" w:cs="Arial"/>
          <w:sz w:val="24"/>
          <w:szCs w:val="24"/>
        </w:rPr>
        <w:t xml:space="preserve">s </w:t>
      </w:r>
      <w:r>
        <w:rPr>
          <w:rFonts w:ascii="Arial" w:eastAsia="Arial" w:hAnsi="Arial" w:cs="Arial"/>
          <w:spacing w:val="39"/>
          <w:sz w:val="24"/>
          <w:szCs w:val="24"/>
        </w:rPr>
        <w:t xml:space="preserve"> </w:t>
      </w:r>
      <w:r>
        <w:rPr>
          <w:rFonts w:ascii="Arial" w:eastAsia="Arial" w:hAnsi="Arial" w:cs="Arial"/>
          <w:spacing w:val="-1"/>
          <w:sz w:val="24"/>
          <w:szCs w:val="24"/>
        </w:rPr>
        <w:t>causa</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fuerz</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sz w:val="24"/>
          <w:szCs w:val="24"/>
        </w:rPr>
        <w:t>mayo</w:t>
      </w:r>
      <w:r>
        <w:rPr>
          <w:rFonts w:ascii="Arial" w:eastAsia="Arial" w:hAnsi="Arial" w:cs="Arial"/>
          <w:sz w:val="24"/>
          <w:szCs w:val="24"/>
        </w:rPr>
        <w:t xml:space="preserve">r </w:t>
      </w:r>
      <w:r>
        <w:rPr>
          <w:rFonts w:ascii="Arial" w:eastAsia="Arial" w:hAnsi="Arial" w:cs="Arial"/>
          <w:spacing w:val="40"/>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reduzca</w:t>
      </w:r>
      <w:r>
        <w:rPr>
          <w:rFonts w:ascii="Arial" w:eastAsia="Arial" w:hAnsi="Arial" w:cs="Arial"/>
          <w:sz w:val="24"/>
          <w:szCs w:val="24"/>
        </w:rPr>
        <w:t xml:space="preserve">n </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posibilida</w:t>
      </w:r>
      <w:r>
        <w:rPr>
          <w:rFonts w:ascii="Arial" w:eastAsia="Arial" w:hAnsi="Arial" w:cs="Arial"/>
          <w:sz w:val="24"/>
          <w:szCs w:val="24"/>
        </w:rPr>
        <w:t xml:space="preserve">d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satisface</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w w:val="102"/>
          <w:sz w:val="24"/>
          <w:szCs w:val="24"/>
        </w:rPr>
        <w:t xml:space="preserve">necesidades </w:t>
      </w:r>
      <w:r>
        <w:rPr>
          <w:rFonts w:ascii="Arial" w:eastAsia="Arial" w:hAnsi="Arial" w:cs="Arial"/>
          <w:sz w:val="24"/>
          <w:szCs w:val="24"/>
        </w:rPr>
        <w:t>nacionales</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productos</w:t>
      </w:r>
      <w:r>
        <w:rPr>
          <w:rFonts w:ascii="Arial" w:eastAsia="Arial" w:hAnsi="Arial" w:cs="Arial"/>
          <w:spacing w:val="24"/>
          <w:sz w:val="24"/>
          <w:szCs w:val="24"/>
        </w:rPr>
        <w:t xml:space="preserve"> </w:t>
      </w:r>
      <w:r>
        <w:rPr>
          <w:rFonts w:ascii="Arial" w:eastAsia="Arial" w:hAnsi="Arial" w:cs="Arial"/>
          <w:sz w:val="24"/>
          <w:szCs w:val="24"/>
        </w:rPr>
        <w:t>básicos,</w:t>
      </w:r>
      <w:r>
        <w:rPr>
          <w:rFonts w:ascii="Arial" w:eastAsia="Arial" w:hAnsi="Arial" w:cs="Arial"/>
          <w:spacing w:val="21"/>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deberán</w:t>
      </w:r>
      <w:r>
        <w:rPr>
          <w:rFonts w:ascii="Arial" w:eastAsia="Arial" w:hAnsi="Arial" w:cs="Arial"/>
          <w:spacing w:val="21"/>
          <w:sz w:val="24"/>
          <w:szCs w:val="24"/>
        </w:rPr>
        <w:t xml:space="preserve"> </w:t>
      </w:r>
      <w:r>
        <w:rPr>
          <w:rFonts w:ascii="Arial" w:eastAsia="Arial" w:hAnsi="Arial" w:cs="Arial"/>
          <w:sz w:val="24"/>
          <w:szCs w:val="24"/>
        </w:rPr>
        <w:t>ser</w:t>
      </w:r>
      <w:r>
        <w:rPr>
          <w:rFonts w:ascii="Arial" w:eastAsia="Arial" w:hAnsi="Arial" w:cs="Arial"/>
          <w:spacing w:val="12"/>
          <w:sz w:val="24"/>
          <w:szCs w:val="24"/>
        </w:rPr>
        <w:t xml:space="preserve"> </w:t>
      </w:r>
      <w:r>
        <w:rPr>
          <w:rFonts w:ascii="Arial" w:eastAsia="Arial" w:hAnsi="Arial" w:cs="Arial"/>
          <w:sz w:val="24"/>
          <w:szCs w:val="24"/>
        </w:rPr>
        <w:t>precisadas</w:t>
      </w:r>
      <w:r>
        <w:rPr>
          <w:rFonts w:ascii="Arial" w:eastAsia="Arial" w:hAnsi="Arial" w:cs="Arial"/>
          <w:spacing w:val="25"/>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spacing w:val="-15"/>
          <w:w w:val="102"/>
          <w:sz w:val="24"/>
          <w:szCs w:val="24"/>
        </w:rPr>
        <w:t>o</w:t>
      </w:r>
      <w:r>
        <w:rPr>
          <w:rFonts w:ascii="Arial" w:eastAsia="Arial" w:hAnsi="Arial" w:cs="Arial"/>
          <w:spacing w:val="-3"/>
          <w:w w:val="102"/>
          <w:sz w:val="24"/>
          <w:szCs w:val="24"/>
        </w:rPr>
        <w:t>portunidad.</w:t>
      </w:r>
    </w:p>
    <w:p w14:paraId="44BC0B7A" w14:textId="77777777" w:rsidR="00F22ACC" w:rsidRDefault="00F22ACC" w:rsidP="00770DA9">
      <w:pPr>
        <w:spacing w:after="0" w:line="240" w:lineRule="auto"/>
        <w:jc w:val="both"/>
        <w:rPr>
          <w:rFonts w:ascii="Arial" w:eastAsia="Arial" w:hAnsi="Arial" w:cs="Arial"/>
          <w:sz w:val="24"/>
          <w:szCs w:val="24"/>
        </w:rPr>
      </w:pPr>
    </w:p>
    <w:p w14:paraId="772F91CA"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w w:val="102"/>
          <w:sz w:val="24"/>
          <w:szCs w:val="24"/>
        </w:rPr>
        <w:t>28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51"/>
          <w:sz w:val="24"/>
          <w:szCs w:val="24"/>
        </w:rPr>
        <w:t xml:space="preserve"> </w:t>
      </w:r>
      <w:r>
        <w:rPr>
          <w:rFonts w:ascii="Arial" w:eastAsia="Arial" w:hAnsi="Arial" w:cs="Arial"/>
          <w:sz w:val="24"/>
          <w:szCs w:val="24"/>
        </w:rPr>
        <w:t xml:space="preserve">La  </w:t>
      </w:r>
      <w:r>
        <w:rPr>
          <w:rFonts w:ascii="Arial" w:eastAsia="Arial" w:hAnsi="Arial" w:cs="Arial"/>
          <w:spacing w:val="5"/>
          <w:sz w:val="24"/>
          <w:szCs w:val="24"/>
        </w:rPr>
        <w:t xml:space="preserve"> </w:t>
      </w:r>
      <w:r>
        <w:rPr>
          <w:rFonts w:ascii="Arial" w:eastAsia="Arial" w:hAnsi="Arial" w:cs="Arial"/>
          <w:sz w:val="24"/>
          <w:szCs w:val="24"/>
        </w:rPr>
        <w:t xml:space="preserve">Secretaría,  </w:t>
      </w:r>
      <w:r>
        <w:rPr>
          <w:rFonts w:ascii="Arial" w:eastAsia="Arial" w:hAnsi="Arial" w:cs="Arial"/>
          <w:spacing w:val="20"/>
          <w:sz w:val="24"/>
          <w:szCs w:val="24"/>
        </w:rPr>
        <w:t xml:space="preserve"> </w:t>
      </w:r>
      <w:r>
        <w:rPr>
          <w:rFonts w:ascii="Arial" w:eastAsia="Arial" w:hAnsi="Arial" w:cs="Arial"/>
          <w:sz w:val="24"/>
          <w:szCs w:val="24"/>
        </w:rPr>
        <w:t xml:space="preserve">una  </w:t>
      </w:r>
      <w:r>
        <w:rPr>
          <w:rFonts w:ascii="Arial" w:eastAsia="Arial" w:hAnsi="Arial" w:cs="Arial"/>
          <w:spacing w:val="7"/>
          <w:sz w:val="24"/>
          <w:szCs w:val="24"/>
        </w:rPr>
        <w:t xml:space="preserve"> </w:t>
      </w:r>
      <w:r>
        <w:rPr>
          <w:rFonts w:ascii="Arial" w:eastAsia="Arial" w:hAnsi="Arial" w:cs="Arial"/>
          <w:sz w:val="24"/>
          <w:szCs w:val="24"/>
        </w:rPr>
        <w:t xml:space="preserve">vez  </w:t>
      </w:r>
      <w:r>
        <w:rPr>
          <w:rFonts w:ascii="Arial" w:eastAsia="Arial" w:hAnsi="Arial" w:cs="Arial"/>
          <w:spacing w:val="7"/>
          <w:sz w:val="24"/>
          <w:szCs w:val="24"/>
        </w:rPr>
        <w:t xml:space="preserve"> </w:t>
      </w:r>
      <w:r>
        <w:rPr>
          <w:rFonts w:ascii="Arial" w:eastAsia="Arial" w:hAnsi="Arial" w:cs="Arial"/>
          <w:sz w:val="24"/>
          <w:szCs w:val="24"/>
        </w:rPr>
        <w:t xml:space="preserve">realizados  </w:t>
      </w:r>
      <w:r>
        <w:rPr>
          <w:rFonts w:ascii="Arial" w:eastAsia="Arial" w:hAnsi="Arial" w:cs="Arial"/>
          <w:spacing w:val="18"/>
          <w:sz w:val="24"/>
          <w:szCs w:val="24"/>
        </w:rPr>
        <w:t xml:space="preserve"> </w:t>
      </w:r>
      <w:r>
        <w:rPr>
          <w:rFonts w:ascii="Arial" w:eastAsia="Arial" w:hAnsi="Arial" w:cs="Arial"/>
          <w:sz w:val="24"/>
          <w:szCs w:val="24"/>
        </w:rPr>
        <w:t xml:space="preserve">los  </w:t>
      </w:r>
      <w:r>
        <w:rPr>
          <w:rFonts w:ascii="Arial" w:eastAsia="Arial" w:hAnsi="Arial" w:cs="Arial"/>
          <w:spacing w:val="6"/>
          <w:sz w:val="24"/>
          <w:szCs w:val="24"/>
        </w:rPr>
        <w:t xml:space="preserve"> </w:t>
      </w:r>
      <w:r>
        <w:rPr>
          <w:rFonts w:ascii="Arial" w:eastAsia="Arial" w:hAnsi="Arial" w:cs="Arial"/>
          <w:sz w:val="24"/>
          <w:szCs w:val="24"/>
        </w:rPr>
        <w:t xml:space="preserve">estudios  </w:t>
      </w:r>
      <w:r>
        <w:rPr>
          <w:rFonts w:ascii="Arial" w:eastAsia="Arial" w:hAnsi="Arial" w:cs="Arial"/>
          <w:spacing w:val="15"/>
          <w:sz w:val="24"/>
          <w:szCs w:val="24"/>
        </w:rPr>
        <w:t xml:space="preserve"> </w:t>
      </w:r>
      <w:r>
        <w:rPr>
          <w:rFonts w:ascii="Arial" w:eastAsia="Arial" w:hAnsi="Arial" w:cs="Arial"/>
          <w:sz w:val="24"/>
          <w:szCs w:val="24"/>
        </w:rPr>
        <w:t xml:space="preserve">técnicos  </w:t>
      </w:r>
      <w:r>
        <w:rPr>
          <w:rFonts w:ascii="Arial" w:eastAsia="Arial" w:hAnsi="Arial" w:cs="Arial"/>
          <w:spacing w:val="15"/>
          <w:sz w:val="24"/>
          <w:szCs w:val="24"/>
        </w:rPr>
        <w:t xml:space="preserve"> </w:t>
      </w:r>
      <w:r>
        <w:rPr>
          <w:rFonts w:ascii="Arial" w:eastAsia="Arial" w:hAnsi="Arial" w:cs="Arial"/>
          <w:w w:val="102"/>
          <w:sz w:val="24"/>
          <w:szCs w:val="24"/>
        </w:rPr>
        <w:t xml:space="preserve">correspondientes, </w:t>
      </w:r>
      <w:r>
        <w:rPr>
          <w:rFonts w:ascii="Arial" w:eastAsia="Arial" w:hAnsi="Arial" w:cs="Arial"/>
          <w:spacing w:val="-1"/>
          <w:sz w:val="24"/>
          <w:szCs w:val="24"/>
        </w:rPr>
        <w:t>propondr</w:t>
      </w:r>
      <w:r>
        <w:rPr>
          <w:rFonts w:ascii="Arial" w:eastAsia="Arial" w:hAnsi="Arial" w:cs="Arial"/>
          <w:sz w:val="24"/>
          <w:szCs w:val="24"/>
        </w:rPr>
        <w:t>á</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ejecutiv</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Federal</w:t>
      </w:r>
      <w:r>
        <w:rPr>
          <w:rFonts w:ascii="Arial" w:eastAsia="Arial" w:hAnsi="Arial" w:cs="Arial"/>
          <w:sz w:val="24"/>
          <w:szCs w:val="24"/>
        </w:rPr>
        <w:t>,</w:t>
      </w:r>
      <w:r>
        <w:rPr>
          <w:rFonts w:ascii="Arial" w:eastAsia="Arial" w:hAnsi="Arial" w:cs="Arial"/>
          <w:spacing w:val="1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aprobación</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contingenci</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w w:val="102"/>
          <w:sz w:val="24"/>
          <w:szCs w:val="24"/>
        </w:rPr>
        <w:t xml:space="preserve">sean </w:t>
      </w:r>
      <w:r>
        <w:rPr>
          <w:rFonts w:ascii="Arial" w:eastAsia="Arial" w:hAnsi="Arial" w:cs="Arial"/>
          <w:sz w:val="24"/>
          <w:szCs w:val="24"/>
        </w:rPr>
        <w:t>necesarias,</w:t>
      </w:r>
      <w:r>
        <w:rPr>
          <w:rFonts w:ascii="Arial" w:eastAsia="Arial" w:hAnsi="Arial" w:cs="Arial"/>
          <w:spacing w:val="16"/>
          <w:sz w:val="24"/>
          <w:szCs w:val="24"/>
        </w:rPr>
        <w:t xml:space="preserve"> </w:t>
      </w:r>
      <w:r>
        <w:rPr>
          <w:rFonts w:ascii="Arial" w:eastAsia="Arial" w:hAnsi="Arial" w:cs="Arial"/>
          <w:sz w:val="24"/>
          <w:szCs w:val="24"/>
        </w:rPr>
        <w:t>en</w:t>
      </w:r>
      <w:r>
        <w:rPr>
          <w:rFonts w:ascii="Arial" w:eastAsia="Arial" w:hAnsi="Arial" w:cs="Arial"/>
          <w:spacing w:val="1"/>
          <w:sz w:val="24"/>
          <w:szCs w:val="24"/>
        </w:rPr>
        <w:t xml:space="preserve"> </w:t>
      </w:r>
      <w:r>
        <w:rPr>
          <w:rFonts w:ascii="Arial" w:eastAsia="Arial" w:hAnsi="Arial" w:cs="Arial"/>
          <w:sz w:val="24"/>
          <w:szCs w:val="24"/>
        </w:rPr>
        <w:t>las</w:t>
      </w:r>
      <w:r>
        <w:rPr>
          <w:rFonts w:ascii="Arial" w:eastAsia="Arial" w:hAnsi="Arial" w:cs="Arial"/>
          <w:spacing w:val="2"/>
          <w:sz w:val="24"/>
          <w:szCs w:val="24"/>
        </w:rPr>
        <w:t xml:space="preserve"> </w:t>
      </w:r>
      <w:r>
        <w:rPr>
          <w:rFonts w:ascii="Arial" w:eastAsia="Arial" w:hAnsi="Arial" w:cs="Arial"/>
          <w:sz w:val="24"/>
          <w:szCs w:val="24"/>
        </w:rPr>
        <w:t>cuales</w:t>
      </w:r>
      <w:r>
        <w:rPr>
          <w:rFonts w:ascii="Arial" w:eastAsia="Arial" w:hAnsi="Arial" w:cs="Arial"/>
          <w:spacing w:val="8"/>
          <w:sz w:val="24"/>
          <w:szCs w:val="24"/>
        </w:rPr>
        <w:t xml:space="preserve"> </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especificará</w:t>
      </w:r>
      <w:r>
        <w:rPr>
          <w:rFonts w:ascii="Arial" w:eastAsia="Arial" w:hAnsi="Arial" w:cs="Arial"/>
          <w:spacing w:val="17"/>
          <w:sz w:val="24"/>
          <w:szCs w:val="24"/>
        </w:rPr>
        <w:t xml:space="preserve"> </w:t>
      </w:r>
      <w:r>
        <w:rPr>
          <w:rFonts w:ascii="Arial" w:eastAsia="Arial" w:hAnsi="Arial" w:cs="Arial"/>
          <w:sz w:val="24"/>
          <w:szCs w:val="24"/>
        </w:rPr>
        <w:t>la superficie</w:t>
      </w:r>
      <w:r>
        <w:rPr>
          <w:rFonts w:ascii="Arial" w:eastAsia="Arial" w:hAnsi="Arial" w:cs="Arial"/>
          <w:spacing w:val="13"/>
          <w:sz w:val="24"/>
          <w:szCs w:val="24"/>
        </w:rPr>
        <w:t xml:space="preserve"> </w:t>
      </w:r>
      <w:r>
        <w:rPr>
          <w:rFonts w:ascii="Arial" w:eastAsia="Arial" w:hAnsi="Arial" w:cs="Arial"/>
          <w:sz w:val="24"/>
          <w:szCs w:val="24"/>
        </w:rPr>
        <w:t xml:space="preserve">afectada </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6"/>
          <w:sz w:val="24"/>
          <w:szCs w:val="24"/>
        </w:rPr>
        <w:t xml:space="preserve"> </w:t>
      </w:r>
      <w:r>
        <w:rPr>
          <w:rFonts w:ascii="Arial" w:eastAsia="Arial" w:hAnsi="Arial" w:cs="Arial"/>
          <w:sz w:val="24"/>
          <w:szCs w:val="24"/>
        </w:rPr>
        <w:t>los</w:t>
      </w:r>
      <w:r>
        <w:rPr>
          <w:rFonts w:ascii="Arial" w:eastAsia="Arial" w:hAnsi="Arial" w:cs="Arial"/>
          <w:spacing w:val="9"/>
          <w:sz w:val="24"/>
          <w:szCs w:val="24"/>
        </w:rPr>
        <w:t xml:space="preserve"> </w:t>
      </w:r>
      <w:r>
        <w:rPr>
          <w:rFonts w:ascii="Arial" w:eastAsia="Arial" w:hAnsi="Arial" w:cs="Arial"/>
          <w:sz w:val="24"/>
          <w:szCs w:val="24"/>
        </w:rPr>
        <w:t>apoyos</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cargo</w:t>
      </w:r>
      <w:r>
        <w:rPr>
          <w:rFonts w:ascii="Arial" w:eastAsia="Arial" w:hAnsi="Arial" w:cs="Arial"/>
          <w:spacing w:val="14"/>
          <w:sz w:val="24"/>
          <w:szCs w:val="24"/>
        </w:rPr>
        <w:t xml:space="preserve"> </w:t>
      </w:r>
      <w:r>
        <w:rPr>
          <w:rFonts w:ascii="Arial" w:eastAsia="Arial" w:hAnsi="Arial" w:cs="Arial"/>
          <w:sz w:val="24"/>
          <w:szCs w:val="24"/>
        </w:rPr>
        <w:t>de</w:t>
      </w:r>
      <w:r>
        <w:rPr>
          <w:rFonts w:ascii="Arial" w:eastAsia="Arial" w:hAnsi="Arial" w:cs="Arial"/>
          <w:spacing w:val="8"/>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Públic</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Federal</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accione</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contingenci</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comprender</w:t>
      </w:r>
      <w:r>
        <w:rPr>
          <w:rFonts w:ascii="Arial" w:eastAsia="Arial" w:hAnsi="Arial" w:cs="Arial"/>
          <w:sz w:val="24"/>
          <w:szCs w:val="24"/>
        </w:rPr>
        <w:t xml:space="preserve">á  </w:t>
      </w:r>
      <w:r>
        <w:rPr>
          <w:rFonts w:ascii="Arial" w:eastAsia="Arial" w:hAnsi="Arial" w:cs="Arial"/>
          <w:spacing w:val="18"/>
          <w:sz w:val="24"/>
          <w:szCs w:val="24"/>
        </w:rPr>
        <w:t xml:space="preserve"> </w:t>
      </w:r>
      <w:r>
        <w:rPr>
          <w:rFonts w:ascii="Arial" w:eastAsia="Arial" w:hAnsi="Arial" w:cs="Arial"/>
          <w:spacing w:val="-1"/>
          <w:sz w:val="24"/>
          <w:szCs w:val="24"/>
        </w:rPr>
        <w:t>período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w w:val="102"/>
          <w:sz w:val="24"/>
          <w:szCs w:val="24"/>
        </w:rPr>
        <w:t xml:space="preserve">no </w:t>
      </w:r>
      <w:r>
        <w:rPr>
          <w:rFonts w:ascii="Arial" w:eastAsia="Arial" w:hAnsi="Arial" w:cs="Arial"/>
          <w:sz w:val="24"/>
          <w:szCs w:val="24"/>
        </w:rPr>
        <w:t xml:space="preserve">mayores </w:t>
      </w:r>
      <w:r>
        <w:rPr>
          <w:rFonts w:ascii="Arial" w:eastAsia="Arial" w:hAnsi="Arial" w:cs="Arial"/>
          <w:spacing w:val="28"/>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un </w:t>
      </w:r>
      <w:r>
        <w:rPr>
          <w:rFonts w:ascii="Arial" w:eastAsia="Arial" w:hAnsi="Arial" w:cs="Arial"/>
          <w:spacing w:val="17"/>
          <w:sz w:val="24"/>
          <w:szCs w:val="24"/>
        </w:rPr>
        <w:t xml:space="preserve"> </w:t>
      </w:r>
      <w:r>
        <w:rPr>
          <w:rFonts w:ascii="Arial" w:eastAsia="Arial" w:hAnsi="Arial" w:cs="Arial"/>
          <w:sz w:val="24"/>
          <w:szCs w:val="24"/>
        </w:rPr>
        <w:t xml:space="preserve">año, </w:t>
      </w:r>
      <w:r>
        <w:rPr>
          <w:rFonts w:ascii="Arial" w:eastAsia="Arial" w:hAnsi="Arial" w:cs="Arial"/>
          <w:spacing w:val="20"/>
          <w:sz w:val="24"/>
          <w:szCs w:val="24"/>
        </w:rPr>
        <w:t xml:space="preserve"> </w:t>
      </w:r>
      <w:r>
        <w:rPr>
          <w:rFonts w:ascii="Arial" w:eastAsia="Arial" w:hAnsi="Arial" w:cs="Arial"/>
          <w:sz w:val="24"/>
          <w:szCs w:val="24"/>
        </w:rPr>
        <w:t xml:space="preserve">excepto </w:t>
      </w:r>
      <w:r>
        <w:rPr>
          <w:rFonts w:ascii="Arial" w:eastAsia="Arial" w:hAnsi="Arial" w:cs="Arial"/>
          <w:spacing w:val="26"/>
          <w:sz w:val="24"/>
          <w:szCs w:val="24"/>
        </w:rPr>
        <w:t xml:space="preserve"> </w:t>
      </w:r>
      <w:r>
        <w:rPr>
          <w:rFonts w:ascii="Arial" w:eastAsia="Arial" w:hAnsi="Arial" w:cs="Arial"/>
          <w:sz w:val="24"/>
          <w:szCs w:val="24"/>
        </w:rPr>
        <w:t xml:space="preserve">en </w:t>
      </w:r>
      <w:r>
        <w:rPr>
          <w:rFonts w:ascii="Arial" w:eastAsia="Arial" w:hAnsi="Arial" w:cs="Arial"/>
          <w:spacing w:val="17"/>
          <w:sz w:val="24"/>
          <w:szCs w:val="24"/>
        </w:rPr>
        <w:t xml:space="preserve"> </w:t>
      </w:r>
      <w:r>
        <w:rPr>
          <w:rFonts w:ascii="Arial" w:eastAsia="Arial" w:hAnsi="Arial" w:cs="Arial"/>
          <w:sz w:val="24"/>
          <w:szCs w:val="24"/>
        </w:rPr>
        <w:t xml:space="preserve">los </w:t>
      </w:r>
      <w:r>
        <w:rPr>
          <w:rFonts w:ascii="Arial" w:eastAsia="Arial" w:hAnsi="Arial" w:cs="Arial"/>
          <w:spacing w:val="18"/>
          <w:sz w:val="24"/>
          <w:szCs w:val="24"/>
        </w:rPr>
        <w:t xml:space="preserve"> </w:t>
      </w:r>
      <w:r>
        <w:rPr>
          <w:rFonts w:ascii="Arial" w:eastAsia="Arial" w:hAnsi="Arial" w:cs="Arial"/>
          <w:sz w:val="24"/>
          <w:szCs w:val="24"/>
        </w:rPr>
        <w:t xml:space="preserve">casos </w:t>
      </w:r>
      <w:r>
        <w:rPr>
          <w:rFonts w:ascii="Arial" w:eastAsia="Arial" w:hAnsi="Arial" w:cs="Arial"/>
          <w:spacing w:val="23"/>
          <w:sz w:val="24"/>
          <w:szCs w:val="24"/>
        </w:rPr>
        <w:t xml:space="preserve"> </w:t>
      </w:r>
      <w:r>
        <w:rPr>
          <w:rFonts w:ascii="Arial" w:eastAsia="Arial" w:hAnsi="Arial" w:cs="Arial"/>
          <w:sz w:val="24"/>
          <w:szCs w:val="24"/>
        </w:rPr>
        <w:t xml:space="preserve">en </w:t>
      </w:r>
      <w:r>
        <w:rPr>
          <w:rFonts w:ascii="Arial" w:eastAsia="Arial" w:hAnsi="Arial" w:cs="Arial"/>
          <w:spacing w:val="17"/>
          <w:sz w:val="24"/>
          <w:szCs w:val="24"/>
        </w:rPr>
        <w:t xml:space="preserve"> </w:t>
      </w:r>
      <w:r>
        <w:rPr>
          <w:rFonts w:ascii="Arial" w:eastAsia="Arial" w:hAnsi="Arial" w:cs="Arial"/>
          <w:sz w:val="24"/>
          <w:szCs w:val="24"/>
        </w:rPr>
        <w:t xml:space="preserve">que </w:t>
      </w:r>
      <w:r>
        <w:rPr>
          <w:rFonts w:ascii="Arial" w:eastAsia="Arial" w:hAnsi="Arial" w:cs="Arial"/>
          <w:spacing w:val="19"/>
          <w:sz w:val="24"/>
          <w:szCs w:val="24"/>
        </w:rPr>
        <w:t xml:space="preserve"> </w:t>
      </w:r>
      <w:r>
        <w:rPr>
          <w:rFonts w:ascii="Arial" w:eastAsia="Arial" w:hAnsi="Arial" w:cs="Arial"/>
          <w:sz w:val="24"/>
          <w:szCs w:val="24"/>
        </w:rPr>
        <w:t xml:space="preserve">por </w:t>
      </w:r>
      <w:r>
        <w:rPr>
          <w:rFonts w:ascii="Arial" w:eastAsia="Arial" w:hAnsi="Arial" w:cs="Arial"/>
          <w:spacing w:val="18"/>
          <w:sz w:val="24"/>
          <w:szCs w:val="24"/>
        </w:rPr>
        <w:t xml:space="preserve"> </w:t>
      </w:r>
      <w:r>
        <w:rPr>
          <w:rFonts w:ascii="Arial" w:eastAsia="Arial" w:hAnsi="Arial" w:cs="Arial"/>
          <w:sz w:val="24"/>
          <w:szCs w:val="24"/>
        </w:rPr>
        <w:t xml:space="preserve">su </w:t>
      </w:r>
      <w:r>
        <w:rPr>
          <w:rFonts w:ascii="Arial" w:eastAsia="Arial" w:hAnsi="Arial" w:cs="Arial"/>
          <w:spacing w:val="17"/>
          <w:sz w:val="24"/>
          <w:szCs w:val="24"/>
        </w:rPr>
        <w:t xml:space="preserve"> </w:t>
      </w:r>
      <w:r>
        <w:rPr>
          <w:rFonts w:ascii="Arial" w:eastAsia="Arial" w:hAnsi="Arial" w:cs="Arial"/>
          <w:sz w:val="24"/>
          <w:szCs w:val="24"/>
        </w:rPr>
        <w:t xml:space="preserve">naturaleza </w:t>
      </w:r>
      <w:r>
        <w:rPr>
          <w:rFonts w:ascii="Arial" w:eastAsia="Arial" w:hAnsi="Arial" w:cs="Arial"/>
          <w:spacing w:val="31"/>
          <w:sz w:val="24"/>
          <w:szCs w:val="24"/>
        </w:rPr>
        <w:t xml:space="preserve"> </w:t>
      </w:r>
      <w:r>
        <w:rPr>
          <w:rFonts w:ascii="Arial" w:eastAsia="Arial" w:hAnsi="Arial" w:cs="Arial"/>
          <w:sz w:val="24"/>
          <w:szCs w:val="24"/>
        </w:rPr>
        <w:t xml:space="preserve">y </w:t>
      </w:r>
      <w:r>
        <w:rPr>
          <w:rFonts w:ascii="Arial" w:eastAsia="Arial" w:hAnsi="Arial" w:cs="Arial"/>
          <w:spacing w:val="15"/>
          <w:sz w:val="24"/>
          <w:szCs w:val="24"/>
        </w:rPr>
        <w:t xml:space="preserve"> </w:t>
      </w:r>
      <w:r>
        <w:rPr>
          <w:rFonts w:ascii="Arial" w:eastAsia="Arial" w:hAnsi="Arial" w:cs="Arial"/>
          <w:sz w:val="24"/>
          <w:szCs w:val="24"/>
        </w:rPr>
        <w:t xml:space="preserve">características </w:t>
      </w:r>
      <w:r>
        <w:rPr>
          <w:rFonts w:ascii="Arial" w:eastAsia="Arial" w:hAnsi="Arial" w:cs="Arial"/>
          <w:spacing w:val="37"/>
          <w:sz w:val="24"/>
          <w:szCs w:val="24"/>
        </w:rPr>
        <w:t xml:space="preserve"> </w:t>
      </w:r>
      <w:r>
        <w:rPr>
          <w:rFonts w:ascii="Arial" w:eastAsia="Arial" w:hAnsi="Arial" w:cs="Arial"/>
          <w:w w:val="102"/>
          <w:sz w:val="24"/>
          <w:szCs w:val="24"/>
        </w:rPr>
        <w:t xml:space="preserve">se </w:t>
      </w:r>
      <w:r>
        <w:rPr>
          <w:rFonts w:ascii="Arial" w:eastAsia="Arial" w:hAnsi="Arial" w:cs="Arial"/>
          <w:spacing w:val="-2"/>
          <w:sz w:val="24"/>
          <w:szCs w:val="24"/>
        </w:rPr>
        <w:t>requier</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mayo</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2"/>
          <w:w w:val="102"/>
          <w:sz w:val="24"/>
          <w:szCs w:val="24"/>
        </w:rPr>
        <w:t>tiempo.</w:t>
      </w:r>
    </w:p>
    <w:p w14:paraId="7D111BD6" w14:textId="77777777" w:rsidR="00F22ACC" w:rsidRDefault="00F22ACC" w:rsidP="00770DA9">
      <w:pPr>
        <w:spacing w:after="0" w:line="240" w:lineRule="auto"/>
        <w:jc w:val="both"/>
        <w:rPr>
          <w:rFonts w:ascii="Arial" w:eastAsia="Arial" w:hAnsi="Arial" w:cs="Arial"/>
          <w:spacing w:val="-2"/>
          <w:w w:val="102"/>
          <w:sz w:val="24"/>
          <w:szCs w:val="24"/>
        </w:rPr>
      </w:pPr>
    </w:p>
    <w:p w14:paraId="76F8DC2E"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29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3"/>
          <w:sz w:val="24"/>
          <w:szCs w:val="24"/>
        </w:rPr>
        <w:t>La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accione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27"/>
          <w:sz w:val="24"/>
          <w:szCs w:val="24"/>
        </w:rPr>
        <w:t>c</w:t>
      </w:r>
      <w:r>
        <w:rPr>
          <w:rFonts w:ascii="Arial" w:eastAsia="Arial" w:hAnsi="Arial" w:cs="Arial"/>
          <w:spacing w:val="-1"/>
          <w:sz w:val="24"/>
          <w:szCs w:val="24"/>
        </w:rPr>
        <w:t>ontingenci</w:t>
      </w:r>
      <w:r>
        <w:rPr>
          <w:rFonts w:ascii="Arial" w:eastAsia="Arial" w:hAnsi="Arial" w:cs="Arial"/>
          <w:sz w:val="24"/>
          <w:szCs w:val="24"/>
        </w:rPr>
        <w:t xml:space="preserve">a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concretars</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1"/>
          <w:sz w:val="24"/>
          <w:szCs w:val="24"/>
        </w:rPr>
        <w:t>publicada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w w:val="102"/>
          <w:sz w:val="24"/>
          <w:szCs w:val="24"/>
        </w:rPr>
        <w:t xml:space="preserve">"Diario </w:t>
      </w:r>
      <w:r>
        <w:rPr>
          <w:rFonts w:ascii="Arial" w:eastAsia="Arial" w:hAnsi="Arial" w:cs="Arial"/>
          <w:spacing w:val="-1"/>
          <w:sz w:val="24"/>
          <w:szCs w:val="24"/>
        </w:rPr>
        <w:t>Oficial</w:t>
      </w:r>
      <w:r>
        <w:rPr>
          <w:rFonts w:ascii="Arial" w:eastAsia="Arial" w:hAnsi="Arial" w:cs="Arial"/>
          <w:sz w:val="24"/>
          <w:szCs w:val="24"/>
        </w:rPr>
        <w:t xml:space="preserve">" </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sz w:val="24"/>
          <w:szCs w:val="24"/>
        </w:rPr>
        <w:t>Federació</w:t>
      </w:r>
      <w:r>
        <w:rPr>
          <w:rFonts w:ascii="Arial" w:eastAsia="Arial" w:hAnsi="Arial" w:cs="Arial"/>
          <w:sz w:val="24"/>
          <w:szCs w:val="24"/>
        </w:rPr>
        <w:t xml:space="preserve">n </w:t>
      </w:r>
      <w:r>
        <w:rPr>
          <w:rFonts w:ascii="Arial" w:eastAsia="Arial" w:hAnsi="Arial" w:cs="Arial"/>
          <w:spacing w:val="51"/>
          <w:sz w:val="24"/>
          <w:szCs w:val="24"/>
        </w:rPr>
        <w:t xml:space="preserve"> </w:t>
      </w:r>
      <w:r>
        <w:rPr>
          <w:rFonts w:ascii="Arial" w:eastAsia="Arial" w:hAnsi="Arial" w:cs="Arial"/>
          <w:sz w:val="24"/>
          <w:szCs w:val="24"/>
        </w:rPr>
        <w:t xml:space="preserve">y </w:t>
      </w:r>
      <w:r>
        <w:rPr>
          <w:rFonts w:ascii="Arial" w:eastAsia="Arial" w:hAnsi="Arial" w:cs="Arial"/>
          <w:spacing w:val="34"/>
          <w:sz w:val="24"/>
          <w:szCs w:val="24"/>
        </w:rPr>
        <w:t xml:space="preserve"> </w:t>
      </w:r>
      <w:r>
        <w:rPr>
          <w:rFonts w:ascii="Arial" w:eastAsia="Arial" w:hAnsi="Arial" w:cs="Arial"/>
          <w:spacing w:val="-1"/>
          <w:sz w:val="24"/>
          <w:szCs w:val="24"/>
        </w:rPr>
        <w:t>será</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obligatoria</w:t>
      </w:r>
      <w:r>
        <w:rPr>
          <w:rFonts w:ascii="Arial" w:eastAsia="Arial" w:hAnsi="Arial" w:cs="Arial"/>
          <w:sz w:val="24"/>
          <w:szCs w:val="24"/>
        </w:rPr>
        <w:t xml:space="preserve">s </w:t>
      </w:r>
      <w:r>
        <w:rPr>
          <w:rFonts w:ascii="Arial" w:eastAsia="Arial" w:hAnsi="Arial" w:cs="Arial"/>
          <w:spacing w:val="51"/>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9"/>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Dependencia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 xml:space="preserve">y </w:t>
      </w:r>
      <w:r>
        <w:rPr>
          <w:rFonts w:ascii="Arial" w:eastAsia="Arial" w:hAnsi="Arial" w:cs="Arial"/>
          <w:spacing w:val="34"/>
          <w:sz w:val="24"/>
          <w:szCs w:val="24"/>
        </w:rPr>
        <w:t xml:space="preserve"> </w:t>
      </w:r>
      <w:r>
        <w:rPr>
          <w:rFonts w:ascii="Arial" w:eastAsia="Arial" w:hAnsi="Arial" w:cs="Arial"/>
          <w:spacing w:val="-1"/>
          <w:sz w:val="24"/>
          <w:szCs w:val="24"/>
        </w:rPr>
        <w:t>Entidade</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28"/>
          <w:sz w:val="24"/>
          <w:szCs w:val="24"/>
        </w:rPr>
        <w:t xml:space="preserve"> </w:t>
      </w:r>
      <w:r>
        <w:rPr>
          <w:rFonts w:ascii="Arial" w:eastAsia="Arial" w:hAnsi="Arial" w:cs="Arial"/>
          <w:spacing w:val="-1"/>
          <w:sz w:val="24"/>
          <w:szCs w:val="24"/>
        </w:rPr>
        <w:t>Públic</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Federa</w:t>
      </w:r>
      <w:r>
        <w:rPr>
          <w:rFonts w:ascii="Arial" w:eastAsia="Arial" w:hAnsi="Arial" w:cs="Arial"/>
          <w:sz w:val="24"/>
          <w:szCs w:val="24"/>
        </w:rPr>
        <w:t xml:space="preserve">l </w:t>
      </w:r>
      <w:r>
        <w:rPr>
          <w:rFonts w:ascii="Arial" w:eastAsia="Arial" w:hAnsi="Arial" w:cs="Arial"/>
          <w:spacing w:val="16"/>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determin</w:t>
      </w:r>
      <w:r>
        <w:rPr>
          <w:rFonts w:ascii="Arial" w:eastAsia="Arial" w:hAnsi="Arial" w:cs="Arial"/>
          <w:sz w:val="24"/>
          <w:szCs w:val="24"/>
        </w:rPr>
        <w:t xml:space="preserve">e </w:t>
      </w:r>
      <w:r>
        <w:rPr>
          <w:rFonts w:ascii="Arial" w:eastAsia="Arial" w:hAnsi="Arial" w:cs="Arial"/>
          <w:spacing w:val="2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6"/>
          <w:sz w:val="24"/>
          <w:szCs w:val="24"/>
        </w:rPr>
        <w:t xml:space="preserve"> </w:t>
      </w:r>
      <w:r>
        <w:rPr>
          <w:rFonts w:ascii="Arial" w:eastAsia="Arial" w:hAnsi="Arial" w:cs="Arial"/>
          <w:spacing w:val="-1"/>
          <w:sz w:val="24"/>
          <w:szCs w:val="24"/>
        </w:rPr>
        <w:t>Ejecutiv</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1"/>
          <w:sz w:val="24"/>
          <w:szCs w:val="24"/>
        </w:rPr>
        <w:t>Federal</w:t>
      </w:r>
      <w:r>
        <w:rPr>
          <w:rFonts w:ascii="Arial" w:eastAsia="Arial" w:hAnsi="Arial" w:cs="Arial"/>
          <w:sz w:val="24"/>
          <w:szCs w:val="24"/>
        </w:rPr>
        <w:t xml:space="preserve">, </w:t>
      </w:r>
      <w:r>
        <w:rPr>
          <w:rFonts w:ascii="Arial" w:eastAsia="Arial" w:hAnsi="Arial" w:cs="Arial"/>
          <w:spacing w:val="17"/>
          <w:sz w:val="24"/>
          <w:szCs w:val="24"/>
        </w:rPr>
        <w:t xml:space="preserve"> </w:t>
      </w:r>
      <w:r>
        <w:rPr>
          <w:rFonts w:ascii="Arial" w:eastAsia="Arial" w:hAnsi="Arial" w:cs="Arial"/>
          <w:spacing w:val="-1"/>
          <w:sz w:val="24"/>
          <w:szCs w:val="24"/>
        </w:rPr>
        <w:t>detallándos</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w w:val="102"/>
          <w:sz w:val="24"/>
          <w:szCs w:val="24"/>
        </w:rPr>
        <w:t xml:space="preserve">apoyos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comprenderá</w:t>
      </w:r>
      <w:r>
        <w:rPr>
          <w:rFonts w:ascii="Arial" w:eastAsia="Arial" w:hAnsi="Arial" w:cs="Arial"/>
          <w:sz w:val="24"/>
          <w:szCs w:val="24"/>
        </w:rPr>
        <w:t>n</w:t>
      </w:r>
      <w:r>
        <w:rPr>
          <w:rFonts w:ascii="Arial" w:eastAsia="Arial" w:hAnsi="Arial" w:cs="Arial"/>
          <w:spacing w:val="31"/>
          <w:sz w:val="24"/>
          <w:szCs w:val="24"/>
        </w:rPr>
        <w:t xml:space="preserve"> </w:t>
      </w:r>
      <w:r>
        <w:rPr>
          <w:rFonts w:ascii="Arial" w:eastAsia="Arial" w:hAnsi="Arial" w:cs="Arial"/>
          <w:sz w:val="24"/>
          <w:szCs w:val="24"/>
        </w:rPr>
        <w:t>para</w:t>
      </w:r>
      <w:r>
        <w:rPr>
          <w:rFonts w:ascii="Arial" w:eastAsia="Arial" w:hAnsi="Arial" w:cs="Arial"/>
          <w:spacing w:val="15"/>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realización</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propias</w:t>
      </w:r>
      <w:r>
        <w:rPr>
          <w:rFonts w:ascii="Arial" w:eastAsia="Arial" w:hAnsi="Arial" w:cs="Arial"/>
          <w:spacing w:val="19"/>
          <w:sz w:val="24"/>
          <w:szCs w:val="24"/>
        </w:rPr>
        <w:t xml:space="preserve"> </w:t>
      </w:r>
      <w:r>
        <w:rPr>
          <w:rFonts w:ascii="Arial" w:eastAsia="Arial" w:hAnsi="Arial" w:cs="Arial"/>
          <w:w w:val="102"/>
          <w:sz w:val="24"/>
          <w:szCs w:val="24"/>
        </w:rPr>
        <w:t>acciones.</w:t>
      </w:r>
    </w:p>
    <w:p w14:paraId="1465DCC0" w14:textId="77777777" w:rsidR="00F22ACC" w:rsidRDefault="00F22ACC" w:rsidP="00770DA9">
      <w:pPr>
        <w:spacing w:after="0" w:line="240" w:lineRule="auto"/>
        <w:jc w:val="both"/>
        <w:rPr>
          <w:rFonts w:ascii="Arial" w:eastAsia="Arial" w:hAnsi="Arial" w:cs="Arial"/>
          <w:sz w:val="24"/>
          <w:szCs w:val="24"/>
        </w:rPr>
      </w:pPr>
    </w:p>
    <w:p w14:paraId="4423BCD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30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promovera</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25"/>
          <w:sz w:val="24"/>
          <w:szCs w:val="24"/>
        </w:rPr>
        <w:t xml:space="preserve">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concertad</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inducid</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área</w:t>
      </w:r>
      <w:r>
        <w:rPr>
          <w:rFonts w:ascii="Arial" w:eastAsia="Arial" w:hAnsi="Arial" w:cs="Arial"/>
          <w:sz w:val="24"/>
          <w:szCs w:val="24"/>
        </w:rPr>
        <w:t xml:space="preserve">s </w:t>
      </w:r>
      <w:r>
        <w:rPr>
          <w:rFonts w:ascii="Arial" w:eastAsia="Arial" w:hAnsi="Arial" w:cs="Arial"/>
          <w:spacing w:val="34"/>
          <w:sz w:val="24"/>
          <w:szCs w:val="24"/>
        </w:rPr>
        <w:t xml:space="preserve"> </w:t>
      </w:r>
      <w:r>
        <w:rPr>
          <w:rFonts w:ascii="Arial" w:eastAsia="Arial" w:hAnsi="Arial" w:cs="Arial"/>
          <w:spacing w:val="-1"/>
          <w:sz w:val="24"/>
          <w:szCs w:val="24"/>
        </w:rPr>
        <w:t>productora</w:t>
      </w:r>
      <w:r>
        <w:rPr>
          <w:rFonts w:ascii="Arial" w:eastAsia="Arial" w:hAnsi="Arial" w:cs="Arial"/>
          <w:sz w:val="24"/>
          <w:szCs w:val="24"/>
        </w:rPr>
        <w:t xml:space="preserve">s </w:t>
      </w:r>
      <w:r>
        <w:rPr>
          <w:rFonts w:ascii="Arial" w:eastAsia="Arial" w:hAnsi="Arial" w:cs="Arial"/>
          <w:spacing w:val="45"/>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1"/>
          <w:sz w:val="24"/>
          <w:szCs w:val="24"/>
        </w:rPr>
        <w:t>realizació</w:t>
      </w:r>
      <w:r>
        <w:rPr>
          <w:rFonts w:ascii="Arial" w:eastAsia="Arial" w:hAnsi="Arial" w:cs="Arial"/>
          <w:sz w:val="24"/>
          <w:szCs w:val="24"/>
        </w:rPr>
        <w:t xml:space="preserve">n </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elabore</w:t>
      </w:r>
      <w:r>
        <w:rPr>
          <w:rFonts w:ascii="Arial" w:eastAsia="Arial" w:hAnsi="Arial" w:cs="Arial"/>
          <w:sz w:val="24"/>
          <w:szCs w:val="24"/>
        </w:rPr>
        <w:t xml:space="preserve">n </w:t>
      </w:r>
      <w:r>
        <w:rPr>
          <w:rFonts w:ascii="Arial" w:eastAsia="Arial" w:hAnsi="Arial" w:cs="Arial"/>
          <w:spacing w:val="40"/>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alcanza</w:t>
      </w:r>
      <w:r>
        <w:rPr>
          <w:rFonts w:ascii="Arial" w:eastAsia="Arial" w:hAnsi="Arial" w:cs="Arial"/>
          <w:sz w:val="24"/>
          <w:szCs w:val="24"/>
        </w:rPr>
        <w:t xml:space="preserve">r </w:t>
      </w:r>
      <w:r>
        <w:rPr>
          <w:rFonts w:ascii="Arial" w:eastAsia="Arial" w:hAnsi="Arial" w:cs="Arial"/>
          <w:spacing w:val="39"/>
          <w:sz w:val="24"/>
          <w:szCs w:val="24"/>
        </w:rPr>
        <w:t xml:space="preserve"> </w:t>
      </w:r>
      <w:r>
        <w:rPr>
          <w:rFonts w:ascii="Arial" w:eastAsia="Arial" w:hAnsi="Arial" w:cs="Arial"/>
          <w:spacing w:val="-1"/>
          <w:w w:val="102"/>
          <w:sz w:val="24"/>
          <w:szCs w:val="24"/>
        </w:rPr>
        <w:t xml:space="preserve">los </w:t>
      </w:r>
      <w:r>
        <w:rPr>
          <w:rFonts w:ascii="Arial" w:eastAsia="Arial" w:hAnsi="Arial" w:cs="Arial"/>
          <w:sz w:val="24"/>
          <w:szCs w:val="24"/>
        </w:rPr>
        <w:t xml:space="preserve">objetivos </w:t>
      </w:r>
      <w:r>
        <w:rPr>
          <w:rFonts w:ascii="Arial" w:eastAsia="Arial" w:hAnsi="Arial" w:cs="Arial"/>
          <w:spacing w:val="29"/>
          <w:sz w:val="24"/>
          <w:szCs w:val="24"/>
        </w:rPr>
        <w:t xml:space="preserve"> </w:t>
      </w:r>
      <w:r>
        <w:rPr>
          <w:rFonts w:ascii="Arial" w:eastAsia="Arial" w:hAnsi="Arial" w:cs="Arial"/>
          <w:sz w:val="24"/>
          <w:szCs w:val="24"/>
        </w:rPr>
        <w:t xml:space="preserve">y </w:t>
      </w:r>
      <w:r>
        <w:rPr>
          <w:rFonts w:ascii="Arial" w:eastAsia="Arial" w:hAnsi="Arial" w:cs="Arial"/>
          <w:spacing w:val="16"/>
          <w:sz w:val="24"/>
          <w:szCs w:val="24"/>
        </w:rPr>
        <w:t xml:space="preserve"> </w:t>
      </w:r>
      <w:r>
        <w:rPr>
          <w:rFonts w:ascii="Arial" w:eastAsia="Arial" w:hAnsi="Arial" w:cs="Arial"/>
          <w:sz w:val="24"/>
          <w:szCs w:val="24"/>
        </w:rPr>
        <w:t xml:space="preserve">las </w:t>
      </w:r>
      <w:r>
        <w:rPr>
          <w:rFonts w:ascii="Arial" w:eastAsia="Arial" w:hAnsi="Arial" w:cs="Arial"/>
          <w:spacing w:val="19"/>
          <w:sz w:val="24"/>
          <w:szCs w:val="24"/>
        </w:rPr>
        <w:t xml:space="preserve"> </w:t>
      </w:r>
      <w:r>
        <w:rPr>
          <w:rFonts w:ascii="Arial" w:eastAsia="Arial" w:hAnsi="Arial" w:cs="Arial"/>
          <w:sz w:val="24"/>
          <w:szCs w:val="24"/>
        </w:rPr>
        <w:t xml:space="preserve">metas </w:t>
      </w:r>
      <w:r>
        <w:rPr>
          <w:rFonts w:ascii="Arial" w:eastAsia="Arial" w:hAnsi="Arial" w:cs="Arial"/>
          <w:spacing w:val="24"/>
          <w:sz w:val="24"/>
          <w:szCs w:val="24"/>
        </w:rPr>
        <w:t xml:space="preserve"> </w:t>
      </w:r>
      <w:r>
        <w:rPr>
          <w:rFonts w:ascii="Arial" w:eastAsia="Arial" w:hAnsi="Arial" w:cs="Arial"/>
          <w:sz w:val="24"/>
          <w:szCs w:val="24"/>
        </w:rPr>
        <w:t xml:space="preserve">del </w:t>
      </w:r>
      <w:r>
        <w:rPr>
          <w:rFonts w:ascii="Arial" w:eastAsia="Arial" w:hAnsi="Arial" w:cs="Arial"/>
          <w:spacing w:val="15"/>
          <w:sz w:val="24"/>
          <w:szCs w:val="24"/>
        </w:rPr>
        <w:t xml:space="preserve"> </w:t>
      </w:r>
      <w:r>
        <w:rPr>
          <w:rFonts w:ascii="Arial" w:eastAsia="Arial" w:hAnsi="Arial" w:cs="Arial"/>
          <w:sz w:val="24"/>
          <w:szCs w:val="24"/>
        </w:rPr>
        <w:t xml:space="preserve">Plan, </w:t>
      </w:r>
      <w:r>
        <w:rPr>
          <w:rFonts w:ascii="Arial" w:eastAsia="Arial" w:hAnsi="Arial" w:cs="Arial"/>
          <w:spacing w:val="19"/>
          <w:sz w:val="24"/>
          <w:szCs w:val="24"/>
        </w:rPr>
        <w:t xml:space="preserve"> </w:t>
      </w:r>
      <w:r>
        <w:rPr>
          <w:rFonts w:ascii="Arial" w:eastAsia="Arial" w:hAnsi="Arial" w:cs="Arial"/>
          <w:sz w:val="24"/>
          <w:szCs w:val="24"/>
        </w:rPr>
        <w:t xml:space="preserve">para </w:t>
      </w:r>
      <w:r>
        <w:rPr>
          <w:rFonts w:ascii="Arial" w:eastAsia="Arial" w:hAnsi="Arial" w:cs="Arial"/>
          <w:spacing w:val="18"/>
          <w:sz w:val="24"/>
          <w:szCs w:val="24"/>
        </w:rPr>
        <w:t xml:space="preserve"> </w:t>
      </w:r>
      <w:r>
        <w:rPr>
          <w:rFonts w:ascii="Arial" w:eastAsia="Arial" w:hAnsi="Arial" w:cs="Arial"/>
          <w:sz w:val="24"/>
          <w:szCs w:val="24"/>
        </w:rPr>
        <w:t xml:space="preserve">lo </w:t>
      </w:r>
      <w:r>
        <w:rPr>
          <w:rFonts w:ascii="Arial" w:eastAsia="Arial" w:hAnsi="Arial" w:cs="Arial"/>
          <w:spacing w:val="13"/>
          <w:sz w:val="24"/>
          <w:szCs w:val="24"/>
        </w:rPr>
        <w:t xml:space="preserve"> </w:t>
      </w:r>
      <w:r>
        <w:rPr>
          <w:rFonts w:ascii="Arial" w:eastAsia="Arial" w:hAnsi="Arial" w:cs="Arial"/>
          <w:sz w:val="24"/>
          <w:szCs w:val="24"/>
        </w:rPr>
        <w:t xml:space="preserve">cual </w:t>
      </w:r>
      <w:r>
        <w:rPr>
          <w:rFonts w:ascii="Arial" w:eastAsia="Arial" w:hAnsi="Arial" w:cs="Arial"/>
          <w:spacing w:val="17"/>
          <w:sz w:val="24"/>
          <w:szCs w:val="24"/>
        </w:rPr>
        <w:t xml:space="preserve"> </w:t>
      </w:r>
      <w:r>
        <w:rPr>
          <w:rFonts w:ascii="Arial" w:eastAsia="Arial" w:hAnsi="Arial" w:cs="Arial"/>
          <w:sz w:val="24"/>
          <w:szCs w:val="24"/>
        </w:rPr>
        <w:t xml:space="preserve">hará </w:t>
      </w:r>
      <w:r>
        <w:rPr>
          <w:rFonts w:ascii="Arial" w:eastAsia="Arial" w:hAnsi="Arial" w:cs="Arial"/>
          <w:spacing w:val="18"/>
          <w:sz w:val="24"/>
          <w:szCs w:val="24"/>
        </w:rPr>
        <w:t xml:space="preserve"> </w:t>
      </w:r>
      <w:r>
        <w:rPr>
          <w:rFonts w:ascii="Arial" w:eastAsia="Arial" w:hAnsi="Arial" w:cs="Arial"/>
          <w:sz w:val="24"/>
          <w:szCs w:val="24"/>
        </w:rPr>
        <w:t xml:space="preserve">una </w:t>
      </w:r>
      <w:r>
        <w:rPr>
          <w:rFonts w:ascii="Arial" w:eastAsia="Arial" w:hAnsi="Arial" w:cs="Arial"/>
          <w:spacing w:val="16"/>
          <w:sz w:val="24"/>
          <w:szCs w:val="24"/>
        </w:rPr>
        <w:t xml:space="preserve"> </w:t>
      </w:r>
      <w:r>
        <w:rPr>
          <w:rFonts w:ascii="Arial" w:eastAsia="Arial" w:hAnsi="Arial" w:cs="Arial"/>
          <w:sz w:val="24"/>
          <w:szCs w:val="24"/>
        </w:rPr>
        <w:t xml:space="preserve">estimación </w:t>
      </w:r>
      <w:r>
        <w:rPr>
          <w:rFonts w:ascii="Arial" w:eastAsia="Arial" w:hAnsi="Arial" w:cs="Arial"/>
          <w:spacing w:val="28"/>
          <w:sz w:val="24"/>
          <w:szCs w:val="24"/>
        </w:rPr>
        <w:t xml:space="preserve"> </w:t>
      </w:r>
      <w:r>
        <w:rPr>
          <w:rFonts w:ascii="Arial" w:eastAsia="Arial" w:hAnsi="Arial" w:cs="Arial"/>
          <w:sz w:val="24"/>
          <w:szCs w:val="24"/>
        </w:rPr>
        <w:t xml:space="preserve">técnica </w:t>
      </w:r>
      <w:r>
        <w:rPr>
          <w:rFonts w:ascii="Arial" w:eastAsia="Arial" w:hAnsi="Arial" w:cs="Arial"/>
          <w:spacing w:val="22"/>
          <w:sz w:val="24"/>
          <w:szCs w:val="24"/>
        </w:rPr>
        <w:t xml:space="preserve"> </w:t>
      </w:r>
      <w:r>
        <w:rPr>
          <w:rFonts w:ascii="Arial" w:eastAsia="Arial" w:hAnsi="Arial" w:cs="Arial"/>
          <w:sz w:val="24"/>
          <w:szCs w:val="24"/>
        </w:rPr>
        <w:t xml:space="preserve">de </w:t>
      </w:r>
      <w:r>
        <w:rPr>
          <w:rFonts w:ascii="Arial" w:eastAsia="Arial" w:hAnsi="Arial" w:cs="Arial"/>
          <w:spacing w:val="14"/>
          <w:sz w:val="24"/>
          <w:szCs w:val="24"/>
        </w:rPr>
        <w:t xml:space="preserve"> </w:t>
      </w:r>
      <w:r>
        <w:rPr>
          <w:rFonts w:ascii="Arial" w:eastAsia="Arial" w:hAnsi="Arial" w:cs="Arial"/>
          <w:sz w:val="24"/>
          <w:szCs w:val="24"/>
        </w:rPr>
        <w:t xml:space="preserve">la </w:t>
      </w:r>
      <w:r>
        <w:rPr>
          <w:rFonts w:ascii="Arial" w:eastAsia="Arial" w:hAnsi="Arial" w:cs="Arial"/>
          <w:spacing w:val="13"/>
          <w:sz w:val="24"/>
          <w:szCs w:val="24"/>
        </w:rPr>
        <w:t xml:space="preserve"> </w:t>
      </w:r>
      <w:r>
        <w:rPr>
          <w:rFonts w:ascii="Arial" w:eastAsia="Arial" w:hAnsi="Arial" w:cs="Arial"/>
          <w:w w:val="102"/>
          <w:sz w:val="24"/>
          <w:szCs w:val="24"/>
        </w:rPr>
        <w:t xml:space="preserve">capacidad </w:t>
      </w:r>
      <w:r>
        <w:rPr>
          <w:rFonts w:ascii="Arial" w:eastAsia="Arial" w:hAnsi="Arial" w:cs="Arial"/>
          <w:spacing w:val="-1"/>
          <w:sz w:val="24"/>
          <w:szCs w:val="24"/>
        </w:rPr>
        <w:t>productiv</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misma</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área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productora</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41"/>
          <w:sz w:val="24"/>
          <w:szCs w:val="24"/>
        </w:rPr>
        <w:t xml:space="preserve"> </w:t>
      </w:r>
      <w:r>
        <w:rPr>
          <w:rFonts w:ascii="Arial" w:eastAsia="Arial" w:hAnsi="Arial" w:cs="Arial"/>
          <w:spacing w:val="-1"/>
          <w:sz w:val="24"/>
          <w:szCs w:val="24"/>
        </w:rPr>
        <w:t>establecerá</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coordinació</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w w:val="102"/>
          <w:sz w:val="24"/>
          <w:szCs w:val="24"/>
        </w:rPr>
        <w:t xml:space="preserve">Secretaría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Reform</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Agraria</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catálog</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mismas</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4"/>
          <w:sz w:val="24"/>
          <w:szCs w:val="24"/>
        </w:rPr>
        <w:t xml:space="preserve"> </w:t>
      </w:r>
      <w:r>
        <w:rPr>
          <w:rFonts w:ascii="Arial" w:eastAsia="Arial" w:hAnsi="Arial" w:cs="Arial"/>
          <w:spacing w:val="-1"/>
          <w:sz w:val="24"/>
          <w:szCs w:val="24"/>
        </w:rPr>
        <w:t>naturaleza</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1"/>
          <w:sz w:val="24"/>
          <w:szCs w:val="24"/>
        </w:rPr>
        <w:t>ubicació</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w w:val="102"/>
          <w:sz w:val="24"/>
          <w:szCs w:val="24"/>
        </w:rPr>
        <w:t>características.</w:t>
      </w:r>
    </w:p>
    <w:p w14:paraId="22D27CE8" w14:textId="77777777" w:rsidR="00F22ACC" w:rsidRDefault="00F22ACC" w:rsidP="00770DA9">
      <w:pPr>
        <w:spacing w:after="0" w:line="240" w:lineRule="auto"/>
        <w:jc w:val="both"/>
        <w:rPr>
          <w:rFonts w:ascii="Arial" w:eastAsia="Arial" w:hAnsi="Arial" w:cs="Arial"/>
          <w:sz w:val="24"/>
          <w:szCs w:val="24"/>
        </w:rPr>
      </w:pPr>
    </w:p>
    <w:p w14:paraId="2A10156A"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31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42"/>
          <w:sz w:val="24"/>
          <w:szCs w:val="24"/>
        </w:rPr>
        <w:t xml:space="preserve"> </w:t>
      </w:r>
      <w:r>
        <w:rPr>
          <w:rFonts w:ascii="Arial" w:eastAsia="Arial" w:hAnsi="Arial" w:cs="Arial"/>
          <w:spacing w:val="-1"/>
          <w:sz w:val="24"/>
          <w:szCs w:val="24"/>
        </w:rPr>
        <w:t>llevar</w:t>
      </w:r>
      <w:r>
        <w:rPr>
          <w:rFonts w:ascii="Arial" w:eastAsia="Arial" w:hAnsi="Arial" w:cs="Arial"/>
          <w:sz w:val="24"/>
          <w:szCs w:val="24"/>
        </w:rPr>
        <w:t xml:space="preserve">á </w:t>
      </w:r>
      <w:r>
        <w:rPr>
          <w:rFonts w:ascii="Arial" w:eastAsia="Arial" w:hAnsi="Arial" w:cs="Arial"/>
          <w:spacing w:val="35"/>
          <w:sz w:val="24"/>
          <w:szCs w:val="24"/>
        </w:rPr>
        <w:t xml:space="preserve"> </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1"/>
          <w:sz w:val="24"/>
          <w:szCs w:val="24"/>
        </w:rPr>
        <w:t>cab</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1"/>
          <w:sz w:val="24"/>
          <w:szCs w:val="24"/>
        </w:rPr>
        <w:t>evaluació</w:t>
      </w:r>
      <w:r>
        <w:rPr>
          <w:rFonts w:ascii="Arial" w:eastAsia="Arial" w:hAnsi="Arial" w:cs="Arial"/>
          <w:sz w:val="24"/>
          <w:szCs w:val="24"/>
        </w:rPr>
        <w:t xml:space="preserve">n </w:t>
      </w:r>
      <w:r>
        <w:rPr>
          <w:rFonts w:ascii="Arial" w:eastAsia="Arial" w:hAnsi="Arial" w:cs="Arial"/>
          <w:spacing w:val="42"/>
          <w:sz w:val="24"/>
          <w:szCs w:val="24"/>
        </w:rPr>
        <w:t xml:space="preserve"> </w:t>
      </w:r>
      <w:r>
        <w:rPr>
          <w:rFonts w:ascii="Arial" w:eastAsia="Arial" w:hAnsi="Arial" w:cs="Arial"/>
          <w:spacing w:val="-1"/>
          <w:sz w:val="24"/>
          <w:szCs w:val="24"/>
        </w:rPr>
        <w:t>permanent</w:t>
      </w:r>
      <w:r>
        <w:rPr>
          <w:rFonts w:ascii="Arial" w:eastAsia="Arial" w:hAnsi="Arial" w:cs="Arial"/>
          <w:sz w:val="24"/>
          <w:szCs w:val="24"/>
        </w:rPr>
        <w:t xml:space="preserve">e </w:t>
      </w:r>
      <w:r>
        <w:rPr>
          <w:rFonts w:ascii="Arial" w:eastAsia="Arial" w:hAnsi="Arial" w:cs="Arial"/>
          <w:spacing w:val="44"/>
          <w:sz w:val="24"/>
          <w:szCs w:val="24"/>
        </w:rPr>
        <w:t xml:space="preserve"> </w:t>
      </w:r>
      <w:r>
        <w:rPr>
          <w:rFonts w:ascii="Arial" w:eastAsia="Arial" w:hAnsi="Arial" w:cs="Arial"/>
          <w:sz w:val="24"/>
          <w:szCs w:val="24"/>
        </w:rPr>
        <w:t xml:space="preserve">y </w:t>
      </w:r>
      <w:r>
        <w:rPr>
          <w:rFonts w:ascii="Arial" w:eastAsia="Arial" w:hAnsi="Arial" w:cs="Arial"/>
          <w:spacing w:val="26"/>
          <w:sz w:val="24"/>
          <w:szCs w:val="24"/>
        </w:rPr>
        <w:t xml:space="preserve"> </w:t>
      </w:r>
      <w:r>
        <w:rPr>
          <w:rFonts w:ascii="Arial" w:eastAsia="Arial" w:hAnsi="Arial" w:cs="Arial"/>
          <w:spacing w:val="-1"/>
          <w:sz w:val="24"/>
          <w:szCs w:val="24"/>
        </w:rPr>
        <w:t>sistemátic</w:t>
      </w:r>
      <w:r>
        <w:rPr>
          <w:rFonts w:ascii="Arial" w:eastAsia="Arial" w:hAnsi="Arial" w:cs="Arial"/>
          <w:sz w:val="24"/>
          <w:szCs w:val="24"/>
        </w:rPr>
        <w:t xml:space="preserve">a </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z w:val="24"/>
          <w:szCs w:val="24"/>
        </w:rPr>
        <w:t>y</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acciones</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45"/>
          <w:sz w:val="24"/>
          <w:szCs w:val="24"/>
        </w:rPr>
        <w:t xml:space="preserve"> </w:t>
      </w:r>
      <w:r>
        <w:rPr>
          <w:rFonts w:ascii="Arial" w:eastAsia="Arial" w:hAnsi="Arial" w:cs="Arial"/>
          <w:spacing w:val="-1"/>
          <w:sz w:val="24"/>
          <w:szCs w:val="24"/>
        </w:rPr>
        <w:t>tendr</w:t>
      </w:r>
      <w:r>
        <w:rPr>
          <w:rFonts w:ascii="Arial" w:eastAsia="Arial" w:hAnsi="Arial" w:cs="Arial"/>
          <w:sz w:val="24"/>
          <w:szCs w:val="24"/>
        </w:rPr>
        <w:t xml:space="preserve">á </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7"/>
          <w:sz w:val="24"/>
          <w:szCs w:val="24"/>
        </w:rPr>
        <w:t xml:space="preserve"> </w:t>
      </w:r>
      <w:r>
        <w:rPr>
          <w:rFonts w:ascii="Arial" w:eastAsia="Arial" w:hAnsi="Arial" w:cs="Arial"/>
          <w:spacing w:val="-1"/>
          <w:sz w:val="24"/>
          <w:szCs w:val="24"/>
        </w:rPr>
        <w:t>carg</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1"/>
          <w:sz w:val="24"/>
          <w:szCs w:val="24"/>
        </w:rPr>
        <w:t>coordinació</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requier</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est</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w w:val="102"/>
          <w:sz w:val="24"/>
          <w:szCs w:val="24"/>
        </w:rPr>
        <w:t xml:space="preserve">función </w:t>
      </w:r>
      <w:r>
        <w:rPr>
          <w:rFonts w:ascii="Arial" w:eastAsia="Arial" w:hAnsi="Arial" w:cs="Arial"/>
          <w:spacing w:val="-3"/>
          <w:sz w:val="24"/>
          <w:szCs w:val="24"/>
        </w:rPr>
        <w:t>par</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3"/>
          <w:sz w:val="24"/>
          <w:szCs w:val="24"/>
        </w:rPr>
        <w:t>pued</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3"/>
          <w:sz w:val="24"/>
          <w:szCs w:val="24"/>
        </w:rPr>
        <w:t>se</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pacing w:val="-3"/>
          <w:sz w:val="24"/>
          <w:szCs w:val="24"/>
        </w:rPr>
        <w:t>realizad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maner</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3"/>
          <w:w w:val="102"/>
          <w:sz w:val="24"/>
          <w:szCs w:val="24"/>
        </w:rPr>
        <w:t>adecuada.</w:t>
      </w:r>
    </w:p>
    <w:p w14:paraId="000E8AE1" w14:textId="77777777" w:rsidR="00F22ACC" w:rsidRDefault="00F22ACC" w:rsidP="00770DA9">
      <w:pPr>
        <w:spacing w:after="0" w:line="240" w:lineRule="auto"/>
        <w:jc w:val="both"/>
        <w:rPr>
          <w:rFonts w:ascii="Arial" w:eastAsia="Arial" w:hAnsi="Arial" w:cs="Arial"/>
          <w:sz w:val="24"/>
          <w:szCs w:val="24"/>
        </w:rPr>
      </w:pPr>
    </w:p>
    <w:p w14:paraId="46125BC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Artículo </w:t>
      </w:r>
      <w:r>
        <w:rPr>
          <w:rFonts w:ascii="Arial" w:eastAsia="Arial" w:hAnsi="Arial" w:cs="Arial"/>
          <w:spacing w:val="12"/>
          <w:sz w:val="24"/>
          <w:szCs w:val="24"/>
        </w:rPr>
        <w:t xml:space="preserve"> </w:t>
      </w:r>
      <w:r>
        <w:rPr>
          <w:rFonts w:ascii="Arial" w:eastAsia="Arial" w:hAnsi="Arial" w:cs="Arial"/>
          <w:spacing w:val="-5"/>
          <w:sz w:val="24"/>
          <w:szCs w:val="24"/>
        </w:rPr>
        <w:t>32</w:t>
      </w:r>
      <w:r>
        <w:rPr>
          <w:rFonts w:ascii="Arial" w:eastAsia="Arial" w:hAnsi="Arial" w:cs="Arial"/>
          <w:spacing w:val="10"/>
          <w:sz w:val="24"/>
          <w:szCs w:val="24"/>
        </w:rPr>
        <w:t>.</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Toda</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disposicione</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Reglament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observars</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si</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perjuici</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las</w:t>
      </w:r>
      <w:r>
        <w:rPr>
          <w:rFonts w:ascii="Arial" w:eastAsia="Arial" w:hAnsi="Arial" w:cs="Arial"/>
          <w:spacing w:val="28"/>
          <w:sz w:val="24"/>
          <w:szCs w:val="24"/>
        </w:rPr>
        <w:t xml:space="preserve"> </w:t>
      </w:r>
      <w:r>
        <w:rPr>
          <w:rFonts w:ascii="Arial" w:eastAsia="Arial" w:hAnsi="Arial" w:cs="Arial"/>
          <w:sz w:val="24"/>
          <w:szCs w:val="24"/>
        </w:rPr>
        <w:t>contenidas</w:t>
      </w:r>
      <w:r>
        <w:rPr>
          <w:rFonts w:ascii="Arial" w:eastAsia="Arial" w:hAnsi="Arial" w:cs="Arial"/>
          <w:spacing w:val="41"/>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la</w:t>
      </w:r>
      <w:r>
        <w:rPr>
          <w:rFonts w:ascii="Arial" w:eastAsia="Arial" w:hAnsi="Arial" w:cs="Arial"/>
          <w:spacing w:val="26"/>
          <w:sz w:val="24"/>
          <w:szCs w:val="24"/>
        </w:rPr>
        <w:t xml:space="preserve"> </w:t>
      </w:r>
      <w:r>
        <w:rPr>
          <w:rFonts w:ascii="Arial" w:eastAsia="Arial" w:hAnsi="Arial" w:cs="Arial"/>
          <w:sz w:val="24"/>
          <w:szCs w:val="24"/>
        </w:rPr>
        <w:t>Ley</w:t>
      </w:r>
      <w:r>
        <w:rPr>
          <w:rFonts w:ascii="Arial" w:eastAsia="Arial" w:hAnsi="Arial" w:cs="Arial"/>
          <w:spacing w:val="29"/>
          <w:sz w:val="24"/>
          <w:szCs w:val="24"/>
        </w:rPr>
        <w:t xml:space="preserve"> </w:t>
      </w:r>
      <w:r>
        <w:rPr>
          <w:rFonts w:ascii="Arial" w:eastAsia="Arial" w:hAnsi="Arial" w:cs="Arial"/>
          <w:sz w:val="24"/>
          <w:szCs w:val="24"/>
        </w:rPr>
        <w:t>Federal</w:t>
      </w:r>
      <w:r>
        <w:rPr>
          <w:rFonts w:ascii="Arial" w:eastAsia="Arial" w:hAnsi="Arial" w:cs="Arial"/>
          <w:spacing w:val="36"/>
          <w:sz w:val="24"/>
          <w:szCs w:val="24"/>
        </w:rPr>
        <w:t xml:space="preserve"> </w:t>
      </w:r>
      <w:r>
        <w:rPr>
          <w:rFonts w:ascii="Arial" w:eastAsia="Arial" w:hAnsi="Arial" w:cs="Arial"/>
          <w:sz w:val="24"/>
          <w:szCs w:val="24"/>
        </w:rPr>
        <w:t>de</w:t>
      </w:r>
      <w:r>
        <w:rPr>
          <w:rFonts w:ascii="Arial" w:eastAsia="Arial" w:hAnsi="Arial" w:cs="Arial"/>
          <w:spacing w:val="27"/>
          <w:sz w:val="24"/>
          <w:szCs w:val="24"/>
        </w:rPr>
        <w:t xml:space="preserve"> </w:t>
      </w:r>
      <w:r>
        <w:rPr>
          <w:rFonts w:ascii="Arial" w:eastAsia="Arial" w:hAnsi="Arial" w:cs="Arial"/>
          <w:sz w:val="24"/>
          <w:szCs w:val="24"/>
        </w:rPr>
        <w:t>Aguas</w:t>
      </w:r>
      <w:r>
        <w:rPr>
          <w:rFonts w:ascii="Arial" w:eastAsia="Arial" w:hAnsi="Arial" w:cs="Arial"/>
          <w:spacing w:val="34"/>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la</w:t>
      </w:r>
      <w:r>
        <w:rPr>
          <w:rFonts w:ascii="Arial" w:eastAsia="Arial" w:hAnsi="Arial" w:cs="Arial"/>
          <w:spacing w:val="26"/>
          <w:sz w:val="24"/>
          <w:szCs w:val="24"/>
        </w:rPr>
        <w:t xml:space="preserve"> </w:t>
      </w:r>
      <w:r>
        <w:rPr>
          <w:rFonts w:ascii="Arial" w:eastAsia="Arial" w:hAnsi="Arial" w:cs="Arial"/>
          <w:sz w:val="24"/>
          <w:szCs w:val="24"/>
        </w:rPr>
        <w:t>Ley</w:t>
      </w:r>
      <w:r>
        <w:rPr>
          <w:rFonts w:ascii="Arial" w:eastAsia="Arial" w:hAnsi="Arial" w:cs="Arial"/>
          <w:spacing w:val="29"/>
          <w:sz w:val="24"/>
          <w:szCs w:val="24"/>
        </w:rPr>
        <w:t xml:space="preserve"> </w:t>
      </w:r>
      <w:r>
        <w:rPr>
          <w:rFonts w:ascii="Arial" w:eastAsia="Arial" w:hAnsi="Arial" w:cs="Arial"/>
          <w:sz w:val="24"/>
          <w:szCs w:val="24"/>
        </w:rPr>
        <w:t>Forestal</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z w:val="24"/>
          <w:szCs w:val="24"/>
        </w:rPr>
        <w:t>su</w:t>
      </w:r>
      <w:r>
        <w:rPr>
          <w:rFonts w:ascii="Arial" w:eastAsia="Arial" w:hAnsi="Arial" w:cs="Arial"/>
          <w:spacing w:val="27"/>
          <w:sz w:val="24"/>
          <w:szCs w:val="24"/>
        </w:rPr>
        <w:t xml:space="preserve"> </w:t>
      </w:r>
      <w:r>
        <w:rPr>
          <w:rFonts w:ascii="Arial" w:eastAsia="Arial" w:hAnsi="Arial" w:cs="Arial"/>
          <w:sz w:val="24"/>
          <w:szCs w:val="24"/>
        </w:rPr>
        <w:t>Reglamento,</w:t>
      </w:r>
      <w:r>
        <w:rPr>
          <w:rFonts w:ascii="Arial" w:eastAsia="Arial" w:hAnsi="Arial" w:cs="Arial"/>
          <w:spacing w:val="45"/>
          <w:sz w:val="24"/>
          <w:szCs w:val="24"/>
        </w:rPr>
        <w:t xml:space="preserve"> </w:t>
      </w:r>
      <w:r>
        <w:rPr>
          <w:rFonts w:ascii="Arial" w:eastAsia="Arial" w:hAnsi="Arial" w:cs="Arial"/>
          <w:sz w:val="24"/>
          <w:szCs w:val="24"/>
        </w:rPr>
        <w:t>que</w:t>
      </w:r>
      <w:r>
        <w:rPr>
          <w:rFonts w:ascii="Arial" w:eastAsia="Arial" w:hAnsi="Arial" w:cs="Arial"/>
          <w:spacing w:val="29"/>
          <w:sz w:val="24"/>
          <w:szCs w:val="24"/>
        </w:rPr>
        <w:t xml:space="preserve"> </w:t>
      </w:r>
      <w:r>
        <w:rPr>
          <w:rFonts w:ascii="Arial" w:eastAsia="Arial" w:hAnsi="Arial" w:cs="Arial"/>
          <w:w w:val="102"/>
          <w:sz w:val="24"/>
          <w:szCs w:val="24"/>
        </w:rPr>
        <w:t xml:space="preserve">resulten </w:t>
      </w:r>
      <w:r>
        <w:rPr>
          <w:rFonts w:ascii="Arial" w:eastAsia="Arial" w:hAnsi="Arial" w:cs="Arial"/>
          <w:spacing w:val="1"/>
          <w:w w:val="102"/>
          <w:sz w:val="24"/>
          <w:szCs w:val="24"/>
        </w:rPr>
        <w:t>aplicables.</w:t>
      </w:r>
    </w:p>
    <w:p w14:paraId="48F28EDD" w14:textId="77777777" w:rsidR="00F22ACC" w:rsidRDefault="00F22ACC" w:rsidP="00770DA9">
      <w:pPr>
        <w:spacing w:after="0" w:line="240" w:lineRule="auto"/>
        <w:jc w:val="both"/>
        <w:rPr>
          <w:rFonts w:ascii="Arial" w:eastAsia="Arial" w:hAnsi="Arial" w:cs="Arial"/>
          <w:sz w:val="24"/>
          <w:szCs w:val="24"/>
        </w:rPr>
      </w:pPr>
    </w:p>
    <w:p w14:paraId="495793B8" w14:textId="77777777" w:rsidR="00417D20" w:rsidRDefault="00417D20" w:rsidP="00770DA9">
      <w:pPr>
        <w:spacing w:after="0" w:line="240" w:lineRule="auto"/>
        <w:jc w:val="center"/>
        <w:rPr>
          <w:rFonts w:ascii="Arial" w:eastAsia="Arial" w:hAnsi="Arial" w:cs="Arial"/>
          <w:spacing w:val="-6"/>
          <w:w w:val="102"/>
          <w:sz w:val="24"/>
          <w:szCs w:val="24"/>
        </w:rPr>
      </w:pPr>
      <w:r>
        <w:rPr>
          <w:rFonts w:ascii="Arial" w:eastAsia="Arial" w:hAnsi="Arial" w:cs="Arial"/>
          <w:spacing w:val="-6"/>
          <w:sz w:val="24"/>
          <w:szCs w:val="24"/>
        </w:rPr>
        <w:t>TITUL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6"/>
          <w:w w:val="102"/>
          <w:sz w:val="24"/>
          <w:szCs w:val="24"/>
        </w:rPr>
        <w:t>TERCERO</w:t>
      </w:r>
    </w:p>
    <w:p w14:paraId="3FCADD0D"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Organizació</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w w:val="102"/>
          <w:sz w:val="24"/>
          <w:szCs w:val="24"/>
        </w:rPr>
        <w:t>Producción</w:t>
      </w:r>
    </w:p>
    <w:p w14:paraId="1C5F85D0" w14:textId="77777777" w:rsidR="00F22ACC" w:rsidRDefault="00F22ACC" w:rsidP="00770DA9">
      <w:pPr>
        <w:spacing w:after="0" w:line="240" w:lineRule="auto"/>
        <w:jc w:val="center"/>
        <w:rPr>
          <w:rFonts w:ascii="Arial" w:eastAsia="Arial" w:hAnsi="Arial" w:cs="Arial"/>
          <w:sz w:val="24"/>
          <w:szCs w:val="24"/>
        </w:rPr>
      </w:pPr>
    </w:p>
    <w:p w14:paraId="648F0214"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3"/>
          <w:sz w:val="24"/>
          <w:szCs w:val="24"/>
        </w:rPr>
        <w:t>CAPITUL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w w:val="102"/>
          <w:sz w:val="24"/>
          <w:szCs w:val="24"/>
        </w:rPr>
        <w:t>I</w:t>
      </w:r>
    </w:p>
    <w:p w14:paraId="5D4FA89C"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Distrito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Temporal</w:t>
      </w:r>
    </w:p>
    <w:p w14:paraId="54043F5D"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33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cad</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distrit</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1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integrar</w:t>
      </w:r>
      <w:r>
        <w:rPr>
          <w:rFonts w:ascii="Arial" w:eastAsia="Arial" w:hAnsi="Arial" w:cs="Arial"/>
          <w:sz w:val="24"/>
          <w:szCs w:val="24"/>
        </w:rPr>
        <w:t xml:space="preserve">á </w:t>
      </w:r>
      <w:r>
        <w:rPr>
          <w:rFonts w:ascii="Arial" w:eastAsia="Arial" w:hAnsi="Arial" w:cs="Arial"/>
          <w:spacing w:val="13"/>
          <w:sz w:val="24"/>
          <w:szCs w:val="24"/>
        </w:rPr>
        <w:t xml:space="preserve"> </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Comit</w:t>
      </w:r>
      <w:r>
        <w:rPr>
          <w:rFonts w:ascii="Arial" w:eastAsia="Arial" w:hAnsi="Arial" w:cs="Arial"/>
          <w:sz w:val="24"/>
          <w:szCs w:val="24"/>
        </w:rPr>
        <w:t xml:space="preserve">é </w:t>
      </w:r>
      <w:r>
        <w:rPr>
          <w:rFonts w:ascii="Arial" w:eastAsia="Arial" w:hAnsi="Arial" w:cs="Arial"/>
          <w:spacing w:val="10"/>
          <w:sz w:val="24"/>
          <w:szCs w:val="24"/>
        </w:rPr>
        <w:t xml:space="preserve"> </w:t>
      </w:r>
      <w:r>
        <w:rPr>
          <w:rFonts w:ascii="Arial" w:eastAsia="Arial" w:hAnsi="Arial" w:cs="Arial"/>
          <w:spacing w:val="-1"/>
          <w:sz w:val="24"/>
          <w:szCs w:val="24"/>
        </w:rPr>
        <w:t>Directivo</w:t>
      </w:r>
      <w:r>
        <w:rPr>
          <w:rFonts w:ascii="Arial" w:eastAsia="Arial" w:hAnsi="Arial" w:cs="Arial"/>
          <w:sz w:val="24"/>
          <w:szCs w:val="24"/>
        </w:rPr>
        <w:t xml:space="preserve">, </w:t>
      </w:r>
      <w:r>
        <w:rPr>
          <w:rFonts w:ascii="Arial" w:eastAsia="Arial" w:hAnsi="Arial" w:cs="Arial"/>
          <w:spacing w:val="14"/>
          <w:sz w:val="24"/>
          <w:szCs w:val="24"/>
        </w:rPr>
        <w:t xml:space="preserve"> </w:t>
      </w:r>
      <w:r>
        <w:rPr>
          <w:rFonts w:ascii="Arial" w:eastAsia="Arial" w:hAnsi="Arial" w:cs="Arial"/>
          <w:spacing w:val="-1"/>
          <w:sz w:val="24"/>
          <w:szCs w:val="24"/>
        </w:rPr>
        <w:t>presidid</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representant</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representacione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dependencia</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1"/>
          <w:sz w:val="24"/>
          <w:szCs w:val="24"/>
        </w:rPr>
        <w:t>entidade</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prev</w:t>
      </w:r>
      <w:r>
        <w:rPr>
          <w:rFonts w:ascii="Arial" w:eastAsia="Arial" w:hAnsi="Arial" w:cs="Arial"/>
          <w:sz w:val="24"/>
          <w:szCs w:val="24"/>
        </w:rPr>
        <w:t>é</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2</w:t>
      </w:r>
      <w:r>
        <w:rPr>
          <w:rFonts w:ascii="Arial" w:eastAsia="Arial" w:hAnsi="Arial" w:cs="Arial"/>
          <w:sz w:val="24"/>
          <w:szCs w:val="24"/>
        </w:rPr>
        <w:t>7</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Ley</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31"/>
          <w:sz w:val="24"/>
          <w:szCs w:val="24"/>
        </w:rPr>
        <w:t>a</w:t>
      </w:r>
      <w:r>
        <w:rPr>
          <w:rFonts w:ascii="Arial" w:eastAsia="Arial" w:hAnsi="Arial" w:cs="Arial"/>
          <w:sz w:val="24"/>
          <w:szCs w:val="24"/>
        </w:rPr>
        <w:t>uxiliará</w:t>
      </w:r>
      <w:r>
        <w:rPr>
          <w:rFonts w:ascii="Arial" w:eastAsia="Arial" w:hAnsi="Arial" w:cs="Arial"/>
          <w:spacing w:val="28"/>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los</w:t>
      </w:r>
      <w:r>
        <w:rPr>
          <w:rFonts w:ascii="Arial" w:eastAsia="Arial" w:hAnsi="Arial" w:cs="Arial"/>
          <w:spacing w:val="19"/>
          <w:sz w:val="24"/>
          <w:szCs w:val="24"/>
        </w:rPr>
        <w:t xml:space="preserve"> </w:t>
      </w:r>
      <w:r>
        <w:rPr>
          <w:rFonts w:ascii="Arial" w:eastAsia="Arial" w:hAnsi="Arial" w:cs="Arial"/>
          <w:sz w:val="24"/>
          <w:szCs w:val="24"/>
        </w:rPr>
        <w:t>Comités</w:t>
      </w:r>
      <w:r>
        <w:rPr>
          <w:rFonts w:ascii="Arial" w:eastAsia="Arial" w:hAnsi="Arial" w:cs="Arial"/>
          <w:spacing w:val="28"/>
          <w:sz w:val="24"/>
          <w:szCs w:val="24"/>
        </w:rPr>
        <w:t xml:space="preserve"> </w:t>
      </w:r>
      <w:r>
        <w:rPr>
          <w:rFonts w:ascii="Arial" w:eastAsia="Arial" w:hAnsi="Arial" w:cs="Arial"/>
          <w:sz w:val="24"/>
          <w:szCs w:val="24"/>
        </w:rPr>
        <w:t>Directivos</w:t>
      </w:r>
      <w:r>
        <w:rPr>
          <w:rFonts w:ascii="Arial" w:eastAsia="Arial" w:hAnsi="Arial" w:cs="Arial"/>
          <w:spacing w:val="31"/>
          <w:sz w:val="24"/>
          <w:szCs w:val="24"/>
        </w:rPr>
        <w:t xml:space="preserve"> </w:t>
      </w:r>
      <w:r>
        <w:rPr>
          <w:rFonts w:ascii="Arial" w:eastAsia="Arial" w:hAnsi="Arial" w:cs="Arial"/>
          <w:sz w:val="24"/>
          <w:szCs w:val="24"/>
        </w:rPr>
        <w:t>de</w:t>
      </w:r>
      <w:r>
        <w:rPr>
          <w:rFonts w:ascii="Arial" w:eastAsia="Arial" w:hAnsi="Arial" w:cs="Arial"/>
          <w:spacing w:val="18"/>
          <w:sz w:val="24"/>
          <w:szCs w:val="24"/>
        </w:rPr>
        <w:t xml:space="preserve"> </w:t>
      </w:r>
      <w:r>
        <w:rPr>
          <w:rFonts w:ascii="Arial" w:eastAsia="Arial" w:hAnsi="Arial" w:cs="Arial"/>
          <w:sz w:val="24"/>
          <w:szCs w:val="24"/>
        </w:rPr>
        <w:t>los</w:t>
      </w:r>
      <w:r>
        <w:rPr>
          <w:rFonts w:ascii="Arial" w:eastAsia="Arial" w:hAnsi="Arial" w:cs="Arial"/>
          <w:spacing w:val="19"/>
          <w:sz w:val="24"/>
          <w:szCs w:val="24"/>
        </w:rPr>
        <w:t xml:space="preserve"> </w:t>
      </w:r>
      <w:r>
        <w:rPr>
          <w:rFonts w:ascii="Arial" w:eastAsia="Arial" w:hAnsi="Arial" w:cs="Arial"/>
          <w:sz w:val="24"/>
          <w:szCs w:val="24"/>
        </w:rPr>
        <w:t>distritos</w:t>
      </w:r>
      <w:r>
        <w:rPr>
          <w:rFonts w:ascii="Arial" w:eastAsia="Arial" w:hAnsi="Arial" w:cs="Arial"/>
          <w:spacing w:val="27"/>
          <w:sz w:val="24"/>
          <w:szCs w:val="24"/>
        </w:rPr>
        <w:t xml:space="preserve"> </w:t>
      </w:r>
      <w:r>
        <w:rPr>
          <w:rFonts w:ascii="Arial" w:eastAsia="Arial" w:hAnsi="Arial" w:cs="Arial"/>
          <w:w w:val="102"/>
          <w:sz w:val="24"/>
          <w:szCs w:val="24"/>
        </w:rPr>
        <w:t xml:space="preserve">de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funcione</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planeación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organización</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foment</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promoció</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w w:val="102"/>
          <w:sz w:val="24"/>
          <w:szCs w:val="24"/>
        </w:rPr>
        <w:t xml:space="preserve">producción </w:t>
      </w:r>
      <w:r>
        <w:rPr>
          <w:rFonts w:ascii="Arial" w:eastAsia="Arial" w:hAnsi="Arial" w:cs="Arial"/>
          <w:spacing w:val="-2"/>
          <w:sz w:val="24"/>
          <w:szCs w:val="24"/>
        </w:rPr>
        <w:t>agropecuari</w:t>
      </w:r>
      <w:r>
        <w:rPr>
          <w:rFonts w:ascii="Arial" w:eastAsia="Arial" w:hAnsi="Arial" w:cs="Arial"/>
          <w:sz w:val="24"/>
          <w:szCs w:val="24"/>
        </w:rPr>
        <w:t xml:space="preserve">a </w:t>
      </w:r>
      <w:r>
        <w:rPr>
          <w:rFonts w:ascii="Arial" w:eastAsia="Arial" w:hAnsi="Arial" w:cs="Arial"/>
          <w:spacing w:val="47"/>
          <w:sz w:val="24"/>
          <w:szCs w:val="24"/>
        </w:rPr>
        <w:t xml:space="preserve"> </w:t>
      </w:r>
      <w:r>
        <w:rPr>
          <w:rFonts w:ascii="Arial" w:eastAsia="Arial" w:hAnsi="Arial" w:cs="Arial"/>
          <w:sz w:val="24"/>
          <w:szCs w:val="24"/>
        </w:rPr>
        <w:t xml:space="preserve">y </w:t>
      </w:r>
      <w:r>
        <w:rPr>
          <w:rFonts w:ascii="Arial" w:eastAsia="Arial" w:hAnsi="Arial" w:cs="Arial"/>
          <w:spacing w:val="27"/>
          <w:sz w:val="24"/>
          <w:szCs w:val="24"/>
        </w:rPr>
        <w:t xml:space="preserve"> </w:t>
      </w:r>
      <w:r>
        <w:rPr>
          <w:rFonts w:ascii="Arial" w:eastAsia="Arial" w:hAnsi="Arial" w:cs="Arial"/>
          <w:spacing w:val="-2"/>
          <w:sz w:val="24"/>
          <w:szCs w:val="24"/>
        </w:rPr>
        <w:t>forestal</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2"/>
          <w:sz w:val="24"/>
          <w:szCs w:val="24"/>
        </w:rPr>
        <w:t>dentr</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2"/>
          <w:sz w:val="24"/>
          <w:szCs w:val="24"/>
        </w:rPr>
        <w:t>zon</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2"/>
          <w:sz w:val="24"/>
          <w:szCs w:val="24"/>
        </w:rPr>
        <w:t>cad</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2"/>
          <w:sz w:val="24"/>
          <w:szCs w:val="24"/>
        </w:rPr>
        <w:t>un</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pacing w:val="-2"/>
          <w:sz w:val="24"/>
          <w:szCs w:val="24"/>
        </w:rPr>
        <w:t>corresponda</w:t>
      </w:r>
      <w:r>
        <w:rPr>
          <w:rFonts w:ascii="Arial" w:eastAsia="Arial" w:hAnsi="Arial" w:cs="Arial"/>
          <w:sz w:val="24"/>
          <w:szCs w:val="24"/>
        </w:rPr>
        <w:t xml:space="preserve">, </w:t>
      </w:r>
      <w:r>
        <w:rPr>
          <w:rFonts w:ascii="Arial" w:eastAsia="Arial" w:hAnsi="Arial" w:cs="Arial"/>
          <w:spacing w:val="47"/>
          <w:sz w:val="24"/>
          <w:szCs w:val="24"/>
        </w:rPr>
        <w:t xml:space="preserve"> </w:t>
      </w:r>
      <w:r>
        <w:rPr>
          <w:rFonts w:ascii="Arial" w:eastAsia="Arial" w:hAnsi="Arial" w:cs="Arial"/>
          <w:sz w:val="24"/>
          <w:szCs w:val="24"/>
        </w:rPr>
        <w:t xml:space="preserve">y </w:t>
      </w:r>
      <w:r>
        <w:rPr>
          <w:rFonts w:ascii="Arial" w:eastAsia="Arial" w:hAnsi="Arial" w:cs="Arial"/>
          <w:spacing w:val="27"/>
          <w:sz w:val="24"/>
          <w:szCs w:val="24"/>
        </w:rPr>
        <w:t xml:space="preserve"> </w:t>
      </w:r>
      <w:r>
        <w:rPr>
          <w:rFonts w:ascii="Arial" w:eastAsia="Arial" w:hAnsi="Arial" w:cs="Arial"/>
          <w:spacing w:val="-2"/>
          <w:sz w:val="24"/>
          <w:szCs w:val="24"/>
        </w:rPr>
        <w:t>promover</w:t>
      </w:r>
      <w:r>
        <w:rPr>
          <w:rFonts w:ascii="Arial" w:eastAsia="Arial" w:hAnsi="Arial" w:cs="Arial"/>
          <w:sz w:val="24"/>
          <w:szCs w:val="24"/>
        </w:rPr>
        <w:t xml:space="preserve">á </w:t>
      </w:r>
      <w:r>
        <w:rPr>
          <w:rFonts w:ascii="Arial" w:eastAsia="Arial" w:hAnsi="Arial" w:cs="Arial"/>
          <w:spacing w:val="43"/>
          <w:sz w:val="24"/>
          <w:szCs w:val="24"/>
        </w:rPr>
        <w:t xml:space="preserve"> </w:t>
      </w:r>
      <w:r>
        <w:rPr>
          <w:rFonts w:ascii="Arial" w:eastAsia="Arial" w:hAnsi="Arial" w:cs="Arial"/>
          <w:spacing w:val="-2"/>
          <w:w w:val="102"/>
          <w:sz w:val="24"/>
          <w:szCs w:val="24"/>
        </w:rPr>
        <w:t xml:space="preserve">la </w:t>
      </w:r>
      <w:r>
        <w:rPr>
          <w:rFonts w:ascii="Arial" w:eastAsia="Arial" w:hAnsi="Arial" w:cs="Arial"/>
          <w:sz w:val="24"/>
          <w:szCs w:val="24"/>
        </w:rPr>
        <w:t xml:space="preserve">coordinación </w:t>
      </w:r>
      <w:r>
        <w:rPr>
          <w:rFonts w:ascii="Arial" w:eastAsia="Arial" w:hAnsi="Arial" w:cs="Arial"/>
          <w:spacing w:val="6"/>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sz w:val="24"/>
          <w:szCs w:val="24"/>
        </w:rPr>
        <w:t>las</w:t>
      </w:r>
      <w:r>
        <w:rPr>
          <w:rFonts w:ascii="Arial" w:eastAsia="Arial" w:hAnsi="Arial" w:cs="Arial"/>
          <w:spacing w:val="42"/>
          <w:sz w:val="24"/>
          <w:szCs w:val="24"/>
        </w:rPr>
        <w:t xml:space="preserve"> </w:t>
      </w:r>
      <w:r>
        <w:rPr>
          <w:rFonts w:ascii="Arial" w:eastAsia="Arial" w:hAnsi="Arial" w:cs="Arial"/>
          <w:sz w:val="24"/>
          <w:szCs w:val="24"/>
        </w:rPr>
        <w:t>acti</w:t>
      </w:r>
      <w:r>
        <w:rPr>
          <w:rFonts w:ascii="Arial" w:eastAsia="Arial" w:hAnsi="Arial" w:cs="Arial"/>
          <w:spacing w:val="-1"/>
          <w:sz w:val="24"/>
          <w:szCs w:val="24"/>
        </w:rPr>
        <w:t>vidade</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dependencia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pacing w:val="-1"/>
          <w:sz w:val="24"/>
          <w:szCs w:val="24"/>
        </w:rPr>
        <w:t>entidade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w w:val="102"/>
          <w:sz w:val="24"/>
          <w:szCs w:val="24"/>
        </w:rPr>
        <w:t xml:space="preserve">Pública </w:t>
      </w:r>
      <w:r>
        <w:rPr>
          <w:rFonts w:ascii="Arial" w:eastAsia="Arial" w:hAnsi="Arial" w:cs="Arial"/>
          <w:spacing w:val="-1"/>
          <w:sz w:val="24"/>
          <w:szCs w:val="24"/>
        </w:rPr>
        <w:t>Federa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participe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áre</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trate</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26"/>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organizacione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w w:val="102"/>
          <w:sz w:val="24"/>
          <w:szCs w:val="24"/>
        </w:rPr>
        <w:t xml:space="preserve">campesinas </w:t>
      </w:r>
      <w:r>
        <w:rPr>
          <w:rFonts w:ascii="Arial" w:eastAsia="Arial" w:hAnsi="Arial" w:cs="Arial"/>
          <w:spacing w:val="1"/>
          <w:sz w:val="24"/>
          <w:szCs w:val="24"/>
        </w:rPr>
        <w:t>nacionale</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asociacione</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productore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distinta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w w:val="102"/>
          <w:sz w:val="24"/>
          <w:szCs w:val="24"/>
        </w:rPr>
        <w:t>ramas.</w:t>
      </w:r>
    </w:p>
    <w:p w14:paraId="179D2F4B" w14:textId="77777777" w:rsidR="00F22ACC" w:rsidRDefault="00F22ACC" w:rsidP="00770DA9">
      <w:pPr>
        <w:spacing w:after="0" w:line="240" w:lineRule="auto"/>
        <w:jc w:val="both"/>
        <w:rPr>
          <w:rFonts w:ascii="Arial" w:eastAsia="Arial" w:hAnsi="Arial" w:cs="Arial"/>
          <w:sz w:val="24"/>
          <w:szCs w:val="24"/>
        </w:rPr>
      </w:pPr>
    </w:p>
    <w:p w14:paraId="41FFB2B2"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34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3"/>
          <w:sz w:val="24"/>
          <w:szCs w:val="24"/>
        </w:rPr>
        <w:t>Cuand</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3"/>
          <w:sz w:val="24"/>
          <w:szCs w:val="24"/>
        </w:rPr>
        <w:t>e</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Gobernado</w:t>
      </w:r>
      <w:r>
        <w:rPr>
          <w:rFonts w:ascii="Arial" w:eastAsia="Arial" w:hAnsi="Arial" w:cs="Arial"/>
          <w:sz w:val="24"/>
          <w:szCs w:val="24"/>
        </w:rPr>
        <w:t>r</w:t>
      </w:r>
      <w:r>
        <w:rPr>
          <w:rFonts w:ascii="Arial" w:eastAsia="Arial" w:hAnsi="Arial" w:cs="Arial"/>
          <w:spacing w:val="40"/>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sz w:val="24"/>
          <w:szCs w:val="24"/>
        </w:rPr>
        <w:t>Estad</w:t>
      </w:r>
      <w:r>
        <w:rPr>
          <w:rFonts w:ascii="Arial" w:eastAsia="Arial" w:hAnsi="Arial" w:cs="Arial"/>
          <w:sz w:val="24"/>
          <w:szCs w:val="24"/>
        </w:rPr>
        <w:t>o</w:t>
      </w:r>
      <w:r>
        <w:rPr>
          <w:rFonts w:ascii="Arial" w:eastAsia="Arial" w:hAnsi="Arial" w:cs="Arial"/>
          <w:spacing w:val="32"/>
          <w:sz w:val="24"/>
          <w:szCs w:val="24"/>
        </w:rPr>
        <w:t xml:space="preserve"> </w:t>
      </w:r>
      <w:r>
        <w:rPr>
          <w:rFonts w:ascii="Arial" w:eastAsia="Arial" w:hAnsi="Arial" w:cs="Arial"/>
          <w:spacing w:val="-1"/>
          <w:sz w:val="24"/>
          <w:szCs w:val="24"/>
        </w:rPr>
        <w:t>asist</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reunione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w w:val="102"/>
          <w:sz w:val="24"/>
          <w:szCs w:val="24"/>
        </w:rPr>
        <w:t xml:space="preserve">Directivos </w:t>
      </w:r>
      <w:r>
        <w:rPr>
          <w:rFonts w:ascii="Arial" w:eastAsia="Arial" w:hAnsi="Arial" w:cs="Arial"/>
          <w:sz w:val="24"/>
          <w:szCs w:val="24"/>
        </w:rPr>
        <w:t xml:space="preserve">de </w:t>
      </w:r>
      <w:r>
        <w:rPr>
          <w:rFonts w:ascii="Arial" w:eastAsia="Arial" w:hAnsi="Arial" w:cs="Arial"/>
          <w:spacing w:val="22"/>
          <w:sz w:val="24"/>
          <w:szCs w:val="24"/>
        </w:rPr>
        <w:t xml:space="preserve"> </w:t>
      </w:r>
      <w:r>
        <w:rPr>
          <w:rFonts w:ascii="Arial" w:eastAsia="Arial" w:hAnsi="Arial" w:cs="Arial"/>
          <w:sz w:val="24"/>
          <w:szCs w:val="24"/>
        </w:rPr>
        <w:t xml:space="preserve">los </w:t>
      </w:r>
      <w:r>
        <w:rPr>
          <w:rFonts w:ascii="Arial" w:eastAsia="Arial" w:hAnsi="Arial" w:cs="Arial"/>
          <w:spacing w:val="23"/>
          <w:sz w:val="24"/>
          <w:szCs w:val="24"/>
        </w:rPr>
        <w:t xml:space="preserve"> </w:t>
      </w:r>
      <w:r>
        <w:rPr>
          <w:rFonts w:ascii="Arial" w:eastAsia="Arial" w:hAnsi="Arial" w:cs="Arial"/>
          <w:sz w:val="24"/>
          <w:szCs w:val="24"/>
        </w:rPr>
        <w:t xml:space="preserve">distritos </w:t>
      </w:r>
      <w:r>
        <w:rPr>
          <w:rFonts w:ascii="Arial" w:eastAsia="Arial" w:hAnsi="Arial" w:cs="Arial"/>
          <w:spacing w:val="31"/>
          <w:sz w:val="24"/>
          <w:szCs w:val="24"/>
        </w:rPr>
        <w:t xml:space="preserve"> </w:t>
      </w:r>
      <w:r>
        <w:rPr>
          <w:rFonts w:ascii="Arial" w:eastAsia="Arial" w:hAnsi="Arial" w:cs="Arial"/>
          <w:sz w:val="24"/>
          <w:szCs w:val="24"/>
        </w:rPr>
        <w:t xml:space="preserve">de </w:t>
      </w:r>
      <w:r>
        <w:rPr>
          <w:rFonts w:ascii="Arial" w:eastAsia="Arial" w:hAnsi="Arial" w:cs="Arial"/>
          <w:spacing w:val="22"/>
          <w:sz w:val="24"/>
          <w:szCs w:val="24"/>
        </w:rPr>
        <w:t xml:space="preserve"> </w:t>
      </w:r>
      <w:r>
        <w:rPr>
          <w:rFonts w:ascii="Arial" w:eastAsia="Arial" w:hAnsi="Arial" w:cs="Arial"/>
          <w:sz w:val="24"/>
          <w:szCs w:val="24"/>
        </w:rPr>
        <w:t xml:space="preserve">temporal </w:t>
      </w:r>
      <w:r>
        <w:rPr>
          <w:rFonts w:ascii="Arial" w:eastAsia="Arial" w:hAnsi="Arial" w:cs="Arial"/>
          <w:spacing w:val="33"/>
          <w:sz w:val="24"/>
          <w:szCs w:val="24"/>
        </w:rPr>
        <w:t xml:space="preserve"> </w:t>
      </w:r>
      <w:r>
        <w:rPr>
          <w:rFonts w:ascii="Arial" w:eastAsia="Arial" w:hAnsi="Arial" w:cs="Arial"/>
          <w:sz w:val="24"/>
          <w:szCs w:val="24"/>
        </w:rPr>
        <w:t xml:space="preserve">asumirá </w:t>
      </w:r>
      <w:r>
        <w:rPr>
          <w:rFonts w:ascii="Arial" w:eastAsia="Arial" w:hAnsi="Arial" w:cs="Arial"/>
          <w:spacing w:val="31"/>
          <w:sz w:val="24"/>
          <w:szCs w:val="24"/>
        </w:rPr>
        <w:t xml:space="preserve"> </w:t>
      </w:r>
      <w:r>
        <w:rPr>
          <w:rFonts w:ascii="Arial" w:eastAsia="Arial" w:hAnsi="Arial" w:cs="Arial"/>
          <w:sz w:val="24"/>
          <w:szCs w:val="24"/>
        </w:rPr>
        <w:t xml:space="preserve">la </w:t>
      </w:r>
      <w:r>
        <w:rPr>
          <w:rFonts w:ascii="Arial" w:eastAsia="Arial" w:hAnsi="Arial" w:cs="Arial"/>
          <w:spacing w:val="21"/>
          <w:sz w:val="24"/>
          <w:szCs w:val="24"/>
        </w:rPr>
        <w:t xml:space="preserve"> </w:t>
      </w:r>
      <w:r>
        <w:rPr>
          <w:rFonts w:ascii="Arial" w:eastAsia="Arial" w:hAnsi="Arial" w:cs="Arial"/>
          <w:sz w:val="24"/>
          <w:szCs w:val="24"/>
        </w:rPr>
        <w:t xml:space="preserve">presidencia, </w:t>
      </w:r>
      <w:r>
        <w:rPr>
          <w:rFonts w:ascii="Arial" w:eastAsia="Arial" w:hAnsi="Arial" w:cs="Arial"/>
          <w:spacing w:val="38"/>
          <w:sz w:val="24"/>
          <w:szCs w:val="24"/>
        </w:rPr>
        <w:t xml:space="preserve"> </w:t>
      </w:r>
      <w:r>
        <w:rPr>
          <w:rFonts w:ascii="Arial" w:eastAsia="Arial" w:hAnsi="Arial" w:cs="Arial"/>
          <w:sz w:val="24"/>
          <w:szCs w:val="24"/>
        </w:rPr>
        <w:t xml:space="preserve">y </w:t>
      </w:r>
      <w:r>
        <w:rPr>
          <w:rFonts w:ascii="Arial" w:eastAsia="Arial" w:hAnsi="Arial" w:cs="Arial"/>
          <w:spacing w:val="20"/>
          <w:sz w:val="24"/>
          <w:szCs w:val="24"/>
        </w:rPr>
        <w:t xml:space="preserve"> </w:t>
      </w:r>
      <w:r>
        <w:rPr>
          <w:rFonts w:ascii="Arial" w:eastAsia="Arial" w:hAnsi="Arial" w:cs="Arial"/>
          <w:sz w:val="24"/>
          <w:szCs w:val="24"/>
        </w:rPr>
        <w:t xml:space="preserve">en </w:t>
      </w:r>
      <w:r>
        <w:rPr>
          <w:rFonts w:ascii="Arial" w:eastAsia="Arial" w:hAnsi="Arial" w:cs="Arial"/>
          <w:spacing w:val="22"/>
          <w:sz w:val="24"/>
          <w:szCs w:val="24"/>
        </w:rPr>
        <w:t xml:space="preserve"> </w:t>
      </w:r>
      <w:r>
        <w:rPr>
          <w:rFonts w:ascii="Arial" w:eastAsia="Arial" w:hAnsi="Arial" w:cs="Arial"/>
          <w:sz w:val="24"/>
          <w:szCs w:val="24"/>
        </w:rPr>
        <w:t xml:space="preserve">tal </w:t>
      </w:r>
      <w:r>
        <w:rPr>
          <w:rFonts w:ascii="Arial" w:eastAsia="Arial" w:hAnsi="Arial" w:cs="Arial"/>
          <w:spacing w:val="22"/>
          <w:sz w:val="24"/>
          <w:szCs w:val="24"/>
        </w:rPr>
        <w:t xml:space="preserve"> </w:t>
      </w:r>
      <w:r>
        <w:rPr>
          <w:rFonts w:ascii="Arial" w:eastAsia="Arial" w:hAnsi="Arial" w:cs="Arial"/>
          <w:sz w:val="24"/>
          <w:szCs w:val="24"/>
        </w:rPr>
        <w:t xml:space="preserve">caso </w:t>
      </w:r>
      <w:r>
        <w:rPr>
          <w:rFonts w:ascii="Arial" w:eastAsia="Arial" w:hAnsi="Arial" w:cs="Arial"/>
          <w:spacing w:val="26"/>
          <w:sz w:val="24"/>
          <w:szCs w:val="24"/>
        </w:rPr>
        <w:t xml:space="preserve"> </w:t>
      </w:r>
      <w:r>
        <w:rPr>
          <w:rFonts w:ascii="Arial" w:eastAsia="Arial" w:hAnsi="Arial" w:cs="Arial"/>
          <w:sz w:val="24"/>
          <w:szCs w:val="24"/>
        </w:rPr>
        <w:t xml:space="preserve">el </w:t>
      </w:r>
      <w:r>
        <w:rPr>
          <w:rFonts w:ascii="Arial" w:eastAsia="Arial" w:hAnsi="Arial" w:cs="Arial"/>
          <w:spacing w:val="21"/>
          <w:sz w:val="24"/>
          <w:szCs w:val="24"/>
        </w:rPr>
        <w:t xml:space="preserve"> </w:t>
      </w:r>
      <w:r>
        <w:rPr>
          <w:rFonts w:ascii="Arial" w:eastAsia="Arial" w:hAnsi="Arial" w:cs="Arial"/>
          <w:sz w:val="24"/>
          <w:szCs w:val="24"/>
        </w:rPr>
        <w:t xml:space="preserve">representante </w:t>
      </w:r>
      <w:r>
        <w:rPr>
          <w:rFonts w:ascii="Arial" w:eastAsia="Arial" w:hAnsi="Arial" w:cs="Arial"/>
          <w:spacing w:val="41"/>
          <w:sz w:val="24"/>
          <w:szCs w:val="24"/>
        </w:rPr>
        <w:t xml:space="preserve"> </w:t>
      </w:r>
      <w:r>
        <w:rPr>
          <w:rFonts w:ascii="Arial" w:eastAsia="Arial" w:hAnsi="Arial" w:cs="Arial"/>
          <w:sz w:val="24"/>
          <w:szCs w:val="24"/>
        </w:rPr>
        <w:t xml:space="preserve">de </w:t>
      </w:r>
      <w:r>
        <w:rPr>
          <w:rFonts w:ascii="Arial" w:eastAsia="Arial" w:hAnsi="Arial" w:cs="Arial"/>
          <w:spacing w:val="22"/>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carácte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Vicepresidente.</w:t>
      </w:r>
    </w:p>
    <w:p w14:paraId="042C029A" w14:textId="77777777" w:rsidR="00F22ACC" w:rsidRDefault="00F22ACC" w:rsidP="00770DA9">
      <w:pPr>
        <w:spacing w:after="0" w:line="240" w:lineRule="auto"/>
        <w:jc w:val="both"/>
        <w:rPr>
          <w:rFonts w:ascii="Arial" w:eastAsia="Arial" w:hAnsi="Arial" w:cs="Arial"/>
          <w:sz w:val="24"/>
          <w:szCs w:val="24"/>
        </w:rPr>
      </w:pPr>
    </w:p>
    <w:p w14:paraId="09771D53"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35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14"/>
          <w:sz w:val="24"/>
          <w:szCs w:val="24"/>
        </w:rPr>
        <w:t xml:space="preserve"> </w:t>
      </w:r>
      <w:r>
        <w:rPr>
          <w:rFonts w:ascii="Arial" w:eastAsia="Arial" w:hAnsi="Arial" w:cs="Arial"/>
          <w:spacing w:val="2"/>
          <w:sz w:val="24"/>
          <w:szCs w:val="24"/>
        </w:rPr>
        <w:t>cad</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2"/>
          <w:sz w:val="24"/>
          <w:szCs w:val="24"/>
        </w:rPr>
        <w:t>distrit</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2"/>
          <w:sz w:val="24"/>
          <w:szCs w:val="24"/>
        </w:rPr>
        <w:t>tempora</w:t>
      </w:r>
      <w:r>
        <w:rPr>
          <w:rFonts w:ascii="Arial" w:eastAsia="Arial" w:hAnsi="Arial" w:cs="Arial"/>
          <w:sz w:val="24"/>
          <w:szCs w:val="24"/>
        </w:rPr>
        <w:t xml:space="preserve">l </w:t>
      </w:r>
      <w:r>
        <w:rPr>
          <w:rFonts w:ascii="Arial" w:eastAsia="Arial" w:hAnsi="Arial" w:cs="Arial"/>
          <w:spacing w:val="24"/>
          <w:sz w:val="24"/>
          <w:szCs w:val="24"/>
        </w:rPr>
        <w:t xml:space="preserve"> </w:t>
      </w:r>
      <w:r>
        <w:rPr>
          <w:rFonts w:ascii="Arial" w:eastAsia="Arial" w:hAnsi="Arial" w:cs="Arial"/>
          <w:spacing w:val="-43"/>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registrará</w:t>
      </w:r>
      <w:r>
        <w:rPr>
          <w:rFonts w:ascii="Arial" w:eastAsia="Arial" w:hAnsi="Arial" w:cs="Arial"/>
          <w:sz w:val="24"/>
          <w:szCs w:val="24"/>
        </w:rPr>
        <w:t xml:space="preserve">n </w:t>
      </w:r>
      <w:r>
        <w:rPr>
          <w:rFonts w:ascii="Arial" w:eastAsia="Arial" w:hAnsi="Arial" w:cs="Arial"/>
          <w:spacing w:val="1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representante</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acreditado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integre</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9"/>
          <w:sz w:val="24"/>
          <w:szCs w:val="24"/>
        </w:rPr>
        <w:t xml:space="preserve"> </w:t>
      </w:r>
      <w:r>
        <w:rPr>
          <w:rFonts w:ascii="Arial" w:eastAsia="Arial" w:hAnsi="Arial" w:cs="Arial"/>
          <w:spacing w:val="-1"/>
          <w:sz w:val="24"/>
          <w:szCs w:val="24"/>
        </w:rPr>
        <w:t>Comit</w:t>
      </w:r>
      <w:r>
        <w:rPr>
          <w:rFonts w:ascii="Arial" w:eastAsia="Arial" w:hAnsi="Arial" w:cs="Arial"/>
          <w:sz w:val="24"/>
          <w:szCs w:val="24"/>
        </w:rPr>
        <w:t xml:space="preserve">é </w:t>
      </w:r>
      <w:r>
        <w:rPr>
          <w:rFonts w:ascii="Arial" w:eastAsia="Arial" w:hAnsi="Arial" w:cs="Arial"/>
          <w:spacing w:val="5"/>
          <w:sz w:val="24"/>
          <w:szCs w:val="24"/>
        </w:rPr>
        <w:t xml:space="preserve"> </w:t>
      </w:r>
      <w:r>
        <w:rPr>
          <w:rFonts w:ascii="Arial" w:eastAsia="Arial" w:hAnsi="Arial" w:cs="Arial"/>
          <w:spacing w:val="-1"/>
          <w:sz w:val="24"/>
          <w:szCs w:val="24"/>
        </w:rPr>
        <w:t>Directiv</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correspondient</w:t>
      </w:r>
      <w:r>
        <w:rPr>
          <w:rFonts w:ascii="Arial" w:eastAsia="Arial" w:hAnsi="Arial" w:cs="Arial"/>
          <w:sz w:val="24"/>
          <w:szCs w:val="24"/>
        </w:rPr>
        <w:t xml:space="preserve">e </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4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tomar</w:t>
      </w:r>
      <w:r>
        <w:rPr>
          <w:rFonts w:ascii="Arial" w:eastAsia="Arial" w:hAnsi="Arial" w:cs="Arial"/>
          <w:sz w:val="24"/>
          <w:szCs w:val="24"/>
        </w:rPr>
        <w:t xml:space="preserve">á </w:t>
      </w:r>
      <w:r>
        <w:rPr>
          <w:rFonts w:ascii="Arial" w:eastAsia="Arial" w:hAnsi="Arial" w:cs="Arial"/>
          <w:spacing w:val="5"/>
          <w:sz w:val="24"/>
          <w:szCs w:val="24"/>
        </w:rPr>
        <w:t xml:space="preserve"> </w:t>
      </w:r>
      <w:r>
        <w:rPr>
          <w:rFonts w:ascii="Arial" w:eastAsia="Arial" w:hAnsi="Arial" w:cs="Arial"/>
          <w:spacing w:val="-1"/>
          <w:sz w:val="24"/>
          <w:szCs w:val="24"/>
        </w:rPr>
        <w:t>not</w:t>
      </w:r>
      <w:r>
        <w:rPr>
          <w:rFonts w:ascii="Arial" w:eastAsia="Arial" w:hAnsi="Arial" w:cs="Arial"/>
          <w:sz w:val="24"/>
          <w:szCs w:val="24"/>
        </w:rPr>
        <w:t xml:space="preserve">a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51"/>
          <w:sz w:val="24"/>
          <w:szCs w:val="24"/>
        </w:rPr>
        <w:t xml:space="preserve"> </w:t>
      </w:r>
      <w:r>
        <w:rPr>
          <w:rFonts w:ascii="Arial" w:eastAsia="Arial" w:hAnsi="Arial" w:cs="Arial"/>
          <w:spacing w:val="-1"/>
          <w:sz w:val="24"/>
          <w:szCs w:val="24"/>
        </w:rPr>
        <w:t>document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w w:val="102"/>
          <w:sz w:val="24"/>
          <w:szCs w:val="24"/>
        </w:rPr>
        <w:t xml:space="preserve">les </w:t>
      </w:r>
      <w:r>
        <w:rPr>
          <w:rFonts w:ascii="Arial" w:eastAsia="Arial" w:hAnsi="Arial" w:cs="Arial"/>
          <w:spacing w:val="-1"/>
          <w:sz w:val="24"/>
          <w:szCs w:val="24"/>
        </w:rPr>
        <w:t>confier</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es</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w w:val="102"/>
          <w:sz w:val="24"/>
          <w:szCs w:val="24"/>
        </w:rPr>
        <w:t>carácter.</w:t>
      </w:r>
    </w:p>
    <w:p w14:paraId="276C83D2" w14:textId="77777777" w:rsidR="00F22ACC" w:rsidRDefault="00F22ACC" w:rsidP="00770DA9">
      <w:pPr>
        <w:spacing w:after="0" w:line="240" w:lineRule="auto"/>
        <w:jc w:val="both"/>
        <w:rPr>
          <w:rFonts w:ascii="Arial" w:eastAsia="Arial" w:hAnsi="Arial" w:cs="Arial"/>
          <w:sz w:val="24"/>
          <w:szCs w:val="24"/>
        </w:rPr>
      </w:pPr>
    </w:p>
    <w:p w14:paraId="39ACB7A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2"/>
          <w:w w:val="102"/>
          <w:sz w:val="24"/>
          <w:szCs w:val="24"/>
        </w:rPr>
        <w:t>36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z w:val="24"/>
          <w:szCs w:val="24"/>
        </w:rPr>
        <w:t>fin</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facilitar</w:t>
      </w:r>
      <w:r>
        <w:rPr>
          <w:rFonts w:ascii="Arial" w:eastAsia="Arial" w:hAnsi="Arial" w:cs="Arial"/>
          <w:spacing w:val="33"/>
          <w:sz w:val="24"/>
          <w:szCs w:val="24"/>
        </w:rPr>
        <w:t xml:space="preserve"> </w:t>
      </w:r>
      <w:r>
        <w:rPr>
          <w:rFonts w:ascii="Arial" w:eastAsia="Arial" w:hAnsi="Arial" w:cs="Arial"/>
          <w:sz w:val="24"/>
          <w:szCs w:val="24"/>
        </w:rPr>
        <w:t>la</w:t>
      </w:r>
      <w:r>
        <w:rPr>
          <w:rFonts w:ascii="Arial" w:eastAsia="Arial" w:hAnsi="Arial" w:cs="Arial"/>
          <w:spacing w:val="24"/>
          <w:sz w:val="24"/>
          <w:szCs w:val="24"/>
        </w:rPr>
        <w:t xml:space="preserve"> </w:t>
      </w:r>
      <w:r>
        <w:rPr>
          <w:rFonts w:ascii="Arial" w:eastAsia="Arial" w:hAnsi="Arial" w:cs="Arial"/>
          <w:sz w:val="24"/>
          <w:szCs w:val="24"/>
        </w:rPr>
        <w:t>toma</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decisiones</w:t>
      </w:r>
      <w:r>
        <w:rPr>
          <w:rFonts w:ascii="Arial" w:eastAsia="Arial" w:hAnsi="Arial" w:cs="Arial"/>
          <w:spacing w:val="39"/>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los</w:t>
      </w:r>
      <w:r>
        <w:rPr>
          <w:rFonts w:ascii="Arial" w:eastAsia="Arial" w:hAnsi="Arial" w:cs="Arial"/>
          <w:spacing w:val="26"/>
          <w:sz w:val="24"/>
          <w:szCs w:val="24"/>
        </w:rPr>
        <w:t xml:space="preserve"> </w:t>
      </w:r>
      <w:r>
        <w:rPr>
          <w:rFonts w:ascii="Arial" w:eastAsia="Arial" w:hAnsi="Arial" w:cs="Arial"/>
          <w:sz w:val="24"/>
          <w:szCs w:val="24"/>
        </w:rPr>
        <w:t>Comités</w:t>
      </w:r>
      <w:r>
        <w:rPr>
          <w:rFonts w:ascii="Arial" w:eastAsia="Arial" w:hAnsi="Arial" w:cs="Arial"/>
          <w:spacing w:val="35"/>
          <w:sz w:val="24"/>
          <w:szCs w:val="24"/>
        </w:rPr>
        <w:t xml:space="preserve"> </w:t>
      </w:r>
      <w:r>
        <w:rPr>
          <w:rFonts w:ascii="Arial" w:eastAsia="Arial" w:hAnsi="Arial" w:cs="Arial"/>
          <w:sz w:val="24"/>
          <w:szCs w:val="24"/>
        </w:rPr>
        <w:t>Directivos</w:t>
      </w:r>
      <w:r>
        <w:rPr>
          <w:rFonts w:ascii="Arial" w:eastAsia="Arial" w:hAnsi="Arial" w:cs="Arial"/>
          <w:spacing w:val="38"/>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los</w:t>
      </w:r>
      <w:r>
        <w:rPr>
          <w:rFonts w:ascii="Arial" w:eastAsia="Arial" w:hAnsi="Arial" w:cs="Arial"/>
          <w:spacing w:val="26"/>
          <w:sz w:val="24"/>
          <w:szCs w:val="24"/>
        </w:rPr>
        <w:t xml:space="preserve"> </w:t>
      </w:r>
      <w:r>
        <w:rPr>
          <w:rFonts w:ascii="Arial" w:eastAsia="Arial" w:hAnsi="Arial" w:cs="Arial"/>
          <w:sz w:val="24"/>
          <w:szCs w:val="24"/>
        </w:rPr>
        <w:t>dist</w:t>
      </w:r>
      <w:r>
        <w:rPr>
          <w:rFonts w:ascii="Arial" w:eastAsia="Arial" w:hAnsi="Arial" w:cs="Arial"/>
          <w:spacing w:val="-15"/>
          <w:sz w:val="24"/>
          <w:szCs w:val="24"/>
        </w:rPr>
        <w:t>r</w:t>
      </w:r>
      <w:r>
        <w:rPr>
          <w:rFonts w:ascii="Arial" w:eastAsia="Arial" w:hAnsi="Arial" w:cs="Arial"/>
          <w:spacing w:val="1"/>
          <w:sz w:val="24"/>
          <w:szCs w:val="24"/>
        </w:rPr>
        <w:t>ito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47"/>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Dependencia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integra</w:t>
      </w:r>
      <w:r>
        <w:rPr>
          <w:rFonts w:ascii="Arial" w:eastAsia="Arial" w:hAnsi="Arial" w:cs="Arial"/>
          <w:sz w:val="24"/>
          <w:szCs w:val="24"/>
        </w:rPr>
        <w:t xml:space="preserve">n </w:t>
      </w:r>
      <w:r>
        <w:rPr>
          <w:rFonts w:ascii="Arial" w:eastAsia="Arial" w:hAnsi="Arial" w:cs="Arial"/>
          <w:spacing w:val="45"/>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45"/>
          <w:sz w:val="24"/>
          <w:szCs w:val="24"/>
        </w:rPr>
        <w:t xml:space="preserve"> </w:t>
      </w:r>
      <w:r>
        <w:rPr>
          <w:rFonts w:ascii="Arial" w:eastAsia="Arial" w:hAnsi="Arial" w:cs="Arial"/>
          <w:spacing w:val="-1"/>
          <w:sz w:val="24"/>
          <w:szCs w:val="24"/>
        </w:rPr>
        <w:t>dota</w:t>
      </w:r>
      <w:r>
        <w:rPr>
          <w:rFonts w:ascii="Arial" w:eastAsia="Arial" w:hAnsi="Arial" w:cs="Arial"/>
          <w:sz w:val="24"/>
          <w:szCs w:val="24"/>
        </w:rPr>
        <w:t xml:space="preserve">r </w:t>
      </w:r>
      <w:r>
        <w:rPr>
          <w:rFonts w:ascii="Arial" w:eastAsia="Arial" w:hAnsi="Arial" w:cs="Arial"/>
          <w:spacing w:val="39"/>
          <w:sz w:val="24"/>
          <w:szCs w:val="24"/>
        </w:rPr>
        <w:t xml:space="preserve"> </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su</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representante</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elemento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facultade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w w:val="102"/>
          <w:sz w:val="24"/>
          <w:szCs w:val="24"/>
        </w:rPr>
        <w:t>requieran.</w:t>
      </w:r>
    </w:p>
    <w:p w14:paraId="0909D9C5" w14:textId="77777777" w:rsidR="00F22ACC" w:rsidRDefault="00F22ACC" w:rsidP="00770DA9">
      <w:pPr>
        <w:spacing w:after="0" w:line="240" w:lineRule="auto"/>
        <w:jc w:val="both"/>
        <w:rPr>
          <w:rFonts w:ascii="Arial" w:eastAsia="Arial" w:hAnsi="Arial" w:cs="Arial"/>
          <w:sz w:val="24"/>
          <w:szCs w:val="24"/>
        </w:rPr>
      </w:pPr>
    </w:p>
    <w:p w14:paraId="320DFB27" w14:textId="77777777" w:rsidR="00417D20" w:rsidRDefault="00417D20" w:rsidP="00770DA9">
      <w:pPr>
        <w:spacing w:after="0" w:line="240" w:lineRule="auto"/>
        <w:jc w:val="both"/>
        <w:rPr>
          <w:rFonts w:ascii="Arial" w:eastAsia="Arial" w:hAnsi="Arial" w:cs="Arial"/>
          <w:spacing w:val="-1"/>
          <w:w w:val="102"/>
          <w:position w:val="-1"/>
          <w:sz w:val="24"/>
          <w:szCs w:val="24"/>
        </w:rPr>
      </w:pPr>
      <w:r>
        <w:rPr>
          <w:rFonts w:ascii="Arial" w:eastAsia="Arial" w:hAnsi="Arial" w:cs="Arial"/>
          <w:spacing w:val="-2"/>
          <w:position w:val="-1"/>
          <w:sz w:val="24"/>
          <w:szCs w:val="24"/>
        </w:rPr>
        <w:t>Artícul</w:t>
      </w:r>
      <w:r>
        <w:rPr>
          <w:rFonts w:ascii="Arial" w:eastAsia="Arial" w:hAnsi="Arial" w:cs="Arial"/>
          <w:position w:val="-1"/>
          <w:sz w:val="24"/>
          <w:szCs w:val="24"/>
        </w:rPr>
        <w:t xml:space="preserve">o  </w:t>
      </w:r>
      <w:r>
        <w:rPr>
          <w:rFonts w:ascii="Arial" w:eastAsia="Arial" w:hAnsi="Arial" w:cs="Arial"/>
          <w:spacing w:val="48"/>
          <w:position w:val="-1"/>
          <w:sz w:val="24"/>
          <w:szCs w:val="24"/>
        </w:rPr>
        <w:t xml:space="preserve"> </w:t>
      </w:r>
      <w:r>
        <w:rPr>
          <w:rFonts w:ascii="Arial" w:eastAsia="Arial" w:hAnsi="Arial" w:cs="Arial"/>
          <w:spacing w:val="-2"/>
          <w:w w:val="102"/>
          <w:position w:val="-1"/>
          <w:sz w:val="24"/>
          <w:szCs w:val="24"/>
        </w:rPr>
        <w:t>37</w:t>
      </w:r>
      <w:r>
        <w:rPr>
          <w:rFonts w:ascii="Arial" w:eastAsia="Arial" w:hAnsi="Arial" w:cs="Arial"/>
          <w:w w:val="102"/>
          <w:position w:val="-1"/>
          <w:sz w:val="24"/>
          <w:szCs w:val="24"/>
        </w:rPr>
        <w:t>.</w:t>
      </w:r>
      <w:r>
        <w:rPr>
          <w:rFonts w:ascii="Arial" w:eastAsia="Arial" w:hAnsi="Arial" w:cs="Arial"/>
          <w:spacing w:val="-39"/>
          <w:position w:val="-1"/>
          <w:sz w:val="24"/>
          <w:szCs w:val="24"/>
        </w:rPr>
        <w:t xml:space="preserve"> </w:t>
      </w:r>
      <w:r>
        <w:rPr>
          <w:rFonts w:ascii="Arial" w:eastAsia="Arial" w:hAnsi="Arial" w:cs="Arial"/>
          <w:position w:val="-1"/>
          <w:sz w:val="24"/>
          <w:szCs w:val="24"/>
        </w:rPr>
        <w:t xml:space="preserve">-  </w:t>
      </w:r>
      <w:r>
        <w:rPr>
          <w:rFonts w:ascii="Arial" w:eastAsia="Arial" w:hAnsi="Arial" w:cs="Arial"/>
          <w:spacing w:val="33"/>
          <w:position w:val="-1"/>
          <w:sz w:val="24"/>
          <w:szCs w:val="24"/>
        </w:rPr>
        <w:t xml:space="preserve"> </w:t>
      </w:r>
      <w:r>
        <w:rPr>
          <w:rFonts w:ascii="Arial" w:eastAsia="Arial" w:hAnsi="Arial" w:cs="Arial"/>
          <w:spacing w:val="-1"/>
          <w:position w:val="-1"/>
          <w:sz w:val="24"/>
          <w:szCs w:val="24"/>
        </w:rPr>
        <w:t>Lo</w:t>
      </w:r>
      <w:r>
        <w:rPr>
          <w:rFonts w:ascii="Arial" w:eastAsia="Arial" w:hAnsi="Arial" w:cs="Arial"/>
          <w:position w:val="-1"/>
          <w:sz w:val="24"/>
          <w:szCs w:val="24"/>
        </w:rPr>
        <w:t xml:space="preserve">s  </w:t>
      </w:r>
      <w:r>
        <w:rPr>
          <w:rFonts w:ascii="Arial" w:eastAsia="Arial" w:hAnsi="Arial" w:cs="Arial"/>
          <w:spacing w:val="42"/>
          <w:position w:val="-1"/>
          <w:sz w:val="24"/>
          <w:szCs w:val="24"/>
        </w:rPr>
        <w:t xml:space="preserve"> </w:t>
      </w:r>
      <w:r>
        <w:rPr>
          <w:rFonts w:ascii="Arial" w:eastAsia="Arial" w:hAnsi="Arial" w:cs="Arial"/>
          <w:spacing w:val="-1"/>
          <w:position w:val="-1"/>
          <w:sz w:val="24"/>
          <w:szCs w:val="24"/>
        </w:rPr>
        <w:t>Comité</w:t>
      </w:r>
      <w:r>
        <w:rPr>
          <w:rFonts w:ascii="Arial" w:eastAsia="Arial" w:hAnsi="Arial" w:cs="Arial"/>
          <w:position w:val="-1"/>
          <w:sz w:val="24"/>
          <w:szCs w:val="24"/>
        </w:rPr>
        <w:t xml:space="preserve">s  </w:t>
      </w:r>
      <w:r>
        <w:rPr>
          <w:rFonts w:ascii="Arial" w:eastAsia="Arial" w:hAnsi="Arial" w:cs="Arial"/>
          <w:spacing w:val="50"/>
          <w:position w:val="-1"/>
          <w:sz w:val="24"/>
          <w:szCs w:val="24"/>
        </w:rPr>
        <w:t xml:space="preserve"> </w:t>
      </w:r>
      <w:r>
        <w:rPr>
          <w:rFonts w:ascii="Arial" w:eastAsia="Arial" w:hAnsi="Arial" w:cs="Arial"/>
          <w:spacing w:val="-1"/>
          <w:position w:val="-1"/>
          <w:sz w:val="24"/>
          <w:szCs w:val="24"/>
        </w:rPr>
        <w:t>Directivo</w:t>
      </w:r>
      <w:r>
        <w:rPr>
          <w:rFonts w:ascii="Arial" w:eastAsia="Arial" w:hAnsi="Arial" w:cs="Arial"/>
          <w:position w:val="-1"/>
          <w:sz w:val="24"/>
          <w:szCs w:val="24"/>
        </w:rPr>
        <w:t xml:space="preserve">s  </w:t>
      </w:r>
      <w:r>
        <w:rPr>
          <w:rFonts w:ascii="Arial" w:eastAsia="Arial" w:hAnsi="Arial" w:cs="Arial"/>
          <w:spacing w:val="53"/>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 xml:space="preserve">e  </w:t>
      </w:r>
      <w:r>
        <w:rPr>
          <w:rFonts w:ascii="Arial" w:eastAsia="Arial" w:hAnsi="Arial" w:cs="Arial"/>
          <w:spacing w:val="40"/>
          <w:position w:val="-1"/>
          <w:sz w:val="24"/>
          <w:szCs w:val="24"/>
        </w:rPr>
        <w:t xml:space="preserve"> </w:t>
      </w:r>
      <w:r>
        <w:rPr>
          <w:rFonts w:ascii="Arial" w:eastAsia="Arial" w:hAnsi="Arial" w:cs="Arial"/>
          <w:spacing w:val="-1"/>
          <w:position w:val="-1"/>
          <w:sz w:val="24"/>
          <w:szCs w:val="24"/>
        </w:rPr>
        <w:t>lo</w:t>
      </w:r>
      <w:r>
        <w:rPr>
          <w:rFonts w:ascii="Arial" w:eastAsia="Arial" w:hAnsi="Arial" w:cs="Arial"/>
          <w:position w:val="-1"/>
          <w:sz w:val="24"/>
          <w:szCs w:val="24"/>
        </w:rPr>
        <w:t xml:space="preserve">s  </w:t>
      </w:r>
      <w:r>
        <w:rPr>
          <w:rFonts w:ascii="Arial" w:eastAsia="Arial" w:hAnsi="Arial" w:cs="Arial"/>
          <w:spacing w:val="41"/>
          <w:position w:val="-1"/>
          <w:sz w:val="24"/>
          <w:szCs w:val="24"/>
        </w:rPr>
        <w:t xml:space="preserve"> </w:t>
      </w:r>
      <w:r>
        <w:rPr>
          <w:rFonts w:ascii="Arial" w:eastAsia="Arial" w:hAnsi="Arial" w:cs="Arial"/>
          <w:spacing w:val="-1"/>
          <w:position w:val="-1"/>
          <w:sz w:val="24"/>
          <w:szCs w:val="24"/>
        </w:rPr>
        <w:t>distrito</w:t>
      </w:r>
      <w:r>
        <w:rPr>
          <w:rFonts w:ascii="Arial" w:eastAsia="Arial" w:hAnsi="Arial" w:cs="Arial"/>
          <w:position w:val="-1"/>
          <w:sz w:val="24"/>
          <w:szCs w:val="24"/>
        </w:rPr>
        <w:t xml:space="preserve">s  </w:t>
      </w:r>
      <w:r>
        <w:rPr>
          <w:rFonts w:ascii="Arial" w:eastAsia="Arial" w:hAnsi="Arial" w:cs="Arial"/>
          <w:spacing w:val="49"/>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 xml:space="preserve">e  </w:t>
      </w:r>
      <w:r>
        <w:rPr>
          <w:rFonts w:ascii="Arial" w:eastAsia="Arial" w:hAnsi="Arial" w:cs="Arial"/>
          <w:spacing w:val="40"/>
          <w:position w:val="-1"/>
          <w:sz w:val="24"/>
          <w:szCs w:val="24"/>
        </w:rPr>
        <w:t xml:space="preserve"> </w:t>
      </w:r>
      <w:r>
        <w:rPr>
          <w:rFonts w:ascii="Arial" w:eastAsia="Arial" w:hAnsi="Arial" w:cs="Arial"/>
          <w:spacing w:val="-1"/>
          <w:position w:val="-1"/>
          <w:sz w:val="24"/>
          <w:szCs w:val="24"/>
        </w:rPr>
        <w:t>tempora</w:t>
      </w:r>
      <w:r>
        <w:rPr>
          <w:rFonts w:ascii="Arial" w:eastAsia="Arial" w:hAnsi="Arial" w:cs="Arial"/>
          <w:position w:val="-1"/>
          <w:sz w:val="24"/>
          <w:szCs w:val="24"/>
        </w:rPr>
        <w:t xml:space="preserve">l  </w:t>
      </w:r>
      <w:r>
        <w:rPr>
          <w:rFonts w:ascii="Arial" w:eastAsia="Arial" w:hAnsi="Arial" w:cs="Arial"/>
          <w:spacing w:val="51"/>
          <w:position w:val="-1"/>
          <w:sz w:val="24"/>
          <w:szCs w:val="24"/>
        </w:rPr>
        <w:t xml:space="preserve"> </w:t>
      </w:r>
      <w:r>
        <w:rPr>
          <w:rFonts w:ascii="Arial" w:eastAsia="Arial" w:hAnsi="Arial" w:cs="Arial"/>
          <w:spacing w:val="-1"/>
          <w:position w:val="-1"/>
          <w:sz w:val="24"/>
          <w:szCs w:val="24"/>
        </w:rPr>
        <w:t>deberá</w:t>
      </w:r>
      <w:r>
        <w:rPr>
          <w:rFonts w:ascii="Arial" w:eastAsia="Arial" w:hAnsi="Arial" w:cs="Arial"/>
          <w:position w:val="-1"/>
          <w:sz w:val="24"/>
          <w:szCs w:val="24"/>
        </w:rPr>
        <w:t xml:space="preserve">n  </w:t>
      </w:r>
      <w:r>
        <w:rPr>
          <w:rFonts w:ascii="Arial" w:eastAsia="Arial" w:hAnsi="Arial" w:cs="Arial"/>
          <w:spacing w:val="50"/>
          <w:position w:val="-1"/>
          <w:sz w:val="24"/>
          <w:szCs w:val="24"/>
        </w:rPr>
        <w:t xml:space="preserve"> </w:t>
      </w:r>
      <w:r>
        <w:rPr>
          <w:rFonts w:ascii="Arial" w:eastAsia="Arial" w:hAnsi="Arial" w:cs="Arial"/>
          <w:spacing w:val="-1"/>
          <w:w w:val="102"/>
          <w:position w:val="-1"/>
          <w:sz w:val="24"/>
          <w:szCs w:val="24"/>
        </w:rPr>
        <w:t>reunirse</w:t>
      </w:r>
      <w:r>
        <w:rPr>
          <w:rFonts w:ascii="Arial" w:eastAsia="Arial" w:hAnsi="Arial" w:cs="Arial"/>
          <w:spacing w:val="1"/>
          <w:position w:val="-1"/>
          <w:sz w:val="24"/>
          <w:szCs w:val="24"/>
        </w:rPr>
        <w:t xml:space="preserve"> mensualmente</w:t>
      </w:r>
      <w:r>
        <w:rPr>
          <w:rFonts w:ascii="Arial" w:eastAsia="Arial" w:hAnsi="Arial" w:cs="Arial"/>
          <w:position w:val="-1"/>
          <w:sz w:val="24"/>
          <w:szCs w:val="24"/>
        </w:rPr>
        <w:t xml:space="preserve">, </w:t>
      </w:r>
      <w:r>
        <w:rPr>
          <w:rFonts w:ascii="Arial" w:eastAsia="Arial" w:hAnsi="Arial" w:cs="Arial"/>
          <w:spacing w:val="26"/>
          <w:position w:val="-1"/>
          <w:sz w:val="24"/>
          <w:szCs w:val="24"/>
        </w:rPr>
        <w:t xml:space="preserve"> </w:t>
      </w:r>
      <w:r>
        <w:rPr>
          <w:rFonts w:ascii="Arial" w:eastAsia="Arial" w:hAnsi="Arial" w:cs="Arial"/>
          <w:spacing w:val="1"/>
          <w:position w:val="-1"/>
          <w:sz w:val="24"/>
          <w:szCs w:val="24"/>
        </w:rPr>
        <w:t>e</w:t>
      </w:r>
      <w:r>
        <w:rPr>
          <w:rFonts w:ascii="Arial" w:eastAsia="Arial" w:hAnsi="Arial" w:cs="Arial"/>
          <w:position w:val="-1"/>
          <w:sz w:val="24"/>
          <w:szCs w:val="24"/>
        </w:rPr>
        <w:t xml:space="preserve">n </w:t>
      </w:r>
      <w:r>
        <w:rPr>
          <w:rFonts w:ascii="Arial" w:eastAsia="Arial" w:hAnsi="Arial" w:cs="Arial"/>
          <w:spacing w:val="4"/>
          <w:position w:val="-1"/>
          <w:sz w:val="24"/>
          <w:szCs w:val="24"/>
        </w:rPr>
        <w:t xml:space="preserve"> </w:t>
      </w:r>
      <w:r>
        <w:rPr>
          <w:rFonts w:ascii="Arial" w:eastAsia="Arial" w:hAnsi="Arial" w:cs="Arial"/>
          <w:spacing w:val="1"/>
          <w:position w:val="-1"/>
          <w:sz w:val="24"/>
          <w:szCs w:val="24"/>
        </w:rPr>
        <w:t>e</w:t>
      </w:r>
      <w:r>
        <w:rPr>
          <w:rFonts w:ascii="Arial" w:eastAsia="Arial" w:hAnsi="Arial" w:cs="Arial"/>
          <w:position w:val="-1"/>
          <w:sz w:val="24"/>
          <w:szCs w:val="24"/>
        </w:rPr>
        <w:t xml:space="preserve">l </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día</w:t>
      </w:r>
      <w:r>
        <w:rPr>
          <w:rFonts w:ascii="Arial" w:eastAsia="Arial" w:hAnsi="Arial" w:cs="Arial"/>
          <w:position w:val="-1"/>
          <w:sz w:val="24"/>
          <w:szCs w:val="24"/>
        </w:rPr>
        <w:t xml:space="preserve">, </w:t>
      </w:r>
      <w:r>
        <w:rPr>
          <w:rFonts w:ascii="Arial" w:eastAsia="Arial" w:hAnsi="Arial" w:cs="Arial"/>
          <w:spacing w:val="6"/>
          <w:position w:val="-1"/>
          <w:sz w:val="24"/>
          <w:szCs w:val="24"/>
        </w:rPr>
        <w:t xml:space="preserve"> </w:t>
      </w:r>
      <w:r>
        <w:rPr>
          <w:rFonts w:ascii="Arial" w:eastAsia="Arial" w:hAnsi="Arial" w:cs="Arial"/>
          <w:spacing w:val="1"/>
          <w:position w:val="-1"/>
          <w:sz w:val="24"/>
          <w:szCs w:val="24"/>
        </w:rPr>
        <w:t>hor</w:t>
      </w:r>
      <w:r>
        <w:rPr>
          <w:rFonts w:ascii="Arial" w:eastAsia="Arial" w:hAnsi="Arial" w:cs="Arial"/>
          <w:position w:val="-1"/>
          <w:sz w:val="24"/>
          <w:szCs w:val="24"/>
        </w:rPr>
        <w:t xml:space="preserve">a </w:t>
      </w:r>
      <w:r>
        <w:rPr>
          <w:rFonts w:ascii="Arial" w:eastAsia="Arial" w:hAnsi="Arial" w:cs="Arial"/>
          <w:spacing w:val="8"/>
          <w:position w:val="-1"/>
          <w:sz w:val="24"/>
          <w:szCs w:val="24"/>
        </w:rPr>
        <w:t xml:space="preserve"> </w:t>
      </w:r>
      <w:r>
        <w:rPr>
          <w:rFonts w:ascii="Arial" w:eastAsia="Arial" w:hAnsi="Arial" w:cs="Arial"/>
          <w:w w:val="102"/>
          <w:position w:val="-1"/>
          <w:sz w:val="24"/>
          <w:szCs w:val="24"/>
        </w:rPr>
        <w:t xml:space="preserve">y </w:t>
      </w:r>
      <w:r>
        <w:rPr>
          <w:rFonts w:ascii="Arial" w:eastAsia="Arial" w:hAnsi="Arial" w:cs="Arial"/>
          <w:spacing w:val="-108"/>
          <w:position w:val="-1"/>
          <w:sz w:val="24"/>
          <w:szCs w:val="24"/>
        </w:rPr>
        <w:t>u</w:t>
      </w:r>
      <w:r>
        <w:rPr>
          <w:rFonts w:ascii="Arial" w:eastAsia="Arial" w:hAnsi="Arial" w:cs="Arial"/>
          <w:position w:val="-1"/>
          <w:sz w:val="24"/>
          <w:szCs w:val="24"/>
        </w:rPr>
        <w:t>l</w:t>
      </w:r>
      <w:r>
        <w:rPr>
          <w:rFonts w:ascii="Arial" w:eastAsia="Arial" w:hAnsi="Arial" w:cs="Arial"/>
          <w:spacing w:val="11"/>
          <w:position w:val="-1"/>
          <w:sz w:val="24"/>
          <w:szCs w:val="24"/>
        </w:rPr>
        <w:t xml:space="preserve"> </w:t>
      </w:r>
      <w:r>
        <w:rPr>
          <w:rFonts w:ascii="Arial" w:eastAsia="Arial" w:hAnsi="Arial" w:cs="Arial"/>
          <w:spacing w:val="-1"/>
          <w:position w:val="-1"/>
          <w:sz w:val="24"/>
          <w:szCs w:val="24"/>
        </w:rPr>
        <w:t>ga</w:t>
      </w:r>
      <w:r>
        <w:rPr>
          <w:rFonts w:ascii="Arial" w:eastAsia="Arial" w:hAnsi="Arial" w:cs="Arial"/>
          <w:position w:val="-1"/>
          <w:sz w:val="24"/>
          <w:szCs w:val="24"/>
        </w:rPr>
        <w:t>r</w:t>
      </w:r>
      <w:r>
        <w:rPr>
          <w:rFonts w:ascii="Arial" w:eastAsia="Arial" w:hAnsi="Arial" w:cs="Arial"/>
          <w:spacing w:val="45"/>
          <w:position w:val="-1"/>
          <w:sz w:val="24"/>
          <w:szCs w:val="24"/>
        </w:rPr>
        <w:t xml:space="preserve"> </w:t>
      </w:r>
      <w:r>
        <w:rPr>
          <w:rFonts w:ascii="Arial" w:eastAsia="Arial" w:hAnsi="Arial" w:cs="Arial"/>
          <w:spacing w:val="-1"/>
          <w:position w:val="-1"/>
          <w:sz w:val="24"/>
          <w:szCs w:val="24"/>
        </w:rPr>
        <w:t>qu</w:t>
      </w:r>
      <w:r>
        <w:rPr>
          <w:rFonts w:ascii="Arial" w:eastAsia="Arial" w:hAnsi="Arial" w:cs="Arial"/>
          <w:position w:val="-1"/>
          <w:sz w:val="24"/>
          <w:szCs w:val="24"/>
        </w:rPr>
        <w:t>e</w:t>
      </w:r>
      <w:r>
        <w:rPr>
          <w:rFonts w:ascii="Arial" w:eastAsia="Arial" w:hAnsi="Arial" w:cs="Arial"/>
          <w:spacing w:val="46"/>
          <w:position w:val="-1"/>
          <w:sz w:val="24"/>
          <w:szCs w:val="24"/>
        </w:rPr>
        <w:t xml:space="preserve"> </w:t>
      </w:r>
      <w:r>
        <w:rPr>
          <w:rFonts w:ascii="Arial" w:eastAsia="Arial" w:hAnsi="Arial" w:cs="Arial"/>
          <w:spacing w:val="-1"/>
          <w:position w:val="-1"/>
          <w:sz w:val="24"/>
          <w:szCs w:val="24"/>
        </w:rPr>
        <w:t>s</w:t>
      </w:r>
      <w:r>
        <w:rPr>
          <w:rFonts w:ascii="Arial" w:eastAsia="Arial" w:hAnsi="Arial" w:cs="Arial"/>
          <w:position w:val="-1"/>
          <w:sz w:val="24"/>
          <w:szCs w:val="24"/>
        </w:rPr>
        <w:t>e</w:t>
      </w:r>
      <w:r>
        <w:rPr>
          <w:rFonts w:ascii="Arial" w:eastAsia="Arial" w:hAnsi="Arial" w:cs="Arial"/>
          <w:spacing w:val="44"/>
          <w:position w:val="-1"/>
          <w:sz w:val="24"/>
          <w:szCs w:val="24"/>
        </w:rPr>
        <w:t xml:space="preserve"> </w:t>
      </w:r>
      <w:r>
        <w:rPr>
          <w:rFonts w:ascii="Arial" w:eastAsia="Arial" w:hAnsi="Arial" w:cs="Arial"/>
          <w:spacing w:val="-1"/>
          <w:position w:val="-1"/>
          <w:sz w:val="24"/>
          <w:szCs w:val="24"/>
        </w:rPr>
        <w:t>señale</w:t>
      </w:r>
      <w:r>
        <w:rPr>
          <w:rFonts w:ascii="Arial" w:eastAsia="Arial" w:hAnsi="Arial" w:cs="Arial"/>
          <w:position w:val="-1"/>
          <w:sz w:val="24"/>
          <w:szCs w:val="24"/>
        </w:rPr>
        <w:t xml:space="preserve">n  </w:t>
      </w:r>
      <w:r>
        <w:rPr>
          <w:rFonts w:ascii="Arial" w:eastAsia="Arial" w:hAnsi="Arial" w:cs="Arial"/>
          <w:spacing w:val="-1"/>
          <w:position w:val="-1"/>
          <w:sz w:val="24"/>
          <w:szCs w:val="24"/>
        </w:rPr>
        <w:t>e</w:t>
      </w:r>
      <w:r>
        <w:rPr>
          <w:rFonts w:ascii="Arial" w:eastAsia="Arial" w:hAnsi="Arial" w:cs="Arial"/>
          <w:position w:val="-1"/>
          <w:sz w:val="24"/>
          <w:szCs w:val="24"/>
        </w:rPr>
        <w:t>n</w:t>
      </w:r>
      <w:r>
        <w:rPr>
          <w:rFonts w:ascii="Arial" w:eastAsia="Arial" w:hAnsi="Arial" w:cs="Arial"/>
          <w:spacing w:val="44"/>
          <w:position w:val="-1"/>
          <w:sz w:val="24"/>
          <w:szCs w:val="24"/>
        </w:rPr>
        <w:t xml:space="preserve"> </w:t>
      </w:r>
      <w:r>
        <w:rPr>
          <w:rFonts w:ascii="Arial" w:eastAsia="Arial" w:hAnsi="Arial" w:cs="Arial"/>
          <w:spacing w:val="-1"/>
          <w:position w:val="-1"/>
          <w:sz w:val="24"/>
          <w:szCs w:val="24"/>
        </w:rPr>
        <w:t>l</w:t>
      </w:r>
      <w:r>
        <w:rPr>
          <w:rFonts w:ascii="Arial" w:eastAsia="Arial" w:hAnsi="Arial" w:cs="Arial"/>
          <w:position w:val="-1"/>
          <w:sz w:val="24"/>
          <w:szCs w:val="24"/>
        </w:rPr>
        <w:t>a</w:t>
      </w:r>
      <w:r>
        <w:rPr>
          <w:rFonts w:ascii="Arial" w:eastAsia="Arial" w:hAnsi="Arial" w:cs="Arial"/>
          <w:spacing w:val="43"/>
          <w:position w:val="-1"/>
          <w:sz w:val="24"/>
          <w:szCs w:val="24"/>
        </w:rPr>
        <w:t xml:space="preserve"> </w:t>
      </w:r>
      <w:r>
        <w:rPr>
          <w:rFonts w:ascii="Arial" w:eastAsia="Arial" w:hAnsi="Arial" w:cs="Arial"/>
          <w:spacing w:val="-1"/>
          <w:position w:val="-1"/>
          <w:sz w:val="24"/>
          <w:szCs w:val="24"/>
        </w:rPr>
        <w:t>reunió</w:t>
      </w:r>
      <w:r>
        <w:rPr>
          <w:rFonts w:ascii="Arial" w:eastAsia="Arial" w:hAnsi="Arial" w:cs="Arial"/>
          <w:position w:val="-1"/>
          <w:sz w:val="24"/>
          <w:szCs w:val="24"/>
        </w:rPr>
        <w:t>n</w:t>
      </w:r>
      <w:r>
        <w:rPr>
          <w:rFonts w:ascii="Arial" w:eastAsia="Arial" w:hAnsi="Arial" w:cs="Arial"/>
          <w:spacing w:val="53"/>
          <w:position w:val="-1"/>
          <w:sz w:val="24"/>
          <w:szCs w:val="24"/>
        </w:rPr>
        <w:t xml:space="preserve"> </w:t>
      </w:r>
      <w:r>
        <w:rPr>
          <w:rFonts w:ascii="Arial" w:eastAsia="Arial" w:hAnsi="Arial" w:cs="Arial"/>
          <w:spacing w:val="-1"/>
          <w:position w:val="-1"/>
          <w:sz w:val="24"/>
          <w:szCs w:val="24"/>
        </w:rPr>
        <w:t>anterior</w:t>
      </w:r>
      <w:r>
        <w:rPr>
          <w:rFonts w:ascii="Arial" w:eastAsia="Arial" w:hAnsi="Arial" w:cs="Arial"/>
          <w:position w:val="-1"/>
          <w:sz w:val="24"/>
          <w:szCs w:val="24"/>
        </w:rPr>
        <w:t xml:space="preserve">, </w:t>
      </w:r>
      <w:r>
        <w:rPr>
          <w:rFonts w:ascii="Arial" w:eastAsia="Arial" w:hAnsi="Arial" w:cs="Arial"/>
          <w:spacing w:val="1"/>
          <w:position w:val="-1"/>
          <w:sz w:val="24"/>
          <w:szCs w:val="24"/>
        </w:rPr>
        <w:t xml:space="preserve"> </w:t>
      </w:r>
      <w:r>
        <w:rPr>
          <w:rFonts w:ascii="Arial" w:eastAsia="Arial" w:hAnsi="Arial" w:cs="Arial"/>
          <w:position w:val="-1"/>
          <w:sz w:val="24"/>
          <w:szCs w:val="24"/>
        </w:rPr>
        <w:t>o</w:t>
      </w:r>
      <w:r>
        <w:rPr>
          <w:rFonts w:ascii="Arial" w:eastAsia="Arial" w:hAnsi="Arial" w:cs="Arial"/>
          <w:spacing w:val="42"/>
          <w:position w:val="-1"/>
          <w:sz w:val="24"/>
          <w:szCs w:val="24"/>
        </w:rPr>
        <w:t xml:space="preserve"> </w:t>
      </w:r>
      <w:r>
        <w:rPr>
          <w:rFonts w:ascii="Arial" w:eastAsia="Arial" w:hAnsi="Arial" w:cs="Arial"/>
          <w:spacing w:val="-1"/>
          <w:position w:val="-1"/>
          <w:sz w:val="24"/>
          <w:szCs w:val="24"/>
        </w:rPr>
        <w:t>e</w:t>
      </w:r>
      <w:r>
        <w:rPr>
          <w:rFonts w:ascii="Arial" w:eastAsia="Arial" w:hAnsi="Arial" w:cs="Arial"/>
          <w:position w:val="-1"/>
          <w:sz w:val="24"/>
          <w:szCs w:val="24"/>
        </w:rPr>
        <w:t>n</w:t>
      </w:r>
      <w:r>
        <w:rPr>
          <w:rFonts w:ascii="Arial" w:eastAsia="Arial" w:hAnsi="Arial" w:cs="Arial"/>
          <w:spacing w:val="44"/>
          <w:position w:val="-1"/>
          <w:sz w:val="24"/>
          <w:szCs w:val="24"/>
        </w:rPr>
        <w:t xml:space="preserve"> </w:t>
      </w:r>
      <w:r>
        <w:rPr>
          <w:rFonts w:ascii="Arial" w:eastAsia="Arial" w:hAnsi="Arial" w:cs="Arial"/>
          <w:spacing w:val="-1"/>
          <w:position w:val="-1"/>
          <w:sz w:val="24"/>
          <w:szCs w:val="24"/>
        </w:rPr>
        <w:t>s</w:t>
      </w:r>
      <w:r>
        <w:rPr>
          <w:rFonts w:ascii="Arial" w:eastAsia="Arial" w:hAnsi="Arial" w:cs="Arial"/>
          <w:position w:val="-1"/>
          <w:sz w:val="24"/>
          <w:szCs w:val="24"/>
        </w:rPr>
        <w:t xml:space="preserve">u </w:t>
      </w:r>
      <w:r>
        <w:rPr>
          <w:rFonts w:ascii="Arial" w:eastAsia="Arial" w:hAnsi="Arial" w:cs="Arial"/>
          <w:spacing w:val="-1"/>
          <w:w w:val="102"/>
          <w:position w:val="-1"/>
          <w:sz w:val="24"/>
          <w:szCs w:val="24"/>
        </w:rPr>
        <w:t>caso,</w:t>
      </w:r>
      <w:r>
        <w:rPr>
          <w:rFonts w:ascii="Arial" w:eastAsia="Arial" w:hAnsi="Arial" w:cs="Arial"/>
          <w:spacing w:val="-1"/>
          <w:sz w:val="24"/>
          <w:szCs w:val="24"/>
        </w:rPr>
        <w:t xml:space="preserve"> mediant</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ofici</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cua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convoqu</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Secretari</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w w:val="102"/>
          <w:sz w:val="24"/>
          <w:szCs w:val="24"/>
        </w:rPr>
        <w:t>Comité.</w:t>
      </w:r>
    </w:p>
    <w:p w14:paraId="5D68C23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3"/>
          <w:sz w:val="24"/>
          <w:szCs w:val="24"/>
        </w:rPr>
        <w:t xml:space="preserve"> </w:t>
      </w:r>
      <w:r>
        <w:rPr>
          <w:rFonts w:ascii="Arial" w:eastAsia="Arial" w:hAnsi="Arial" w:cs="Arial"/>
          <w:spacing w:val="-1"/>
          <w:sz w:val="24"/>
          <w:szCs w:val="24"/>
        </w:rPr>
        <w:t>quóru</w:t>
      </w:r>
      <w:r>
        <w:rPr>
          <w:rFonts w:ascii="Arial" w:eastAsia="Arial" w:hAnsi="Arial" w:cs="Arial"/>
          <w:sz w:val="24"/>
          <w:szCs w:val="24"/>
        </w:rPr>
        <w:t xml:space="preserve">m </w:t>
      </w:r>
      <w:r>
        <w:rPr>
          <w:rFonts w:ascii="Arial" w:eastAsia="Arial" w:hAnsi="Arial" w:cs="Arial"/>
          <w:spacing w:val="43"/>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pacing w:val="-1"/>
          <w:sz w:val="24"/>
          <w:szCs w:val="24"/>
        </w:rPr>
        <w:t>sesiona</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ser</w:t>
      </w:r>
      <w:r>
        <w:rPr>
          <w:rFonts w:ascii="Arial" w:eastAsia="Arial" w:hAnsi="Arial" w:cs="Arial"/>
          <w:sz w:val="24"/>
          <w:szCs w:val="24"/>
        </w:rPr>
        <w:t xml:space="preserve">á </w:t>
      </w:r>
      <w:r>
        <w:rPr>
          <w:rFonts w:ascii="Arial" w:eastAsia="Arial" w:hAnsi="Arial" w:cs="Arial"/>
          <w:spacing w:val="37"/>
          <w:sz w:val="24"/>
          <w:szCs w:val="24"/>
        </w:rPr>
        <w:t xml:space="preserve"> </w:t>
      </w:r>
      <w:r>
        <w:rPr>
          <w:rFonts w:ascii="Arial" w:eastAsia="Arial" w:hAnsi="Arial" w:cs="Arial"/>
          <w:spacing w:val="-1"/>
          <w:sz w:val="24"/>
          <w:szCs w:val="24"/>
        </w:rPr>
        <w:t>cuand</w:t>
      </w:r>
      <w:r>
        <w:rPr>
          <w:rFonts w:ascii="Arial" w:eastAsia="Arial" w:hAnsi="Arial" w:cs="Arial"/>
          <w:sz w:val="24"/>
          <w:szCs w:val="24"/>
        </w:rPr>
        <w:t xml:space="preserve">o </w:t>
      </w:r>
      <w:r>
        <w:rPr>
          <w:rFonts w:ascii="Arial" w:eastAsia="Arial" w:hAnsi="Arial" w:cs="Arial"/>
          <w:spacing w:val="42"/>
          <w:sz w:val="24"/>
          <w:szCs w:val="24"/>
        </w:rPr>
        <w:t xml:space="preserve"> </w:t>
      </w:r>
      <w:r>
        <w:rPr>
          <w:rFonts w:ascii="Arial" w:eastAsia="Arial" w:hAnsi="Arial" w:cs="Arial"/>
          <w:spacing w:val="-1"/>
          <w:sz w:val="24"/>
          <w:szCs w:val="24"/>
        </w:rPr>
        <w:t>meno</w:t>
      </w:r>
      <w:r>
        <w:rPr>
          <w:rFonts w:ascii="Arial" w:eastAsia="Arial" w:hAnsi="Arial" w:cs="Arial"/>
          <w:sz w:val="24"/>
          <w:szCs w:val="24"/>
        </w:rPr>
        <w:t xml:space="preserve">s </w:t>
      </w:r>
      <w:r>
        <w:rPr>
          <w:rFonts w:ascii="Arial" w:eastAsia="Arial" w:hAnsi="Arial" w:cs="Arial"/>
          <w:spacing w:val="41"/>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1"/>
          <w:sz w:val="24"/>
          <w:szCs w:val="24"/>
        </w:rPr>
        <w:t>cincuent</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5"/>
          <w:sz w:val="24"/>
          <w:szCs w:val="24"/>
        </w:rPr>
        <w:t xml:space="preserve"> </w:t>
      </w:r>
      <w:r>
        <w:rPr>
          <w:rFonts w:ascii="Arial" w:eastAsia="Arial" w:hAnsi="Arial" w:cs="Arial"/>
          <w:spacing w:val="-1"/>
          <w:sz w:val="24"/>
          <w:szCs w:val="24"/>
        </w:rPr>
        <w:t>cient</w:t>
      </w:r>
      <w:r>
        <w:rPr>
          <w:rFonts w:ascii="Arial" w:eastAsia="Arial" w:hAnsi="Arial" w:cs="Arial"/>
          <w:sz w:val="24"/>
          <w:szCs w:val="24"/>
        </w:rPr>
        <w:t xml:space="preserve">o </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w w:val="102"/>
          <w:sz w:val="24"/>
          <w:szCs w:val="24"/>
        </w:rPr>
        <w:t xml:space="preserve">miembros </w:t>
      </w:r>
      <w:r>
        <w:rPr>
          <w:rFonts w:ascii="Arial" w:eastAsia="Arial" w:hAnsi="Arial" w:cs="Arial"/>
          <w:spacing w:val="-1"/>
          <w:sz w:val="24"/>
          <w:szCs w:val="24"/>
        </w:rPr>
        <w:t>registrados</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debiend</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1"/>
          <w:sz w:val="24"/>
          <w:szCs w:val="24"/>
        </w:rPr>
        <w:t>esta</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present</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w w:val="102"/>
          <w:sz w:val="24"/>
          <w:szCs w:val="24"/>
        </w:rPr>
        <w:t>Presiden</w:t>
      </w:r>
      <w:r>
        <w:rPr>
          <w:rFonts w:ascii="Arial" w:eastAsia="Arial" w:hAnsi="Arial" w:cs="Arial"/>
          <w:w w:val="102"/>
          <w:sz w:val="24"/>
          <w:szCs w:val="24"/>
        </w:rPr>
        <w:t>t</w:t>
      </w:r>
      <w:r>
        <w:rPr>
          <w:rFonts w:ascii="Arial" w:eastAsia="Arial" w:hAnsi="Arial" w:cs="Arial"/>
          <w:spacing w:val="-39"/>
          <w:sz w:val="24"/>
          <w:szCs w:val="24"/>
        </w:rPr>
        <w:t xml:space="preserve"> </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person</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l</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2"/>
          <w:w w:val="102"/>
          <w:sz w:val="24"/>
          <w:szCs w:val="24"/>
        </w:rPr>
        <w:t>supla.</w:t>
      </w:r>
    </w:p>
    <w:p w14:paraId="16EF708E"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decisione</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Directivo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votará</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5"/>
          <w:sz w:val="24"/>
          <w:szCs w:val="24"/>
        </w:rPr>
        <w:t xml:space="preserve"> </w:t>
      </w:r>
      <w:r>
        <w:rPr>
          <w:rFonts w:ascii="Arial" w:eastAsia="Arial" w:hAnsi="Arial" w:cs="Arial"/>
          <w:spacing w:val="-1"/>
          <w:sz w:val="24"/>
          <w:szCs w:val="24"/>
        </w:rPr>
        <w:t>mayorí</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presentes</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empate</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President</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17"/>
          <w:sz w:val="24"/>
          <w:szCs w:val="24"/>
        </w:rPr>
        <w:t xml:space="preserve"> </w:t>
      </w:r>
      <w:r>
        <w:rPr>
          <w:rFonts w:ascii="Arial" w:eastAsia="Arial" w:hAnsi="Arial" w:cs="Arial"/>
          <w:spacing w:val="-1"/>
          <w:sz w:val="24"/>
          <w:szCs w:val="24"/>
        </w:rPr>
        <w:t>vot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calidad.</w:t>
      </w:r>
    </w:p>
    <w:p w14:paraId="59F4232C" w14:textId="77777777" w:rsidR="00F22ACC" w:rsidRDefault="00F22ACC" w:rsidP="00770DA9">
      <w:pPr>
        <w:spacing w:after="0" w:line="240" w:lineRule="auto"/>
        <w:jc w:val="both"/>
        <w:rPr>
          <w:rFonts w:ascii="Arial" w:eastAsia="Arial" w:hAnsi="Arial" w:cs="Arial"/>
          <w:spacing w:val="-1"/>
          <w:w w:val="102"/>
          <w:sz w:val="24"/>
          <w:szCs w:val="24"/>
        </w:rPr>
      </w:pPr>
    </w:p>
    <w:p w14:paraId="7ABDB06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38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reunione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Comité</w:t>
      </w:r>
      <w:r>
        <w:rPr>
          <w:rFonts w:ascii="Arial" w:eastAsia="Arial" w:hAnsi="Arial" w:cs="Arial"/>
          <w:sz w:val="24"/>
          <w:szCs w:val="24"/>
        </w:rPr>
        <w:t xml:space="preserve">s </w:t>
      </w:r>
      <w:r>
        <w:rPr>
          <w:rFonts w:ascii="Arial" w:eastAsia="Arial" w:hAnsi="Arial" w:cs="Arial"/>
          <w:spacing w:val="52"/>
          <w:sz w:val="24"/>
          <w:szCs w:val="24"/>
        </w:rPr>
        <w:t xml:space="preserve"> </w:t>
      </w:r>
      <w:r>
        <w:rPr>
          <w:rFonts w:ascii="Arial" w:eastAsia="Arial" w:hAnsi="Arial" w:cs="Arial"/>
          <w:spacing w:val="-1"/>
          <w:sz w:val="24"/>
          <w:szCs w:val="24"/>
        </w:rPr>
        <w:t>Directivo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2"/>
          <w:sz w:val="24"/>
          <w:szCs w:val="24"/>
        </w:rPr>
        <w:t xml:space="preserve"> </w:t>
      </w:r>
      <w:r>
        <w:rPr>
          <w:rFonts w:ascii="Arial" w:eastAsia="Arial" w:hAnsi="Arial" w:cs="Arial"/>
          <w:spacing w:val="-1"/>
          <w:sz w:val="24"/>
          <w:szCs w:val="24"/>
        </w:rPr>
        <w:t>Tem</w:t>
      </w:r>
      <w:r>
        <w:rPr>
          <w:rFonts w:ascii="Arial" w:eastAsia="Arial" w:hAnsi="Arial" w:cs="Arial"/>
          <w:sz w:val="24"/>
          <w:szCs w:val="24"/>
        </w:rPr>
        <w:t xml:space="preserve">poral, </w:t>
      </w:r>
      <w:r>
        <w:rPr>
          <w:rFonts w:ascii="Arial" w:eastAsia="Arial" w:hAnsi="Arial" w:cs="Arial"/>
          <w:spacing w:val="46"/>
          <w:sz w:val="24"/>
          <w:szCs w:val="24"/>
        </w:rPr>
        <w:t xml:space="preserve"> </w:t>
      </w:r>
      <w:r>
        <w:rPr>
          <w:rFonts w:ascii="Arial" w:eastAsia="Arial" w:hAnsi="Arial" w:cs="Arial"/>
          <w:w w:val="102"/>
          <w:sz w:val="24"/>
          <w:szCs w:val="24"/>
        </w:rPr>
        <w:t xml:space="preserve">se </w:t>
      </w:r>
      <w:r>
        <w:rPr>
          <w:rFonts w:ascii="Arial" w:eastAsia="Arial" w:hAnsi="Arial" w:cs="Arial"/>
          <w:spacing w:val="-2"/>
          <w:sz w:val="24"/>
          <w:szCs w:val="24"/>
        </w:rPr>
        <w:t>celebrará</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acuerd</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2"/>
          <w:sz w:val="24"/>
          <w:szCs w:val="24"/>
        </w:rPr>
        <w:t>co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orde</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dí</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elabor</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2"/>
          <w:sz w:val="24"/>
          <w:szCs w:val="24"/>
        </w:rPr>
        <w:t>Secretari</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Comité</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w w:val="102"/>
          <w:sz w:val="24"/>
          <w:szCs w:val="24"/>
        </w:rPr>
        <w:t xml:space="preserve">se </w:t>
      </w:r>
      <w:r>
        <w:rPr>
          <w:rFonts w:ascii="Arial" w:eastAsia="Arial" w:hAnsi="Arial" w:cs="Arial"/>
          <w:spacing w:val="-1"/>
          <w:sz w:val="24"/>
          <w:szCs w:val="24"/>
        </w:rPr>
        <w:t>contemple</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asunto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w w:val="102"/>
          <w:sz w:val="24"/>
          <w:szCs w:val="24"/>
        </w:rPr>
        <w:t>tratarse.</w:t>
      </w:r>
    </w:p>
    <w:p w14:paraId="5A246D4D"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1"/>
          <w:sz w:val="24"/>
          <w:szCs w:val="24"/>
        </w:rPr>
        <w:t>decisione</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aprobada</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firmará</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asistente</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registrará</w:t>
      </w:r>
      <w:r>
        <w:rPr>
          <w:rFonts w:ascii="Arial" w:eastAsia="Arial" w:hAnsi="Arial" w:cs="Arial"/>
          <w:sz w:val="24"/>
          <w:szCs w:val="24"/>
        </w:rPr>
        <w:t xml:space="preserve">n  </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w w:val="102"/>
          <w:sz w:val="24"/>
          <w:szCs w:val="24"/>
        </w:rPr>
        <w:t xml:space="preserve">libro </w:t>
      </w:r>
      <w:r>
        <w:rPr>
          <w:rFonts w:ascii="Arial" w:eastAsia="Arial" w:hAnsi="Arial" w:cs="Arial"/>
          <w:spacing w:val="-2"/>
          <w:w w:val="102"/>
          <w:sz w:val="24"/>
          <w:szCs w:val="24"/>
        </w:rPr>
        <w:t>correspondiente.</w:t>
      </w:r>
    </w:p>
    <w:p w14:paraId="05F62934" w14:textId="77777777" w:rsidR="00F22ACC" w:rsidRDefault="00F22ACC" w:rsidP="00770DA9">
      <w:pPr>
        <w:spacing w:after="0" w:line="240" w:lineRule="auto"/>
        <w:jc w:val="both"/>
        <w:rPr>
          <w:rFonts w:ascii="Arial" w:eastAsia="Arial" w:hAnsi="Arial" w:cs="Arial"/>
          <w:sz w:val="24"/>
          <w:szCs w:val="24"/>
        </w:rPr>
      </w:pPr>
    </w:p>
    <w:p w14:paraId="42820AC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3"/>
          <w:sz w:val="24"/>
          <w:szCs w:val="24"/>
        </w:rPr>
        <w:t>Ar</w:t>
      </w:r>
      <w:r>
        <w:rPr>
          <w:rFonts w:ascii="Arial" w:eastAsia="Arial" w:hAnsi="Arial" w:cs="Arial"/>
          <w:spacing w:val="12"/>
          <w:sz w:val="24"/>
          <w:szCs w:val="24"/>
        </w:rPr>
        <w:t>t</w:t>
      </w:r>
      <w:r>
        <w:rPr>
          <w:rFonts w:ascii="Arial" w:eastAsia="Arial" w:hAnsi="Arial" w:cs="Arial"/>
          <w:spacing w:val="-3"/>
          <w:sz w:val="24"/>
          <w:szCs w:val="24"/>
        </w:rPr>
        <w:t>ícul</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3"/>
          <w:sz w:val="24"/>
          <w:szCs w:val="24"/>
        </w:rPr>
        <w:t>39</w:t>
      </w:r>
      <w:r>
        <w:rPr>
          <w:rFonts w:ascii="Arial" w:eastAsia="Arial" w:hAnsi="Arial" w:cs="Arial"/>
          <w:spacing w:val="12"/>
          <w:sz w:val="24"/>
          <w:szCs w:val="24"/>
        </w:rPr>
        <w:t>.</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atenció</w:t>
      </w:r>
      <w:r>
        <w:rPr>
          <w:rFonts w:ascii="Arial" w:eastAsia="Arial" w:hAnsi="Arial" w:cs="Arial"/>
          <w:sz w:val="24"/>
          <w:szCs w:val="24"/>
        </w:rPr>
        <w:t xml:space="preserve">n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asunto</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requieran</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53"/>
          <w:sz w:val="24"/>
          <w:szCs w:val="24"/>
        </w:rPr>
        <w:t xml:space="preserve"> </w:t>
      </w:r>
      <w:r>
        <w:rPr>
          <w:rFonts w:ascii="Arial" w:eastAsia="Arial" w:hAnsi="Arial" w:cs="Arial"/>
          <w:spacing w:val="-1"/>
          <w:sz w:val="24"/>
          <w:szCs w:val="24"/>
        </w:rPr>
        <w:t>Directivo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w w:val="102"/>
          <w:sz w:val="24"/>
          <w:szCs w:val="24"/>
        </w:rPr>
        <w:t xml:space="preserve">podrán </w:t>
      </w:r>
      <w:r>
        <w:rPr>
          <w:rFonts w:ascii="Arial" w:eastAsia="Arial" w:hAnsi="Arial" w:cs="Arial"/>
          <w:sz w:val="24"/>
          <w:szCs w:val="24"/>
        </w:rPr>
        <w:t>designar</w:t>
      </w:r>
      <w:r>
        <w:rPr>
          <w:rFonts w:ascii="Arial" w:eastAsia="Arial" w:hAnsi="Arial" w:cs="Arial"/>
          <w:spacing w:val="38"/>
          <w:sz w:val="24"/>
          <w:szCs w:val="24"/>
        </w:rPr>
        <w:t xml:space="preserve"> </w:t>
      </w:r>
      <w:r>
        <w:rPr>
          <w:rFonts w:ascii="Arial" w:eastAsia="Arial" w:hAnsi="Arial" w:cs="Arial"/>
          <w:sz w:val="24"/>
          <w:szCs w:val="24"/>
        </w:rPr>
        <w:t>comisiones</w:t>
      </w:r>
      <w:r>
        <w:rPr>
          <w:rFonts w:ascii="Arial" w:eastAsia="Arial" w:hAnsi="Arial" w:cs="Arial"/>
          <w:spacing w:val="42"/>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cuya</w:t>
      </w:r>
      <w:r>
        <w:rPr>
          <w:rFonts w:ascii="Arial" w:eastAsia="Arial" w:hAnsi="Arial" w:cs="Arial"/>
          <w:spacing w:val="31"/>
          <w:sz w:val="24"/>
          <w:szCs w:val="24"/>
        </w:rPr>
        <w:t xml:space="preserve"> </w:t>
      </w:r>
      <w:r>
        <w:rPr>
          <w:rFonts w:ascii="Arial" w:eastAsia="Arial" w:hAnsi="Arial" w:cs="Arial"/>
          <w:sz w:val="24"/>
          <w:szCs w:val="24"/>
        </w:rPr>
        <w:t>integración</w:t>
      </w:r>
      <w:r>
        <w:rPr>
          <w:rFonts w:ascii="Arial" w:eastAsia="Arial" w:hAnsi="Arial" w:cs="Arial"/>
          <w:spacing w:val="42"/>
          <w:sz w:val="24"/>
          <w:szCs w:val="24"/>
        </w:rPr>
        <w:t xml:space="preserve"> </w:t>
      </w:r>
      <w:r>
        <w:rPr>
          <w:rFonts w:ascii="Arial" w:eastAsia="Arial" w:hAnsi="Arial" w:cs="Arial"/>
          <w:sz w:val="24"/>
          <w:szCs w:val="24"/>
        </w:rPr>
        <w:t>se</w:t>
      </w:r>
      <w:r>
        <w:rPr>
          <w:rFonts w:ascii="Arial" w:eastAsia="Arial" w:hAnsi="Arial" w:cs="Arial"/>
          <w:spacing w:val="27"/>
          <w:sz w:val="24"/>
          <w:szCs w:val="24"/>
        </w:rPr>
        <w:t xml:space="preserve"> </w:t>
      </w:r>
      <w:r>
        <w:rPr>
          <w:rFonts w:ascii="Arial" w:eastAsia="Arial" w:hAnsi="Arial" w:cs="Arial"/>
          <w:sz w:val="24"/>
          <w:szCs w:val="24"/>
        </w:rPr>
        <w:t>contará</w:t>
      </w:r>
      <w:r>
        <w:rPr>
          <w:rFonts w:ascii="Arial" w:eastAsia="Arial" w:hAnsi="Arial" w:cs="Arial"/>
          <w:spacing w:val="36"/>
          <w:sz w:val="24"/>
          <w:szCs w:val="24"/>
        </w:rPr>
        <w:t xml:space="preserve"> </w:t>
      </w:r>
      <w:r>
        <w:rPr>
          <w:rFonts w:ascii="Arial" w:eastAsia="Arial" w:hAnsi="Arial" w:cs="Arial"/>
          <w:sz w:val="24"/>
          <w:szCs w:val="24"/>
        </w:rPr>
        <w:t>con</w:t>
      </w:r>
      <w:r>
        <w:rPr>
          <w:rFonts w:ascii="Arial" w:eastAsia="Arial" w:hAnsi="Arial" w:cs="Arial"/>
          <w:spacing w:val="29"/>
          <w:sz w:val="24"/>
          <w:szCs w:val="24"/>
        </w:rPr>
        <w:t xml:space="preserve"> </w:t>
      </w:r>
      <w:r>
        <w:rPr>
          <w:rFonts w:ascii="Arial" w:eastAsia="Arial" w:hAnsi="Arial" w:cs="Arial"/>
          <w:sz w:val="24"/>
          <w:szCs w:val="24"/>
        </w:rPr>
        <w:t>el</w:t>
      </w:r>
      <w:r>
        <w:rPr>
          <w:rFonts w:ascii="Arial" w:eastAsia="Arial" w:hAnsi="Arial" w:cs="Arial"/>
          <w:spacing w:val="26"/>
          <w:sz w:val="24"/>
          <w:szCs w:val="24"/>
        </w:rPr>
        <w:t xml:space="preserve"> </w:t>
      </w:r>
      <w:r>
        <w:rPr>
          <w:rFonts w:ascii="Arial" w:eastAsia="Arial" w:hAnsi="Arial" w:cs="Arial"/>
          <w:sz w:val="24"/>
          <w:szCs w:val="24"/>
        </w:rPr>
        <w:t>auxilio</w:t>
      </w:r>
      <w:r>
        <w:rPr>
          <w:rFonts w:ascii="Arial" w:eastAsia="Arial" w:hAnsi="Arial" w:cs="Arial"/>
          <w:spacing w:val="34"/>
          <w:sz w:val="24"/>
          <w:szCs w:val="24"/>
        </w:rPr>
        <w:t xml:space="preserve"> </w:t>
      </w:r>
      <w:r>
        <w:rPr>
          <w:rFonts w:ascii="Arial" w:eastAsia="Arial" w:hAnsi="Arial" w:cs="Arial"/>
          <w:sz w:val="24"/>
          <w:szCs w:val="24"/>
        </w:rPr>
        <w:t>de</w:t>
      </w:r>
      <w:r>
        <w:rPr>
          <w:rFonts w:ascii="Arial" w:eastAsia="Arial" w:hAnsi="Arial" w:cs="Arial"/>
          <w:spacing w:val="27"/>
          <w:sz w:val="24"/>
          <w:szCs w:val="24"/>
        </w:rPr>
        <w:t xml:space="preserve"> </w:t>
      </w:r>
      <w:r>
        <w:rPr>
          <w:rFonts w:ascii="Arial" w:eastAsia="Arial" w:hAnsi="Arial" w:cs="Arial"/>
          <w:sz w:val="24"/>
          <w:szCs w:val="24"/>
        </w:rPr>
        <w:t>los</w:t>
      </w:r>
      <w:r>
        <w:rPr>
          <w:rFonts w:ascii="Arial" w:eastAsia="Arial" w:hAnsi="Arial" w:cs="Arial"/>
          <w:spacing w:val="28"/>
          <w:sz w:val="24"/>
          <w:szCs w:val="24"/>
        </w:rPr>
        <w:t xml:space="preserve"> </w:t>
      </w:r>
      <w:r>
        <w:rPr>
          <w:rFonts w:ascii="Arial" w:eastAsia="Arial" w:hAnsi="Arial" w:cs="Arial"/>
          <w:sz w:val="24"/>
          <w:szCs w:val="24"/>
        </w:rPr>
        <w:t>Comités</w:t>
      </w:r>
      <w:r>
        <w:rPr>
          <w:rFonts w:ascii="Arial" w:eastAsia="Arial" w:hAnsi="Arial" w:cs="Arial"/>
          <w:spacing w:val="37"/>
          <w:sz w:val="24"/>
          <w:szCs w:val="24"/>
        </w:rPr>
        <w:t xml:space="preserve"> </w:t>
      </w:r>
      <w:r>
        <w:rPr>
          <w:rFonts w:ascii="Arial" w:eastAsia="Arial" w:hAnsi="Arial" w:cs="Arial"/>
          <w:sz w:val="24"/>
          <w:szCs w:val="24"/>
        </w:rPr>
        <w:t>Técnicos,</w:t>
      </w:r>
      <w:r>
        <w:rPr>
          <w:rFonts w:ascii="Arial" w:eastAsia="Arial" w:hAnsi="Arial" w:cs="Arial"/>
          <w:spacing w:val="39"/>
          <w:sz w:val="24"/>
          <w:szCs w:val="24"/>
        </w:rPr>
        <w:t xml:space="preserve"> </w:t>
      </w:r>
      <w:r>
        <w:rPr>
          <w:rFonts w:ascii="Arial" w:eastAsia="Arial" w:hAnsi="Arial" w:cs="Arial"/>
          <w:w w:val="102"/>
          <w:sz w:val="24"/>
          <w:szCs w:val="24"/>
        </w:rPr>
        <w:t xml:space="preserve">en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medid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consider</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w w:val="102"/>
          <w:sz w:val="24"/>
          <w:szCs w:val="24"/>
        </w:rPr>
        <w:t>necesario.</w:t>
      </w:r>
    </w:p>
    <w:p w14:paraId="11E3312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40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3"/>
          <w:sz w:val="24"/>
          <w:szCs w:val="24"/>
        </w:rPr>
        <w:t>Mensualmente</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42"/>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calendario</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aprobados</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w w:val="102"/>
          <w:sz w:val="24"/>
          <w:szCs w:val="24"/>
        </w:rPr>
        <w:t xml:space="preserve">Directivos </w:t>
      </w:r>
      <w:r>
        <w:rPr>
          <w:rFonts w:ascii="Arial" w:eastAsia="Arial" w:hAnsi="Arial" w:cs="Arial"/>
          <w:spacing w:val="-2"/>
          <w:sz w:val="24"/>
          <w:szCs w:val="24"/>
        </w:rPr>
        <w:t>llevará</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cab</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2"/>
          <w:sz w:val="24"/>
          <w:szCs w:val="24"/>
        </w:rPr>
        <w:t>evaluacione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refier</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2"/>
          <w:sz w:val="24"/>
          <w:szCs w:val="24"/>
        </w:rPr>
        <w:t>3</w:t>
      </w:r>
      <w:r>
        <w:rPr>
          <w:rFonts w:ascii="Arial" w:eastAsia="Arial" w:hAnsi="Arial" w:cs="Arial"/>
          <w:sz w:val="24"/>
          <w:szCs w:val="24"/>
        </w:rPr>
        <w:t>1</w:t>
      </w:r>
      <w:r>
        <w:rPr>
          <w:rFonts w:ascii="Arial" w:eastAsia="Arial" w:hAnsi="Arial" w:cs="Arial"/>
          <w:spacing w:val="3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2"/>
          <w:sz w:val="24"/>
          <w:szCs w:val="24"/>
        </w:rPr>
        <w:t>Ley</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pacing w:val="-2"/>
          <w:sz w:val="24"/>
          <w:szCs w:val="24"/>
        </w:rPr>
        <w:t>si</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2"/>
          <w:sz w:val="24"/>
          <w:szCs w:val="24"/>
        </w:rPr>
        <w:t>perjuici</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w w:val="102"/>
          <w:sz w:val="24"/>
          <w:szCs w:val="24"/>
        </w:rPr>
        <w:t xml:space="preserve">que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realice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evaluacione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extraordinaria</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consider</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w w:val="102"/>
          <w:sz w:val="24"/>
          <w:szCs w:val="24"/>
        </w:rPr>
        <w:t>necesario.</w:t>
      </w:r>
    </w:p>
    <w:p w14:paraId="4F9757AD" w14:textId="77777777" w:rsidR="00F22ACC" w:rsidRDefault="00F22ACC" w:rsidP="00770DA9">
      <w:pPr>
        <w:spacing w:after="0" w:line="240" w:lineRule="auto"/>
        <w:jc w:val="both"/>
        <w:rPr>
          <w:rFonts w:ascii="Arial" w:eastAsia="Arial" w:hAnsi="Arial" w:cs="Arial"/>
          <w:sz w:val="24"/>
          <w:szCs w:val="24"/>
        </w:rPr>
      </w:pPr>
    </w:p>
    <w:p w14:paraId="53E28BD9"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41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3"/>
          <w:sz w:val="24"/>
          <w:szCs w:val="24"/>
        </w:rPr>
        <w:t>Toda</w:t>
      </w:r>
      <w:r>
        <w:rPr>
          <w:rFonts w:ascii="Arial" w:eastAsia="Arial" w:hAnsi="Arial" w:cs="Arial"/>
          <w:sz w:val="24"/>
          <w:szCs w:val="24"/>
        </w:rPr>
        <w:t xml:space="preserve">s </w:t>
      </w:r>
      <w:r>
        <w:rPr>
          <w:rFonts w:ascii="Arial" w:eastAsia="Arial" w:hAnsi="Arial" w:cs="Arial"/>
          <w:spacing w:val="52"/>
          <w:sz w:val="24"/>
          <w:szCs w:val="24"/>
        </w:rPr>
        <w:t xml:space="preserve"> </w:t>
      </w:r>
      <w:r>
        <w:rPr>
          <w:rFonts w:ascii="Arial" w:eastAsia="Arial" w:hAnsi="Arial" w:cs="Arial"/>
          <w:spacing w:val="-3"/>
          <w:sz w:val="24"/>
          <w:szCs w:val="24"/>
        </w:rPr>
        <w:t>la</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actividade</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agropecuarias</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forestale</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z w:val="24"/>
          <w:szCs w:val="24"/>
        </w:rPr>
        <w:t xml:space="preserve">y </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infraestructur</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realic</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mejora</w:t>
      </w:r>
      <w:r>
        <w:rPr>
          <w:rFonts w:ascii="Arial" w:eastAsia="Arial" w:hAnsi="Arial" w:cs="Arial"/>
          <w:sz w:val="24"/>
          <w:szCs w:val="24"/>
        </w:rPr>
        <w:t>r</w:t>
      </w:r>
      <w:r>
        <w:rPr>
          <w:rFonts w:ascii="Arial" w:eastAsia="Arial" w:hAnsi="Arial" w:cs="Arial"/>
          <w:spacing w:val="4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productivida</w:t>
      </w:r>
      <w:r>
        <w:rPr>
          <w:rFonts w:ascii="Arial" w:eastAsia="Arial" w:hAnsi="Arial" w:cs="Arial"/>
          <w:sz w:val="24"/>
          <w:szCs w:val="24"/>
        </w:rPr>
        <w:t xml:space="preserve">d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zona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temporal</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tomará</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w w:val="102"/>
          <w:sz w:val="24"/>
          <w:szCs w:val="24"/>
        </w:rPr>
        <w:t xml:space="preserve">base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delimitació</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pacing w:val="-1"/>
          <w:sz w:val="24"/>
          <w:szCs w:val="24"/>
        </w:rPr>
        <w:t>quedará</w:t>
      </w:r>
      <w:r>
        <w:rPr>
          <w:rFonts w:ascii="Arial" w:eastAsia="Arial" w:hAnsi="Arial" w:cs="Arial"/>
          <w:sz w:val="24"/>
          <w:szCs w:val="24"/>
        </w:rPr>
        <w:t xml:space="preserve">n </w:t>
      </w:r>
      <w:r>
        <w:rPr>
          <w:rFonts w:ascii="Arial" w:eastAsia="Arial" w:hAnsi="Arial" w:cs="Arial"/>
          <w:spacing w:val="46"/>
          <w:sz w:val="24"/>
          <w:szCs w:val="24"/>
        </w:rPr>
        <w:t xml:space="preserve"> </w:t>
      </w:r>
      <w:r>
        <w:rPr>
          <w:rFonts w:ascii="Arial" w:eastAsia="Arial" w:hAnsi="Arial" w:cs="Arial"/>
          <w:spacing w:val="-1"/>
          <w:sz w:val="24"/>
          <w:szCs w:val="24"/>
        </w:rPr>
        <w:t>baj</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supervisió</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pacing w:val="-1"/>
          <w:sz w:val="24"/>
          <w:szCs w:val="24"/>
        </w:rPr>
        <w:t>direct</w:t>
      </w:r>
      <w:r>
        <w:rPr>
          <w:rFonts w:ascii="Arial" w:eastAsia="Arial" w:hAnsi="Arial" w:cs="Arial"/>
          <w:sz w:val="24"/>
          <w:szCs w:val="24"/>
        </w:rPr>
        <w:t xml:space="preserve">a </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w w:val="102"/>
          <w:sz w:val="24"/>
          <w:szCs w:val="24"/>
        </w:rPr>
        <w:t xml:space="preserve">respectivas </w:t>
      </w:r>
      <w:r>
        <w:rPr>
          <w:rFonts w:ascii="Arial" w:eastAsia="Arial" w:hAnsi="Arial" w:cs="Arial"/>
          <w:spacing w:val="-4"/>
          <w:sz w:val="24"/>
          <w:szCs w:val="24"/>
        </w:rPr>
        <w:t>jefa</w:t>
      </w:r>
      <w:r>
        <w:rPr>
          <w:rFonts w:ascii="Arial" w:eastAsia="Arial" w:hAnsi="Arial" w:cs="Arial"/>
          <w:spacing w:val="-2"/>
          <w:sz w:val="24"/>
          <w:szCs w:val="24"/>
        </w:rPr>
        <w:t>tura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sz w:val="24"/>
          <w:szCs w:val="24"/>
        </w:rPr>
        <w:t>área</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2"/>
          <w:sz w:val="24"/>
          <w:szCs w:val="24"/>
        </w:rPr>
        <w:t>administrativa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dependa</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propi</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w w:val="102"/>
          <w:sz w:val="24"/>
          <w:szCs w:val="24"/>
        </w:rPr>
        <w:t>Secretaría.</w:t>
      </w:r>
    </w:p>
    <w:p w14:paraId="7C0B72FE" w14:textId="77777777" w:rsidR="00F22ACC" w:rsidRDefault="00F22ACC" w:rsidP="00770DA9">
      <w:pPr>
        <w:spacing w:after="0" w:line="240" w:lineRule="auto"/>
        <w:jc w:val="both"/>
        <w:rPr>
          <w:rFonts w:ascii="Arial" w:eastAsia="Arial" w:hAnsi="Arial" w:cs="Arial"/>
          <w:sz w:val="24"/>
          <w:szCs w:val="24"/>
        </w:rPr>
      </w:pPr>
    </w:p>
    <w:p w14:paraId="351BF161"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42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5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instrumento</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conoce</w:t>
      </w:r>
      <w:r>
        <w:rPr>
          <w:rFonts w:ascii="Arial" w:eastAsia="Arial" w:hAnsi="Arial" w:cs="Arial"/>
          <w:sz w:val="24"/>
          <w:szCs w:val="24"/>
        </w:rPr>
        <w:t xml:space="preserve">r </w:t>
      </w:r>
      <w:r>
        <w:rPr>
          <w:rFonts w:ascii="Arial" w:eastAsia="Arial" w:hAnsi="Arial" w:cs="Arial"/>
          <w:spacing w:val="15"/>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avanc</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formulará</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43"/>
          <w:sz w:val="24"/>
          <w:szCs w:val="24"/>
        </w:rPr>
        <w:t xml:space="preserve"> </w:t>
      </w:r>
      <w:r>
        <w:rPr>
          <w:rFonts w:ascii="Arial" w:eastAsia="Arial" w:hAnsi="Arial" w:cs="Arial"/>
          <w:spacing w:val="-1"/>
          <w:sz w:val="24"/>
          <w:szCs w:val="24"/>
        </w:rPr>
        <w:t>utilizará</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criteri</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unitari</w:t>
      </w:r>
      <w:r>
        <w:rPr>
          <w:rFonts w:ascii="Arial" w:eastAsia="Arial" w:hAnsi="Arial" w:cs="Arial"/>
          <w:sz w:val="24"/>
          <w:szCs w:val="24"/>
        </w:rPr>
        <w:t>o  y</w:t>
      </w:r>
      <w:r>
        <w:rPr>
          <w:rFonts w:ascii="Arial" w:eastAsia="Arial" w:hAnsi="Arial" w:cs="Arial"/>
          <w:spacing w:val="43"/>
          <w:sz w:val="24"/>
          <w:szCs w:val="24"/>
        </w:rPr>
        <w:t xml:space="preserve"> </w:t>
      </w:r>
      <w:r>
        <w:rPr>
          <w:rFonts w:ascii="Arial" w:eastAsia="Arial" w:hAnsi="Arial" w:cs="Arial"/>
          <w:spacing w:val="-1"/>
          <w:sz w:val="24"/>
          <w:szCs w:val="24"/>
        </w:rPr>
        <w:t>servirá</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bas</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4"/>
          <w:sz w:val="24"/>
          <w:szCs w:val="24"/>
        </w:rPr>
        <w:t xml:space="preserve"> </w:t>
      </w:r>
      <w:r>
        <w:rPr>
          <w:rFonts w:ascii="Arial" w:eastAsia="Arial" w:hAnsi="Arial" w:cs="Arial"/>
          <w:spacing w:val="-1"/>
          <w:sz w:val="24"/>
          <w:szCs w:val="24"/>
        </w:rPr>
        <w:t>sistem</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3"/>
          <w:w w:val="102"/>
          <w:sz w:val="24"/>
          <w:szCs w:val="24"/>
        </w:rPr>
        <w:t xml:space="preserve">de </w:t>
      </w:r>
      <w:r>
        <w:rPr>
          <w:rFonts w:ascii="Arial" w:eastAsia="Arial" w:hAnsi="Arial" w:cs="Arial"/>
          <w:spacing w:val="-2"/>
          <w:sz w:val="24"/>
          <w:szCs w:val="24"/>
        </w:rPr>
        <w:t>informació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2"/>
          <w:sz w:val="24"/>
          <w:szCs w:val="24"/>
        </w:rPr>
        <w:t>secto</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general</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2"/>
          <w:sz w:val="24"/>
          <w:szCs w:val="24"/>
        </w:rPr>
        <w:t>part</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2"/>
          <w:w w:val="102"/>
          <w:sz w:val="24"/>
          <w:szCs w:val="24"/>
        </w:rPr>
        <w:t>relativa.</w:t>
      </w:r>
    </w:p>
    <w:p w14:paraId="5E4770BC" w14:textId="77777777" w:rsidR="00F22ACC" w:rsidRDefault="00F22ACC" w:rsidP="00770DA9">
      <w:pPr>
        <w:spacing w:after="0" w:line="240" w:lineRule="auto"/>
        <w:jc w:val="both"/>
        <w:rPr>
          <w:rFonts w:ascii="Arial" w:eastAsia="Arial" w:hAnsi="Arial" w:cs="Arial"/>
          <w:sz w:val="24"/>
          <w:szCs w:val="24"/>
        </w:rPr>
      </w:pPr>
    </w:p>
    <w:p w14:paraId="0C07DF2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w w:val="102"/>
          <w:sz w:val="24"/>
          <w:szCs w:val="24"/>
        </w:rPr>
        <w:t>43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19"/>
          <w:sz w:val="24"/>
          <w:szCs w:val="24"/>
        </w:rPr>
        <w:t xml:space="preserve"> </w:t>
      </w:r>
      <w:r>
        <w:rPr>
          <w:rFonts w:ascii="Arial" w:eastAsia="Arial" w:hAnsi="Arial" w:cs="Arial"/>
          <w:spacing w:val="-1"/>
          <w:sz w:val="24"/>
          <w:szCs w:val="24"/>
        </w:rPr>
        <w:t>será</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primaria</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w w:val="102"/>
          <w:sz w:val="24"/>
          <w:szCs w:val="24"/>
        </w:rPr>
        <w:t xml:space="preserve">programación, </w:t>
      </w:r>
      <w:r>
        <w:rPr>
          <w:rFonts w:ascii="Arial" w:eastAsia="Arial" w:hAnsi="Arial" w:cs="Arial"/>
          <w:sz w:val="24"/>
          <w:szCs w:val="24"/>
        </w:rPr>
        <w:t>coordinación</w:t>
      </w:r>
      <w:r>
        <w:rPr>
          <w:rFonts w:ascii="Arial" w:eastAsia="Arial" w:hAnsi="Arial" w:cs="Arial"/>
          <w:spacing w:val="40"/>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z w:val="24"/>
          <w:szCs w:val="24"/>
        </w:rPr>
        <w:t>ejecución</w:t>
      </w:r>
      <w:r>
        <w:rPr>
          <w:rFonts w:ascii="Arial" w:eastAsia="Arial" w:hAnsi="Arial" w:cs="Arial"/>
          <w:spacing w:val="34"/>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la</w:t>
      </w:r>
      <w:r>
        <w:rPr>
          <w:rFonts w:ascii="Arial" w:eastAsia="Arial" w:hAnsi="Arial" w:cs="Arial"/>
          <w:spacing w:val="21"/>
          <w:sz w:val="24"/>
          <w:szCs w:val="24"/>
        </w:rPr>
        <w:t xml:space="preserve"> </w:t>
      </w:r>
      <w:r>
        <w:rPr>
          <w:rFonts w:ascii="Arial" w:eastAsia="Arial" w:hAnsi="Arial" w:cs="Arial"/>
          <w:sz w:val="24"/>
          <w:szCs w:val="24"/>
        </w:rPr>
        <w:t>política</w:t>
      </w:r>
      <w:r>
        <w:rPr>
          <w:rFonts w:ascii="Arial" w:eastAsia="Arial" w:hAnsi="Arial" w:cs="Arial"/>
          <w:spacing w:val="30"/>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organización</w:t>
      </w:r>
      <w:r>
        <w:rPr>
          <w:rFonts w:ascii="Arial" w:eastAsia="Arial" w:hAnsi="Arial" w:cs="Arial"/>
          <w:spacing w:val="40"/>
          <w:sz w:val="24"/>
          <w:szCs w:val="24"/>
        </w:rPr>
        <w:t xml:space="preserve"> </w:t>
      </w:r>
      <w:r>
        <w:rPr>
          <w:rFonts w:ascii="Arial" w:eastAsia="Arial" w:hAnsi="Arial" w:cs="Arial"/>
          <w:sz w:val="24"/>
          <w:szCs w:val="24"/>
        </w:rPr>
        <w:t>económica</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z w:val="24"/>
          <w:szCs w:val="24"/>
        </w:rPr>
        <w:t>social</w:t>
      </w:r>
      <w:r>
        <w:rPr>
          <w:rFonts w:ascii="Arial" w:eastAsia="Arial" w:hAnsi="Arial" w:cs="Arial"/>
          <w:spacing w:val="28"/>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los</w:t>
      </w:r>
      <w:r>
        <w:rPr>
          <w:rFonts w:ascii="Arial" w:eastAsia="Arial" w:hAnsi="Arial" w:cs="Arial"/>
          <w:spacing w:val="23"/>
          <w:sz w:val="24"/>
          <w:szCs w:val="24"/>
        </w:rPr>
        <w:t xml:space="preserve"> </w:t>
      </w:r>
      <w:r>
        <w:rPr>
          <w:rFonts w:ascii="Arial" w:eastAsia="Arial" w:hAnsi="Arial" w:cs="Arial"/>
          <w:w w:val="102"/>
          <w:sz w:val="24"/>
          <w:szCs w:val="24"/>
        </w:rPr>
        <w:t>produc</w:t>
      </w:r>
      <w:r>
        <w:rPr>
          <w:rFonts w:ascii="Arial" w:eastAsia="Arial" w:hAnsi="Arial" w:cs="Arial"/>
          <w:spacing w:val="-38"/>
          <w:sz w:val="24"/>
          <w:szCs w:val="24"/>
        </w:rPr>
        <w:t xml:space="preserve"> </w:t>
      </w:r>
      <w:r>
        <w:rPr>
          <w:rFonts w:ascii="Arial" w:eastAsia="Arial" w:hAnsi="Arial" w:cs="Arial"/>
          <w:spacing w:val="2"/>
          <w:sz w:val="24"/>
          <w:szCs w:val="24"/>
        </w:rPr>
        <w:t>tores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vigilará</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congruenci</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est</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materi</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realice</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w w:val="102"/>
          <w:sz w:val="24"/>
          <w:szCs w:val="24"/>
        </w:rPr>
        <w:t xml:space="preserve">diferentes </w:t>
      </w:r>
      <w:r>
        <w:rPr>
          <w:rFonts w:ascii="Arial" w:eastAsia="Arial" w:hAnsi="Arial" w:cs="Arial"/>
          <w:spacing w:val="-1"/>
          <w:sz w:val="24"/>
          <w:szCs w:val="24"/>
        </w:rPr>
        <w:t>dependencia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w w:val="102"/>
          <w:sz w:val="24"/>
          <w:szCs w:val="24"/>
        </w:rPr>
        <w:t>sector.</w:t>
      </w:r>
    </w:p>
    <w:p w14:paraId="75BCBCE0" w14:textId="77777777" w:rsidR="00F22ACC" w:rsidRDefault="00F22ACC" w:rsidP="00770DA9">
      <w:pPr>
        <w:spacing w:after="0" w:line="240" w:lineRule="auto"/>
        <w:jc w:val="both"/>
        <w:rPr>
          <w:rFonts w:ascii="Arial" w:eastAsia="Arial" w:hAnsi="Arial" w:cs="Arial"/>
          <w:sz w:val="24"/>
          <w:szCs w:val="24"/>
        </w:rPr>
      </w:pPr>
    </w:p>
    <w:p w14:paraId="25085E2B"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44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Directivo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aproba</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aplicació</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pacing w:val="-1"/>
          <w:w w:val="102"/>
          <w:sz w:val="24"/>
          <w:szCs w:val="24"/>
        </w:rPr>
        <w:t xml:space="preserve">emitirán </w:t>
      </w:r>
      <w:r>
        <w:rPr>
          <w:rFonts w:ascii="Arial" w:eastAsia="Arial" w:hAnsi="Arial" w:cs="Arial"/>
          <w:spacing w:val="-1"/>
          <w:sz w:val="24"/>
          <w:szCs w:val="24"/>
        </w:rPr>
        <w:t>opinió</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sobr</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incentivo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establezc</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6"/>
          <w:sz w:val="24"/>
          <w:szCs w:val="24"/>
        </w:rPr>
        <w:t xml:space="preserve"> </w:t>
      </w:r>
      <w:r>
        <w:rPr>
          <w:rFonts w:ascii="Arial" w:eastAsia="Arial" w:hAnsi="Arial" w:cs="Arial"/>
          <w:spacing w:val="-1"/>
          <w:sz w:val="24"/>
          <w:szCs w:val="24"/>
        </w:rPr>
        <w:t>Gobiern</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1"/>
          <w:sz w:val="24"/>
          <w:szCs w:val="24"/>
        </w:rPr>
        <w:t>Federa</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52"/>
          <w:sz w:val="24"/>
          <w:szCs w:val="24"/>
        </w:rPr>
        <w:t xml:space="preserve"> </w:t>
      </w:r>
      <w:r>
        <w:rPr>
          <w:rFonts w:ascii="Arial" w:eastAsia="Arial" w:hAnsi="Arial" w:cs="Arial"/>
          <w:spacing w:val="-1"/>
          <w:sz w:val="24"/>
          <w:szCs w:val="24"/>
        </w:rPr>
        <w:t>apoy</w:t>
      </w:r>
      <w:r>
        <w:rPr>
          <w:rFonts w:ascii="Arial" w:eastAsia="Arial" w:hAnsi="Arial" w:cs="Arial"/>
          <w:sz w:val="24"/>
          <w:szCs w:val="24"/>
        </w:rPr>
        <w:t xml:space="preserve">o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50"/>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especiale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contingencia.</w:t>
      </w:r>
    </w:p>
    <w:p w14:paraId="64A6E2BF" w14:textId="77777777" w:rsidR="00F22ACC" w:rsidRDefault="00F22ACC" w:rsidP="00770DA9">
      <w:pPr>
        <w:spacing w:after="0" w:line="240" w:lineRule="auto"/>
        <w:jc w:val="both"/>
        <w:rPr>
          <w:rFonts w:ascii="Arial" w:eastAsia="Arial" w:hAnsi="Arial" w:cs="Arial"/>
          <w:sz w:val="24"/>
          <w:szCs w:val="24"/>
        </w:rPr>
      </w:pPr>
    </w:p>
    <w:p w14:paraId="4D11554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2"/>
          <w:w w:val="102"/>
          <w:sz w:val="24"/>
          <w:szCs w:val="24"/>
        </w:rPr>
        <w:t>45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Estará</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cargo</w:t>
      </w:r>
      <w:r>
        <w:rPr>
          <w:rFonts w:ascii="Arial" w:eastAsia="Arial" w:hAnsi="Arial" w:cs="Arial"/>
          <w:spacing w:val="16"/>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Comités</w:t>
      </w:r>
      <w:r>
        <w:rPr>
          <w:rFonts w:ascii="Arial" w:eastAsia="Arial" w:hAnsi="Arial" w:cs="Arial"/>
          <w:spacing w:val="21"/>
          <w:sz w:val="24"/>
          <w:szCs w:val="24"/>
        </w:rPr>
        <w:t xml:space="preserve"> </w:t>
      </w:r>
      <w:r>
        <w:rPr>
          <w:rFonts w:ascii="Arial" w:eastAsia="Arial" w:hAnsi="Arial" w:cs="Arial"/>
          <w:w w:val="102"/>
          <w:sz w:val="24"/>
          <w:szCs w:val="24"/>
        </w:rPr>
        <w:t>Directivos:</w:t>
      </w:r>
    </w:p>
    <w:p w14:paraId="2D01BE2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 xml:space="preserve">. </w:t>
      </w:r>
      <w:r>
        <w:rPr>
          <w:rFonts w:ascii="Arial" w:eastAsia="Arial" w:hAnsi="Arial" w:cs="Arial"/>
          <w:spacing w:val="20"/>
          <w:sz w:val="24"/>
          <w:szCs w:val="24"/>
        </w:rPr>
        <w:t xml:space="preserve"> </w:t>
      </w:r>
      <w:r>
        <w:rPr>
          <w:rFonts w:ascii="Arial" w:eastAsia="Arial" w:hAnsi="Arial" w:cs="Arial"/>
          <w:spacing w:val="-1"/>
          <w:sz w:val="24"/>
          <w:szCs w:val="24"/>
        </w:rPr>
        <w:t>Aproba</w:t>
      </w:r>
      <w:r>
        <w:rPr>
          <w:rFonts w:ascii="Arial" w:eastAsia="Arial" w:hAnsi="Arial" w:cs="Arial"/>
          <w:sz w:val="24"/>
          <w:szCs w:val="24"/>
        </w:rPr>
        <w:t xml:space="preserve">r </w:t>
      </w:r>
      <w:r>
        <w:rPr>
          <w:rFonts w:ascii="Arial" w:eastAsia="Arial" w:hAnsi="Arial" w:cs="Arial"/>
          <w:spacing w:val="3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agropecuario</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3"/>
          <w:sz w:val="24"/>
          <w:szCs w:val="24"/>
        </w:rPr>
        <w:t xml:space="preserve"> </w:t>
      </w:r>
      <w:r>
        <w:rPr>
          <w:rFonts w:ascii="Arial" w:eastAsia="Arial" w:hAnsi="Arial" w:cs="Arial"/>
          <w:spacing w:val="-1"/>
          <w:sz w:val="24"/>
          <w:szCs w:val="24"/>
        </w:rPr>
        <w:t>Distrit</w:t>
      </w:r>
      <w:r>
        <w:rPr>
          <w:rFonts w:ascii="Arial" w:eastAsia="Arial" w:hAnsi="Arial" w:cs="Arial"/>
          <w:sz w:val="24"/>
          <w:szCs w:val="24"/>
        </w:rPr>
        <w:t xml:space="preserve">o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tomand</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7"/>
          <w:sz w:val="24"/>
          <w:szCs w:val="24"/>
        </w:rPr>
        <w:t xml:space="preserve"> </w:t>
      </w:r>
      <w:r>
        <w:rPr>
          <w:rFonts w:ascii="Arial" w:eastAsia="Arial" w:hAnsi="Arial" w:cs="Arial"/>
          <w:spacing w:val="-1"/>
          <w:sz w:val="24"/>
          <w:szCs w:val="24"/>
        </w:rPr>
        <w:t>bas</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2"/>
          <w:sz w:val="24"/>
          <w:szCs w:val="24"/>
        </w:rPr>
        <w:t>directrice</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2"/>
          <w:sz w:val="24"/>
          <w:szCs w:val="24"/>
        </w:rPr>
        <w:t>señal</w:t>
      </w:r>
      <w:r>
        <w:rPr>
          <w:rFonts w:ascii="Arial" w:eastAsia="Arial" w:hAnsi="Arial" w:cs="Arial"/>
          <w:sz w:val="24"/>
          <w:szCs w:val="24"/>
        </w:rPr>
        <w:t xml:space="preserve">e </w:t>
      </w:r>
      <w:r>
        <w:rPr>
          <w:rFonts w:ascii="Arial" w:eastAsia="Arial" w:hAnsi="Arial" w:cs="Arial"/>
          <w:spacing w:val="16"/>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43"/>
          <w:sz w:val="24"/>
          <w:szCs w:val="24"/>
        </w:rPr>
        <w:t>S</w:t>
      </w:r>
      <w:r>
        <w:rPr>
          <w:rFonts w:ascii="Arial" w:eastAsia="Arial" w:hAnsi="Arial" w:cs="Arial"/>
          <w:spacing w:val="-2"/>
          <w:sz w:val="24"/>
          <w:szCs w:val="24"/>
        </w:rPr>
        <w:t>ecretarí</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2"/>
          <w:sz w:val="24"/>
          <w:szCs w:val="24"/>
        </w:rPr>
        <w:t>conform</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a</w:t>
      </w:r>
      <w:r>
        <w:rPr>
          <w:rFonts w:ascii="Arial" w:eastAsia="Arial" w:hAnsi="Arial" w:cs="Arial"/>
          <w:sz w:val="24"/>
          <w:szCs w:val="24"/>
        </w:rPr>
        <w:t>l</w:t>
      </w:r>
      <w:r>
        <w:rPr>
          <w:rFonts w:ascii="Arial" w:eastAsia="Arial" w:hAnsi="Arial" w:cs="Arial"/>
          <w:spacing w:val="49"/>
          <w:sz w:val="24"/>
          <w:szCs w:val="24"/>
        </w:rPr>
        <w:t xml:space="preserve"> </w:t>
      </w:r>
      <w:r>
        <w:rPr>
          <w:rFonts w:ascii="Arial" w:eastAsia="Arial" w:hAnsi="Arial" w:cs="Arial"/>
          <w:spacing w:val="-2"/>
          <w:sz w:val="24"/>
          <w:szCs w:val="24"/>
        </w:rPr>
        <w:t>Pla</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2"/>
          <w:sz w:val="24"/>
          <w:szCs w:val="24"/>
        </w:rPr>
        <w:t>Naciona</w:t>
      </w:r>
      <w:r>
        <w:rPr>
          <w:rFonts w:ascii="Arial" w:eastAsia="Arial" w:hAnsi="Arial" w:cs="Arial"/>
          <w:sz w:val="24"/>
          <w:szCs w:val="24"/>
        </w:rPr>
        <w:t xml:space="preserve">l </w:t>
      </w:r>
      <w:r>
        <w:rPr>
          <w:rFonts w:ascii="Arial" w:eastAsia="Arial" w:hAnsi="Arial" w:cs="Arial"/>
          <w:spacing w:val="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2"/>
          <w:sz w:val="24"/>
          <w:szCs w:val="24"/>
        </w:rPr>
        <w:t>Desarroll</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2"/>
          <w:sz w:val="24"/>
          <w:szCs w:val="24"/>
        </w:rPr>
        <w:t>Agropecuari</w:t>
      </w:r>
      <w:r>
        <w:rPr>
          <w:rFonts w:ascii="Arial" w:eastAsia="Arial" w:hAnsi="Arial" w:cs="Arial"/>
          <w:sz w:val="24"/>
          <w:szCs w:val="24"/>
        </w:rPr>
        <w:t xml:space="preserve">o </w:t>
      </w:r>
      <w:r>
        <w:rPr>
          <w:rFonts w:ascii="Arial" w:eastAsia="Arial" w:hAnsi="Arial" w:cs="Arial"/>
          <w:spacing w:val="16"/>
          <w:sz w:val="24"/>
          <w:szCs w:val="24"/>
        </w:rPr>
        <w:t xml:space="preserve"> </w:t>
      </w:r>
      <w:r>
        <w:rPr>
          <w:rFonts w:ascii="Arial" w:eastAsia="Arial" w:hAnsi="Arial" w:cs="Arial"/>
          <w:w w:val="102"/>
          <w:sz w:val="24"/>
          <w:szCs w:val="24"/>
        </w:rPr>
        <w:t xml:space="preserve">y </w:t>
      </w:r>
      <w:r>
        <w:rPr>
          <w:rFonts w:ascii="Arial" w:eastAsia="Arial" w:hAnsi="Arial" w:cs="Arial"/>
          <w:spacing w:val="1"/>
          <w:w w:val="102"/>
          <w:sz w:val="24"/>
          <w:szCs w:val="24"/>
        </w:rPr>
        <w:t>Forestal.</w:t>
      </w:r>
    </w:p>
    <w:p w14:paraId="36E939A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Vigila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ejecució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específico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w w:val="102"/>
          <w:sz w:val="24"/>
          <w:szCs w:val="24"/>
        </w:rPr>
        <w:t>autorizados.</w:t>
      </w:r>
    </w:p>
    <w:p w14:paraId="2C54D6A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9"/>
          <w:sz w:val="24"/>
          <w:szCs w:val="24"/>
        </w:rPr>
        <w:t>III</w:t>
      </w:r>
      <w:r>
        <w:rPr>
          <w:rFonts w:ascii="Arial" w:eastAsia="Arial" w:hAnsi="Arial" w:cs="Arial"/>
          <w:spacing w:val="6"/>
          <w:sz w:val="24"/>
          <w:szCs w:val="24"/>
        </w:rPr>
        <w:t>.</w:t>
      </w:r>
      <w:r>
        <w:rPr>
          <w:rFonts w:ascii="Arial" w:eastAsia="Arial" w:hAnsi="Arial" w:cs="Arial"/>
          <w:spacing w:val="-5"/>
          <w:sz w:val="24"/>
          <w:szCs w:val="24"/>
        </w:rPr>
        <w:t>-</w:t>
      </w:r>
      <w:r>
        <w:rPr>
          <w:rFonts w:ascii="Arial" w:eastAsia="Arial" w:hAnsi="Arial" w:cs="Arial"/>
          <w:sz w:val="24"/>
          <w:szCs w:val="24"/>
        </w:rPr>
        <w:t xml:space="preserve">Autorizar </w:t>
      </w:r>
      <w:r>
        <w:rPr>
          <w:rFonts w:ascii="Arial" w:eastAsia="Arial" w:hAnsi="Arial" w:cs="Arial"/>
          <w:spacing w:val="48"/>
          <w:sz w:val="24"/>
          <w:szCs w:val="24"/>
        </w:rPr>
        <w:t xml:space="preserve"> </w:t>
      </w:r>
      <w:r>
        <w:rPr>
          <w:rFonts w:ascii="Arial" w:eastAsia="Arial" w:hAnsi="Arial" w:cs="Arial"/>
          <w:sz w:val="24"/>
          <w:szCs w:val="24"/>
        </w:rPr>
        <w:t xml:space="preserve">los </w:t>
      </w:r>
      <w:r>
        <w:rPr>
          <w:rFonts w:ascii="Arial" w:eastAsia="Arial" w:hAnsi="Arial" w:cs="Arial"/>
          <w:spacing w:val="33"/>
          <w:sz w:val="24"/>
          <w:szCs w:val="24"/>
        </w:rPr>
        <w:t xml:space="preserve"> </w:t>
      </w:r>
      <w:r>
        <w:rPr>
          <w:rFonts w:ascii="Arial" w:eastAsia="Arial" w:hAnsi="Arial" w:cs="Arial"/>
          <w:sz w:val="24"/>
          <w:szCs w:val="24"/>
        </w:rPr>
        <w:t xml:space="preserve">programas </w:t>
      </w:r>
      <w:r>
        <w:rPr>
          <w:rFonts w:ascii="Arial" w:eastAsia="Arial" w:hAnsi="Arial" w:cs="Arial"/>
          <w:spacing w:val="46"/>
          <w:sz w:val="24"/>
          <w:szCs w:val="24"/>
        </w:rPr>
        <w:t xml:space="preserve"> </w:t>
      </w:r>
      <w:r>
        <w:rPr>
          <w:rFonts w:ascii="Arial" w:eastAsia="Arial" w:hAnsi="Arial" w:cs="Arial"/>
          <w:sz w:val="24"/>
          <w:szCs w:val="24"/>
        </w:rPr>
        <w:t xml:space="preserve">de </w:t>
      </w:r>
      <w:r>
        <w:rPr>
          <w:rFonts w:ascii="Arial" w:eastAsia="Arial" w:hAnsi="Arial" w:cs="Arial"/>
          <w:spacing w:val="32"/>
          <w:sz w:val="24"/>
          <w:szCs w:val="24"/>
        </w:rPr>
        <w:t xml:space="preserve"> </w:t>
      </w:r>
      <w:r>
        <w:rPr>
          <w:rFonts w:ascii="Arial" w:eastAsia="Arial" w:hAnsi="Arial" w:cs="Arial"/>
          <w:sz w:val="24"/>
          <w:szCs w:val="24"/>
        </w:rPr>
        <w:t xml:space="preserve">asistencia </w:t>
      </w:r>
      <w:r>
        <w:rPr>
          <w:rFonts w:ascii="Arial" w:eastAsia="Arial" w:hAnsi="Arial" w:cs="Arial"/>
          <w:spacing w:val="45"/>
          <w:sz w:val="24"/>
          <w:szCs w:val="24"/>
        </w:rPr>
        <w:t xml:space="preserve"> </w:t>
      </w:r>
      <w:r>
        <w:rPr>
          <w:rFonts w:ascii="Arial" w:eastAsia="Arial" w:hAnsi="Arial" w:cs="Arial"/>
          <w:sz w:val="24"/>
          <w:szCs w:val="24"/>
        </w:rPr>
        <w:t xml:space="preserve">técnica </w:t>
      </w:r>
      <w:r>
        <w:rPr>
          <w:rFonts w:ascii="Arial" w:eastAsia="Arial" w:hAnsi="Arial" w:cs="Arial"/>
          <w:spacing w:val="40"/>
          <w:sz w:val="24"/>
          <w:szCs w:val="24"/>
        </w:rPr>
        <w:t xml:space="preserve"> </w:t>
      </w:r>
      <w:r>
        <w:rPr>
          <w:rFonts w:ascii="Arial" w:eastAsia="Arial" w:hAnsi="Arial" w:cs="Arial"/>
          <w:sz w:val="24"/>
          <w:szCs w:val="24"/>
        </w:rPr>
        <w:t xml:space="preserve">y </w:t>
      </w:r>
      <w:r>
        <w:rPr>
          <w:rFonts w:ascii="Arial" w:eastAsia="Arial" w:hAnsi="Arial" w:cs="Arial"/>
          <w:spacing w:val="30"/>
          <w:sz w:val="24"/>
          <w:szCs w:val="24"/>
        </w:rPr>
        <w:t xml:space="preserve"> </w:t>
      </w:r>
      <w:r>
        <w:rPr>
          <w:rFonts w:ascii="Arial" w:eastAsia="Arial" w:hAnsi="Arial" w:cs="Arial"/>
          <w:sz w:val="24"/>
          <w:szCs w:val="24"/>
        </w:rPr>
        <w:t xml:space="preserve">extensión </w:t>
      </w:r>
      <w:r>
        <w:rPr>
          <w:rFonts w:ascii="Arial" w:eastAsia="Arial" w:hAnsi="Arial" w:cs="Arial"/>
          <w:spacing w:val="44"/>
          <w:sz w:val="24"/>
          <w:szCs w:val="24"/>
        </w:rPr>
        <w:t xml:space="preserve"> </w:t>
      </w:r>
      <w:r>
        <w:rPr>
          <w:rFonts w:ascii="Arial" w:eastAsia="Arial" w:hAnsi="Arial" w:cs="Arial"/>
          <w:sz w:val="24"/>
          <w:szCs w:val="24"/>
        </w:rPr>
        <w:t xml:space="preserve">agropecuaria </w:t>
      </w:r>
      <w:r>
        <w:rPr>
          <w:rFonts w:ascii="Arial" w:eastAsia="Arial" w:hAnsi="Arial" w:cs="Arial"/>
          <w:spacing w:val="50"/>
          <w:sz w:val="24"/>
          <w:szCs w:val="24"/>
        </w:rPr>
        <w:t xml:space="preserve"> </w:t>
      </w:r>
      <w:r>
        <w:rPr>
          <w:rFonts w:ascii="Arial" w:eastAsia="Arial" w:hAnsi="Arial" w:cs="Arial"/>
          <w:sz w:val="24"/>
          <w:szCs w:val="24"/>
        </w:rPr>
        <w:t xml:space="preserve">correlativos </w:t>
      </w:r>
      <w:r>
        <w:rPr>
          <w:rFonts w:ascii="Arial" w:eastAsia="Arial" w:hAnsi="Arial" w:cs="Arial"/>
          <w:spacing w:val="47"/>
          <w:sz w:val="24"/>
          <w:szCs w:val="24"/>
        </w:rPr>
        <w:t xml:space="preserve"> </w:t>
      </w:r>
      <w:r>
        <w:rPr>
          <w:rFonts w:ascii="Arial" w:eastAsia="Arial" w:hAnsi="Arial" w:cs="Arial"/>
          <w:w w:val="102"/>
          <w:sz w:val="24"/>
          <w:szCs w:val="24"/>
        </w:rPr>
        <w:t xml:space="preserve">de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dis</w:t>
      </w:r>
      <w:r>
        <w:rPr>
          <w:rFonts w:ascii="Arial" w:eastAsia="Arial" w:hAnsi="Arial" w:cs="Arial"/>
          <w:spacing w:val="-14"/>
          <w:sz w:val="24"/>
          <w:szCs w:val="24"/>
        </w:rPr>
        <w:t>p</w:t>
      </w:r>
      <w:r>
        <w:rPr>
          <w:rFonts w:ascii="Arial" w:eastAsia="Arial" w:hAnsi="Arial" w:cs="Arial"/>
          <w:spacing w:val="-1"/>
          <w:sz w:val="24"/>
          <w:szCs w:val="24"/>
        </w:rPr>
        <w:t>onibilidade</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persona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equip</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Distrit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Temporal.</w:t>
      </w:r>
    </w:p>
    <w:p w14:paraId="4DBC174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IV</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Promove</w:t>
      </w:r>
      <w:r>
        <w:rPr>
          <w:rFonts w:ascii="Arial" w:eastAsia="Arial" w:hAnsi="Arial" w:cs="Arial"/>
          <w:sz w:val="24"/>
          <w:szCs w:val="24"/>
        </w:rPr>
        <w:t>r</w:t>
      </w:r>
      <w:r>
        <w:rPr>
          <w:rFonts w:ascii="Arial" w:eastAsia="Arial" w:hAnsi="Arial" w:cs="Arial"/>
          <w:spacing w:val="13"/>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productore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temporalero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integre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Distrit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aceptació</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2"/>
          <w:sz w:val="24"/>
          <w:szCs w:val="24"/>
        </w:rPr>
        <w:t>programa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2"/>
          <w:w w:val="102"/>
          <w:sz w:val="24"/>
          <w:szCs w:val="24"/>
        </w:rPr>
        <w:t>aprobados.</w:t>
      </w:r>
    </w:p>
    <w:p w14:paraId="43D6626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w:t>
      </w:r>
      <w:r>
        <w:rPr>
          <w:rFonts w:ascii="Arial" w:eastAsia="Arial" w:hAnsi="Arial" w:cs="Arial"/>
          <w:sz w:val="24"/>
          <w:szCs w:val="24"/>
        </w:rPr>
        <w:t xml:space="preserve">. </w:t>
      </w:r>
      <w:r>
        <w:rPr>
          <w:rFonts w:ascii="Arial" w:eastAsia="Arial" w:hAnsi="Arial" w:cs="Arial"/>
          <w:spacing w:val="29"/>
          <w:sz w:val="24"/>
          <w:szCs w:val="24"/>
        </w:rPr>
        <w:t xml:space="preserve"> </w:t>
      </w:r>
      <w:r>
        <w:rPr>
          <w:rFonts w:ascii="Arial" w:eastAsia="Arial" w:hAnsi="Arial" w:cs="Arial"/>
          <w:spacing w:val="-1"/>
          <w:sz w:val="24"/>
          <w:szCs w:val="24"/>
        </w:rPr>
        <w:t>Coordina</w:t>
      </w:r>
      <w:r>
        <w:rPr>
          <w:rFonts w:ascii="Arial" w:eastAsia="Arial" w:hAnsi="Arial" w:cs="Arial"/>
          <w:sz w:val="24"/>
          <w:szCs w:val="24"/>
        </w:rPr>
        <w:t xml:space="preserve">r </w:t>
      </w:r>
      <w:r>
        <w:rPr>
          <w:rFonts w:ascii="Arial" w:eastAsia="Arial" w:hAnsi="Arial" w:cs="Arial"/>
          <w:spacing w:val="4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1"/>
          <w:sz w:val="24"/>
          <w:szCs w:val="24"/>
        </w:rPr>
        <w:t>organizació</w:t>
      </w:r>
      <w:r>
        <w:rPr>
          <w:rFonts w:ascii="Arial" w:eastAsia="Arial" w:hAnsi="Arial" w:cs="Arial"/>
          <w:sz w:val="24"/>
          <w:szCs w:val="24"/>
        </w:rPr>
        <w:t xml:space="preserve">n </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45"/>
          <w:sz w:val="24"/>
          <w:szCs w:val="24"/>
        </w:rPr>
        <w:t xml:space="preserve"> </w:t>
      </w:r>
      <w:r>
        <w:rPr>
          <w:rFonts w:ascii="Arial" w:eastAsia="Arial" w:hAnsi="Arial" w:cs="Arial"/>
          <w:spacing w:val="-1"/>
          <w:sz w:val="24"/>
          <w:szCs w:val="24"/>
        </w:rPr>
        <w:t>temporalero</w:t>
      </w:r>
      <w:r>
        <w:rPr>
          <w:rFonts w:ascii="Arial" w:eastAsia="Arial" w:hAnsi="Arial" w:cs="Arial"/>
          <w:sz w:val="24"/>
          <w:szCs w:val="24"/>
        </w:rPr>
        <w:t xml:space="preserve">s </w:t>
      </w:r>
      <w:r>
        <w:rPr>
          <w:rFonts w:ascii="Arial" w:eastAsia="Arial" w:hAnsi="Arial" w:cs="Arial"/>
          <w:spacing w:val="47"/>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pacing w:val="-1"/>
          <w:sz w:val="24"/>
          <w:szCs w:val="24"/>
        </w:rPr>
        <w:t>Distrit</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z w:val="24"/>
          <w:szCs w:val="24"/>
        </w:rPr>
        <w:t xml:space="preserve">facilitar </w:t>
      </w:r>
      <w:r>
        <w:rPr>
          <w:rFonts w:ascii="Arial" w:eastAsia="Arial" w:hAnsi="Arial" w:cs="Arial"/>
          <w:spacing w:val="26"/>
          <w:sz w:val="24"/>
          <w:szCs w:val="24"/>
        </w:rPr>
        <w:t xml:space="preserve"> </w:t>
      </w:r>
      <w:r>
        <w:rPr>
          <w:rFonts w:ascii="Arial" w:eastAsia="Arial" w:hAnsi="Arial" w:cs="Arial"/>
          <w:w w:val="102"/>
          <w:sz w:val="24"/>
          <w:szCs w:val="24"/>
        </w:rPr>
        <w:t xml:space="preserve">su </w:t>
      </w:r>
      <w:r>
        <w:rPr>
          <w:rFonts w:ascii="Arial" w:eastAsia="Arial" w:hAnsi="Arial" w:cs="Arial"/>
          <w:sz w:val="24"/>
          <w:szCs w:val="24"/>
        </w:rPr>
        <w:t>acceso</w:t>
      </w:r>
      <w:r>
        <w:rPr>
          <w:rFonts w:ascii="Arial" w:eastAsia="Arial" w:hAnsi="Arial" w:cs="Arial"/>
          <w:spacing w:val="34"/>
          <w:sz w:val="24"/>
          <w:szCs w:val="24"/>
        </w:rPr>
        <w:t xml:space="preserve"> </w:t>
      </w:r>
      <w:r>
        <w:rPr>
          <w:rFonts w:ascii="Arial" w:eastAsia="Arial" w:hAnsi="Arial" w:cs="Arial"/>
          <w:sz w:val="24"/>
          <w:szCs w:val="24"/>
        </w:rPr>
        <w:t>al</w:t>
      </w:r>
      <w:r>
        <w:rPr>
          <w:rFonts w:ascii="Arial" w:eastAsia="Arial" w:hAnsi="Arial" w:cs="Arial"/>
          <w:spacing w:val="25"/>
          <w:sz w:val="24"/>
          <w:szCs w:val="24"/>
        </w:rPr>
        <w:t xml:space="preserve"> </w:t>
      </w:r>
      <w:r>
        <w:rPr>
          <w:rFonts w:ascii="Arial" w:eastAsia="Arial" w:hAnsi="Arial" w:cs="Arial"/>
          <w:sz w:val="24"/>
          <w:szCs w:val="24"/>
        </w:rPr>
        <w:t>crédito</w:t>
      </w:r>
      <w:r>
        <w:rPr>
          <w:rFonts w:ascii="Arial" w:eastAsia="Arial" w:hAnsi="Arial" w:cs="Arial"/>
          <w:spacing w:val="33"/>
          <w:sz w:val="24"/>
          <w:szCs w:val="24"/>
        </w:rPr>
        <w:t xml:space="preserve"> </w:t>
      </w:r>
      <w:r>
        <w:rPr>
          <w:rFonts w:ascii="Arial" w:eastAsia="Arial" w:hAnsi="Arial" w:cs="Arial"/>
          <w:sz w:val="24"/>
          <w:szCs w:val="24"/>
        </w:rPr>
        <w:t>oficial</w:t>
      </w:r>
      <w:r>
        <w:rPr>
          <w:rFonts w:ascii="Arial" w:eastAsia="Arial" w:hAnsi="Arial" w:cs="Arial"/>
          <w:spacing w:val="32"/>
          <w:sz w:val="24"/>
          <w:szCs w:val="24"/>
        </w:rPr>
        <w:t xml:space="preserve"> </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z w:val="24"/>
          <w:szCs w:val="24"/>
        </w:rPr>
        <w:t>privado,</w:t>
      </w:r>
      <w:r>
        <w:rPr>
          <w:rFonts w:ascii="Arial" w:eastAsia="Arial" w:hAnsi="Arial" w:cs="Arial"/>
          <w:spacing w:val="36"/>
          <w:sz w:val="24"/>
          <w:szCs w:val="24"/>
        </w:rPr>
        <w:t xml:space="preserve"> </w:t>
      </w:r>
      <w:r>
        <w:rPr>
          <w:rFonts w:ascii="Arial" w:eastAsia="Arial" w:hAnsi="Arial" w:cs="Arial"/>
          <w:sz w:val="24"/>
          <w:szCs w:val="24"/>
        </w:rPr>
        <w:t>así</w:t>
      </w:r>
      <w:r>
        <w:rPr>
          <w:rFonts w:ascii="Arial" w:eastAsia="Arial" w:hAnsi="Arial" w:cs="Arial"/>
          <w:spacing w:val="27"/>
          <w:sz w:val="24"/>
          <w:szCs w:val="24"/>
        </w:rPr>
        <w:t xml:space="preserve"> </w:t>
      </w:r>
      <w:r>
        <w:rPr>
          <w:rFonts w:ascii="Arial" w:eastAsia="Arial" w:hAnsi="Arial" w:cs="Arial"/>
          <w:sz w:val="24"/>
          <w:szCs w:val="24"/>
        </w:rPr>
        <w:t>como</w:t>
      </w:r>
      <w:r>
        <w:rPr>
          <w:rFonts w:ascii="Arial" w:eastAsia="Arial" w:hAnsi="Arial" w:cs="Arial"/>
          <w:spacing w:val="31"/>
          <w:sz w:val="24"/>
          <w:szCs w:val="24"/>
        </w:rPr>
        <w:t xml:space="preserve"> </w:t>
      </w:r>
      <w:r>
        <w:rPr>
          <w:rFonts w:ascii="Arial" w:eastAsia="Arial" w:hAnsi="Arial" w:cs="Arial"/>
          <w:sz w:val="24"/>
          <w:szCs w:val="24"/>
        </w:rPr>
        <w:t>la</w:t>
      </w:r>
      <w:r>
        <w:rPr>
          <w:rFonts w:ascii="Arial" w:eastAsia="Arial" w:hAnsi="Arial" w:cs="Arial"/>
          <w:spacing w:val="25"/>
          <w:sz w:val="24"/>
          <w:szCs w:val="24"/>
        </w:rPr>
        <w:t xml:space="preserve"> </w:t>
      </w:r>
      <w:r>
        <w:rPr>
          <w:rFonts w:ascii="Arial" w:eastAsia="Arial" w:hAnsi="Arial" w:cs="Arial"/>
          <w:sz w:val="24"/>
          <w:szCs w:val="24"/>
        </w:rPr>
        <w:t>prestación</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los</w:t>
      </w:r>
      <w:r>
        <w:rPr>
          <w:rFonts w:ascii="Arial" w:eastAsia="Arial" w:hAnsi="Arial" w:cs="Arial"/>
          <w:spacing w:val="27"/>
          <w:sz w:val="24"/>
          <w:szCs w:val="24"/>
        </w:rPr>
        <w:t xml:space="preserve"> </w:t>
      </w:r>
      <w:r>
        <w:rPr>
          <w:rFonts w:ascii="Arial" w:eastAsia="Arial" w:hAnsi="Arial" w:cs="Arial"/>
          <w:sz w:val="24"/>
          <w:szCs w:val="24"/>
        </w:rPr>
        <w:t>servicios</w:t>
      </w:r>
      <w:r>
        <w:rPr>
          <w:rFonts w:ascii="Arial" w:eastAsia="Arial" w:hAnsi="Arial" w:cs="Arial"/>
          <w:spacing w:val="37"/>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asistencia</w:t>
      </w:r>
      <w:r>
        <w:rPr>
          <w:rFonts w:ascii="Arial" w:eastAsia="Arial" w:hAnsi="Arial" w:cs="Arial"/>
          <w:spacing w:val="39"/>
          <w:sz w:val="24"/>
          <w:szCs w:val="24"/>
        </w:rPr>
        <w:t xml:space="preserve"> </w:t>
      </w:r>
      <w:r>
        <w:rPr>
          <w:rFonts w:ascii="Arial" w:eastAsia="Arial" w:hAnsi="Arial" w:cs="Arial"/>
          <w:w w:val="102"/>
          <w:sz w:val="24"/>
          <w:szCs w:val="24"/>
        </w:rPr>
        <w:t>técnica y</w:t>
      </w:r>
      <w:r>
        <w:rPr>
          <w:rFonts w:ascii="Arial" w:eastAsia="Arial" w:hAnsi="Arial" w:cs="Arial"/>
          <w:spacing w:val="8"/>
          <w:sz w:val="24"/>
          <w:szCs w:val="24"/>
        </w:rPr>
        <w:t xml:space="preserve"> </w:t>
      </w:r>
      <w:r>
        <w:rPr>
          <w:rFonts w:ascii="Arial" w:eastAsia="Arial" w:hAnsi="Arial" w:cs="Arial"/>
          <w:spacing w:val="1"/>
          <w:sz w:val="24"/>
          <w:szCs w:val="24"/>
        </w:rPr>
        <w:t>comercializació</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productos.</w:t>
      </w:r>
    </w:p>
    <w:p w14:paraId="128AC2B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VI</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Formula</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1"/>
          <w:sz w:val="24"/>
          <w:szCs w:val="24"/>
        </w:rPr>
        <w:t>propone</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institucione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3"/>
          <w:sz w:val="24"/>
          <w:szCs w:val="24"/>
        </w:rPr>
        <w:t xml:space="preserve"> </w:t>
      </w:r>
      <w:r>
        <w:rPr>
          <w:rFonts w:ascii="Arial" w:eastAsia="Arial" w:hAnsi="Arial" w:cs="Arial"/>
          <w:spacing w:val="-1"/>
          <w:sz w:val="24"/>
          <w:szCs w:val="24"/>
        </w:rPr>
        <w:t>ram</w:t>
      </w:r>
      <w:r>
        <w:rPr>
          <w:rFonts w:ascii="Arial" w:eastAsia="Arial" w:hAnsi="Arial" w:cs="Arial"/>
          <w:sz w:val="24"/>
          <w:szCs w:val="24"/>
        </w:rPr>
        <w:t>o</w:t>
      </w:r>
      <w:r>
        <w:rPr>
          <w:rFonts w:ascii="Arial" w:eastAsia="Arial" w:hAnsi="Arial" w:cs="Arial"/>
          <w:spacing w:val="2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técnico</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crédit</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aví</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refaccionario</w:t>
      </w:r>
      <w:r>
        <w:rPr>
          <w:rFonts w:ascii="Arial" w:eastAsia="Arial" w:hAnsi="Arial" w:cs="Arial"/>
          <w:sz w:val="24"/>
          <w:szCs w:val="24"/>
        </w:rPr>
        <w:t xml:space="preserve">,  </w:t>
      </w:r>
      <w:r>
        <w:rPr>
          <w:rFonts w:ascii="Arial" w:eastAsia="Arial" w:hAnsi="Arial" w:cs="Arial"/>
          <w:spacing w:val="40"/>
          <w:sz w:val="24"/>
          <w:szCs w:val="24"/>
        </w:rPr>
        <w:t xml:space="preserve"> </w:t>
      </w:r>
      <w:r>
        <w:rPr>
          <w:rFonts w:ascii="Arial" w:eastAsia="Arial" w:hAnsi="Arial" w:cs="Arial"/>
          <w:spacing w:val="-1"/>
          <w:sz w:val="24"/>
          <w:szCs w:val="24"/>
        </w:rPr>
        <w:t>destinado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z w:val="24"/>
          <w:szCs w:val="24"/>
        </w:rPr>
        <w:t xml:space="preserve">a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promoció</w:t>
      </w:r>
      <w:r>
        <w:rPr>
          <w:rFonts w:ascii="Arial" w:eastAsia="Arial" w:hAnsi="Arial" w:cs="Arial"/>
          <w:sz w:val="24"/>
          <w:szCs w:val="24"/>
        </w:rPr>
        <w:t xml:space="preserve">n  </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as</w:t>
      </w:r>
      <w:r>
        <w:rPr>
          <w:rFonts w:ascii="Arial" w:eastAsia="Arial" w:hAnsi="Arial" w:cs="Arial"/>
          <w:sz w:val="24"/>
          <w:szCs w:val="24"/>
        </w:rPr>
        <w:t xml:space="preserve">í  </w:t>
      </w:r>
      <w:r>
        <w:rPr>
          <w:rFonts w:ascii="Arial" w:eastAsia="Arial" w:hAnsi="Arial" w:cs="Arial"/>
          <w:spacing w:val="22"/>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2"/>
          <w:sz w:val="24"/>
          <w:szCs w:val="24"/>
        </w:rPr>
        <w:t>aseguramient</w:t>
      </w:r>
      <w:r>
        <w:rPr>
          <w:rFonts w:ascii="Arial" w:eastAsia="Arial" w:hAnsi="Arial" w:cs="Arial"/>
          <w:sz w:val="24"/>
          <w:szCs w:val="24"/>
        </w:rPr>
        <w:t>o</w:t>
      </w:r>
      <w:r>
        <w:rPr>
          <w:rFonts w:ascii="Arial" w:eastAsia="Arial" w:hAnsi="Arial" w:cs="Arial"/>
          <w:spacing w:val="31"/>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cultivo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2"/>
          <w:w w:val="102"/>
          <w:sz w:val="24"/>
          <w:szCs w:val="24"/>
        </w:rPr>
        <w:t>ganado.</w:t>
      </w:r>
    </w:p>
    <w:p w14:paraId="705BEAF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VII</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Supervisa</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ajuste</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imponga</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w w:val="102"/>
          <w:sz w:val="24"/>
          <w:szCs w:val="24"/>
        </w:rPr>
        <w:t xml:space="preserve">condiciones </w:t>
      </w:r>
      <w:r>
        <w:rPr>
          <w:rFonts w:ascii="Arial" w:eastAsia="Arial" w:hAnsi="Arial" w:cs="Arial"/>
          <w:spacing w:val="-1"/>
          <w:sz w:val="24"/>
          <w:szCs w:val="24"/>
        </w:rPr>
        <w:t>prevaleciente</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regió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propia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Dist</w:t>
      </w:r>
      <w:r>
        <w:rPr>
          <w:rFonts w:ascii="Arial" w:eastAsia="Arial" w:hAnsi="Arial" w:cs="Arial"/>
          <w:spacing w:val="-16"/>
          <w:w w:val="102"/>
          <w:sz w:val="24"/>
          <w:szCs w:val="24"/>
        </w:rPr>
        <w:t>r</w:t>
      </w:r>
      <w:r>
        <w:rPr>
          <w:rFonts w:ascii="Arial" w:eastAsia="Arial" w:hAnsi="Arial" w:cs="Arial"/>
          <w:spacing w:val="-1"/>
          <w:w w:val="102"/>
          <w:sz w:val="24"/>
          <w:szCs w:val="24"/>
        </w:rPr>
        <w:t>ito.</w:t>
      </w:r>
    </w:p>
    <w:p w14:paraId="11532BA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VIII</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sz w:val="24"/>
          <w:szCs w:val="24"/>
        </w:rPr>
        <w:t>formula</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Promove</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abastecimient</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insumos</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recomendacione</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Centro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Investigació</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a </w:t>
      </w:r>
      <w:r>
        <w:rPr>
          <w:rFonts w:ascii="Arial" w:eastAsia="Arial" w:hAnsi="Arial" w:cs="Arial"/>
          <w:spacing w:val="25"/>
          <w:sz w:val="24"/>
          <w:szCs w:val="24"/>
        </w:rPr>
        <w:t xml:space="preserve"> </w:t>
      </w:r>
      <w:r>
        <w:rPr>
          <w:rFonts w:ascii="Arial" w:eastAsia="Arial" w:hAnsi="Arial" w:cs="Arial"/>
          <w:spacing w:val="-1"/>
          <w:sz w:val="24"/>
          <w:szCs w:val="24"/>
        </w:rPr>
        <w:t>localizad</w:t>
      </w:r>
      <w:r>
        <w:rPr>
          <w:rFonts w:ascii="Arial" w:eastAsia="Arial" w:hAnsi="Arial" w:cs="Arial"/>
          <w:sz w:val="24"/>
          <w:szCs w:val="24"/>
        </w:rPr>
        <w:t xml:space="preserve">a </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regió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1"/>
          <w:sz w:val="24"/>
          <w:szCs w:val="24"/>
        </w:rPr>
        <w:t>otra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similare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característica</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w w:val="102"/>
          <w:sz w:val="24"/>
          <w:szCs w:val="24"/>
        </w:rPr>
        <w:t>ecológicas.</w:t>
      </w:r>
    </w:p>
    <w:p w14:paraId="3EBE789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3"/>
          <w:sz w:val="24"/>
          <w:szCs w:val="24"/>
        </w:rPr>
        <w:t>IX</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3"/>
          <w:sz w:val="24"/>
          <w:szCs w:val="24"/>
        </w:rPr>
        <w:t>Conoce</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3"/>
          <w:sz w:val="24"/>
          <w:szCs w:val="24"/>
        </w:rPr>
        <w:t>evalua</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3"/>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5"/>
          <w:sz w:val="24"/>
          <w:szCs w:val="24"/>
        </w:rPr>
        <w:t>r</w:t>
      </w:r>
      <w:r>
        <w:rPr>
          <w:rFonts w:ascii="Arial" w:eastAsia="Arial" w:hAnsi="Arial" w:cs="Arial"/>
          <w:sz w:val="24"/>
          <w:szCs w:val="24"/>
        </w:rPr>
        <w:t>esultados</w:t>
      </w:r>
      <w:r>
        <w:rPr>
          <w:rFonts w:ascii="Arial" w:eastAsia="Arial" w:hAnsi="Arial" w:cs="Arial"/>
          <w:spacing w:val="16"/>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los</w:t>
      </w:r>
      <w:r>
        <w:rPr>
          <w:rFonts w:ascii="Arial" w:eastAsia="Arial" w:hAnsi="Arial" w:cs="Arial"/>
          <w:spacing w:val="3"/>
          <w:sz w:val="24"/>
          <w:szCs w:val="24"/>
        </w:rPr>
        <w:t xml:space="preserve"> </w:t>
      </w:r>
      <w:r>
        <w:rPr>
          <w:rFonts w:ascii="Arial" w:eastAsia="Arial" w:hAnsi="Arial" w:cs="Arial"/>
          <w:sz w:val="24"/>
          <w:szCs w:val="24"/>
        </w:rPr>
        <w:t>programas,</w:t>
      </w:r>
      <w:r>
        <w:rPr>
          <w:rFonts w:ascii="Arial" w:eastAsia="Arial" w:hAnsi="Arial" w:cs="Arial"/>
          <w:spacing w:val="17"/>
          <w:sz w:val="24"/>
          <w:szCs w:val="24"/>
        </w:rPr>
        <w:t xml:space="preserve"> </w:t>
      </w:r>
      <w:r>
        <w:rPr>
          <w:rFonts w:ascii="Arial" w:eastAsia="Arial" w:hAnsi="Arial" w:cs="Arial"/>
          <w:sz w:val="24"/>
          <w:szCs w:val="24"/>
        </w:rPr>
        <w:t>formulando</w:t>
      </w:r>
      <w:r>
        <w:rPr>
          <w:rFonts w:ascii="Arial" w:eastAsia="Arial" w:hAnsi="Arial" w:cs="Arial"/>
          <w:spacing w:val="17"/>
          <w:sz w:val="24"/>
          <w:szCs w:val="24"/>
        </w:rPr>
        <w:t xml:space="preserve">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sz w:val="24"/>
          <w:szCs w:val="24"/>
        </w:rPr>
        <w:t>instrucciones</w:t>
      </w:r>
      <w:r>
        <w:rPr>
          <w:rFonts w:ascii="Arial" w:eastAsia="Arial" w:hAnsi="Arial" w:cs="Arial"/>
          <w:spacing w:val="20"/>
          <w:sz w:val="24"/>
          <w:szCs w:val="24"/>
        </w:rPr>
        <w:t xml:space="preserve"> </w:t>
      </w:r>
      <w:r>
        <w:rPr>
          <w:rFonts w:ascii="Arial" w:eastAsia="Arial" w:hAnsi="Arial" w:cs="Arial"/>
          <w:w w:val="102"/>
          <w:sz w:val="24"/>
          <w:szCs w:val="24"/>
        </w:rPr>
        <w:t xml:space="preserve">y </w:t>
      </w:r>
      <w:r>
        <w:rPr>
          <w:rFonts w:ascii="Arial" w:eastAsia="Arial" w:hAnsi="Arial" w:cs="Arial"/>
          <w:spacing w:val="-2"/>
          <w:sz w:val="24"/>
          <w:szCs w:val="24"/>
        </w:rPr>
        <w:t>recomendacione</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deba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2"/>
          <w:sz w:val="24"/>
          <w:szCs w:val="24"/>
        </w:rPr>
        <w:t>observars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elaboració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sz w:val="24"/>
          <w:szCs w:val="24"/>
        </w:rPr>
        <w:t>programa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2"/>
          <w:w w:val="102"/>
          <w:sz w:val="24"/>
          <w:szCs w:val="24"/>
        </w:rPr>
        <w:t>futuros.</w:t>
      </w:r>
    </w:p>
    <w:p w14:paraId="2C25FBC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X</w:t>
      </w:r>
      <w:r>
        <w:rPr>
          <w:rFonts w:ascii="Arial" w:eastAsia="Arial" w:hAnsi="Arial" w:cs="Arial"/>
          <w:sz w:val="24"/>
          <w:szCs w:val="24"/>
        </w:rPr>
        <w:t xml:space="preserve">. </w:t>
      </w:r>
      <w:r>
        <w:rPr>
          <w:rFonts w:ascii="Arial" w:eastAsia="Arial" w:hAnsi="Arial" w:cs="Arial"/>
          <w:spacing w:val="42"/>
          <w:sz w:val="24"/>
          <w:szCs w:val="24"/>
        </w:rPr>
        <w:t xml:space="preserve"> </w:t>
      </w:r>
      <w:r>
        <w:rPr>
          <w:rFonts w:ascii="Arial" w:eastAsia="Arial" w:hAnsi="Arial" w:cs="Arial"/>
          <w:spacing w:val="-1"/>
          <w:sz w:val="24"/>
          <w:szCs w:val="24"/>
        </w:rPr>
        <w:t>Analiza</w:t>
      </w:r>
      <w:r>
        <w:rPr>
          <w:rFonts w:ascii="Arial" w:eastAsia="Arial" w:hAnsi="Arial" w:cs="Arial"/>
          <w:sz w:val="24"/>
          <w:szCs w:val="24"/>
        </w:rPr>
        <w:t xml:space="preserve">r </w:t>
      </w:r>
      <w:r>
        <w:rPr>
          <w:rFonts w:ascii="Arial" w:eastAsia="Arial" w:hAnsi="Arial" w:cs="Arial"/>
          <w:spacing w:val="53"/>
          <w:sz w:val="24"/>
          <w:szCs w:val="24"/>
        </w:rPr>
        <w:t xml:space="preserve"> </w:t>
      </w:r>
      <w:r>
        <w:rPr>
          <w:rFonts w:ascii="Arial" w:eastAsia="Arial" w:hAnsi="Arial" w:cs="Arial"/>
          <w:sz w:val="24"/>
          <w:szCs w:val="24"/>
        </w:rPr>
        <w:t xml:space="preserve">y </w:t>
      </w:r>
      <w:r>
        <w:rPr>
          <w:rFonts w:ascii="Arial" w:eastAsia="Arial" w:hAnsi="Arial" w:cs="Arial"/>
          <w:spacing w:val="41"/>
          <w:sz w:val="24"/>
          <w:szCs w:val="24"/>
        </w:rPr>
        <w:t xml:space="preserve"> </w:t>
      </w:r>
      <w:r>
        <w:rPr>
          <w:rFonts w:ascii="Arial" w:eastAsia="Arial" w:hAnsi="Arial" w:cs="Arial"/>
          <w:spacing w:val="-1"/>
          <w:sz w:val="24"/>
          <w:szCs w:val="24"/>
        </w:rPr>
        <w:t>aproba</w:t>
      </w:r>
      <w:r>
        <w:rPr>
          <w:rFonts w:ascii="Arial" w:eastAsia="Arial" w:hAnsi="Arial" w:cs="Arial"/>
          <w:sz w:val="24"/>
          <w:szCs w:val="24"/>
        </w:rPr>
        <w:t xml:space="preserve">r </w:t>
      </w:r>
      <w:r>
        <w:rPr>
          <w:rFonts w:ascii="Arial" w:eastAsia="Arial" w:hAnsi="Arial" w:cs="Arial"/>
          <w:spacing w:val="5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4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43"/>
          <w:sz w:val="24"/>
          <w:szCs w:val="24"/>
        </w:rPr>
        <w:t xml:space="preserve"> </w:t>
      </w:r>
      <w:r>
        <w:rPr>
          <w:rFonts w:ascii="Arial" w:eastAsia="Arial" w:hAnsi="Arial" w:cs="Arial"/>
          <w:spacing w:val="-1"/>
          <w:sz w:val="24"/>
          <w:szCs w:val="24"/>
        </w:rPr>
        <w:t>caso</w:t>
      </w:r>
      <w:r>
        <w:rPr>
          <w:rFonts w:ascii="Arial" w:eastAsia="Arial" w:hAnsi="Arial" w:cs="Arial"/>
          <w:sz w:val="24"/>
          <w:szCs w:val="24"/>
        </w:rPr>
        <w:t xml:space="preserve">, </w:t>
      </w:r>
      <w:r>
        <w:rPr>
          <w:rFonts w:ascii="Arial" w:eastAsia="Arial" w:hAnsi="Arial" w:cs="Arial"/>
          <w:spacing w:val="4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proyecto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obra</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infraestructur</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z w:val="24"/>
          <w:szCs w:val="24"/>
        </w:rPr>
        <w:t xml:space="preserve">y </w:t>
      </w:r>
      <w:r>
        <w:rPr>
          <w:rFonts w:ascii="Arial" w:eastAsia="Arial" w:hAnsi="Arial" w:cs="Arial"/>
          <w:spacing w:val="4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comercialización,</w:t>
      </w:r>
      <w:r>
        <w:rPr>
          <w:rFonts w:ascii="Arial" w:eastAsia="Arial" w:hAnsi="Arial" w:cs="Arial"/>
          <w:spacing w:val="31"/>
          <w:sz w:val="24"/>
          <w:szCs w:val="24"/>
        </w:rPr>
        <w:t xml:space="preserve"> </w:t>
      </w:r>
      <w:r>
        <w:rPr>
          <w:rFonts w:ascii="Arial" w:eastAsia="Arial" w:hAnsi="Arial" w:cs="Arial"/>
          <w:sz w:val="24"/>
          <w:szCs w:val="24"/>
        </w:rPr>
        <w:t>teniendo</w:t>
      </w:r>
      <w:r>
        <w:rPr>
          <w:rFonts w:ascii="Arial" w:eastAsia="Arial" w:hAnsi="Arial" w:cs="Arial"/>
          <w:spacing w:val="17"/>
          <w:sz w:val="24"/>
          <w:szCs w:val="24"/>
        </w:rPr>
        <w:t xml:space="preserve"> </w:t>
      </w:r>
      <w:r>
        <w:rPr>
          <w:rFonts w:ascii="Arial" w:eastAsia="Arial" w:hAnsi="Arial" w:cs="Arial"/>
          <w:sz w:val="24"/>
          <w:szCs w:val="24"/>
        </w:rPr>
        <w:t>en</w:t>
      </w:r>
      <w:r>
        <w:rPr>
          <w:rFonts w:ascii="Arial" w:eastAsia="Arial" w:hAnsi="Arial" w:cs="Arial"/>
          <w:spacing w:val="21"/>
          <w:sz w:val="24"/>
          <w:szCs w:val="24"/>
        </w:rPr>
        <w:t xml:space="preserve"> </w:t>
      </w:r>
      <w:r>
        <w:rPr>
          <w:rFonts w:ascii="Arial" w:eastAsia="Arial" w:hAnsi="Arial" w:cs="Arial"/>
          <w:sz w:val="24"/>
          <w:szCs w:val="24"/>
        </w:rPr>
        <w:t>cuenta</w:t>
      </w:r>
      <w:r>
        <w:rPr>
          <w:rFonts w:ascii="Arial" w:eastAsia="Arial" w:hAnsi="Arial" w:cs="Arial"/>
          <w:spacing w:val="19"/>
          <w:sz w:val="24"/>
          <w:szCs w:val="24"/>
        </w:rPr>
        <w:t xml:space="preserve"> </w:t>
      </w:r>
      <w:r>
        <w:rPr>
          <w:rFonts w:ascii="Arial" w:eastAsia="Arial" w:hAnsi="Arial" w:cs="Arial"/>
          <w:sz w:val="24"/>
          <w:szCs w:val="24"/>
        </w:rPr>
        <w:t>su</w:t>
      </w:r>
      <w:r>
        <w:rPr>
          <w:rFonts w:ascii="Arial" w:eastAsia="Arial" w:hAnsi="Arial" w:cs="Arial"/>
          <w:spacing w:val="12"/>
          <w:sz w:val="24"/>
          <w:szCs w:val="24"/>
        </w:rPr>
        <w:t xml:space="preserve"> </w:t>
      </w:r>
      <w:r>
        <w:rPr>
          <w:rFonts w:ascii="Arial" w:eastAsia="Arial" w:hAnsi="Arial" w:cs="Arial"/>
          <w:sz w:val="24"/>
          <w:szCs w:val="24"/>
        </w:rPr>
        <w:t>repercusión</w:t>
      </w:r>
      <w:r>
        <w:rPr>
          <w:rFonts w:ascii="Arial" w:eastAsia="Arial" w:hAnsi="Arial" w:cs="Arial"/>
          <w:spacing w:val="28"/>
          <w:sz w:val="24"/>
          <w:szCs w:val="24"/>
        </w:rPr>
        <w:t xml:space="preserve"> </w:t>
      </w:r>
      <w:r>
        <w:rPr>
          <w:rFonts w:ascii="Arial" w:eastAsia="Arial" w:hAnsi="Arial" w:cs="Arial"/>
          <w:sz w:val="24"/>
          <w:szCs w:val="24"/>
        </w:rPr>
        <w:t>económica</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w w:val="102"/>
          <w:sz w:val="24"/>
          <w:szCs w:val="24"/>
        </w:rPr>
        <w:t>social.</w:t>
      </w:r>
    </w:p>
    <w:p w14:paraId="48399601"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XI</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Solicita</w:t>
      </w:r>
      <w:r>
        <w:rPr>
          <w:rFonts w:ascii="Arial" w:eastAsia="Arial" w:hAnsi="Arial" w:cs="Arial"/>
          <w:sz w:val="24"/>
          <w:szCs w:val="24"/>
        </w:rPr>
        <w:t xml:space="preserve">r </w:t>
      </w:r>
      <w:r>
        <w:rPr>
          <w:rFonts w:ascii="Arial" w:eastAsia="Arial" w:hAnsi="Arial" w:cs="Arial"/>
          <w:spacing w:val="4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 xml:space="preserve">n </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aquello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representante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organizacione</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deba</w:t>
      </w:r>
      <w:r>
        <w:rPr>
          <w:rFonts w:ascii="Arial" w:eastAsia="Arial" w:hAnsi="Arial" w:cs="Arial"/>
          <w:sz w:val="24"/>
          <w:szCs w:val="24"/>
        </w:rPr>
        <w:t xml:space="preserve">n </w:t>
      </w:r>
      <w:r>
        <w:rPr>
          <w:rFonts w:ascii="Arial" w:eastAsia="Arial" w:hAnsi="Arial" w:cs="Arial"/>
          <w:spacing w:val="40"/>
          <w:sz w:val="24"/>
          <w:szCs w:val="24"/>
        </w:rPr>
        <w:t xml:space="preserve"> </w:t>
      </w:r>
      <w:r>
        <w:rPr>
          <w:rFonts w:ascii="Arial" w:eastAsia="Arial" w:hAnsi="Arial" w:cs="Arial"/>
          <w:spacing w:val="-1"/>
          <w:w w:val="102"/>
          <w:sz w:val="24"/>
          <w:szCs w:val="24"/>
        </w:rPr>
        <w:t xml:space="preserve">ser </w:t>
      </w:r>
      <w:r>
        <w:rPr>
          <w:rFonts w:ascii="Arial" w:eastAsia="Arial" w:hAnsi="Arial" w:cs="Arial"/>
          <w:spacing w:val="-1"/>
          <w:sz w:val="24"/>
          <w:szCs w:val="24"/>
        </w:rPr>
        <w:t>escuchados</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esta</w:t>
      </w:r>
      <w:r>
        <w:rPr>
          <w:rFonts w:ascii="Arial" w:eastAsia="Arial" w:hAnsi="Arial" w:cs="Arial"/>
          <w:sz w:val="24"/>
          <w:szCs w:val="24"/>
        </w:rPr>
        <w:t xml:space="preserve">r </w:t>
      </w:r>
      <w:r>
        <w:rPr>
          <w:rFonts w:ascii="Arial" w:eastAsia="Arial" w:hAnsi="Arial" w:cs="Arial"/>
          <w:spacing w:val="5"/>
          <w:sz w:val="24"/>
          <w:szCs w:val="24"/>
        </w:rPr>
        <w:t xml:space="preserve"> </w:t>
      </w:r>
      <w:r>
        <w:rPr>
          <w:rFonts w:ascii="Arial" w:eastAsia="Arial" w:hAnsi="Arial" w:cs="Arial"/>
          <w:spacing w:val="-1"/>
          <w:sz w:val="24"/>
          <w:szCs w:val="24"/>
        </w:rPr>
        <w:t>vinculado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proces</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1"/>
          <w:sz w:val="24"/>
          <w:szCs w:val="24"/>
        </w:rPr>
        <w:t>productiv</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pacing w:val="-1"/>
          <w:sz w:val="24"/>
          <w:szCs w:val="24"/>
        </w:rPr>
        <w:t>Distrit</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w w:val="102"/>
          <w:sz w:val="24"/>
          <w:szCs w:val="24"/>
        </w:rPr>
        <w:t xml:space="preserve">Temporal </w:t>
      </w:r>
      <w:r>
        <w:rPr>
          <w:rFonts w:ascii="Arial" w:eastAsia="Arial" w:hAnsi="Arial" w:cs="Arial"/>
          <w:spacing w:val="-2"/>
          <w:w w:val="102"/>
          <w:sz w:val="24"/>
          <w:szCs w:val="24"/>
        </w:rPr>
        <w:t>correspondiente.</w:t>
      </w:r>
    </w:p>
    <w:p w14:paraId="71559F83" w14:textId="77777777" w:rsidR="00F22ACC" w:rsidRDefault="00F22ACC" w:rsidP="00770DA9">
      <w:pPr>
        <w:spacing w:after="0" w:line="240" w:lineRule="auto"/>
        <w:jc w:val="both"/>
        <w:rPr>
          <w:rFonts w:ascii="Arial" w:eastAsia="Arial" w:hAnsi="Arial" w:cs="Arial"/>
          <w:sz w:val="24"/>
          <w:szCs w:val="24"/>
        </w:rPr>
      </w:pPr>
    </w:p>
    <w:p w14:paraId="643C767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46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50"/>
          <w:sz w:val="24"/>
          <w:szCs w:val="24"/>
        </w:rPr>
        <w:t xml:space="preserve"> </w:t>
      </w:r>
      <w:r>
        <w:rPr>
          <w:rFonts w:ascii="Arial" w:eastAsia="Arial" w:hAnsi="Arial" w:cs="Arial"/>
          <w:spacing w:val="-1"/>
          <w:sz w:val="24"/>
          <w:szCs w:val="24"/>
        </w:rPr>
        <w:t>Comité</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Técnico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6"/>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1"/>
          <w:sz w:val="24"/>
          <w:szCs w:val="24"/>
        </w:rPr>
        <w:t>estará</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integrado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w w:val="102"/>
          <w:sz w:val="24"/>
          <w:szCs w:val="24"/>
        </w:rPr>
        <w:t xml:space="preserve">por </w:t>
      </w:r>
      <w:r>
        <w:rPr>
          <w:rFonts w:ascii="Arial" w:eastAsia="Arial" w:hAnsi="Arial" w:cs="Arial"/>
          <w:sz w:val="24"/>
          <w:szCs w:val="24"/>
        </w:rPr>
        <w:t xml:space="preserve">representantes  </w:t>
      </w:r>
      <w:r>
        <w:rPr>
          <w:rFonts w:ascii="Arial" w:eastAsia="Arial" w:hAnsi="Arial" w:cs="Arial"/>
          <w:spacing w:val="42"/>
          <w:sz w:val="24"/>
          <w:szCs w:val="24"/>
        </w:rPr>
        <w:t xml:space="preserve"> </w:t>
      </w:r>
      <w:r>
        <w:rPr>
          <w:rFonts w:ascii="Arial" w:eastAsia="Arial" w:hAnsi="Arial" w:cs="Arial"/>
          <w:sz w:val="24"/>
          <w:szCs w:val="24"/>
        </w:rPr>
        <w:t xml:space="preserve">de  </w:t>
      </w:r>
      <w:r>
        <w:rPr>
          <w:rFonts w:ascii="Arial" w:eastAsia="Arial" w:hAnsi="Arial" w:cs="Arial"/>
          <w:spacing w:val="21"/>
          <w:sz w:val="24"/>
          <w:szCs w:val="24"/>
        </w:rPr>
        <w:t xml:space="preserve"> </w:t>
      </w:r>
      <w:r>
        <w:rPr>
          <w:rFonts w:ascii="Arial" w:eastAsia="Arial" w:hAnsi="Arial" w:cs="Arial"/>
          <w:sz w:val="24"/>
          <w:szCs w:val="24"/>
        </w:rPr>
        <w:t xml:space="preserve">las  </w:t>
      </w:r>
      <w:r>
        <w:rPr>
          <w:rFonts w:ascii="Arial" w:eastAsia="Arial" w:hAnsi="Arial" w:cs="Arial"/>
          <w:spacing w:val="22"/>
          <w:sz w:val="24"/>
          <w:szCs w:val="24"/>
        </w:rPr>
        <w:t xml:space="preserve"> </w:t>
      </w:r>
      <w:r>
        <w:rPr>
          <w:rFonts w:ascii="Arial" w:eastAsia="Arial" w:hAnsi="Arial" w:cs="Arial"/>
          <w:sz w:val="24"/>
          <w:szCs w:val="24"/>
        </w:rPr>
        <w:t xml:space="preserve">unidades  </w:t>
      </w:r>
      <w:r>
        <w:rPr>
          <w:rFonts w:ascii="Arial" w:eastAsia="Arial" w:hAnsi="Arial" w:cs="Arial"/>
          <w:spacing w:val="32"/>
          <w:sz w:val="24"/>
          <w:szCs w:val="24"/>
        </w:rPr>
        <w:t xml:space="preserve"> </w:t>
      </w:r>
      <w:r>
        <w:rPr>
          <w:rFonts w:ascii="Arial" w:eastAsia="Arial" w:hAnsi="Arial" w:cs="Arial"/>
          <w:sz w:val="24"/>
          <w:szCs w:val="24"/>
        </w:rPr>
        <w:t xml:space="preserve">técnicas  </w:t>
      </w:r>
      <w:r>
        <w:rPr>
          <w:rFonts w:ascii="Arial" w:eastAsia="Arial" w:hAnsi="Arial" w:cs="Arial"/>
          <w:spacing w:val="31"/>
          <w:sz w:val="24"/>
          <w:szCs w:val="24"/>
        </w:rPr>
        <w:t xml:space="preserve"> </w:t>
      </w:r>
      <w:r>
        <w:rPr>
          <w:rFonts w:ascii="Arial" w:eastAsia="Arial" w:hAnsi="Arial" w:cs="Arial"/>
          <w:sz w:val="24"/>
          <w:szCs w:val="24"/>
        </w:rPr>
        <w:t xml:space="preserve">de  </w:t>
      </w:r>
      <w:r>
        <w:rPr>
          <w:rFonts w:ascii="Arial" w:eastAsia="Arial" w:hAnsi="Arial" w:cs="Arial"/>
          <w:spacing w:val="21"/>
          <w:sz w:val="24"/>
          <w:szCs w:val="24"/>
        </w:rPr>
        <w:t xml:space="preserve"> </w:t>
      </w:r>
      <w:r>
        <w:rPr>
          <w:rFonts w:ascii="Arial" w:eastAsia="Arial" w:hAnsi="Arial" w:cs="Arial"/>
          <w:sz w:val="24"/>
          <w:szCs w:val="24"/>
        </w:rPr>
        <w:t xml:space="preserve">la  </w:t>
      </w:r>
      <w:r>
        <w:rPr>
          <w:rFonts w:ascii="Arial" w:eastAsia="Arial" w:hAnsi="Arial" w:cs="Arial"/>
          <w:spacing w:val="20"/>
          <w:sz w:val="24"/>
          <w:szCs w:val="24"/>
        </w:rPr>
        <w:t xml:space="preserve"> </w:t>
      </w:r>
      <w:r>
        <w:rPr>
          <w:rFonts w:ascii="Arial" w:eastAsia="Arial" w:hAnsi="Arial" w:cs="Arial"/>
          <w:sz w:val="24"/>
          <w:szCs w:val="24"/>
        </w:rPr>
        <w:t xml:space="preserve">Secretaria  </w:t>
      </w:r>
      <w:r>
        <w:rPr>
          <w:rFonts w:ascii="Arial" w:eastAsia="Arial" w:hAnsi="Arial" w:cs="Arial"/>
          <w:spacing w:val="34"/>
          <w:sz w:val="24"/>
          <w:szCs w:val="24"/>
        </w:rPr>
        <w:t xml:space="preserve"> </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z w:val="24"/>
          <w:szCs w:val="24"/>
        </w:rPr>
        <w:t xml:space="preserve">aquéllos  </w:t>
      </w:r>
      <w:r>
        <w:rPr>
          <w:rFonts w:ascii="Arial" w:eastAsia="Arial" w:hAnsi="Arial" w:cs="Arial"/>
          <w:spacing w:val="31"/>
          <w:sz w:val="24"/>
          <w:szCs w:val="24"/>
        </w:rPr>
        <w:t xml:space="preserve"> </w:t>
      </w:r>
      <w:r>
        <w:rPr>
          <w:rFonts w:ascii="Arial" w:eastAsia="Arial" w:hAnsi="Arial" w:cs="Arial"/>
          <w:sz w:val="24"/>
          <w:szCs w:val="24"/>
        </w:rPr>
        <w:t xml:space="preserve">que  </w:t>
      </w:r>
      <w:r>
        <w:rPr>
          <w:rFonts w:ascii="Arial" w:eastAsia="Arial" w:hAnsi="Arial" w:cs="Arial"/>
          <w:spacing w:val="23"/>
          <w:sz w:val="24"/>
          <w:szCs w:val="24"/>
        </w:rPr>
        <w:t xml:space="preserve"> </w:t>
      </w:r>
      <w:r>
        <w:rPr>
          <w:rFonts w:ascii="Arial" w:eastAsia="Arial" w:hAnsi="Arial" w:cs="Arial"/>
          <w:sz w:val="24"/>
          <w:szCs w:val="24"/>
        </w:rPr>
        <w:t xml:space="preserve">la  </w:t>
      </w:r>
      <w:r>
        <w:rPr>
          <w:rFonts w:ascii="Arial" w:eastAsia="Arial" w:hAnsi="Arial" w:cs="Arial"/>
          <w:spacing w:val="20"/>
          <w:sz w:val="24"/>
          <w:szCs w:val="24"/>
        </w:rPr>
        <w:t xml:space="preserve"> </w:t>
      </w:r>
      <w:r>
        <w:rPr>
          <w:rFonts w:ascii="Arial" w:eastAsia="Arial" w:hAnsi="Arial" w:cs="Arial"/>
          <w:w w:val="102"/>
          <w:sz w:val="24"/>
          <w:szCs w:val="24"/>
        </w:rPr>
        <w:t xml:space="preserve">misma </w:t>
      </w:r>
      <w:r>
        <w:rPr>
          <w:rFonts w:ascii="Arial" w:eastAsia="Arial" w:hAnsi="Arial" w:cs="Arial"/>
          <w:spacing w:val="-1"/>
          <w:sz w:val="24"/>
          <w:szCs w:val="24"/>
        </w:rPr>
        <w:t>expresament</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determin</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y</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eventualmente</w:t>
      </w:r>
      <w:r>
        <w:rPr>
          <w:rFonts w:ascii="Arial" w:eastAsia="Arial" w:hAnsi="Arial" w:cs="Arial"/>
          <w:sz w:val="24"/>
          <w:szCs w:val="24"/>
        </w:rPr>
        <w:t>,</w:t>
      </w:r>
      <w:r>
        <w:rPr>
          <w:rFonts w:ascii="Arial" w:eastAsia="Arial" w:hAnsi="Arial" w:cs="Arial"/>
          <w:spacing w:val="53"/>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2"/>
          <w:sz w:val="24"/>
          <w:szCs w:val="24"/>
        </w:rPr>
        <w:t xml:space="preserve"> </w:t>
      </w:r>
      <w:r>
        <w:rPr>
          <w:rFonts w:ascii="Arial" w:eastAsia="Arial" w:hAnsi="Arial" w:cs="Arial"/>
          <w:spacing w:val="-1"/>
          <w:sz w:val="24"/>
          <w:szCs w:val="24"/>
        </w:rPr>
        <w:t>otro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técnico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dependencia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w w:val="102"/>
          <w:sz w:val="24"/>
          <w:szCs w:val="24"/>
        </w:rPr>
        <w:t xml:space="preserve">entidades </w:t>
      </w:r>
      <w:r>
        <w:rPr>
          <w:rFonts w:ascii="Arial" w:eastAsia="Arial" w:hAnsi="Arial" w:cs="Arial"/>
          <w:sz w:val="24"/>
          <w:szCs w:val="24"/>
        </w:rPr>
        <w:t>de</w:t>
      </w:r>
      <w:r>
        <w:rPr>
          <w:rFonts w:ascii="Arial" w:eastAsia="Arial" w:hAnsi="Arial" w:cs="Arial"/>
          <w:spacing w:val="6"/>
          <w:sz w:val="24"/>
          <w:szCs w:val="24"/>
        </w:rPr>
        <w:t xml:space="preserve"> </w:t>
      </w:r>
      <w:r>
        <w:rPr>
          <w:rFonts w:ascii="Arial" w:eastAsia="Arial" w:hAnsi="Arial" w:cs="Arial"/>
          <w:sz w:val="24"/>
          <w:szCs w:val="24"/>
        </w:rPr>
        <w:t>la</w:t>
      </w:r>
      <w:r>
        <w:rPr>
          <w:rFonts w:ascii="Arial" w:eastAsia="Arial" w:hAnsi="Arial" w:cs="Arial"/>
          <w:spacing w:val="5"/>
          <w:sz w:val="24"/>
          <w:szCs w:val="24"/>
        </w:rPr>
        <w:t xml:space="preserve"> </w:t>
      </w:r>
      <w:r>
        <w:rPr>
          <w:rFonts w:ascii="Arial" w:eastAsia="Arial" w:hAnsi="Arial" w:cs="Arial"/>
          <w:sz w:val="24"/>
          <w:szCs w:val="24"/>
        </w:rPr>
        <w:t>Administración</w:t>
      </w:r>
      <w:r>
        <w:rPr>
          <w:rFonts w:ascii="Arial" w:eastAsia="Arial" w:hAnsi="Arial" w:cs="Arial"/>
          <w:spacing w:val="42"/>
          <w:sz w:val="24"/>
          <w:szCs w:val="24"/>
        </w:rPr>
        <w:t xml:space="preserve"> </w:t>
      </w:r>
      <w:r>
        <w:rPr>
          <w:rFonts w:ascii="Arial" w:eastAsia="Arial" w:hAnsi="Arial" w:cs="Arial"/>
          <w:sz w:val="24"/>
          <w:szCs w:val="24"/>
        </w:rPr>
        <w:t>Pública</w:t>
      </w:r>
      <w:r>
        <w:rPr>
          <w:rFonts w:ascii="Arial" w:eastAsia="Arial" w:hAnsi="Arial" w:cs="Arial"/>
          <w:spacing w:val="19"/>
          <w:sz w:val="24"/>
          <w:szCs w:val="24"/>
        </w:rPr>
        <w:t xml:space="preserve"> </w:t>
      </w:r>
      <w:r>
        <w:rPr>
          <w:rFonts w:ascii="Arial" w:eastAsia="Arial" w:hAnsi="Arial" w:cs="Arial"/>
          <w:sz w:val="24"/>
          <w:szCs w:val="24"/>
        </w:rPr>
        <w:t>Federal,</w:t>
      </w:r>
      <w:r>
        <w:rPr>
          <w:rFonts w:ascii="Arial" w:eastAsia="Arial" w:hAnsi="Arial" w:cs="Arial"/>
          <w:spacing w:val="21"/>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sean</w:t>
      </w:r>
      <w:r>
        <w:rPr>
          <w:rFonts w:ascii="Arial" w:eastAsia="Arial" w:hAnsi="Arial" w:cs="Arial"/>
          <w:spacing w:val="15"/>
          <w:sz w:val="24"/>
          <w:szCs w:val="24"/>
        </w:rPr>
        <w:t xml:space="preserve"> </w:t>
      </w:r>
      <w:r>
        <w:rPr>
          <w:rFonts w:ascii="Arial" w:eastAsia="Arial" w:hAnsi="Arial" w:cs="Arial"/>
          <w:sz w:val="24"/>
          <w:szCs w:val="24"/>
        </w:rPr>
        <w:t>invitados</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cuyo</w:t>
      </w:r>
      <w:r>
        <w:rPr>
          <w:rFonts w:ascii="Arial" w:eastAsia="Arial" w:hAnsi="Arial" w:cs="Arial"/>
          <w:spacing w:val="15"/>
          <w:sz w:val="24"/>
          <w:szCs w:val="24"/>
        </w:rPr>
        <w:t xml:space="preserve"> </w:t>
      </w:r>
      <w:r>
        <w:rPr>
          <w:rFonts w:ascii="Arial" w:eastAsia="Arial" w:hAnsi="Arial" w:cs="Arial"/>
          <w:sz w:val="24"/>
          <w:szCs w:val="24"/>
        </w:rPr>
        <w:t>concurso</w:t>
      </w:r>
      <w:r>
        <w:rPr>
          <w:rFonts w:ascii="Arial" w:eastAsia="Arial" w:hAnsi="Arial" w:cs="Arial"/>
          <w:spacing w:val="22"/>
          <w:sz w:val="24"/>
          <w:szCs w:val="24"/>
        </w:rPr>
        <w:t xml:space="preserve"> </w:t>
      </w:r>
      <w:r>
        <w:rPr>
          <w:rFonts w:ascii="Arial" w:eastAsia="Arial" w:hAnsi="Arial" w:cs="Arial"/>
          <w:sz w:val="24"/>
          <w:szCs w:val="24"/>
        </w:rPr>
        <w:t>se</w:t>
      </w:r>
      <w:r>
        <w:rPr>
          <w:rFonts w:ascii="Arial" w:eastAsia="Arial" w:hAnsi="Arial" w:cs="Arial"/>
          <w:spacing w:val="11"/>
          <w:sz w:val="24"/>
          <w:szCs w:val="24"/>
        </w:rPr>
        <w:t xml:space="preserve"> </w:t>
      </w:r>
      <w:r>
        <w:rPr>
          <w:rFonts w:ascii="Arial" w:eastAsia="Arial" w:hAnsi="Arial" w:cs="Arial"/>
          <w:sz w:val="24"/>
          <w:szCs w:val="24"/>
        </w:rPr>
        <w:t>estime</w:t>
      </w:r>
      <w:r>
        <w:rPr>
          <w:rFonts w:ascii="Arial" w:eastAsia="Arial" w:hAnsi="Arial" w:cs="Arial"/>
          <w:spacing w:val="18"/>
          <w:sz w:val="24"/>
          <w:szCs w:val="24"/>
        </w:rPr>
        <w:t xml:space="preserve"> </w:t>
      </w:r>
      <w:r>
        <w:rPr>
          <w:rFonts w:ascii="Arial" w:eastAsia="Arial" w:hAnsi="Arial" w:cs="Arial"/>
          <w:w w:val="102"/>
          <w:sz w:val="24"/>
          <w:szCs w:val="24"/>
        </w:rPr>
        <w:t>necesario.</w:t>
      </w:r>
    </w:p>
    <w:p w14:paraId="7E9A4FE1"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Los </w:t>
      </w:r>
      <w:r>
        <w:rPr>
          <w:rFonts w:ascii="Arial" w:eastAsia="Arial" w:hAnsi="Arial" w:cs="Arial"/>
          <w:spacing w:val="39"/>
          <w:sz w:val="24"/>
          <w:szCs w:val="24"/>
        </w:rPr>
        <w:t xml:space="preserve"> </w:t>
      </w:r>
      <w:r>
        <w:rPr>
          <w:rFonts w:ascii="Arial" w:eastAsia="Arial" w:hAnsi="Arial" w:cs="Arial"/>
          <w:sz w:val="24"/>
          <w:szCs w:val="24"/>
        </w:rPr>
        <w:t xml:space="preserve">Comités </w:t>
      </w:r>
      <w:r>
        <w:rPr>
          <w:rFonts w:ascii="Arial" w:eastAsia="Arial" w:hAnsi="Arial" w:cs="Arial"/>
          <w:spacing w:val="47"/>
          <w:sz w:val="24"/>
          <w:szCs w:val="24"/>
        </w:rPr>
        <w:t xml:space="preserve"> </w:t>
      </w:r>
      <w:r>
        <w:rPr>
          <w:rFonts w:ascii="Arial" w:eastAsia="Arial" w:hAnsi="Arial" w:cs="Arial"/>
          <w:sz w:val="24"/>
          <w:szCs w:val="24"/>
        </w:rPr>
        <w:t xml:space="preserve">Técnicos </w:t>
      </w:r>
      <w:r>
        <w:rPr>
          <w:rFonts w:ascii="Arial" w:eastAsia="Arial" w:hAnsi="Arial" w:cs="Arial"/>
          <w:spacing w:val="48"/>
          <w:sz w:val="24"/>
          <w:szCs w:val="24"/>
        </w:rPr>
        <w:t xml:space="preserve"> </w:t>
      </w:r>
      <w:r>
        <w:rPr>
          <w:rFonts w:ascii="Arial" w:eastAsia="Arial" w:hAnsi="Arial" w:cs="Arial"/>
          <w:sz w:val="24"/>
          <w:szCs w:val="24"/>
        </w:rPr>
        <w:t xml:space="preserve">auxiliarán </w:t>
      </w:r>
      <w:r>
        <w:rPr>
          <w:rFonts w:ascii="Arial" w:eastAsia="Arial" w:hAnsi="Arial" w:cs="Arial"/>
          <w:spacing w:val="49"/>
          <w:sz w:val="24"/>
          <w:szCs w:val="24"/>
        </w:rPr>
        <w:t xml:space="preserve"> </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z w:val="24"/>
          <w:szCs w:val="24"/>
        </w:rPr>
        <w:t xml:space="preserve">los </w:t>
      </w:r>
      <w:r>
        <w:rPr>
          <w:rFonts w:ascii="Arial" w:eastAsia="Arial" w:hAnsi="Arial" w:cs="Arial"/>
          <w:spacing w:val="38"/>
          <w:sz w:val="24"/>
          <w:szCs w:val="24"/>
        </w:rPr>
        <w:t xml:space="preserve"> </w:t>
      </w:r>
      <w:r>
        <w:rPr>
          <w:rFonts w:ascii="Arial" w:eastAsia="Arial" w:hAnsi="Arial" w:cs="Arial"/>
          <w:sz w:val="24"/>
          <w:szCs w:val="24"/>
        </w:rPr>
        <w:t xml:space="preserve">Comités </w:t>
      </w:r>
      <w:r>
        <w:rPr>
          <w:rFonts w:ascii="Arial" w:eastAsia="Arial" w:hAnsi="Arial" w:cs="Arial"/>
          <w:spacing w:val="47"/>
          <w:sz w:val="24"/>
          <w:szCs w:val="24"/>
        </w:rPr>
        <w:t xml:space="preserve"> </w:t>
      </w:r>
      <w:r>
        <w:rPr>
          <w:rFonts w:ascii="Arial" w:eastAsia="Arial" w:hAnsi="Arial" w:cs="Arial"/>
          <w:sz w:val="24"/>
          <w:szCs w:val="24"/>
        </w:rPr>
        <w:t xml:space="preserve">Directivos </w:t>
      </w:r>
      <w:r>
        <w:rPr>
          <w:rFonts w:ascii="Arial" w:eastAsia="Arial" w:hAnsi="Arial" w:cs="Arial"/>
          <w:spacing w:val="49"/>
          <w:sz w:val="24"/>
          <w:szCs w:val="24"/>
        </w:rPr>
        <w:t xml:space="preserve"> </w:t>
      </w:r>
      <w:r>
        <w:rPr>
          <w:rFonts w:ascii="Arial" w:eastAsia="Arial" w:hAnsi="Arial" w:cs="Arial"/>
          <w:sz w:val="24"/>
          <w:szCs w:val="24"/>
        </w:rPr>
        <w:t xml:space="preserve">y, </w:t>
      </w:r>
      <w:r>
        <w:rPr>
          <w:rFonts w:ascii="Arial" w:eastAsia="Arial" w:hAnsi="Arial" w:cs="Arial"/>
          <w:spacing w:val="36"/>
          <w:sz w:val="24"/>
          <w:szCs w:val="24"/>
        </w:rPr>
        <w:t xml:space="preserve"> </w:t>
      </w:r>
      <w:r>
        <w:rPr>
          <w:rFonts w:ascii="Arial" w:eastAsia="Arial" w:hAnsi="Arial" w:cs="Arial"/>
          <w:sz w:val="24"/>
          <w:szCs w:val="24"/>
        </w:rPr>
        <w:t xml:space="preserve">cuando </w:t>
      </w:r>
      <w:r>
        <w:rPr>
          <w:rFonts w:ascii="Arial" w:eastAsia="Arial" w:hAnsi="Arial" w:cs="Arial"/>
          <w:spacing w:val="45"/>
          <w:sz w:val="24"/>
          <w:szCs w:val="24"/>
        </w:rPr>
        <w:t xml:space="preserve"> </w:t>
      </w:r>
      <w:r>
        <w:rPr>
          <w:rFonts w:ascii="Arial" w:eastAsia="Arial" w:hAnsi="Arial" w:cs="Arial"/>
          <w:sz w:val="24"/>
          <w:szCs w:val="24"/>
        </w:rPr>
        <w:t xml:space="preserve">sean </w:t>
      </w:r>
      <w:r>
        <w:rPr>
          <w:rFonts w:ascii="Arial" w:eastAsia="Arial" w:hAnsi="Arial" w:cs="Arial"/>
          <w:spacing w:val="41"/>
          <w:sz w:val="24"/>
          <w:szCs w:val="24"/>
        </w:rPr>
        <w:t xml:space="preserve"> </w:t>
      </w:r>
      <w:r>
        <w:rPr>
          <w:rFonts w:ascii="Arial" w:eastAsia="Arial" w:hAnsi="Arial" w:cs="Arial"/>
          <w:sz w:val="24"/>
          <w:szCs w:val="24"/>
        </w:rPr>
        <w:t xml:space="preserve">invitados </w:t>
      </w:r>
      <w:r>
        <w:rPr>
          <w:rFonts w:ascii="Arial" w:eastAsia="Arial" w:hAnsi="Arial" w:cs="Arial"/>
          <w:spacing w:val="48"/>
          <w:sz w:val="24"/>
          <w:szCs w:val="24"/>
        </w:rPr>
        <w:t xml:space="preserve"> </w:t>
      </w:r>
      <w:r>
        <w:rPr>
          <w:rFonts w:ascii="Arial" w:eastAsia="Arial" w:hAnsi="Arial" w:cs="Arial"/>
          <w:w w:val="102"/>
          <w:sz w:val="24"/>
          <w:szCs w:val="24"/>
        </w:rPr>
        <w:t xml:space="preserve">sus </w:t>
      </w:r>
      <w:r>
        <w:rPr>
          <w:rFonts w:ascii="Arial" w:eastAsia="Arial" w:hAnsi="Arial" w:cs="Arial"/>
          <w:spacing w:val="-1"/>
          <w:sz w:val="24"/>
          <w:szCs w:val="24"/>
        </w:rPr>
        <w:t>integrantes</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asisti</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reunione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éstos</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tendrá</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vo</w:t>
      </w:r>
      <w:r>
        <w:rPr>
          <w:rFonts w:ascii="Arial" w:eastAsia="Arial" w:hAnsi="Arial" w:cs="Arial"/>
          <w:sz w:val="24"/>
          <w:szCs w:val="24"/>
        </w:rPr>
        <w:t>z</w:t>
      </w:r>
      <w:r>
        <w:rPr>
          <w:rFonts w:ascii="Arial" w:eastAsia="Arial" w:hAnsi="Arial" w:cs="Arial"/>
          <w:spacing w:val="12"/>
          <w:sz w:val="24"/>
          <w:szCs w:val="24"/>
        </w:rPr>
        <w:t xml:space="preserve"> </w:t>
      </w:r>
      <w:r>
        <w:rPr>
          <w:rFonts w:ascii="Arial" w:eastAsia="Arial" w:hAnsi="Arial" w:cs="Arial"/>
          <w:spacing w:val="-1"/>
          <w:sz w:val="24"/>
          <w:szCs w:val="24"/>
        </w:rPr>
        <w:t>si</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w w:val="102"/>
          <w:sz w:val="24"/>
          <w:szCs w:val="24"/>
        </w:rPr>
        <w:t>voto.</w:t>
      </w:r>
    </w:p>
    <w:p w14:paraId="7CD55488" w14:textId="77777777" w:rsidR="00F22ACC" w:rsidRDefault="00F22ACC" w:rsidP="00770DA9">
      <w:pPr>
        <w:spacing w:after="0" w:line="240" w:lineRule="auto"/>
        <w:jc w:val="both"/>
        <w:rPr>
          <w:rFonts w:ascii="Arial" w:eastAsia="Arial" w:hAnsi="Arial" w:cs="Arial"/>
          <w:sz w:val="24"/>
          <w:szCs w:val="24"/>
        </w:rPr>
      </w:pPr>
    </w:p>
    <w:p w14:paraId="00F76CF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Artículo </w:t>
      </w:r>
      <w:r>
        <w:rPr>
          <w:rFonts w:ascii="Arial" w:eastAsia="Arial" w:hAnsi="Arial" w:cs="Arial"/>
          <w:spacing w:val="42"/>
          <w:sz w:val="24"/>
          <w:szCs w:val="24"/>
        </w:rPr>
        <w:t xml:space="preserve"> </w:t>
      </w:r>
      <w:r>
        <w:rPr>
          <w:rFonts w:ascii="Arial" w:eastAsia="Arial" w:hAnsi="Arial" w:cs="Arial"/>
          <w:spacing w:val="-5"/>
          <w:sz w:val="24"/>
          <w:szCs w:val="24"/>
        </w:rPr>
        <w:t>47</w:t>
      </w:r>
      <w:r>
        <w:rPr>
          <w:rFonts w:ascii="Arial" w:eastAsia="Arial" w:hAnsi="Arial" w:cs="Arial"/>
          <w:spacing w:val="10"/>
          <w:sz w:val="24"/>
          <w:szCs w:val="24"/>
        </w:rPr>
        <w:t>.</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sz w:val="24"/>
          <w:szCs w:val="24"/>
        </w:rPr>
        <w:t>Comité</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Técnico</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31"/>
          <w:sz w:val="24"/>
          <w:szCs w:val="24"/>
        </w:rPr>
        <w:t xml:space="preserve"> </w:t>
      </w:r>
      <w:r>
        <w:rPr>
          <w:rFonts w:ascii="Arial" w:eastAsia="Arial" w:hAnsi="Arial" w:cs="Arial"/>
          <w:spacing w:val="-1"/>
          <w:sz w:val="24"/>
          <w:szCs w:val="24"/>
        </w:rPr>
        <w:t>baj</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vigilanci</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w w:val="102"/>
          <w:sz w:val="24"/>
          <w:szCs w:val="24"/>
        </w:rPr>
        <w:t xml:space="preserve">los </w:t>
      </w:r>
      <w:r>
        <w:rPr>
          <w:rFonts w:ascii="Arial" w:eastAsia="Arial" w:hAnsi="Arial" w:cs="Arial"/>
          <w:sz w:val="24"/>
          <w:szCs w:val="24"/>
        </w:rPr>
        <w:t xml:space="preserve">Comités </w:t>
      </w:r>
      <w:r>
        <w:rPr>
          <w:rFonts w:ascii="Arial" w:eastAsia="Arial" w:hAnsi="Arial" w:cs="Arial"/>
          <w:spacing w:val="28"/>
          <w:sz w:val="24"/>
          <w:szCs w:val="24"/>
        </w:rPr>
        <w:t xml:space="preserve"> </w:t>
      </w:r>
      <w:r>
        <w:rPr>
          <w:rFonts w:ascii="Arial" w:eastAsia="Arial" w:hAnsi="Arial" w:cs="Arial"/>
          <w:sz w:val="24"/>
          <w:szCs w:val="24"/>
        </w:rPr>
        <w:t xml:space="preserve">Directivos </w:t>
      </w:r>
      <w:r>
        <w:rPr>
          <w:rFonts w:ascii="Arial" w:eastAsia="Arial" w:hAnsi="Arial" w:cs="Arial"/>
          <w:spacing w:val="31"/>
          <w:sz w:val="24"/>
          <w:szCs w:val="24"/>
        </w:rPr>
        <w:t xml:space="preserve"> </w:t>
      </w:r>
      <w:r>
        <w:rPr>
          <w:rFonts w:ascii="Arial" w:eastAsia="Arial" w:hAnsi="Arial" w:cs="Arial"/>
          <w:sz w:val="24"/>
          <w:szCs w:val="24"/>
        </w:rPr>
        <w:t xml:space="preserve">respectivos, </w:t>
      </w:r>
      <w:r>
        <w:rPr>
          <w:rFonts w:ascii="Arial" w:eastAsia="Arial" w:hAnsi="Arial" w:cs="Arial"/>
          <w:spacing w:val="34"/>
          <w:sz w:val="24"/>
          <w:szCs w:val="24"/>
        </w:rPr>
        <w:t xml:space="preserve"> </w:t>
      </w:r>
      <w:r>
        <w:rPr>
          <w:rFonts w:ascii="Arial" w:eastAsia="Arial" w:hAnsi="Arial" w:cs="Arial"/>
          <w:sz w:val="24"/>
          <w:szCs w:val="24"/>
        </w:rPr>
        <w:t xml:space="preserve">pondrán </w:t>
      </w:r>
      <w:r>
        <w:rPr>
          <w:rFonts w:ascii="Arial" w:eastAsia="Arial" w:hAnsi="Arial" w:cs="Arial"/>
          <w:spacing w:val="28"/>
          <w:sz w:val="24"/>
          <w:szCs w:val="24"/>
        </w:rPr>
        <w:t xml:space="preserve"> </w:t>
      </w:r>
      <w:r>
        <w:rPr>
          <w:rFonts w:ascii="Arial" w:eastAsia="Arial" w:hAnsi="Arial" w:cs="Arial"/>
          <w:sz w:val="24"/>
          <w:szCs w:val="24"/>
        </w:rPr>
        <w:t xml:space="preserve">en </w:t>
      </w:r>
      <w:r>
        <w:rPr>
          <w:rFonts w:ascii="Arial" w:eastAsia="Arial" w:hAnsi="Arial" w:cs="Arial"/>
          <w:spacing w:val="18"/>
          <w:sz w:val="24"/>
          <w:szCs w:val="24"/>
        </w:rPr>
        <w:t xml:space="preserve"> </w:t>
      </w:r>
      <w:r>
        <w:rPr>
          <w:rFonts w:ascii="Arial" w:eastAsia="Arial" w:hAnsi="Arial" w:cs="Arial"/>
          <w:sz w:val="24"/>
          <w:szCs w:val="24"/>
        </w:rPr>
        <w:t xml:space="preserve">práctica </w:t>
      </w:r>
      <w:r>
        <w:rPr>
          <w:rFonts w:ascii="Arial" w:eastAsia="Arial" w:hAnsi="Arial" w:cs="Arial"/>
          <w:spacing w:val="27"/>
          <w:sz w:val="24"/>
          <w:szCs w:val="24"/>
        </w:rPr>
        <w:t xml:space="preserve"> </w:t>
      </w:r>
      <w:r>
        <w:rPr>
          <w:rFonts w:ascii="Arial" w:eastAsia="Arial" w:hAnsi="Arial" w:cs="Arial"/>
          <w:sz w:val="24"/>
          <w:szCs w:val="24"/>
        </w:rPr>
        <w:t xml:space="preserve">los </w:t>
      </w:r>
      <w:r>
        <w:rPr>
          <w:rFonts w:ascii="Arial" w:eastAsia="Arial" w:hAnsi="Arial" w:cs="Arial"/>
          <w:spacing w:val="19"/>
          <w:sz w:val="24"/>
          <w:szCs w:val="24"/>
        </w:rPr>
        <w:t xml:space="preserve"> </w:t>
      </w:r>
      <w:r>
        <w:rPr>
          <w:rFonts w:ascii="Arial" w:eastAsia="Arial" w:hAnsi="Arial" w:cs="Arial"/>
          <w:sz w:val="24"/>
          <w:szCs w:val="24"/>
        </w:rPr>
        <w:t xml:space="preserve">programas </w:t>
      </w:r>
      <w:r>
        <w:rPr>
          <w:rFonts w:ascii="Arial" w:eastAsia="Arial" w:hAnsi="Arial" w:cs="Arial"/>
          <w:spacing w:val="32"/>
          <w:sz w:val="24"/>
          <w:szCs w:val="24"/>
        </w:rPr>
        <w:t xml:space="preserve"> </w:t>
      </w:r>
      <w:r>
        <w:rPr>
          <w:rFonts w:ascii="Arial" w:eastAsia="Arial" w:hAnsi="Arial" w:cs="Arial"/>
          <w:sz w:val="24"/>
          <w:szCs w:val="24"/>
        </w:rPr>
        <w:t xml:space="preserve">de </w:t>
      </w:r>
      <w:r>
        <w:rPr>
          <w:rFonts w:ascii="Arial" w:eastAsia="Arial" w:hAnsi="Arial" w:cs="Arial"/>
          <w:spacing w:val="18"/>
          <w:sz w:val="24"/>
          <w:szCs w:val="24"/>
        </w:rPr>
        <w:t xml:space="preserve"> </w:t>
      </w:r>
      <w:r>
        <w:rPr>
          <w:rFonts w:ascii="Arial" w:eastAsia="Arial" w:hAnsi="Arial" w:cs="Arial"/>
          <w:sz w:val="24"/>
          <w:szCs w:val="24"/>
        </w:rPr>
        <w:t xml:space="preserve">asistencia </w:t>
      </w:r>
      <w:r>
        <w:rPr>
          <w:rFonts w:ascii="Arial" w:eastAsia="Arial" w:hAnsi="Arial" w:cs="Arial"/>
          <w:spacing w:val="31"/>
          <w:sz w:val="24"/>
          <w:szCs w:val="24"/>
        </w:rPr>
        <w:t xml:space="preserve"> </w:t>
      </w:r>
      <w:r>
        <w:rPr>
          <w:rFonts w:ascii="Arial" w:eastAsia="Arial" w:hAnsi="Arial" w:cs="Arial"/>
          <w:sz w:val="24"/>
          <w:szCs w:val="24"/>
        </w:rPr>
        <w:t xml:space="preserve">técnica </w:t>
      </w:r>
      <w:r>
        <w:rPr>
          <w:rFonts w:ascii="Arial" w:eastAsia="Arial" w:hAnsi="Arial" w:cs="Arial"/>
          <w:spacing w:val="26"/>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extensió</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agropecuaria</w:t>
      </w:r>
      <w:r>
        <w:rPr>
          <w:rFonts w:ascii="Arial" w:eastAsia="Arial" w:hAnsi="Arial" w:cs="Arial"/>
          <w:sz w:val="24"/>
          <w:szCs w:val="24"/>
        </w:rPr>
        <w:t xml:space="preserve">, </w:t>
      </w:r>
      <w:r>
        <w:rPr>
          <w:rFonts w:ascii="Arial" w:eastAsia="Arial" w:hAnsi="Arial" w:cs="Arial"/>
          <w:spacing w:val="15"/>
          <w:sz w:val="24"/>
          <w:szCs w:val="24"/>
        </w:rPr>
        <w:t xml:space="preserve"> </w:t>
      </w:r>
      <w:r>
        <w:rPr>
          <w:rFonts w:ascii="Arial" w:eastAsia="Arial" w:hAnsi="Arial" w:cs="Arial"/>
          <w:spacing w:val="-1"/>
          <w:sz w:val="24"/>
          <w:szCs w:val="24"/>
        </w:rPr>
        <w:t>ademá</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50"/>
          <w:sz w:val="24"/>
          <w:szCs w:val="24"/>
        </w:rPr>
        <w:t xml:space="preserve"> </w:t>
      </w:r>
      <w:r>
        <w:rPr>
          <w:rFonts w:ascii="Arial" w:eastAsia="Arial" w:hAnsi="Arial" w:cs="Arial"/>
          <w:spacing w:val="-1"/>
          <w:sz w:val="24"/>
          <w:szCs w:val="24"/>
        </w:rPr>
        <w:t>apoy</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9"/>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1"/>
          <w:sz w:val="24"/>
          <w:szCs w:val="24"/>
        </w:rPr>
        <w:t>pueda</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proporciona</w:t>
      </w:r>
      <w:r>
        <w:rPr>
          <w:rFonts w:ascii="Arial" w:eastAsia="Arial" w:hAnsi="Arial" w:cs="Arial"/>
          <w:sz w:val="24"/>
          <w:szCs w:val="24"/>
        </w:rPr>
        <w:t xml:space="preserve">r </w:t>
      </w:r>
      <w:r>
        <w:rPr>
          <w:rFonts w:ascii="Arial" w:eastAsia="Arial" w:hAnsi="Arial" w:cs="Arial"/>
          <w:spacing w:val="1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w w:val="102"/>
          <w:sz w:val="24"/>
          <w:szCs w:val="24"/>
        </w:rPr>
        <w:t>dis</w:t>
      </w:r>
      <w:r>
        <w:rPr>
          <w:rFonts w:ascii="Arial" w:eastAsia="Arial" w:hAnsi="Arial" w:cs="Arial"/>
          <w:spacing w:val="2"/>
          <w:w w:val="102"/>
          <w:sz w:val="24"/>
          <w:szCs w:val="24"/>
        </w:rPr>
        <w:t xml:space="preserve">tintas </w:t>
      </w:r>
      <w:r>
        <w:rPr>
          <w:rFonts w:ascii="Arial" w:eastAsia="Arial" w:hAnsi="Arial" w:cs="Arial"/>
          <w:spacing w:val="-1"/>
          <w:sz w:val="24"/>
          <w:szCs w:val="24"/>
        </w:rPr>
        <w:t>área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administrativa</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Secretaría.</w:t>
      </w:r>
    </w:p>
    <w:p w14:paraId="1F18CDA2" w14:textId="77777777" w:rsidR="00F22ACC" w:rsidRDefault="00F22ACC" w:rsidP="00770DA9">
      <w:pPr>
        <w:spacing w:after="0" w:line="240" w:lineRule="auto"/>
        <w:jc w:val="both"/>
        <w:rPr>
          <w:rFonts w:ascii="Arial" w:eastAsia="Arial" w:hAnsi="Arial" w:cs="Arial"/>
          <w:sz w:val="24"/>
          <w:szCs w:val="24"/>
        </w:rPr>
      </w:pPr>
    </w:p>
    <w:p w14:paraId="2F1C0DE2"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48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trat</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asunto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relativo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z w:val="24"/>
          <w:szCs w:val="24"/>
        </w:rPr>
        <w:t>a</w:t>
      </w:r>
      <w:r>
        <w:rPr>
          <w:rFonts w:ascii="Arial" w:eastAsia="Arial" w:hAnsi="Arial" w:cs="Arial"/>
          <w:spacing w:val="2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constitució</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w w:val="102"/>
          <w:sz w:val="24"/>
          <w:szCs w:val="24"/>
        </w:rPr>
        <w:t xml:space="preserve">producción,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Comité</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Técnico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14"/>
          <w:sz w:val="24"/>
          <w:szCs w:val="24"/>
        </w:rPr>
        <w:t xml:space="preserve"> </w:t>
      </w:r>
      <w:r>
        <w:rPr>
          <w:rFonts w:ascii="Arial" w:eastAsia="Arial" w:hAnsi="Arial" w:cs="Arial"/>
          <w:spacing w:val="-1"/>
          <w:sz w:val="24"/>
          <w:szCs w:val="24"/>
        </w:rPr>
        <w:t>emitirá</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opinió</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efect</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w w:val="102"/>
          <w:sz w:val="24"/>
          <w:szCs w:val="24"/>
        </w:rPr>
        <w:t xml:space="preserve">ser </w:t>
      </w:r>
      <w:r>
        <w:rPr>
          <w:rFonts w:ascii="Arial" w:eastAsia="Arial" w:hAnsi="Arial" w:cs="Arial"/>
          <w:spacing w:val="-1"/>
          <w:sz w:val="24"/>
          <w:szCs w:val="24"/>
        </w:rPr>
        <w:t>integrado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Reform</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Agraria</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concept</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cuand</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2"/>
          <w:sz w:val="24"/>
          <w:szCs w:val="24"/>
        </w:rPr>
        <w:t>deba</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2"/>
          <w:sz w:val="24"/>
          <w:szCs w:val="24"/>
        </w:rPr>
        <w:t>interveni</w:t>
      </w:r>
      <w:r>
        <w:rPr>
          <w:rFonts w:ascii="Arial" w:eastAsia="Arial" w:hAnsi="Arial" w:cs="Arial"/>
          <w:sz w:val="24"/>
          <w:szCs w:val="24"/>
        </w:rPr>
        <w:t xml:space="preserve">r </w:t>
      </w:r>
      <w:r>
        <w:rPr>
          <w:rFonts w:ascii="Arial" w:eastAsia="Arial" w:hAnsi="Arial" w:cs="Arial"/>
          <w:spacing w:val="11"/>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2"/>
          <w:sz w:val="24"/>
          <w:szCs w:val="24"/>
        </w:rPr>
        <w:t>programa</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fideicomis</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riesg</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2"/>
          <w:sz w:val="24"/>
          <w:szCs w:val="24"/>
        </w:rPr>
        <w:t>compartid</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2"/>
          <w:w w:val="102"/>
          <w:sz w:val="24"/>
          <w:szCs w:val="24"/>
        </w:rPr>
        <w:t xml:space="preserve">habrá </w:t>
      </w:r>
      <w:r>
        <w:rPr>
          <w:rFonts w:ascii="Arial" w:eastAsia="Arial" w:hAnsi="Arial" w:cs="Arial"/>
          <w:spacing w:val="-1"/>
          <w:sz w:val="24"/>
          <w:szCs w:val="24"/>
        </w:rPr>
        <w:t>representante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Fideicomis</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Riesg</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Compartid</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Asegurador</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Agrícol</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Ganadera</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z w:val="24"/>
          <w:szCs w:val="24"/>
        </w:rPr>
        <w:t>se</w:t>
      </w:r>
      <w:r>
        <w:rPr>
          <w:rFonts w:ascii="Arial" w:eastAsia="Arial" w:hAnsi="Arial" w:cs="Arial"/>
          <w:spacing w:val="38"/>
          <w:sz w:val="24"/>
          <w:szCs w:val="24"/>
        </w:rPr>
        <w:t xml:space="preserve"> </w:t>
      </w:r>
      <w:r>
        <w:rPr>
          <w:rFonts w:ascii="Arial" w:eastAsia="Arial" w:hAnsi="Arial" w:cs="Arial"/>
          <w:sz w:val="24"/>
          <w:szCs w:val="24"/>
        </w:rPr>
        <w:t>recabará</w:t>
      </w:r>
      <w:r>
        <w:rPr>
          <w:rFonts w:ascii="Arial" w:eastAsia="Arial" w:hAnsi="Arial" w:cs="Arial"/>
          <w:spacing w:val="49"/>
          <w:sz w:val="24"/>
          <w:szCs w:val="24"/>
        </w:rPr>
        <w:t xml:space="preserve"> </w:t>
      </w:r>
      <w:r>
        <w:rPr>
          <w:rFonts w:ascii="Arial" w:eastAsia="Arial" w:hAnsi="Arial" w:cs="Arial"/>
          <w:sz w:val="24"/>
          <w:szCs w:val="24"/>
        </w:rPr>
        <w:t>la</w:t>
      </w:r>
      <w:r>
        <w:rPr>
          <w:rFonts w:ascii="Arial" w:eastAsia="Arial" w:hAnsi="Arial" w:cs="Arial"/>
          <w:spacing w:val="37"/>
          <w:sz w:val="24"/>
          <w:szCs w:val="24"/>
        </w:rPr>
        <w:t xml:space="preserve"> </w:t>
      </w:r>
      <w:r>
        <w:rPr>
          <w:rFonts w:ascii="Arial" w:eastAsia="Arial" w:hAnsi="Arial" w:cs="Arial"/>
          <w:sz w:val="24"/>
          <w:szCs w:val="24"/>
        </w:rPr>
        <w:t>opinión</w:t>
      </w:r>
      <w:r>
        <w:rPr>
          <w:rFonts w:ascii="Arial" w:eastAsia="Arial" w:hAnsi="Arial" w:cs="Arial"/>
          <w:spacing w:val="46"/>
          <w:sz w:val="24"/>
          <w:szCs w:val="24"/>
        </w:rPr>
        <w:t xml:space="preserve"> </w:t>
      </w:r>
      <w:r>
        <w:rPr>
          <w:rFonts w:ascii="Arial" w:eastAsia="Arial" w:hAnsi="Arial" w:cs="Arial"/>
          <w:sz w:val="24"/>
          <w:szCs w:val="24"/>
        </w:rPr>
        <w:t>de</w:t>
      </w:r>
      <w:r>
        <w:rPr>
          <w:rFonts w:ascii="Arial" w:eastAsia="Arial" w:hAnsi="Arial" w:cs="Arial"/>
          <w:spacing w:val="38"/>
          <w:sz w:val="24"/>
          <w:szCs w:val="24"/>
        </w:rPr>
        <w:t xml:space="preserve"> </w:t>
      </w:r>
      <w:r>
        <w:rPr>
          <w:rFonts w:ascii="Arial" w:eastAsia="Arial" w:hAnsi="Arial" w:cs="Arial"/>
          <w:sz w:val="24"/>
          <w:szCs w:val="24"/>
        </w:rPr>
        <w:t>las</w:t>
      </w:r>
      <w:r>
        <w:rPr>
          <w:rFonts w:ascii="Arial" w:eastAsia="Arial" w:hAnsi="Arial" w:cs="Arial"/>
          <w:spacing w:val="39"/>
          <w:sz w:val="24"/>
          <w:szCs w:val="24"/>
        </w:rPr>
        <w:t xml:space="preserve"> </w:t>
      </w:r>
      <w:r>
        <w:rPr>
          <w:rFonts w:ascii="Arial" w:eastAsia="Arial" w:hAnsi="Arial" w:cs="Arial"/>
          <w:sz w:val="24"/>
          <w:szCs w:val="24"/>
        </w:rPr>
        <w:t xml:space="preserve">organizaciones </w:t>
      </w:r>
      <w:r>
        <w:rPr>
          <w:rFonts w:ascii="Arial" w:eastAsia="Arial" w:hAnsi="Arial" w:cs="Arial"/>
          <w:spacing w:val="7"/>
          <w:sz w:val="24"/>
          <w:szCs w:val="24"/>
        </w:rPr>
        <w:t xml:space="preserve"> </w:t>
      </w:r>
      <w:r>
        <w:rPr>
          <w:rFonts w:ascii="Arial" w:eastAsia="Arial" w:hAnsi="Arial" w:cs="Arial"/>
          <w:sz w:val="24"/>
          <w:szCs w:val="24"/>
        </w:rPr>
        <w:t xml:space="preserve">campesinas </w:t>
      </w:r>
      <w:r>
        <w:rPr>
          <w:rFonts w:ascii="Arial" w:eastAsia="Arial" w:hAnsi="Arial" w:cs="Arial"/>
          <w:spacing w:val="1"/>
          <w:sz w:val="24"/>
          <w:szCs w:val="24"/>
        </w:rPr>
        <w:t xml:space="preserve"> </w:t>
      </w:r>
      <w:r>
        <w:rPr>
          <w:rFonts w:ascii="Arial" w:eastAsia="Arial" w:hAnsi="Arial" w:cs="Arial"/>
          <w:sz w:val="24"/>
          <w:szCs w:val="24"/>
        </w:rPr>
        <w:t>nacionales</w:t>
      </w:r>
      <w:r>
        <w:rPr>
          <w:rFonts w:ascii="Arial" w:eastAsia="Arial" w:hAnsi="Arial" w:cs="Arial"/>
          <w:spacing w:val="52"/>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 xml:space="preserve">las </w:t>
      </w:r>
      <w:r>
        <w:rPr>
          <w:rFonts w:ascii="Arial" w:eastAsia="Arial" w:hAnsi="Arial" w:cs="Arial"/>
          <w:spacing w:val="18"/>
          <w:sz w:val="24"/>
          <w:szCs w:val="24"/>
        </w:rPr>
        <w:t xml:space="preserve"> </w:t>
      </w:r>
      <w:r>
        <w:rPr>
          <w:rFonts w:ascii="Arial" w:eastAsia="Arial" w:hAnsi="Arial" w:cs="Arial"/>
          <w:sz w:val="24"/>
          <w:szCs w:val="24"/>
        </w:rPr>
        <w:t xml:space="preserve">asociaciones </w:t>
      </w:r>
      <w:r>
        <w:rPr>
          <w:rFonts w:ascii="Arial" w:eastAsia="Arial" w:hAnsi="Arial" w:cs="Arial"/>
          <w:spacing w:val="35"/>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productos </w:t>
      </w:r>
      <w:r>
        <w:rPr>
          <w:rFonts w:ascii="Arial" w:eastAsia="Arial" w:hAnsi="Arial" w:cs="Arial"/>
          <w:spacing w:val="30"/>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la </w:t>
      </w:r>
      <w:r>
        <w:rPr>
          <w:rFonts w:ascii="Arial" w:eastAsia="Arial" w:hAnsi="Arial" w:cs="Arial"/>
          <w:spacing w:val="16"/>
          <w:sz w:val="24"/>
          <w:szCs w:val="24"/>
        </w:rPr>
        <w:t xml:space="preserve"> </w:t>
      </w:r>
      <w:r>
        <w:rPr>
          <w:rFonts w:ascii="Arial" w:eastAsia="Arial" w:hAnsi="Arial" w:cs="Arial"/>
          <w:sz w:val="24"/>
          <w:szCs w:val="24"/>
        </w:rPr>
        <w:t xml:space="preserve">zona. </w:t>
      </w:r>
      <w:r>
        <w:rPr>
          <w:rFonts w:ascii="Arial" w:eastAsia="Arial" w:hAnsi="Arial" w:cs="Arial"/>
          <w:spacing w:val="22"/>
          <w:sz w:val="24"/>
          <w:szCs w:val="24"/>
        </w:rPr>
        <w:t xml:space="preserve"> </w:t>
      </w:r>
      <w:r>
        <w:rPr>
          <w:rFonts w:ascii="Arial" w:eastAsia="Arial" w:hAnsi="Arial" w:cs="Arial"/>
          <w:sz w:val="24"/>
          <w:szCs w:val="24"/>
        </w:rPr>
        <w:t xml:space="preserve">En </w:t>
      </w:r>
      <w:r>
        <w:rPr>
          <w:rFonts w:ascii="Arial" w:eastAsia="Arial" w:hAnsi="Arial" w:cs="Arial"/>
          <w:spacing w:val="18"/>
          <w:sz w:val="24"/>
          <w:szCs w:val="24"/>
        </w:rPr>
        <w:t xml:space="preserve"> </w:t>
      </w:r>
      <w:r>
        <w:rPr>
          <w:rFonts w:ascii="Arial" w:eastAsia="Arial" w:hAnsi="Arial" w:cs="Arial"/>
          <w:sz w:val="24"/>
          <w:szCs w:val="24"/>
        </w:rPr>
        <w:t xml:space="preserve">estos </w:t>
      </w:r>
      <w:r>
        <w:rPr>
          <w:rFonts w:ascii="Arial" w:eastAsia="Arial" w:hAnsi="Arial" w:cs="Arial"/>
          <w:spacing w:val="22"/>
          <w:sz w:val="24"/>
          <w:szCs w:val="24"/>
        </w:rPr>
        <w:t xml:space="preserve"> </w:t>
      </w:r>
      <w:r>
        <w:rPr>
          <w:rFonts w:ascii="Arial" w:eastAsia="Arial" w:hAnsi="Arial" w:cs="Arial"/>
          <w:sz w:val="24"/>
          <w:szCs w:val="24"/>
        </w:rPr>
        <w:t xml:space="preserve">casos </w:t>
      </w:r>
      <w:r>
        <w:rPr>
          <w:rFonts w:ascii="Arial" w:eastAsia="Arial" w:hAnsi="Arial" w:cs="Arial"/>
          <w:spacing w:val="23"/>
          <w:sz w:val="24"/>
          <w:szCs w:val="24"/>
        </w:rPr>
        <w:t xml:space="preserve"> </w:t>
      </w:r>
      <w:r>
        <w:rPr>
          <w:rFonts w:ascii="Arial" w:eastAsia="Arial" w:hAnsi="Arial" w:cs="Arial"/>
          <w:sz w:val="24"/>
          <w:szCs w:val="24"/>
        </w:rPr>
        <w:t xml:space="preserve">se </w:t>
      </w:r>
      <w:r>
        <w:rPr>
          <w:rFonts w:ascii="Arial" w:eastAsia="Arial" w:hAnsi="Arial" w:cs="Arial"/>
          <w:spacing w:val="17"/>
          <w:sz w:val="24"/>
          <w:szCs w:val="24"/>
        </w:rPr>
        <w:t xml:space="preserve"> </w:t>
      </w:r>
      <w:r>
        <w:rPr>
          <w:rFonts w:ascii="Arial" w:eastAsia="Arial" w:hAnsi="Arial" w:cs="Arial"/>
          <w:sz w:val="24"/>
          <w:szCs w:val="24"/>
        </w:rPr>
        <w:t xml:space="preserve">levantarán </w:t>
      </w:r>
      <w:r>
        <w:rPr>
          <w:rFonts w:ascii="Arial" w:eastAsia="Arial" w:hAnsi="Arial" w:cs="Arial"/>
          <w:spacing w:val="31"/>
          <w:sz w:val="24"/>
          <w:szCs w:val="24"/>
        </w:rPr>
        <w:t xml:space="preserve"> </w:t>
      </w:r>
      <w:r>
        <w:rPr>
          <w:rFonts w:ascii="Arial" w:eastAsia="Arial" w:hAnsi="Arial" w:cs="Arial"/>
          <w:sz w:val="24"/>
          <w:szCs w:val="24"/>
        </w:rPr>
        <w:t xml:space="preserve">minutas </w:t>
      </w:r>
      <w:r>
        <w:rPr>
          <w:rFonts w:ascii="Arial" w:eastAsia="Arial" w:hAnsi="Arial" w:cs="Arial"/>
          <w:spacing w:val="26"/>
          <w:sz w:val="24"/>
          <w:szCs w:val="24"/>
        </w:rPr>
        <w:t xml:space="preserve"> </w:t>
      </w:r>
      <w:r>
        <w:rPr>
          <w:rFonts w:ascii="Arial" w:eastAsia="Arial" w:hAnsi="Arial" w:cs="Arial"/>
          <w:sz w:val="24"/>
          <w:szCs w:val="24"/>
        </w:rPr>
        <w:t xml:space="preserve">en </w:t>
      </w:r>
      <w:r>
        <w:rPr>
          <w:rFonts w:ascii="Arial" w:eastAsia="Arial" w:hAnsi="Arial" w:cs="Arial"/>
          <w:spacing w:val="17"/>
          <w:sz w:val="24"/>
          <w:szCs w:val="24"/>
        </w:rPr>
        <w:t xml:space="preserve"> </w:t>
      </w:r>
      <w:r>
        <w:rPr>
          <w:rFonts w:ascii="Arial" w:eastAsia="Arial" w:hAnsi="Arial" w:cs="Arial"/>
          <w:w w:val="102"/>
          <w:sz w:val="24"/>
          <w:szCs w:val="24"/>
        </w:rPr>
        <w:t xml:space="preserve">que </w:t>
      </w:r>
      <w:r>
        <w:rPr>
          <w:rFonts w:ascii="Arial" w:eastAsia="Arial" w:hAnsi="Arial" w:cs="Arial"/>
          <w:sz w:val="24"/>
          <w:szCs w:val="24"/>
        </w:rPr>
        <w:t>consten</w:t>
      </w:r>
      <w:r>
        <w:rPr>
          <w:rFonts w:ascii="Arial" w:eastAsia="Arial" w:hAnsi="Arial" w:cs="Arial"/>
          <w:spacing w:val="20"/>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acuerdos</w:t>
      </w:r>
      <w:r>
        <w:rPr>
          <w:rFonts w:ascii="Arial" w:eastAsia="Arial" w:hAnsi="Arial" w:cs="Arial"/>
          <w:spacing w:val="23"/>
          <w:sz w:val="24"/>
          <w:szCs w:val="24"/>
        </w:rPr>
        <w:t xml:space="preserve"> </w:t>
      </w:r>
      <w:r>
        <w:rPr>
          <w:rFonts w:ascii="Arial" w:eastAsia="Arial" w:hAnsi="Arial" w:cs="Arial"/>
          <w:sz w:val="24"/>
          <w:szCs w:val="24"/>
        </w:rPr>
        <w:t>adoptados,</w:t>
      </w:r>
      <w:r>
        <w:rPr>
          <w:rFonts w:ascii="Arial" w:eastAsia="Arial" w:hAnsi="Arial" w:cs="Arial"/>
          <w:spacing w:val="26"/>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serán</w:t>
      </w:r>
      <w:r>
        <w:rPr>
          <w:rFonts w:ascii="Arial" w:eastAsia="Arial" w:hAnsi="Arial" w:cs="Arial"/>
          <w:spacing w:val="16"/>
          <w:sz w:val="24"/>
          <w:szCs w:val="24"/>
        </w:rPr>
        <w:t xml:space="preserve"> </w:t>
      </w:r>
      <w:r>
        <w:rPr>
          <w:rFonts w:ascii="Arial" w:eastAsia="Arial" w:hAnsi="Arial" w:cs="Arial"/>
          <w:sz w:val="24"/>
          <w:szCs w:val="24"/>
        </w:rPr>
        <w:t>firmadas</w:t>
      </w:r>
      <w:r>
        <w:rPr>
          <w:rFonts w:ascii="Arial" w:eastAsia="Arial" w:hAnsi="Arial" w:cs="Arial"/>
          <w:spacing w:val="22"/>
          <w:sz w:val="24"/>
          <w:szCs w:val="24"/>
        </w:rPr>
        <w:t xml:space="preserve"> </w:t>
      </w:r>
      <w:r>
        <w:rPr>
          <w:rFonts w:ascii="Arial" w:eastAsia="Arial" w:hAnsi="Arial" w:cs="Arial"/>
          <w:sz w:val="24"/>
          <w:szCs w:val="24"/>
        </w:rPr>
        <w:t>por</w:t>
      </w:r>
      <w:r>
        <w:rPr>
          <w:rFonts w:ascii="Arial" w:eastAsia="Arial" w:hAnsi="Arial" w:cs="Arial"/>
          <w:spacing w:val="12"/>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w w:val="102"/>
          <w:sz w:val="24"/>
          <w:szCs w:val="24"/>
        </w:rPr>
        <w:t>asistentes.</w:t>
      </w:r>
    </w:p>
    <w:p w14:paraId="15958CCE" w14:textId="77777777" w:rsidR="00F22ACC" w:rsidRDefault="00F22ACC" w:rsidP="00770DA9">
      <w:pPr>
        <w:spacing w:after="0" w:line="240" w:lineRule="auto"/>
        <w:jc w:val="both"/>
        <w:rPr>
          <w:rFonts w:ascii="Arial" w:eastAsia="Arial" w:hAnsi="Arial" w:cs="Arial"/>
          <w:sz w:val="24"/>
          <w:szCs w:val="24"/>
        </w:rPr>
      </w:pPr>
    </w:p>
    <w:p w14:paraId="624D5BE3"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w:t>
      </w:r>
    </w:p>
    <w:p w14:paraId="4CCAEF10"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5"/>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Producción</w:t>
      </w:r>
    </w:p>
    <w:p w14:paraId="25478338" w14:textId="77777777" w:rsidR="00F22ACC" w:rsidRDefault="00F22ACC" w:rsidP="00770DA9">
      <w:pPr>
        <w:spacing w:after="0" w:line="240" w:lineRule="auto"/>
        <w:jc w:val="center"/>
        <w:rPr>
          <w:rFonts w:ascii="Arial" w:eastAsia="Arial" w:hAnsi="Arial" w:cs="Arial"/>
          <w:sz w:val="24"/>
          <w:szCs w:val="24"/>
        </w:rPr>
      </w:pPr>
    </w:p>
    <w:p w14:paraId="2042280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49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1"/>
          <w:sz w:val="24"/>
          <w:szCs w:val="24"/>
        </w:rPr>
        <w:t>constitució</w:t>
      </w:r>
      <w:r>
        <w:rPr>
          <w:rFonts w:ascii="Arial" w:eastAsia="Arial" w:hAnsi="Arial" w:cs="Arial"/>
          <w:sz w:val="24"/>
          <w:szCs w:val="24"/>
        </w:rPr>
        <w:t xml:space="preserve">n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4"/>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4"/>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14"/>
          <w:sz w:val="24"/>
          <w:szCs w:val="24"/>
        </w:rPr>
        <w:t xml:space="preserve"> </w:t>
      </w:r>
      <w:r>
        <w:rPr>
          <w:rFonts w:ascii="Arial" w:eastAsia="Arial" w:hAnsi="Arial" w:cs="Arial"/>
          <w:spacing w:val="-1"/>
          <w:sz w:val="24"/>
          <w:szCs w:val="24"/>
        </w:rPr>
        <w:t>levantará</w:t>
      </w:r>
      <w:r>
        <w:rPr>
          <w:rFonts w:ascii="Arial" w:eastAsia="Arial" w:hAnsi="Arial" w:cs="Arial"/>
          <w:sz w:val="24"/>
          <w:szCs w:val="24"/>
        </w:rPr>
        <w:t xml:space="preserve">, </w:t>
      </w:r>
      <w:r>
        <w:rPr>
          <w:rFonts w:ascii="Arial" w:eastAsia="Arial" w:hAnsi="Arial" w:cs="Arial"/>
          <w:spacing w:val="27"/>
          <w:sz w:val="24"/>
          <w:szCs w:val="24"/>
        </w:rPr>
        <w:t xml:space="preserve"> </w:t>
      </w:r>
      <w:r>
        <w:rPr>
          <w:rFonts w:ascii="Arial" w:eastAsia="Arial" w:hAnsi="Arial" w:cs="Arial"/>
          <w:spacing w:val="-1"/>
          <w:sz w:val="24"/>
          <w:szCs w:val="24"/>
        </w:rPr>
        <w:t>ant</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notario </w:t>
      </w:r>
      <w:r>
        <w:rPr>
          <w:rFonts w:ascii="Arial" w:eastAsia="Arial" w:hAnsi="Arial" w:cs="Arial"/>
          <w:spacing w:val="-1"/>
          <w:sz w:val="24"/>
          <w:szCs w:val="24"/>
        </w:rPr>
        <w:t>públic</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autorida</w:t>
      </w:r>
      <w:r>
        <w:rPr>
          <w:rFonts w:ascii="Arial" w:eastAsia="Arial" w:hAnsi="Arial" w:cs="Arial"/>
          <w:sz w:val="24"/>
          <w:szCs w:val="24"/>
        </w:rPr>
        <w:t xml:space="preserve">d </w:t>
      </w:r>
      <w:r>
        <w:rPr>
          <w:rFonts w:ascii="Arial" w:eastAsia="Arial" w:hAnsi="Arial" w:cs="Arial"/>
          <w:spacing w:val="19"/>
          <w:sz w:val="24"/>
          <w:szCs w:val="24"/>
        </w:rPr>
        <w:t xml:space="preserve"> </w:t>
      </w:r>
      <w:r>
        <w:rPr>
          <w:rFonts w:ascii="Arial" w:eastAsia="Arial" w:hAnsi="Arial" w:cs="Arial"/>
          <w:spacing w:val="-1"/>
          <w:sz w:val="24"/>
          <w:szCs w:val="24"/>
        </w:rPr>
        <w:t>administrativ</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1"/>
          <w:sz w:val="24"/>
          <w:szCs w:val="24"/>
        </w:rPr>
        <w:t>federa</w:t>
      </w:r>
      <w:r>
        <w:rPr>
          <w:rFonts w:ascii="Arial" w:eastAsia="Arial" w:hAnsi="Arial" w:cs="Arial"/>
          <w:sz w:val="24"/>
          <w:szCs w:val="24"/>
        </w:rPr>
        <w:t xml:space="preserve">l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despach</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6"/>
          <w:sz w:val="24"/>
          <w:szCs w:val="24"/>
        </w:rPr>
        <w:t xml:space="preserve"> </w:t>
      </w:r>
      <w:r>
        <w:rPr>
          <w:rFonts w:ascii="Arial" w:eastAsia="Arial" w:hAnsi="Arial" w:cs="Arial"/>
          <w:spacing w:val="-1"/>
          <w:sz w:val="24"/>
          <w:szCs w:val="24"/>
        </w:rPr>
        <w:t>lugar</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act</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constitutiv</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w w:val="102"/>
          <w:sz w:val="24"/>
          <w:szCs w:val="24"/>
        </w:rPr>
        <w:t>contendrá:</w:t>
      </w:r>
    </w:p>
    <w:p w14:paraId="25059D7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ubicació</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quiene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integran.</w:t>
      </w:r>
    </w:p>
    <w:p w14:paraId="63775FD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nombr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mism</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1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desea.</w:t>
      </w:r>
    </w:p>
    <w:p w14:paraId="75A45AA6"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c</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sz w:val="24"/>
          <w:szCs w:val="24"/>
        </w:rPr>
        <w:t>objet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w w:val="102"/>
          <w:sz w:val="24"/>
          <w:szCs w:val="24"/>
        </w:rPr>
        <w:t>producción.</w:t>
      </w:r>
    </w:p>
    <w:p w14:paraId="3D367E3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d</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2"/>
          <w:w w:val="102"/>
          <w:sz w:val="24"/>
          <w:szCs w:val="24"/>
        </w:rPr>
        <w:t>duración.</w:t>
      </w:r>
    </w:p>
    <w:p w14:paraId="6E9459F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aportacione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especificació</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1"/>
          <w:sz w:val="24"/>
          <w:szCs w:val="24"/>
        </w:rPr>
        <w:t xml:space="preserve"> </w:t>
      </w:r>
      <w:r>
        <w:rPr>
          <w:rFonts w:ascii="Arial" w:eastAsia="Arial" w:hAnsi="Arial" w:cs="Arial"/>
          <w:spacing w:val="-1"/>
          <w:sz w:val="24"/>
          <w:szCs w:val="24"/>
        </w:rPr>
        <w:t>valor</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pacing w:val="-1"/>
          <w:w w:val="102"/>
          <w:sz w:val="24"/>
          <w:szCs w:val="24"/>
        </w:rPr>
        <w:t xml:space="preserve">con </w:t>
      </w:r>
      <w:r>
        <w:rPr>
          <w:rFonts w:ascii="Arial" w:eastAsia="Arial" w:hAnsi="Arial" w:cs="Arial"/>
          <w:spacing w:val="1"/>
          <w:sz w:val="24"/>
          <w:szCs w:val="24"/>
        </w:rPr>
        <w:t>bas</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tarifa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sz w:val="24"/>
          <w:szCs w:val="24"/>
        </w:rPr>
        <w:t>tas</w:t>
      </w:r>
      <w:r>
        <w:rPr>
          <w:rFonts w:ascii="Arial" w:eastAsia="Arial" w:hAnsi="Arial" w:cs="Arial"/>
          <w:spacing w:val="-14"/>
          <w:sz w:val="24"/>
          <w:szCs w:val="24"/>
        </w:rPr>
        <w:t>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rendimient</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establezc</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Secretaría.</w:t>
      </w:r>
    </w:p>
    <w:p w14:paraId="4C4B769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f</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gravámene</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2"/>
          <w:sz w:val="24"/>
          <w:szCs w:val="24"/>
        </w:rPr>
        <w:t>impuesto</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predio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2"/>
          <w:sz w:val="24"/>
          <w:szCs w:val="24"/>
        </w:rPr>
        <w:t>rústico</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vaya</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forma</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2"/>
          <w:sz w:val="24"/>
          <w:szCs w:val="24"/>
        </w:rPr>
        <w:t>part</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 xml:space="preserve">unidad. </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domicili</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lega</w:t>
      </w:r>
      <w:r>
        <w:rPr>
          <w:rFonts w:ascii="Arial" w:eastAsia="Arial" w:hAnsi="Arial" w:cs="Arial"/>
          <w:sz w:val="24"/>
          <w:szCs w:val="24"/>
        </w:rPr>
        <w:t>l</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unidad.</w:t>
      </w:r>
    </w:p>
    <w:p w14:paraId="0610C15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h</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maner</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2"/>
          <w:sz w:val="24"/>
          <w:szCs w:val="24"/>
        </w:rPr>
        <w:t>conform</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cua</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administra</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unidad.</w:t>
      </w:r>
    </w:p>
    <w:p w14:paraId="4BD5FB9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i)</w:t>
      </w:r>
      <w:r>
        <w:rPr>
          <w:rFonts w:ascii="Arial" w:eastAsia="Arial" w:hAnsi="Arial" w:cs="Arial"/>
          <w:spacing w:val="10"/>
          <w:sz w:val="24"/>
          <w:szCs w:val="24"/>
        </w:rPr>
        <w:t xml:space="preserve"> </w:t>
      </w:r>
      <w:r>
        <w:rPr>
          <w:rFonts w:ascii="Arial" w:eastAsia="Arial" w:hAnsi="Arial" w:cs="Arial"/>
          <w:sz w:val="24"/>
          <w:szCs w:val="24"/>
        </w:rPr>
        <w:t>Los</w:t>
      </w:r>
      <w:r>
        <w:rPr>
          <w:rFonts w:ascii="Arial" w:eastAsia="Arial" w:hAnsi="Arial" w:cs="Arial"/>
          <w:spacing w:val="14"/>
          <w:sz w:val="24"/>
          <w:szCs w:val="24"/>
        </w:rPr>
        <w:t xml:space="preserve"> </w:t>
      </w:r>
      <w:r>
        <w:rPr>
          <w:rFonts w:ascii="Arial" w:eastAsia="Arial" w:hAnsi="Arial" w:cs="Arial"/>
          <w:sz w:val="24"/>
          <w:szCs w:val="24"/>
        </w:rPr>
        <w:t>casos</w:t>
      </w:r>
      <w:r>
        <w:rPr>
          <w:rFonts w:ascii="Arial" w:eastAsia="Arial" w:hAnsi="Arial" w:cs="Arial"/>
          <w:spacing w:val="18"/>
          <w:sz w:val="24"/>
          <w:szCs w:val="24"/>
        </w:rPr>
        <w:t xml:space="preserve"> </w:t>
      </w:r>
      <w:r>
        <w:rPr>
          <w:rFonts w:ascii="Arial" w:eastAsia="Arial" w:hAnsi="Arial" w:cs="Arial"/>
          <w:sz w:val="24"/>
          <w:szCs w:val="24"/>
        </w:rPr>
        <w:t>en</w:t>
      </w:r>
      <w:r>
        <w:rPr>
          <w:rFonts w:ascii="Arial" w:eastAsia="Arial" w:hAnsi="Arial" w:cs="Arial"/>
          <w:spacing w:val="12"/>
          <w:sz w:val="24"/>
          <w:szCs w:val="24"/>
        </w:rPr>
        <w:t xml:space="preserve"> </w:t>
      </w:r>
      <w:r>
        <w:rPr>
          <w:rFonts w:ascii="Arial" w:eastAsia="Arial" w:hAnsi="Arial" w:cs="Arial"/>
          <w:sz w:val="24"/>
          <w:szCs w:val="24"/>
        </w:rPr>
        <w:t>que</w:t>
      </w:r>
      <w:r>
        <w:rPr>
          <w:rFonts w:ascii="Arial" w:eastAsia="Arial" w:hAnsi="Arial" w:cs="Arial"/>
          <w:spacing w:val="14"/>
          <w:sz w:val="24"/>
          <w:szCs w:val="24"/>
        </w:rPr>
        <w:t xml:space="preserve"> </w:t>
      </w:r>
      <w:r>
        <w:rPr>
          <w:rFonts w:ascii="Arial" w:eastAsia="Arial" w:hAnsi="Arial" w:cs="Arial"/>
          <w:sz w:val="24"/>
          <w:szCs w:val="24"/>
        </w:rPr>
        <w:t>la</w:t>
      </w:r>
      <w:r>
        <w:rPr>
          <w:rFonts w:ascii="Arial" w:eastAsia="Arial" w:hAnsi="Arial" w:cs="Arial"/>
          <w:spacing w:val="11"/>
          <w:sz w:val="24"/>
          <w:szCs w:val="24"/>
        </w:rPr>
        <w:t xml:space="preserve"> </w:t>
      </w:r>
      <w:r>
        <w:rPr>
          <w:rFonts w:ascii="Arial" w:eastAsia="Arial" w:hAnsi="Arial" w:cs="Arial"/>
          <w:spacing w:val="-15"/>
          <w:sz w:val="24"/>
          <w:szCs w:val="24"/>
        </w:rPr>
        <w:t>u</w:t>
      </w:r>
      <w:r>
        <w:rPr>
          <w:rFonts w:ascii="Arial" w:eastAsia="Arial" w:hAnsi="Arial" w:cs="Arial"/>
          <w:spacing w:val="-2"/>
          <w:sz w:val="24"/>
          <w:szCs w:val="24"/>
        </w:rPr>
        <w:t>nida</w:t>
      </w:r>
      <w:r>
        <w:rPr>
          <w:rFonts w:ascii="Arial" w:eastAsia="Arial" w:hAnsi="Arial" w:cs="Arial"/>
          <w:sz w:val="24"/>
          <w:szCs w:val="24"/>
        </w:rPr>
        <w:t>d</w:t>
      </w:r>
      <w:r>
        <w:rPr>
          <w:rFonts w:ascii="Arial" w:eastAsia="Arial" w:hAnsi="Arial" w:cs="Arial"/>
          <w:spacing w:val="16"/>
          <w:sz w:val="24"/>
          <w:szCs w:val="24"/>
        </w:rPr>
        <w:t xml:space="preserve"> </w:t>
      </w:r>
      <w:r>
        <w:rPr>
          <w:rFonts w:ascii="Arial" w:eastAsia="Arial" w:hAnsi="Arial" w:cs="Arial"/>
          <w:spacing w:val="-2"/>
          <w:sz w:val="24"/>
          <w:szCs w:val="24"/>
        </w:rPr>
        <w:t>pued</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sz w:val="24"/>
          <w:szCs w:val="24"/>
        </w:rPr>
        <w:t>disolvers</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
          <w:w w:val="102"/>
          <w:sz w:val="24"/>
          <w:szCs w:val="24"/>
        </w:rPr>
        <w:t>anticipadamente.</w:t>
      </w:r>
    </w:p>
    <w:p w14:paraId="6B210F7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j</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maner</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hace</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repartició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utilidade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pérdida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integrantes.</w:t>
      </w:r>
    </w:p>
    <w:p w14:paraId="6E5C2D7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k)</w:t>
      </w:r>
      <w:r>
        <w:rPr>
          <w:rFonts w:ascii="Arial" w:eastAsia="Arial" w:hAnsi="Arial" w:cs="Arial"/>
          <w:spacing w:val="22"/>
          <w:sz w:val="24"/>
          <w:szCs w:val="24"/>
        </w:rPr>
        <w:t xml:space="preserve"> </w:t>
      </w:r>
      <w:r>
        <w:rPr>
          <w:rFonts w:ascii="Arial" w:eastAsia="Arial" w:hAnsi="Arial" w:cs="Arial"/>
          <w:sz w:val="24"/>
          <w:szCs w:val="24"/>
        </w:rPr>
        <w:t>La</w:t>
      </w:r>
      <w:r>
        <w:rPr>
          <w:rFonts w:ascii="Arial" w:eastAsia="Arial" w:hAnsi="Arial" w:cs="Arial"/>
          <w:spacing w:val="23"/>
          <w:sz w:val="24"/>
          <w:szCs w:val="24"/>
        </w:rPr>
        <w:t xml:space="preserve"> </w:t>
      </w:r>
      <w:r>
        <w:rPr>
          <w:rFonts w:ascii="Arial" w:eastAsia="Arial" w:hAnsi="Arial" w:cs="Arial"/>
          <w:sz w:val="24"/>
          <w:szCs w:val="24"/>
        </w:rPr>
        <w:t>designación</w:t>
      </w:r>
      <w:r>
        <w:rPr>
          <w:rFonts w:ascii="Arial" w:eastAsia="Arial" w:hAnsi="Arial" w:cs="Arial"/>
          <w:spacing w:val="39"/>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t>integrantes</w:t>
      </w:r>
      <w:r>
        <w:rPr>
          <w:rFonts w:ascii="Arial" w:eastAsia="Arial" w:hAnsi="Arial" w:cs="Arial"/>
          <w:spacing w:val="38"/>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t>consejos,</w:t>
      </w:r>
      <w:r>
        <w:rPr>
          <w:rFonts w:ascii="Arial" w:eastAsia="Arial" w:hAnsi="Arial" w:cs="Arial"/>
          <w:spacing w:val="35"/>
          <w:sz w:val="24"/>
          <w:szCs w:val="24"/>
        </w:rPr>
        <w:t xml:space="preserve"> </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del</w:t>
      </w:r>
      <w:r>
        <w:rPr>
          <w:rFonts w:ascii="Arial" w:eastAsia="Arial" w:hAnsi="Arial" w:cs="Arial"/>
          <w:spacing w:val="24"/>
          <w:sz w:val="24"/>
          <w:szCs w:val="24"/>
        </w:rPr>
        <w:t xml:space="preserve"> </w:t>
      </w:r>
      <w:r>
        <w:rPr>
          <w:rFonts w:ascii="Arial" w:eastAsia="Arial" w:hAnsi="Arial" w:cs="Arial"/>
          <w:sz w:val="24"/>
          <w:szCs w:val="24"/>
        </w:rPr>
        <w:t>administrador</w:t>
      </w:r>
      <w:r>
        <w:rPr>
          <w:rFonts w:ascii="Arial" w:eastAsia="Arial" w:hAnsi="Arial" w:cs="Arial"/>
          <w:spacing w:val="42"/>
          <w:sz w:val="24"/>
          <w:szCs w:val="24"/>
        </w:rPr>
        <w:t xml:space="preserve"> </w:t>
      </w:r>
      <w:r>
        <w:rPr>
          <w:rFonts w:ascii="Arial" w:eastAsia="Arial" w:hAnsi="Arial" w:cs="Arial"/>
          <w:sz w:val="24"/>
          <w:szCs w:val="24"/>
        </w:rPr>
        <w:t>cuando</w:t>
      </w:r>
      <w:r>
        <w:rPr>
          <w:rFonts w:ascii="Arial" w:eastAsia="Arial" w:hAnsi="Arial" w:cs="Arial"/>
          <w:spacing w:val="31"/>
          <w:sz w:val="24"/>
          <w:szCs w:val="24"/>
        </w:rPr>
        <w:t xml:space="preserve"> </w:t>
      </w:r>
      <w:r>
        <w:rPr>
          <w:rFonts w:ascii="Arial" w:eastAsia="Arial" w:hAnsi="Arial" w:cs="Arial"/>
          <w:sz w:val="24"/>
          <w:szCs w:val="24"/>
        </w:rPr>
        <w:t>proceda,</w:t>
      </w:r>
      <w:r>
        <w:rPr>
          <w:rFonts w:ascii="Arial" w:eastAsia="Arial" w:hAnsi="Arial" w:cs="Arial"/>
          <w:spacing w:val="34"/>
          <w:sz w:val="24"/>
          <w:szCs w:val="24"/>
        </w:rPr>
        <w:t xml:space="preserve"> </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w w:val="102"/>
          <w:sz w:val="24"/>
          <w:szCs w:val="24"/>
        </w:rPr>
        <w:t xml:space="preserve">las </w:t>
      </w:r>
      <w:r>
        <w:rPr>
          <w:rFonts w:ascii="Arial" w:eastAsia="Arial" w:hAnsi="Arial" w:cs="Arial"/>
          <w:spacing w:val="-1"/>
          <w:sz w:val="24"/>
          <w:szCs w:val="24"/>
        </w:rPr>
        <w:t>facultade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otorgue.</w:t>
      </w:r>
    </w:p>
    <w:p w14:paraId="6149F0A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agota</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4"/>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procedimient</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1"/>
          <w:sz w:val="24"/>
          <w:szCs w:val="24"/>
        </w:rPr>
        <w:t>administrativ</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habl</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3</w:t>
      </w:r>
      <w:r>
        <w:rPr>
          <w:rFonts w:ascii="Arial" w:eastAsia="Arial" w:hAnsi="Arial" w:cs="Arial"/>
          <w:sz w:val="24"/>
          <w:szCs w:val="24"/>
        </w:rPr>
        <w:t>8</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Ley.</w:t>
      </w:r>
    </w:p>
    <w:p w14:paraId="6CA1DADB" w14:textId="77777777" w:rsidR="00417D20" w:rsidRDefault="00417D20" w:rsidP="00770DA9">
      <w:pPr>
        <w:spacing w:after="0" w:line="240" w:lineRule="auto"/>
        <w:jc w:val="both"/>
        <w:rPr>
          <w:rFonts w:ascii="Arial" w:eastAsia="Arial" w:hAnsi="Arial" w:cs="Arial"/>
          <w:spacing w:val="-4"/>
          <w:w w:val="102"/>
          <w:sz w:val="24"/>
          <w:szCs w:val="24"/>
        </w:rPr>
      </w:pP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2"/>
          <w:sz w:val="24"/>
          <w:szCs w:val="24"/>
        </w:rPr>
        <w:t>conformida</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2"/>
          <w:sz w:val="24"/>
          <w:szCs w:val="24"/>
        </w:rPr>
        <w:t>Agrari</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2"/>
          <w:sz w:val="24"/>
          <w:szCs w:val="24"/>
        </w:rPr>
        <w:t>otorgad</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35"/>
          <w:sz w:val="24"/>
          <w:szCs w:val="24"/>
        </w:rPr>
        <w:t xml:space="preserve"> </w:t>
      </w:r>
      <w:r>
        <w:rPr>
          <w:rFonts w:ascii="Arial" w:eastAsia="Arial" w:hAnsi="Arial" w:cs="Arial"/>
          <w:spacing w:val="-2"/>
          <w:sz w:val="24"/>
          <w:szCs w:val="24"/>
        </w:rPr>
        <w:t>representant</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2"/>
          <w:w w:val="102"/>
          <w:sz w:val="24"/>
          <w:szCs w:val="24"/>
        </w:rPr>
        <w:t xml:space="preserve">el </w:t>
      </w:r>
      <w:r>
        <w:rPr>
          <w:rFonts w:ascii="Arial" w:eastAsia="Arial" w:hAnsi="Arial" w:cs="Arial"/>
          <w:spacing w:val="-4"/>
          <w:w w:val="102"/>
          <w:sz w:val="24"/>
          <w:szCs w:val="24"/>
        </w:rPr>
        <w:t>lugar.</w:t>
      </w:r>
    </w:p>
    <w:p w14:paraId="1855F98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n</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generale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quiéne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participe</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 xml:space="preserve">Unidad. </w:t>
      </w:r>
      <w:r>
        <w:rPr>
          <w:rFonts w:ascii="Arial" w:eastAsia="Arial" w:hAnsi="Arial" w:cs="Arial"/>
          <w:spacing w:val="-2"/>
          <w:sz w:val="24"/>
          <w:szCs w:val="24"/>
        </w:rPr>
        <w:t>o</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demá</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2"/>
          <w:sz w:val="24"/>
          <w:szCs w:val="24"/>
        </w:rPr>
        <w:t>previsione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w w:val="102"/>
          <w:sz w:val="24"/>
          <w:szCs w:val="24"/>
        </w:rPr>
        <w:t>convengan.</w:t>
      </w:r>
    </w:p>
    <w:p w14:paraId="3551536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44"/>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2"/>
          <w:sz w:val="24"/>
          <w:szCs w:val="24"/>
        </w:rPr>
        <w:t>designar</w:t>
      </w:r>
      <w:r>
        <w:rPr>
          <w:rFonts w:ascii="Arial" w:eastAsia="Arial" w:hAnsi="Arial" w:cs="Arial"/>
          <w:sz w:val="24"/>
          <w:szCs w:val="24"/>
        </w:rPr>
        <w:t xml:space="preserve">á  </w:t>
      </w:r>
      <w:r>
        <w:rPr>
          <w:rFonts w:ascii="Arial" w:eastAsia="Arial" w:hAnsi="Arial" w:cs="Arial"/>
          <w:spacing w:val="4"/>
          <w:sz w:val="24"/>
          <w:szCs w:val="24"/>
        </w:rPr>
        <w:t xml:space="preserve"> </w:t>
      </w:r>
      <w:r>
        <w:rPr>
          <w:rFonts w:ascii="Arial" w:eastAsia="Arial" w:hAnsi="Arial" w:cs="Arial"/>
          <w:sz w:val="24"/>
          <w:szCs w:val="24"/>
        </w:rPr>
        <w:t xml:space="preserve">a </w:t>
      </w:r>
      <w:r>
        <w:rPr>
          <w:rFonts w:ascii="Arial" w:eastAsia="Arial" w:hAnsi="Arial" w:cs="Arial"/>
          <w:spacing w:val="42"/>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45"/>
          <w:sz w:val="24"/>
          <w:szCs w:val="24"/>
        </w:rPr>
        <w:t xml:space="preserve"> </w:t>
      </w:r>
      <w:r>
        <w:rPr>
          <w:rFonts w:ascii="Arial" w:eastAsia="Arial" w:hAnsi="Arial" w:cs="Arial"/>
          <w:spacing w:val="-2"/>
          <w:sz w:val="24"/>
          <w:szCs w:val="24"/>
        </w:rPr>
        <w:t>supervisore</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46"/>
          <w:sz w:val="24"/>
          <w:szCs w:val="24"/>
        </w:rPr>
        <w:t xml:space="preserve"> </w:t>
      </w:r>
      <w:r>
        <w:rPr>
          <w:rFonts w:ascii="Arial" w:eastAsia="Arial" w:hAnsi="Arial" w:cs="Arial"/>
          <w:spacing w:val="-2"/>
          <w:sz w:val="24"/>
          <w:szCs w:val="24"/>
        </w:rPr>
        <w:t>estim</w:t>
      </w:r>
      <w:r>
        <w:rPr>
          <w:rFonts w:ascii="Arial" w:eastAsia="Arial" w:hAnsi="Arial" w:cs="Arial"/>
          <w:sz w:val="24"/>
          <w:szCs w:val="24"/>
        </w:rPr>
        <w:t xml:space="preserve">e </w:t>
      </w:r>
      <w:r>
        <w:rPr>
          <w:rFonts w:ascii="Arial" w:eastAsia="Arial" w:hAnsi="Arial" w:cs="Arial"/>
          <w:spacing w:val="51"/>
          <w:sz w:val="24"/>
          <w:szCs w:val="24"/>
        </w:rPr>
        <w:t xml:space="preserve"> </w:t>
      </w:r>
      <w:r>
        <w:rPr>
          <w:rFonts w:ascii="Arial" w:eastAsia="Arial" w:hAnsi="Arial" w:cs="Arial"/>
          <w:spacing w:val="-2"/>
          <w:sz w:val="24"/>
          <w:szCs w:val="24"/>
        </w:rPr>
        <w:t>pertinent</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47"/>
          <w:sz w:val="24"/>
          <w:szCs w:val="24"/>
        </w:rPr>
        <w:t xml:space="preserve"> </w:t>
      </w:r>
      <w:r>
        <w:rPr>
          <w:rFonts w:ascii="Arial" w:eastAsia="Arial" w:hAnsi="Arial" w:cs="Arial"/>
          <w:spacing w:val="-2"/>
          <w:sz w:val="24"/>
          <w:szCs w:val="24"/>
        </w:rPr>
        <w:t>coadyuva</w:t>
      </w:r>
      <w:r>
        <w:rPr>
          <w:rFonts w:ascii="Arial" w:eastAsia="Arial" w:hAnsi="Arial" w:cs="Arial"/>
          <w:sz w:val="24"/>
          <w:szCs w:val="24"/>
        </w:rPr>
        <w:t xml:space="preserve">r  </w:t>
      </w:r>
      <w:r>
        <w:rPr>
          <w:rFonts w:ascii="Arial" w:eastAsia="Arial" w:hAnsi="Arial" w:cs="Arial"/>
          <w:spacing w:val="5"/>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44"/>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3"/>
          <w:sz w:val="24"/>
          <w:szCs w:val="24"/>
        </w:rPr>
        <w:t>vigilanci</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w w:val="102"/>
          <w:sz w:val="24"/>
          <w:szCs w:val="24"/>
        </w:rPr>
        <w:t>Unidad.</w:t>
      </w:r>
    </w:p>
    <w:p w14:paraId="0BF88CB4"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1"/>
          <w:sz w:val="24"/>
          <w:szCs w:val="24"/>
        </w:rPr>
        <w:t>Si</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pacing w:val="-1"/>
          <w:sz w:val="24"/>
          <w:szCs w:val="24"/>
        </w:rPr>
        <w:t>perjuici</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o </w:t>
      </w:r>
      <w:r>
        <w:rPr>
          <w:rFonts w:ascii="Arial" w:eastAsia="Arial" w:hAnsi="Arial" w:cs="Arial"/>
          <w:spacing w:val="47"/>
          <w:sz w:val="24"/>
          <w:szCs w:val="24"/>
        </w:rPr>
        <w:t xml:space="preserve"> </w:t>
      </w:r>
      <w:r>
        <w:rPr>
          <w:rFonts w:ascii="Arial" w:eastAsia="Arial" w:hAnsi="Arial" w:cs="Arial"/>
          <w:spacing w:val="-1"/>
          <w:sz w:val="24"/>
          <w:szCs w:val="24"/>
        </w:rPr>
        <w:t>anterior</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integre</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spacing w:val="1"/>
          <w:sz w:val="24"/>
          <w:szCs w:val="24"/>
        </w:rPr>
        <w:t>ejido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comunidade</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sí</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Riesg</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Compartido</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w w:val="102"/>
          <w:sz w:val="24"/>
          <w:szCs w:val="24"/>
        </w:rPr>
        <w:t xml:space="preserve">tercer </w:t>
      </w:r>
      <w:r>
        <w:rPr>
          <w:rFonts w:ascii="Arial" w:eastAsia="Arial" w:hAnsi="Arial" w:cs="Arial"/>
          <w:spacing w:val="-2"/>
          <w:sz w:val="24"/>
          <w:szCs w:val="24"/>
        </w:rPr>
        <w:t>párraf</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2"/>
          <w:sz w:val="24"/>
          <w:szCs w:val="24"/>
        </w:rPr>
        <w:t>de</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2"/>
          <w:sz w:val="24"/>
          <w:szCs w:val="24"/>
        </w:rPr>
        <w:t>3</w:t>
      </w:r>
      <w:r>
        <w:rPr>
          <w:rFonts w:ascii="Arial" w:eastAsia="Arial" w:hAnsi="Arial" w:cs="Arial"/>
          <w:sz w:val="24"/>
          <w:szCs w:val="24"/>
        </w:rPr>
        <w:t xml:space="preserve">2 </w:t>
      </w:r>
      <w:r>
        <w:rPr>
          <w:rFonts w:ascii="Arial" w:eastAsia="Arial" w:hAnsi="Arial" w:cs="Arial"/>
          <w:spacing w:val="1"/>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Ley</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2"/>
          <w:sz w:val="24"/>
          <w:szCs w:val="24"/>
        </w:rPr>
        <w:t>deberá</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2"/>
          <w:sz w:val="24"/>
          <w:szCs w:val="24"/>
        </w:rPr>
        <w:t>regirs</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o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result</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2"/>
          <w:sz w:val="24"/>
          <w:szCs w:val="24"/>
        </w:rPr>
        <w:t>conducente</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2"/>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w w:val="102"/>
          <w:sz w:val="24"/>
          <w:szCs w:val="24"/>
        </w:rPr>
        <w:t xml:space="preserve">Ley </w:t>
      </w:r>
      <w:r>
        <w:rPr>
          <w:rFonts w:ascii="Arial" w:eastAsia="Arial" w:hAnsi="Arial" w:cs="Arial"/>
          <w:spacing w:val="-3"/>
          <w:sz w:val="24"/>
          <w:szCs w:val="24"/>
        </w:rPr>
        <w:t>Federa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3"/>
          <w:sz w:val="24"/>
          <w:szCs w:val="24"/>
        </w:rPr>
        <w:t>Reform</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3"/>
          <w:w w:val="102"/>
          <w:sz w:val="24"/>
          <w:szCs w:val="24"/>
        </w:rPr>
        <w:t>Agraria.</w:t>
      </w:r>
    </w:p>
    <w:p w14:paraId="4381C0A7" w14:textId="77777777" w:rsidR="00F22ACC" w:rsidRDefault="00F22ACC" w:rsidP="00770DA9">
      <w:pPr>
        <w:spacing w:after="0" w:line="240" w:lineRule="auto"/>
        <w:jc w:val="both"/>
        <w:rPr>
          <w:rFonts w:ascii="Arial" w:eastAsia="Arial" w:hAnsi="Arial" w:cs="Arial"/>
          <w:sz w:val="24"/>
          <w:szCs w:val="24"/>
        </w:rPr>
      </w:pPr>
    </w:p>
    <w:p w14:paraId="593A8E6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2"/>
          <w:w w:val="102"/>
          <w:sz w:val="24"/>
          <w:szCs w:val="24"/>
        </w:rPr>
        <w:t>50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documento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4"/>
          <w:sz w:val="24"/>
          <w:szCs w:val="24"/>
        </w:rPr>
        <w:t>q</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anexará</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act</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constitutiv</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siguientes</w:t>
      </w:r>
    </w:p>
    <w:p w14:paraId="367634C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Ejidatario</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comunero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aprueb</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2"/>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1"/>
          <w:w w:val="102"/>
          <w:sz w:val="24"/>
          <w:szCs w:val="24"/>
        </w:rPr>
        <w:t xml:space="preserve">su </w:t>
      </w:r>
      <w:r>
        <w:rPr>
          <w:rFonts w:ascii="Arial" w:eastAsia="Arial" w:hAnsi="Arial" w:cs="Arial"/>
          <w:spacing w:val="-1"/>
          <w:sz w:val="24"/>
          <w:szCs w:val="24"/>
        </w:rPr>
        <w:t>integració</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Producción</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41"/>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sz w:val="24"/>
          <w:szCs w:val="24"/>
        </w:rPr>
        <w:t>41</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fraccione</w:t>
      </w:r>
      <w:r>
        <w:rPr>
          <w:rFonts w:ascii="Arial" w:eastAsia="Arial" w:hAnsi="Arial" w:cs="Arial"/>
          <w:sz w:val="24"/>
          <w:szCs w:val="24"/>
        </w:rPr>
        <w:t>s  I</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38"/>
          <w:sz w:val="24"/>
          <w:szCs w:val="24"/>
        </w:rPr>
        <w:t xml:space="preserve"> </w:t>
      </w:r>
      <w:r>
        <w:rPr>
          <w:rFonts w:ascii="Arial" w:eastAsia="Arial" w:hAnsi="Arial" w:cs="Arial"/>
          <w:spacing w:val="-1"/>
          <w:sz w:val="24"/>
          <w:szCs w:val="24"/>
        </w:rPr>
        <w:t>I</w:t>
      </w:r>
      <w:r>
        <w:rPr>
          <w:rFonts w:ascii="Arial" w:eastAsia="Arial" w:hAnsi="Arial" w:cs="Arial"/>
          <w:sz w:val="24"/>
          <w:szCs w:val="24"/>
        </w:rPr>
        <w:t>I</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w w:val="102"/>
          <w:sz w:val="24"/>
          <w:szCs w:val="24"/>
        </w:rPr>
        <w:t>Ley.</w:t>
      </w:r>
    </w:p>
    <w:p w14:paraId="6FD2851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b</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acredite</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8"/>
          <w:sz w:val="24"/>
          <w:szCs w:val="24"/>
        </w:rPr>
        <w:t xml:space="preserve"> </w:t>
      </w:r>
      <w:r>
        <w:rPr>
          <w:rFonts w:ascii="Arial" w:eastAsia="Arial" w:hAnsi="Arial" w:cs="Arial"/>
          <w:spacing w:val="-1"/>
          <w:sz w:val="24"/>
          <w:szCs w:val="24"/>
        </w:rPr>
        <w:t>calida</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9"/>
          <w:sz w:val="24"/>
          <w:szCs w:val="24"/>
        </w:rPr>
        <w:t xml:space="preserve"> </w:t>
      </w:r>
      <w:r>
        <w:rPr>
          <w:rFonts w:ascii="Arial" w:eastAsia="Arial" w:hAnsi="Arial" w:cs="Arial"/>
          <w:spacing w:val="-1"/>
          <w:sz w:val="24"/>
          <w:szCs w:val="24"/>
        </w:rPr>
        <w:t>propietari</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z w:val="24"/>
          <w:szCs w:val="24"/>
        </w:rPr>
        <w:t xml:space="preserve">o </w:t>
      </w:r>
      <w:r>
        <w:rPr>
          <w:rFonts w:ascii="Arial" w:eastAsia="Arial" w:hAnsi="Arial" w:cs="Arial"/>
          <w:spacing w:val="47"/>
          <w:sz w:val="24"/>
          <w:szCs w:val="24"/>
        </w:rPr>
        <w:t xml:space="preserve"> </w:t>
      </w:r>
      <w:r>
        <w:rPr>
          <w:rFonts w:ascii="Arial" w:eastAsia="Arial" w:hAnsi="Arial" w:cs="Arial"/>
          <w:spacing w:val="-1"/>
          <w:sz w:val="24"/>
          <w:szCs w:val="24"/>
        </w:rPr>
        <w:t>poseedo</w:t>
      </w:r>
      <w:r>
        <w:rPr>
          <w:rFonts w:ascii="Arial" w:eastAsia="Arial" w:hAnsi="Arial" w:cs="Arial"/>
          <w:sz w:val="24"/>
          <w:szCs w:val="24"/>
        </w:rPr>
        <w:t xml:space="preserve">r  </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8"/>
          <w:sz w:val="24"/>
          <w:szCs w:val="24"/>
        </w:rPr>
        <w:t xml:space="preserve"> </w:t>
      </w:r>
      <w:r>
        <w:rPr>
          <w:rFonts w:ascii="Arial" w:eastAsia="Arial" w:hAnsi="Arial" w:cs="Arial"/>
          <w:spacing w:val="-1"/>
          <w:sz w:val="24"/>
          <w:szCs w:val="24"/>
        </w:rPr>
        <w:t>tierra</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tratándos</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w w:val="102"/>
          <w:sz w:val="24"/>
          <w:szCs w:val="24"/>
        </w:rPr>
        <w:t xml:space="preserve">de </w:t>
      </w:r>
      <w:r>
        <w:rPr>
          <w:rFonts w:ascii="Arial" w:eastAsia="Arial" w:hAnsi="Arial" w:cs="Arial"/>
          <w:w w:val="102"/>
          <w:sz w:val="24"/>
          <w:szCs w:val="24"/>
        </w:rPr>
        <w:t>particulares.</w:t>
      </w:r>
    </w:p>
    <w:p w14:paraId="7A4886F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c</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2"/>
          <w:sz w:val="24"/>
          <w:szCs w:val="24"/>
        </w:rPr>
        <w:t>inventari</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2"/>
          <w:sz w:val="24"/>
          <w:szCs w:val="24"/>
        </w:rPr>
        <w:t>aportaciones</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pacing w:val="-2"/>
          <w:sz w:val="24"/>
          <w:szCs w:val="24"/>
        </w:rPr>
        <w:t>señaland</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2"/>
          <w:sz w:val="24"/>
          <w:szCs w:val="24"/>
        </w:rPr>
        <w:t>númer</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2"/>
          <w:sz w:val="24"/>
          <w:szCs w:val="24"/>
        </w:rPr>
        <w:t>voto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2"/>
          <w:sz w:val="24"/>
          <w:szCs w:val="24"/>
        </w:rPr>
        <w:t>corresponder</w:t>
      </w:r>
      <w:r>
        <w:rPr>
          <w:rFonts w:ascii="Arial" w:eastAsia="Arial" w:hAnsi="Arial" w:cs="Arial"/>
          <w:sz w:val="24"/>
          <w:szCs w:val="24"/>
        </w:rPr>
        <w:t xml:space="preserve">á </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w w:val="102"/>
          <w:sz w:val="24"/>
          <w:szCs w:val="24"/>
        </w:rPr>
        <w:t xml:space="preserve">cada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reunione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w w:val="102"/>
          <w:sz w:val="24"/>
          <w:szCs w:val="24"/>
        </w:rPr>
        <w:t>asociados.</w:t>
      </w:r>
    </w:p>
    <w:p w14:paraId="4B6D9F6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efecto</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posesió</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podr</w:t>
      </w:r>
      <w:r>
        <w:rPr>
          <w:rFonts w:ascii="Arial" w:eastAsia="Arial" w:hAnsi="Arial" w:cs="Arial"/>
          <w:sz w:val="24"/>
          <w:szCs w:val="24"/>
        </w:rPr>
        <w:t>á</w:t>
      </w:r>
      <w:r>
        <w:rPr>
          <w:rFonts w:ascii="Arial" w:eastAsia="Arial" w:hAnsi="Arial" w:cs="Arial"/>
          <w:spacing w:val="31"/>
          <w:sz w:val="24"/>
          <w:szCs w:val="24"/>
        </w:rPr>
        <w:t xml:space="preserve"> </w:t>
      </w:r>
      <w:r>
        <w:rPr>
          <w:rFonts w:ascii="Arial" w:eastAsia="Arial" w:hAnsi="Arial" w:cs="Arial"/>
          <w:spacing w:val="-1"/>
          <w:sz w:val="24"/>
          <w:szCs w:val="24"/>
        </w:rPr>
        <w:t>acreditars</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ant</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1"/>
          <w:sz w:val="24"/>
          <w:szCs w:val="24"/>
        </w:rPr>
        <w:t>Códig</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Federa</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Procedimiento</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Civiles</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mediant</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constanci</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sz w:val="24"/>
          <w:szCs w:val="24"/>
        </w:rPr>
        <w:t>efect</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expid</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primer</w:t>
      </w:r>
      <w:r>
        <w:rPr>
          <w:rFonts w:ascii="Arial" w:eastAsia="Arial" w:hAnsi="Arial" w:cs="Arial"/>
          <w:sz w:val="24"/>
          <w:szCs w:val="24"/>
        </w:rPr>
        <w:t>a</w:t>
      </w:r>
      <w:r>
        <w:rPr>
          <w:rFonts w:ascii="Arial" w:eastAsia="Arial" w:hAnsi="Arial" w:cs="Arial"/>
          <w:spacing w:val="11"/>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14"/>
          <w:sz w:val="24"/>
          <w:szCs w:val="24"/>
        </w:rPr>
        <w:t xml:space="preserve"> </w:t>
      </w:r>
      <w:r>
        <w:rPr>
          <w:rFonts w:ascii="Arial" w:eastAsia="Arial" w:hAnsi="Arial" w:cs="Arial"/>
          <w:spacing w:val="-1"/>
          <w:sz w:val="24"/>
          <w:szCs w:val="24"/>
        </w:rPr>
        <w:t>administrativ</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lugar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procedimient</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constanci</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prejuzgará</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w w:val="102"/>
          <w:sz w:val="24"/>
          <w:szCs w:val="24"/>
        </w:rPr>
        <w:t xml:space="preserve">ni </w:t>
      </w:r>
      <w:r>
        <w:rPr>
          <w:rFonts w:ascii="Arial" w:eastAsia="Arial" w:hAnsi="Arial" w:cs="Arial"/>
          <w:spacing w:val="-1"/>
          <w:sz w:val="24"/>
          <w:szCs w:val="24"/>
        </w:rPr>
        <w:t>constituirá</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presunció</w:t>
      </w:r>
      <w:r>
        <w:rPr>
          <w:rFonts w:ascii="Arial" w:eastAsia="Arial" w:hAnsi="Arial" w:cs="Arial"/>
          <w:sz w:val="24"/>
          <w:szCs w:val="24"/>
        </w:rPr>
        <w:t xml:space="preserve">n </w:t>
      </w:r>
      <w:r>
        <w:rPr>
          <w:rFonts w:ascii="Arial" w:eastAsia="Arial" w:hAnsi="Arial" w:cs="Arial"/>
          <w:spacing w:val="16"/>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prueb</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algun</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relació</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asunto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naturalez</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civi</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w w:val="102"/>
          <w:sz w:val="24"/>
          <w:szCs w:val="24"/>
        </w:rPr>
        <w:t xml:space="preserve">se </w:t>
      </w:r>
      <w:r>
        <w:rPr>
          <w:rFonts w:ascii="Arial" w:eastAsia="Arial" w:hAnsi="Arial" w:cs="Arial"/>
          <w:spacing w:val="-1"/>
          <w:sz w:val="24"/>
          <w:szCs w:val="24"/>
        </w:rPr>
        <w:t>tramite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ant</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autoridade</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judiciales</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materi</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w w:val="102"/>
          <w:sz w:val="24"/>
          <w:szCs w:val="24"/>
        </w:rPr>
        <w:t>agraria.</w:t>
      </w:r>
    </w:p>
    <w:p w14:paraId="63C8A12E" w14:textId="77777777" w:rsidR="00F22ACC" w:rsidRDefault="00F22ACC" w:rsidP="00770DA9">
      <w:pPr>
        <w:spacing w:after="0" w:line="240" w:lineRule="auto"/>
        <w:jc w:val="both"/>
        <w:rPr>
          <w:rFonts w:ascii="Arial" w:eastAsia="Arial" w:hAnsi="Arial" w:cs="Arial"/>
          <w:sz w:val="24"/>
          <w:szCs w:val="24"/>
        </w:rPr>
      </w:pPr>
    </w:p>
    <w:p w14:paraId="4788C96C"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z w:val="24"/>
          <w:szCs w:val="24"/>
        </w:rPr>
        <w:t>Las</w:t>
      </w:r>
      <w:r>
        <w:rPr>
          <w:rFonts w:ascii="Arial" w:eastAsia="Arial" w:hAnsi="Arial" w:cs="Arial"/>
          <w:spacing w:val="35"/>
          <w:sz w:val="24"/>
          <w:szCs w:val="24"/>
        </w:rPr>
        <w:t xml:space="preserve"> </w:t>
      </w:r>
      <w:r>
        <w:rPr>
          <w:rFonts w:ascii="Arial" w:eastAsia="Arial" w:hAnsi="Arial" w:cs="Arial"/>
          <w:sz w:val="24"/>
          <w:szCs w:val="24"/>
        </w:rPr>
        <w:t>actas</w:t>
      </w:r>
      <w:r>
        <w:rPr>
          <w:rFonts w:ascii="Arial" w:eastAsia="Arial" w:hAnsi="Arial" w:cs="Arial"/>
          <w:spacing w:val="38"/>
          <w:sz w:val="24"/>
          <w:szCs w:val="24"/>
        </w:rPr>
        <w:t xml:space="preserve"> </w:t>
      </w:r>
      <w:r>
        <w:rPr>
          <w:rFonts w:ascii="Arial" w:eastAsia="Arial" w:hAnsi="Arial" w:cs="Arial"/>
          <w:sz w:val="24"/>
          <w:szCs w:val="24"/>
        </w:rPr>
        <w:t>constitutivas</w:t>
      </w:r>
      <w:r>
        <w:rPr>
          <w:rFonts w:ascii="Arial" w:eastAsia="Arial" w:hAnsi="Arial" w:cs="Arial"/>
          <w:spacing w:val="50"/>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las</w:t>
      </w:r>
      <w:r>
        <w:rPr>
          <w:rFonts w:ascii="Arial" w:eastAsia="Arial" w:hAnsi="Arial" w:cs="Arial"/>
          <w:spacing w:val="34"/>
          <w:sz w:val="24"/>
          <w:szCs w:val="24"/>
        </w:rPr>
        <w:t xml:space="preserve"> </w:t>
      </w:r>
      <w:r>
        <w:rPr>
          <w:rFonts w:ascii="Arial" w:eastAsia="Arial" w:hAnsi="Arial" w:cs="Arial"/>
          <w:sz w:val="24"/>
          <w:szCs w:val="24"/>
        </w:rPr>
        <w:t>Unidades</w:t>
      </w:r>
      <w:r>
        <w:rPr>
          <w:rFonts w:ascii="Arial" w:eastAsia="Arial" w:hAnsi="Arial" w:cs="Arial"/>
          <w:spacing w:val="45"/>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Producción</w:t>
      </w:r>
      <w:r>
        <w:rPr>
          <w:rFonts w:ascii="Arial" w:eastAsia="Arial" w:hAnsi="Arial" w:cs="Arial"/>
          <w:spacing w:val="48"/>
          <w:sz w:val="24"/>
          <w:szCs w:val="24"/>
        </w:rPr>
        <w:t xml:space="preserve"> </w:t>
      </w:r>
      <w:r>
        <w:rPr>
          <w:rFonts w:ascii="Arial" w:eastAsia="Arial" w:hAnsi="Arial" w:cs="Arial"/>
          <w:sz w:val="24"/>
          <w:szCs w:val="24"/>
        </w:rPr>
        <w:t>deberán</w:t>
      </w:r>
      <w:r>
        <w:rPr>
          <w:rFonts w:ascii="Arial" w:eastAsia="Arial" w:hAnsi="Arial" w:cs="Arial"/>
          <w:spacing w:val="43"/>
          <w:sz w:val="24"/>
          <w:szCs w:val="24"/>
        </w:rPr>
        <w:t xml:space="preserve"> </w:t>
      </w:r>
      <w:r>
        <w:rPr>
          <w:rFonts w:ascii="Arial" w:eastAsia="Arial" w:hAnsi="Arial" w:cs="Arial"/>
          <w:sz w:val="24"/>
          <w:szCs w:val="24"/>
        </w:rPr>
        <w:t>ser</w:t>
      </w:r>
      <w:r>
        <w:rPr>
          <w:rFonts w:ascii="Arial" w:eastAsia="Arial" w:hAnsi="Arial" w:cs="Arial"/>
          <w:spacing w:val="34"/>
          <w:sz w:val="24"/>
          <w:szCs w:val="24"/>
        </w:rPr>
        <w:t xml:space="preserve"> </w:t>
      </w:r>
      <w:r>
        <w:rPr>
          <w:rFonts w:ascii="Arial" w:eastAsia="Arial" w:hAnsi="Arial" w:cs="Arial"/>
          <w:sz w:val="24"/>
          <w:szCs w:val="24"/>
        </w:rPr>
        <w:t>inscritas,</w:t>
      </w:r>
      <w:r>
        <w:rPr>
          <w:rFonts w:ascii="Arial" w:eastAsia="Arial" w:hAnsi="Arial" w:cs="Arial"/>
          <w:spacing w:val="44"/>
          <w:sz w:val="24"/>
          <w:szCs w:val="24"/>
        </w:rPr>
        <w:t xml:space="preserve"> </w:t>
      </w:r>
      <w:r>
        <w:rPr>
          <w:rFonts w:ascii="Arial" w:eastAsia="Arial" w:hAnsi="Arial" w:cs="Arial"/>
          <w:w w:val="102"/>
          <w:sz w:val="24"/>
          <w:szCs w:val="24"/>
        </w:rPr>
        <w:t xml:space="preserve">con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2"/>
          <w:sz w:val="24"/>
          <w:szCs w:val="24"/>
        </w:rPr>
        <w:t>conformida</w:t>
      </w:r>
      <w:r>
        <w:rPr>
          <w:rFonts w:ascii="Arial" w:eastAsia="Arial" w:hAnsi="Arial" w:cs="Arial"/>
          <w:sz w:val="24"/>
          <w:szCs w:val="24"/>
        </w:rPr>
        <w:t xml:space="preserve">d </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2"/>
          <w:sz w:val="24"/>
          <w:szCs w:val="24"/>
        </w:rPr>
        <w:t>Reform</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Agrari</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z w:val="24"/>
          <w:szCs w:val="24"/>
        </w:rPr>
        <w:t xml:space="preserve">y  </w:t>
      </w:r>
      <w:r>
        <w:rPr>
          <w:rFonts w:ascii="Arial" w:eastAsia="Arial" w:hAnsi="Arial" w:cs="Arial"/>
          <w:spacing w:val="-2"/>
          <w:sz w:val="24"/>
          <w:szCs w:val="24"/>
        </w:rPr>
        <w:t>previ</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2"/>
          <w:sz w:val="24"/>
          <w:szCs w:val="24"/>
        </w:rPr>
        <w:t>aprobació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2"/>
          <w:sz w:val="24"/>
          <w:szCs w:val="24"/>
        </w:rPr>
        <w:t>de</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2"/>
          <w:sz w:val="24"/>
          <w:szCs w:val="24"/>
        </w:rPr>
        <w:t>Titula</w:t>
      </w:r>
      <w:r>
        <w:rPr>
          <w:rFonts w:ascii="Arial" w:eastAsia="Arial" w:hAnsi="Arial" w:cs="Arial"/>
          <w:sz w:val="24"/>
          <w:szCs w:val="24"/>
        </w:rPr>
        <w:t xml:space="preserve">r </w:t>
      </w:r>
      <w:r>
        <w:rPr>
          <w:rFonts w:ascii="Arial" w:eastAsia="Arial" w:hAnsi="Arial" w:cs="Arial"/>
          <w:spacing w:val="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1"/>
          <w:sz w:val="24"/>
          <w:szCs w:val="24"/>
        </w:rPr>
        <w:t>Secretaría</w:t>
      </w:r>
      <w:r>
        <w:rPr>
          <w:rFonts w:ascii="Arial" w:eastAsia="Arial" w:hAnsi="Arial" w:cs="Arial"/>
          <w:sz w:val="24"/>
          <w:szCs w:val="24"/>
        </w:rPr>
        <w:t xml:space="preserve">, </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Registr</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1"/>
          <w:sz w:val="24"/>
          <w:szCs w:val="24"/>
        </w:rPr>
        <w:t>Naciona</w:t>
      </w:r>
      <w:r>
        <w:rPr>
          <w:rFonts w:ascii="Arial" w:eastAsia="Arial" w:hAnsi="Arial" w:cs="Arial"/>
          <w:sz w:val="24"/>
          <w:szCs w:val="24"/>
        </w:rPr>
        <w:t xml:space="preserve">l </w:t>
      </w:r>
      <w:r>
        <w:rPr>
          <w:rFonts w:ascii="Arial" w:eastAsia="Arial" w:hAnsi="Arial" w:cs="Arial"/>
          <w:spacing w:val="13"/>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Registr</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1"/>
          <w:sz w:val="24"/>
          <w:szCs w:val="24"/>
        </w:rPr>
        <w:t>Regiona</w:t>
      </w:r>
      <w:r>
        <w:rPr>
          <w:rFonts w:ascii="Arial" w:eastAsia="Arial" w:hAnsi="Arial" w:cs="Arial"/>
          <w:sz w:val="24"/>
          <w:szCs w:val="24"/>
        </w:rPr>
        <w:t xml:space="preserve">l </w:t>
      </w:r>
      <w:r>
        <w:rPr>
          <w:rFonts w:ascii="Arial" w:eastAsia="Arial" w:hAnsi="Arial" w:cs="Arial"/>
          <w:spacing w:val="13"/>
          <w:sz w:val="24"/>
          <w:szCs w:val="24"/>
        </w:rPr>
        <w:t xml:space="preserve"> </w:t>
      </w:r>
      <w:r>
        <w:rPr>
          <w:rFonts w:ascii="Arial" w:eastAsia="Arial" w:hAnsi="Arial" w:cs="Arial"/>
          <w:spacing w:val="-1"/>
          <w:w w:val="102"/>
          <w:sz w:val="24"/>
          <w:szCs w:val="24"/>
        </w:rPr>
        <w:t xml:space="preserve">correspondiente,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30"/>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Registr</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1"/>
          <w:sz w:val="24"/>
          <w:szCs w:val="24"/>
        </w:rPr>
        <w:t>Agrari</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40"/>
          <w:sz w:val="24"/>
          <w:szCs w:val="24"/>
        </w:rPr>
        <w:t xml:space="preserve"> </w:t>
      </w:r>
      <w:r>
        <w:rPr>
          <w:rFonts w:ascii="Arial" w:eastAsia="Arial" w:hAnsi="Arial" w:cs="Arial"/>
          <w:spacing w:val="-1"/>
          <w:sz w:val="24"/>
          <w:szCs w:val="24"/>
        </w:rPr>
        <w:t>dentr</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0"/>
          <w:sz w:val="24"/>
          <w:szCs w:val="24"/>
        </w:rPr>
        <w:t xml:space="preserve"> </w:t>
      </w:r>
      <w:r>
        <w:rPr>
          <w:rFonts w:ascii="Arial" w:eastAsia="Arial" w:hAnsi="Arial" w:cs="Arial"/>
          <w:spacing w:val="-1"/>
          <w:sz w:val="24"/>
          <w:szCs w:val="24"/>
        </w:rPr>
        <w:t>términ</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quinc</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día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hábile</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conta</w:t>
      </w:r>
      <w:r>
        <w:rPr>
          <w:rFonts w:ascii="Arial" w:eastAsia="Arial" w:hAnsi="Arial" w:cs="Arial"/>
          <w:sz w:val="24"/>
          <w:szCs w:val="24"/>
        </w:rPr>
        <w:t>r</w:t>
      </w:r>
      <w:r>
        <w:rPr>
          <w:rFonts w:ascii="Arial" w:eastAsia="Arial" w:hAnsi="Arial" w:cs="Arial"/>
          <w:spacing w:val="25"/>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 xml:space="preserve">la </w:t>
      </w:r>
      <w:r>
        <w:rPr>
          <w:rFonts w:ascii="Arial" w:eastAsia="Arial" w:hAnsi="Arial" w:cs="Arial"/>
          <w:spacing w:val="10"/>
          <w:sz w:val="24"/>
          <w:szCs w:val="24"/>
        </w:rPr>
        <w:t xml:space="preserve"> </w:t>
      </w:r>
      <w:r>
        <w:rPr>
          <w:rFonts w:ascii="Arial" w:eastAsia="Arial" w:hAnsi="Arial" w:cs="Arial"/>
          <w:sz w:val="24"/>
          <w:szCs w:val="24"/>
        </w:rPr>
        <w:t xml:space="preserve">fecha </w:t>
      </w:r>
      <w:r>
        <w:rPr>
          <w:rFonts w:ascii="Arial" w:eastAsia="Arial" w:hAnsi="Arial" w:cs="Arial"/>
          <w:spacing w:val="16"/>
          <w:sz w:val="24"/>
          <w:szCs w:val="24"/>
        </w:rPr>
        <w:t xml:space="preserve"> </w:t>
      </w:r>
      <w:r>
        <w:rPr>
          <w:rFonts w:ascii="Arial" w:eastAsia="Arial" w:hAnsi="Arial" w:cs="Arial"/>
          <w:sz w:val="24"/>
          <w:szCs w:val="24"/>
        </w:rPr>
        <w:t xml:space="preserve">de </w:t>
      </w:r>
      <w:r>
        <w:rPr>
          <w:rFonts w:ascii="Arial" w:eastAsia="Arial" w:hAnsi="Arial" w:cs="Arial"/>
          <w:spacing w:val="11"/>
          <w:sz w:val="24"/>
          <w:szCs w:val="24"/>
        </w:rPr>
        <w:t xml:space="preserve"> </w:t>
      </w:r>
      <w:r>
        <w:rPr>
          <w:rFonts w:ascii="Arial" w:eastAsia="Arial" w:hAnsi="Arial" w:cs="Arial"/>
          <w:sz w:val="24"/>
          <w:szCs w:val="24"/>
        </w:rPr>
        <w:t xml:space="preserve">la </w:t>
      </w:r>
      <w:r>
        <w:rPr>
          <w:rFonts w:ascii="Arial" w:eastAsia="Arial" w:hAnsi="Arial" w:cs="Arial"/>
          <w:spacing w:val="10"/>
          <w:sz w:val="24"/>
          <w:szCs w:val="24"/>
        </w:rPr>
        <w:t xml:space="preserve"> </w:t>
      </w:r>
      <w:r>
        <w:rPr>
          <w:rFonts w:ascii="Arial" w:eastAsia="Arial" w:hAnsi="Arial" w:cs="Arial"/>
          <w:sz w:val="24"/>
          <w:szCs w:val="24"/>
        </w:rPr>
        <w:t xml:space="preserve">solicitud. </w:t>
      </w:r>
      <w:r>
        <w:rPr>
          <w:rFonts w:ascii="Arial" w:eastAsia="Arial" w:hAnsi="Arial" w:cs="Arial"/>
          <w:spacing w:val="22"/>
          <w:sz w:val="24"/>
          <w:szCs w:val="24"/>
        </w:rPr>
        <w:t xml:space="preserve"> </w:t>
      </w:r>
      <w:r>
        <w:rPr>
          <w:rFonts w:ascii="Arial" w:eastAsia="Arial" w:hAnsi="Arial" w:cs="Arial"/>
          <w:sz w:val="24"/>
          <w:szCs w:val="24"/>
        </w:rPr>
        <w:t xml:space="preserve">Realizada </w:t>
      </w:r>
      <w:r>
        <w:rPr>
          <w:rFonts w:ascii="Arial" w:eastAsia="Arial" w:hAnsi="Arial" w:cs="Arial"/>
          <w:spacing w:val="24"/>
          <w:sz w:val="24"/>
          <w:szCs w:val="24"/>
        </w:rPr>
        <w:t xml:space="preserve"> </w:t>
      </w:r>
      <w:r>
        <w:rPr>
          <w:rFonts w:ascii="Arial" w:eastAsia="Arial" w:hAnsi="Arial" w:cs="Arial"/>
          <w:sz w:val="24"/>
          <w:szCs w:val="24"/>
        </w:rPr>
        <w:t xml:space="preserve">la </w:t>
      </w:r>
      <w:r>
        <w:rPr>
          <w:rFonts w:ascii="Arial" w:eastAsia="Arial" w:hAnsi="Arial" w:cs="Arial"/>
          <w:spacing w:val="10"/>
          <w:sz w:val="24"/>
          <w:szCs w:val="24"/>
        </w:rPr>
        <w:t xml:space="preserve"> </w:t>
      </w:r>
      <w:r>
        <w:rPr>
          <w:rFonts w:ascii="Arial" w:eastAsia="Arial" w:hAnsi="Arial" w:cs="Arial"/>
          <w:sz w:val="24"/>
          <w:szCs w:val="24"/>
        </w:rPr>
        <w:t xml:space="preserve">inscripción </w:t>
      </w:r>
      <w:r>
        <w:rPr>
          <w:rFonts w:ascii="Arial" w:eastAsia="Arial" w:hAnsi="Arial" w:cs="Arial"/>
          <w:spacing w:val="25"/>
          <w:sz w:val="24"/>
          <w:szCs w:val="24"/>
        </w:rPr>
        <w:t xml:space="preserve"> </w:t>
      </w:r>
      <w:r>
        <w:rPr>
          <w:rFonts w:ascii="Arial" w:eastAsia="Arial" w:hAnsi="Arial" w:cs="Arial"/>
          <w:sz w:val="24"/>
          <w:szCs w:val="24"/>
        </w:rPr>
        <w:t xml:space="preserve">en </w:t>
      </w:r>
      <w:r>
        <w:rPr>
          <w:rFonts w:ascii="Arial" w:eastAsia="Arial" w:hAnsi="Arial" w:cs="Arial"/>
          <w:spacing w:val="11"/>
          <w:sz w:val="24"/>
          <w:szCs w:val="24"/>
        </w:rPr>
        <w:t xml:space="preserve"> </w:t>
      </w:r>
      <w:r>
        <w:rPr>
          <w:rFonts w:ascii="Arial" w:eastAsia="Arial" w:hAnsi="Arial" w:cs="Arial"/>
          <w:sz w:val="24"/>
          <w:szCs w:val="24"/>
        </w:rPr>
        <w:t xml:space="preserve">le </w:t>
      </w:r>
      <w:r>
        <w:rPr>
          <w:rFonts w:ascii="Arial" w:eastAsia="Arial" w:hAnsi="Arial" w:cs="Arial"/>
          <w:spacing w:val="10"/>
          <w:sz w:val="24"/>
          <w:szCs w:val="24"/>
        </w:rPr>
        <w:t xml:space="preserve"> </w:t>
      </w:r>
      <w:r>
        <w:rPr>
          <w:rFonts w:ascii="Arial" w:eastAsia="Arial" w:hAnsi="Arial" w:cs="Arial"/>
          <w:sz w:val="24"/>
          <w:szCs w:val="24"/>
        </w:rPr>
        <w:t xml:space="preserve">Registro </w:t>
      </w:r>
      <w:r>
        <w:rPr>
          <w:rFonts w:ascii="Arial" w:eastAsia="Arial" w:hAnsi="Arial" w:cs="Arial"/>
          <w:spacing w:val="21"/>
          <w:sz w:val="24"/>
          <w:szCs w:val="24"/>
        </w:rPr>
        <w:t xml:space="preserve"> </w:t>
      </w:r>
      <w:r>
        <w:rPr>
          <w:rFonts w:ascii="Arial" w:eastAsia="Arial" w:hAnsi="Arial" w:cs="Arial"/>
          <w:sz w:val="24"/>
          <w:szCs w:val="24"/>
        </w:rPr>
        <w:t xml:space="preserve">Nacional </w:t>
      </w:r>
      <w:r>
        <w:rPr>
          <w:rFonts w:ascii="Arial" w:eastAsia="Arial" w:hAnsi="Arial" w:cs="Arial"/>
          <w:spacing w:val="22"/>
          <w:sz w:val="24"/>
          <w:szCs w:val="24"/>
        </w:rPr>
        <w:t xml:space="preserve"> </w:t>
      </w:r>
      <w:r>
        <w:rPr>
          <w:rFonts w:ascii="Arial" w:eastAsia="Arial" w:hAnsi="Arial" w:cs="Arial"/>
          <w:sz w:val="24"/>
          <w:szCs w:val="24"/>
        </w:rPr>
        <w:t xml:space="preserve">Agropecuario, </w:t>
      </w:r>
      <w:r>
        <w:rPr>
          <w:rFonts w:ascii="Arial" w:eastAsia="Arial" w:hAnsi="Arial" w:cs="Arial"/>
          <w:spacing w:val="31"/>
          <w:sz w:val="24"/>
          <w:szCs w:val="24"/>
        </w:rPr>
        <w:t xml:space="preserve"> </w:t>
      </w:r>
      <w:r>
        <w:rPr>
          <w:rFonts w:ascii="Arial" w:eastAsia="Arial" w:hAnsi="Arial" w:cs="Arial"/>
          <w:w w:val="102"/>
          <w:sz w:val="24"/>
          <w:szCs w:val="24"/>
        </w:rPr>
        <w:t xml:space="preserve">las </w:t>
      </w:r>
      <w:r>
        <w:rPr>
          <w:rFonts w:ascii="Arial" w:eastAsia="Arial" w:hAnsi="Arial" w:cs="Arial"/>
          <w:spacing w:val="-2"/>
          <w:sz w:val="24"/>
          <w:szCs w:val="24"/>
        </w:rPr>
        <w:t>unidade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producció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2"/>
          <w:sz w:val="24"/>
          <w:szCs w:val="24"/>
        </w:rPr>
        <w:t>podrá</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2"/>
          <w:sz w:val="24"/>
          <w:szCs w:val="24"/>
        </w:rPr>
        <w:t>opera</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2"/>
          <w:sz w:val="24"/>
          <w:szCs w:val="24"/>
        </w:rPr>
        <w:t>conform</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Ley.</w:t>
      </w:r>
    </w:p>
    <w:p w14:paraId="22DC4BBD" w14:textId="77777777" w:rsidR="00F22ACC" w:rsidRDefault="00F22ACC" w:rsidP="00770DA9">
      <w:pPr>
        <w:spacing w:after="0" w:line="240" w:lineRule="auto"/>
        <w:jc w:val="both"/>
        <w:rPr>
          <w:rFonts w:ascii="Arial" w:eastAsia="Arial" w:hAnsi="Arial" w:cs="Arial"/>
          <w:sz w:val="24"/>
          <w:szCs w:val="24"/>
        </w:rPr>
      </w:pPr>
    </w:p>
    <w:p w14:paraId="65A4050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2"/>
          <w:sz w:val="24"/>
          <w:szCs w:val="24"/>
        </w:rPr>
        <w:t>Unidade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Producció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2"/>
          <w:sz w:val="24"/>
          <w:szCs w:val="24"/>
        </w:rPr>
        <w:t>tendrá</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2"/>
          <w:sz w:val="24"/>
          <w:szCs w:val="24"/>
        </w:rPr>
        <w:t>duració</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2"/>
          <w:sz w:val="24"/>
          <w:szCs w:val="24"/>
        </w:rPr>
        <w:t>definida</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podr</w:t>
      </w:r>
      <w:r>
        <w:rPr>
          <w:rFonts w:ascii="Arial" w:eastAsia="Arial" w:hAnsi="Arial" w:cs="Arial"/>
          <w:sz w:val="24"/>
          <w:szCs w:val="24"/>
        </w:rPr>
        <w:t>á</w:t>
      </w:r>
      <w:r>
        <w:rPr>
          <w:rFonts w:ascii="Arial" w:eastAsia="Arial" w:hAnsi="Arial" w:cs="Arial"/>
          <w:spacing w:val="40"/>
          <w:sz w:val="24"/>
          <w:szCs w:val="24"/>
        </w:rPr>
        <w:t xml:space="preserve"> </w:t>
      </w:r>
      <w:r>
        <w:rPr>
          <w:rFonts w:ascii="Arial" w:eastAsia="Arial" w:hAnsi="Arial" w:cs="Arial"/>
          <w:spacing w:val="-2"/>
          <w:w w:val="102"/>
          <w:sz w:val="24"/>
          <w:szCs w:val="24"/>
        </w:rPr>
        <w:t xml:space="preserve">prorrogarse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período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tambié</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definido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volunta</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partes</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autorizació</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w w:val="102"/>
          <w:sz w:val="24"/>
          <w:szCs w:val="24"/>
        </w:rPr>
        <w:t xml:space="preserve">y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conformida</w:t>
      </w:r>
      <w:r>
        <w:rPr>
          <w:rFonts w:ascii="Arial" w:eastAsia="Arial" w:hAnsi="Arial" w:cs="Arial"/>
          <w:sz w:val="24"/>
          <w:szCs w:val="24"/>
        </w:rPr>
        <w:t>d</w:t>
      </w:r>
      <w:r>
        <w:rPr>
          <w:rFonts w:ascii="Arial" w:eastAsia="Arial" w:hAnsi="Arial" w:cs="Arial"/>
          <w:spacing w:val="2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w w:val="102"/>
          <w:sz w:val="24"/>
          <w:szCs w:val="24"/>
        </w:rPr>
        <w:t>Agraria.</w:t>
      </w:r>
    </w:p>
    <w:p w14:paraId="6060F039" w14:textId="77777777" w:rsidR="00417D20" w:rsidRDefault="00417D20" w:rsidP="00770DA9">
      <w:pPr>
        <w:spacing w:after="0" w:line="240" w:lineRule="auto"/>
        <w:jc w:val="both"/>
        <w:rPr>
          <w:rFonts w:ascii="Arial" w:eastAsia="Arial" w:hAnsi="Arial" w:cs="Arial"/>
          <w:spacing w:val="-7"/>
          <w:w w:val="102"/>
          <w:sz w:val="24"/>
          <w:szCs w:val="24"/>
        </w:rPr>
      </w:pPr>
      <w:r>
        <w:rPr>
          <w:rFonts w:ascii="Arial" w:eastAsia="Arial" w:hAnsi="Arial" w:cs="Arial"/>
          <w:sz w:val="24"/>
          <w:szCs w:val="24"/>
        </w:rPr>
        <w:t>En</w:t>
      </w:r>
      <w:r>
        <w:rPr>
          <w:rFonts w:ascii="Arial" w:eastAsia="Arial" w:hAnsi="Arial" w:cs="Arial"/>
          <w:spacing w:val="2"/>
          <w:sz w:val="24"/>
          <w:szCs w:val="24"/>
        </w:rPr>
        <w:t xml:space="preserve"> </w:t>
      </w:r>
      <w:r>
        <w:rPr>
          <w:rFonts w:ascii="Arial" w:eastAsia="Arial" w:hAnsi="Arial" w:cs="Arial"/>
          <w:sz w:val="24"/>
          <w:szCs w:val="24"/>
        </w:rPr>
        <w:t>el caso</w:t>
      </w:r>
      <w:r>
        <w:rPr>
          <w:rFonts w:ascii="Arial" w:eastAsia="Arial" w:hAnsi="Arial" w:cs="Arial"/>
          <w:spacing w:val="5"/>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que</w:t>
      </w:r>
      <w:r>
        <w:rPr>
          <w:rFonts w:ascii="Arial" w:eastAsia="Arial" w:hAnsi="Arial" w:cs="Arial"/>
          <w:spacing w:val="3"/>
          <w:sz w:val="24"/>
          <w:szCs w:val="24"/>
        </w:rPr>
        <w:t xml:space="preserve"> </w:t>
      </w:r>
      <w:r>
        <w:rPr>
          <w:rFonts w:ascii="Arial" w:eastAsia="Arial" w:hAnsi="Arial" w:cs="Arial"/>
          <w:sz w:val="24"/>
          <w:szCs w:val="24"/>
        </w:rPr>
        <w:t>al concluir</w:t>
      </w:r>
      <w:r>
        <w:rPr>
          <w:rFonts w:ascii="Arial" w:eastAsia="Arial" w:hAnsi="Arial" w:cs="Arial"/>
          <w:spacing w:val="10"/>
          <w:sz w:val="24"/>
          <w:szCs w:val="24"/>
        </w:rPr>
        <w:t xml:space="preserve"> </w:t>
      </w:r>
      <w:r>
        <w:rPr>
          <w:rFonts w:ascii="Arial" w:eastAsia="Arial" w:hAnsi="Arial" w:cs="Arial"/>
          <w:sz w:val="24"/>
          <w:szCs w:val="24"/>
        </w:rPr>
        <w:t>el término</w:t>
      </w:r>
      <w:r>
        <w:rPr>
          <w:rFonts w:ascii="Arial" w:eastAsia="Arial" w:hAnsi="Arial" w:cs="Arial"/>
          <w:spacing w:val="10"/>
          <w:sz w:val="24"/>
          <w:szCs w:val="24"/>
        </w:rPr>
        <w:t xml:space="preserve"> </w:t>
      </w:r>
      <w:r>
        <w:rPr>
          <w:rFonts w:ascii="Arial" w:eastAsia="Arial" w:hAnsi="Arial" w:cs="Arial"/>
          <w:sz w:val="24"/>
          <w:szCs w:val="24"/>
        </w:rPr>
        <w:t>no</w:t>
      </w:r>
      <w:r>
        <w:rPr>
          <w:rFonts w:ascii="Arial" w:eastAsia="Arial" w:hAnsi="Arial" w:cs="Arial"/>
          <w:spacing w:val="1"/>
          <w:sz w:val="24"/>
          <w:szCs w:val="24"/>
        </w:rPr>
        <w:t xml:space="preserve"> </w:t>
      </w:r>
      <w:r>
        <w:rPr>
          <w:rFonts w:ascii="Arial" w:eastAsia="Arial" w:hAnsi="Arial" w:cs="Arial"/>
          <w:sz w:val="24"/>
          <w:szCs w:val="24"/>
        </w:rPr>
        <w:t>hayan</w:t>
      </w:r>
      <w:r>
        <w:rPr>
          <w:rFonts w:ascii="Arial" w:eastAsia="Arial" w:hAnsi="Arial" w:cs="Arial"/>
          <w:spacing w:val="7"/>
          <w:sz w:val="24"/>
          <w:szCs w:val="24"/>
        </w:rPr>
        <w:t xml:space="preserve"> </w:t>
      </w:r>
      <w:r>
        <w:rPr>
          <w:rFonts w:ascii="Arial" w:eastAsia="Arial" w:hAnsi="Arial" w:cs="Arial"/>
          <w:sz w:val="24"/>
          <w:szCs w:val="24"/>
        </w:rPr>
        <w:t>sido</w:t>
      </w:r>
      <w:r>
        <w:rPr>
          <w:rFonts w:ascii="Arial" w:eastAsia="Arial" w:hAnsi="Arial" w:cs="Arial"/>
          <w:spacing w:val="4"/>
          <w:sz w:val="24"/>
          <w:szCs w:val="24"/>
        </w:rPr>
        <w:t xml:space="preserve"> </w:t>
      </w:r>
      <w:r>
        <w:rPr>
          <w:rFonts w:ascii="Arial" w:eastAsia="Arial" w:hAnsi="Arial" w:cs="Arial"/>
          <w:sz w:val="24"/>
          <w:szCs w:val="24"/>
        </w:rPr>
        <w:t>liquidados</w:t>
      </w:r>
      <w:r>
        <w:rPr>
          <w:rFonts w:ascii="Arial" w:eastAsia="Arial" w:hAnsi="Arial" w:cs="Arial"/>
          <w:spacing w:val="14"/>
          <w:sz w:val="24"/>
          <w:szCs w:val="24"/>
        </w:rPr>
        <w:t xml:space="preserve"> </w:t>
      </w:r>
      <w:r>
        <w:rPr>
          <w:rFonts w:ascii="Arial" w:eastAsia="Arial" w:hAnsi="Arial" w:cs="Arial"/>
          <w:sz w:val="24"/>
          <w:szCs w:val="24"/>
        </w:rPr>
        <w:t>totalmente</w:t>
      </w:r>
      <w:r>
        <w:rPr>
          <w:rFonts w:ascii="Arial" w:eastAsia="Arial" w:hAnsi="Arial" w:cs="Arial"/>
          <w:spacing w:val="15"/>
          <w:sz w:val="24"/>
          <w:szCs w:val="24"/>
        </w:rPr>
        <w:t xml:space="preserve"> </w:t>
      </w:r>
      <w:r>
        <w:rPr>
          <w:rFonts w:ascii="Arial" w:eastAsia="Arial" w:hAnsi="Arial" w:cs="Arial"/>
          <w:sz w:val="24"/>
          <w:szCs w:val="24"/>
        </w:rPr>
        <w:t>los</w:t>
      </w:r>
      <w:r>
        <w:rPr>
          <w:rFonts w:ascii="Arial" w:eastAsia="Arial" w:hAnsi="Arial" w:cs="Arial"/>
          <w:spacing w:val="2"/>
          <w:sz w:val="24"/>
          <w:szCs w:val="24"/>
        </w:rPr>
        <w:t xml:space="preserve"> </w:t>
      </w:r>
      <w:r>
        <w:rPr>
          <w:rFonts w:ascii="Arial" w:eastAsia="Arial" w:hAnsi="Arial" w:cs="Arial"/>
          <w:sz w:val="24"/>
          <w:szCs w:val="24"/>
        </w:rPr>
        <w:t>créditos</w:t>
      </w:r>
      <w:r>
        <w:rPr>
          <w:rFonts w:ascii="Arial" w:eastAsia="Arial" w:hAnsi="Arial" w:cs="Arial"/>
          <w:spacing w:val="10"/>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compr</w:t>
      </w:r>
      <w:r>
        <w:rPr>
          <w:rFonts w:ascii="Arial" w:eastAsia="Arial" w:hAnsi="Arial" w:cs="Arial"/>
          <w:spacing w:val="-1"/>
          <w:sz w:val="24"/>
          <w:szCs w:val="24"/>
        </w:rPr>
        <w:t>omiso</w:t>
      </w:r>
      <w:r>
        <w:rPr>
          <w:rFonts w:ascii="Arial" w:eastAsia="Arial" w:hAnsi="Arial" w:cs="Arial"/>
          <w:sz w:val="24"/>
          <w:szCs w:val="24"/>
        </w:rPr>
        <w:t xml:space="preserve">s </w:t>
      </w:r>
      <w:r>
        <w:rPr>
          <w:rFonts w:ascii="Arial" w:eastAsia="Arial" w:hAnsi="Arial" w:cs="Arial"/>
          <w:spacing w:val="47"/>
          <w:sz w:val="24"/>
          <w:szCs w:val="24"/>
        </w:rPr>
        <w:t xml:space="preserve"> </w:t>
      </w:r>
      <w:r>
        <w:rPr>
          <w:rFonts w:ascii="Arial" w:eastAsia="Arial" w:hAnsi="Arial" w:cs="Arial"/>
          <w:spacing w:val="-1"/>
          <w:sz w:val="24"/>
          <w:szCs w:val="24"/>
        </w:rPr>
        <w:t>contraído</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35"/>
          <w:sz w:val="24"/>
          <w:szCs w:val="24"/>
        </w:rPr>
        <w:t xml:space="preserve"> </w:t>
      </w:r>
      <w:r>
        <w:rPr>
          <w:rFonts w:ascii="Arial" w:eastAsia="Arial" w:hAnsi="Arial" w:cs="Arial"/>
          <w:spacing w:val="-1"/>
          <w:sz w:val="24"/>
          <w:szCs w:val="24"/>
        </w:rPr>
        <w:t>durant</w:t>
      </w:r>
      <w:r>
        <w:rPr>
          <w:rFonts w:ascii="Arial" w:eastAsia="Arial" w:hAnsi="Arial" w:cs="Arial"/>
          <w:sz w:val="24"/>
          <w:szCs w:val="24"/>
        </w:rPr>
        <w:t xml:space="preserve">e </w:t>
      </w:r>
      <w:r>
        <w:rPr>
          <w:rFonts w:ascii="Arial" w:eastAsia="Arial" w:hAnsi="Arial" w:cs="Arial"/>
          <w:spacing w:val="37"/>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28"/>
          <w:sz w:val="24"/>
          <w:szCs w:val="24"/>
        </w:rPr>
        <w:t xml:space="preserve"> </w:t>
      </w:r>
      <w:r>
        <w:rPr>
          <w:rFonts w:ascii="Arial" w:eastAsia="Arial" w:hAnsi="Arial" w:cs="Arial"/>
          <w:spacing w:val="-1"/>
          <w:sz w:val="24"/>
          <w:szCs w:val="24"/>
        </w:rPr>
        <w:t>ejercicio</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conceder</w:t>
      </w:r>
      <w:r>
        <w:rPr>
          <w:rFonts w:ascii="Arial" w:eastAsia="Arial" w:hAnsi="Arial" w:cs="Arial"/>
          <w:sz w:val="24"/>
          <w:szCs w:val="24"/>
        </w:rPr>
        <w:t xml:space="preserve">á </w:t>
      </w:r>
      <w:r>
        <w:rPr>
          <w:rFonts w:ascii="Arial" w:eastAsia="Arial" w:hAnsi="Arial" w:cs="Arial"/>
          <w:spacing w:val="42"/>
          <w:sz w:val="24"/>
          <w:szCs w:val="24"/>
        </w:rPr>
        <w:t xml:space="preserve"> </w:t>
      </w:r>
      <w:r>
        <w:rPr>
          <w:rFonts w:ascii="Arial" w:eastAsia="Arial" w:hAnsi="Arial" w:cs="Arial"/>
          <w:spacing w:val="-1"/>
          <w:sz w:val="24"/>
          <w:szCs w:val="24"/>
        </w:rPr>
        <w:t>prórrog</w:t>
      </w:r>
      <w:r>
        <w:rPr>
          <w:rFonts w:ascii="Arial" w:eastAsia="Arial" w:hAnsi="Arial" w:cs="Arial"/>
          <w:sz w:val="24"/>
          <w:szCs w:val="24"/>
        </w:rPr>
        <w:t xml:space="preserve">a </w:t>
      </w:r>
      <w:r>
        <w:rPr>
          <w:rFonts w:ascii="Arial" w:eastAsia="Arial" w:hAnsi="Arial" w:cs="Arial"/>
          <w:spacing w:val="38"/>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w w:val="102"/>
          <w:sz w:val="24"/>
          <w:szCs w:val="24"/>
        </w:rPr>
        <w:t xml:space="preserve">el </w:t>
      </w:r>
      <w:r>
        <w:rPr>
          <w:rFonts w:ascii="Arial" w:eastAsia="Arial" w:hAnsi="Arial" w:cs="Arial"/>
          <w:sz w:val="24"/>
          <w:szCs w:val="24"/>
        </w:rPr>
        <w:t xml:space="preserve">tiempo </w:t>
      </w:r>
      <w:r>
        <w:rPr>
          <w:rFonts w:ascii="Arial" w:eastAsia="Arial" w:hAnsi="Arial" w:cs="Arial"/>
          <w:spacing w:val="8"/>
          <w:sz w:val="24"/>
          <w:szCs w:val="24"/>
        </w:rPr>
        <w:t xml:space="preserve"> </w:t>
      </w:r>
      <w:r>
        <w:rPr>
          <w:rFonts w:ascii="Arial" w:eastAsia="Arial" w:hAnsi="Arial" w:cs="Arial"/>
          <w:sz w:val="24"/>
          <w:szCs w:val="24"/>
        </w:rPr>
        <w:t xml:space="preserve">que </w:t>
      </w:r>
      <w:r>
        <w:rPr>
          <w:rFonts w:ascii="Arial" w:eastAsia="Arial" w:hAnsi="Arial" w:cs="Arial"/>
          <w:spacing w:val="3"/>
          <w:sz w:val="24"/>
          <w:szCs w:val="24"/>
        </w:rPr>
        <w:t xml:space="preserve"> </w:t>
      </w:r>
      <w:r>
        <w:rPr>
          <w:rFonts w:ascii="Arial" w:eastAsia="Arial" w:hAnsi="Arial" w:cs="Arial"/>
          <w:sz w:val="24"/>
          <w:szCs w:val="24"/>
        </w:rPr>
        <w:t xml:space="preserve">establezca </w:t>
      </w:r>
      <w:r>
        <w:rPr>
          <w:rFonts w:ascii="Arial" w:eastAsia="Arial" w:hAnsi="Arial" w:cs="Arial"/>
          <w:spacing w:val="15"/>
          <w:sz w:val="24"/>
          <w:szCs w:val="24"/>
        </w:rPr>
        <w:t xml:space="preserve"> </w:t>
      </w:r>
      <w:r>
        <w:rPr>
          <w:rFonts w:ascii="Arial" w:eastAsia="Arial" w:hAnsi="Arial" w:cs="Arial"/>
          <w:sz w:val="24"/>
          <w:szCs w:val="24"/>
        </w:rPr>
        <w:t xml:space="preserve">la  Secretaría </w:t>
      </w:r>
      <w:r>
        <w:rPr>
          <w:rFonts w:ascii="Arial" w:eastAsia="Arial" w:hAnsi="Arial" w:cs="Arial"/>
          <w:spacing w:val="15"/>
          <w:sz w:val="24"/>
          <w:szCs w:val="24"/>
        </w:rPr>
        <w:t xml:space="preserve"> </w:t>
      </w:r>
      <w:r>
        <w:rPr>
          <w:rFonts w:ascii="Arial" w:eastAsia="Arial" w:hAnsi="Arial" w:cs="Arial"/>
          <w:sz w:val="24"/>
          <w:szCs w:val="24"/>
        </w:rPr>
        <w:t xml:space="preserve">para </w:t>
      </w:r>
      <w:r>
        <w:rPr>
          <w:rFonts w:ascii="Arial" w:eastAsia="Arial" w:hAnsi="Arial" w:cs="Arial"/>
          <w:spacing w:val="5"/>
          <w:sz w:val="24"/>
          <w:szCs w:val="24"/>
        </w:rPr>
        <w:t xml:space="preserve"> </w:t>
      </w:r>
      <w:r>
        <w:rPr>
          <w:rFonts w:ascii="Arial" w:eastAsia="Arial" w:hAnsi="Arial" w:cs="Arial"/>
          <w:sz w:val="24"/>
          <w:szCs w:val="24"/>
        </w:rPr>
        <w:t xml:space="preserve">el  cumplimiento </w:t>
      </w:r>
      <w:r>
        <w:rPr>
          <w:rFonts w:ascii="Arial" w:eastAsia="Arial" w:hAnsi="Arial" w:cs="Arial"/>
          <w:spacing w:val="19"/>
          <w:sz w:val="24"/>
          <w:szCs w:val="24"/>
        </w:rPr>
        <w:t xml:space="preserve"> </w:t>
      </w:r>
      <w:r>
        <w:rPr>
          <w:rFonts w:ascii="Arial" w:eastAsia="Arial" w:hAnsi="Arial" w:cs="Arial"/>
          <w:sz w:val="24"/>
          <w:szCs w:val="24"/>
        </w:rPr>
        <w:t xml:space="preserve">de </w:t>
      </w:r>
      <w:r>
        <w:rPr>
          <w:rFonts w:ascii="Arial" w:eastAsia="Arial" w:hAnsi="Arial" w:cs="Arial"/>
          <w:spacing w:val="1"/>
          <w:sz w:val="24"/>
          <w:szCs w:val="24"/>
        </w:rPr>
        <w:t xml:space="preserve"> </w:t>
      </w:r>
      <w:r>
        <w:rPr>
          <w:rFonts w:ascii="Arial" w:eastAsia="Arial" w:hAnsi="Arial" w:cs="Arial"/>
          <w:sz w:val="24"/>
          <w:szCs w:val="24"/>
        </w:rPr>
        <w:t xml:space="preserve">dichas </w:t>
      </w:r>
      <w:r>
        <w:rPr>
          <w:rFonts w:ascii="Arial" w:eastAsia="Arial" w:hAnsi="Arial" w:cs="Arial"/>
          <w:spacing w:val="8"/>
          <w:sz w:val="24"/>
          <w:szCs w:val="24"/>
        </w:rPr>
        <w:t xml:space="preserve"> </w:t>
      </w:r>
      <w:r>
        <w:rPr>
          <w:rFonts w:ascii="Arial" w:eastAsia="Arial" w:hAnsi="Arial" w:cs="Arial"/>
          <w:sz w:val="24"/>
          <w:szCs w:val="24"/>
        </w:rPr>
        <w:t xml:space="preserve">obligaciones, </w:t>
      </w:r>
      <w:r>
        <w:rPr>
          <w:rFonts w:ascii="Arial" w:eastAsia="Arial" w:hAnsi="Arial" w:cs="Arial"/>
          <w:spacing w:val="19"/>
          <w:sz w:val="24"/>
          <w:szCs w:val="24"/>
        </w:rPr>
        <w:t xml:space="preserve"> </w:t>
      </w:r>
      <w:r>
        <w:rPr>
          <w:rFonts w:ascii="Arial" w:eastAsia="Arial" w:hAnsi="Arial" w:cs="Arial"/>
          <w:w w:val="102"/>
          <w:sz w:val="24"/>
          <w:szCs w:val="24"/>
        </w:rPr>
        <w:t xml:space="preserve">entendido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contraers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nueva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obligaciones</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meno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autoric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Secretar</w:t>
      </w:r>
      <w:r>
        <w:rPr>
          <w:rFonts w:ascii="Arial" w:eastAsia="Arial" w:hAnsi="Arial" w:cs="Arial"/>
          <w:spacing w:val="-7"/>
          <w:w w:val="102"/>
          <w:sz w:val="24"/>
          <w:szCs w:val="24"/>
        </w:rPr>
        <w:t>ía.</w:t>
      </w:r>
    </w:p>
    <w:p w14:paraId="785245F5" w14:textId="77777777" w:rsidR="00F22ACC" w:rsidRDefault="00F22ACC" w:rsidP="00770DA9">
      <w:pPr>
        <w:spacing w:after="0" w:line="240" w:lineRule="auto"/>
        <w:jc w:val="both"/>
        <w:rPr>
          <w:rFonts w:ascii="Arial" w:eastAsia="Arial" w:hAnsi="Arial" w:cs="Arial"/>
          <w:sz w:val="24"/>
          <w:szCs w:val="24"/>
        </w:rPr>
      </w:pPr>
    </w:p>
    <w:p w14:paraId="01EC9407"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53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tierra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encuentre</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distante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s</w:t>
      </w:r>
      <w:r>
        <w:rPr>
          <w:rFonts w:ascii="Arial" w:eastAsia="Arial" w:hAnsi="Arial" w:cs="Arial"/>
          <w:sz w:val="24"/>
          <w:szCs w:val="24"/>
        </w:rPr>
        <w:t>í</w:t>
      </w:r>
      <w:r>
        <w:rPr>
          <w:rFonts w:ascii="Arial" w:eastAsia="Arial" w:hAnsi="Arial" w:cs="Arial"/>
          <w:spacing w:val="42"/>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integrars</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producción</w:t>
      </w:r>
      <w:r>
        <w:rPr>
          <w:rFonts w:ascii="Arial" w:eastAsia="Arial" w:hAnsi="Arial" w:cs="Arial"/>
          <w:spacing w:val="35"/>
          <w:sz w:val="24"/>
          <w:szCs w:val="24"/>
        </w:rPr>
        <w:t xml:space="preserve"> </w:t>
      </w:r>
      <w:r>
        <w:rPr>
          <w:rFonts w:ascii="Arial" w:eastAsia="Arial" w:hAnsi="Arial" w:cs="Arial"/>
          <w:sz w:val="24"/>
          <w:szCs w:val="24"/>
        </w:rPr>
        <w:t>si</w:t>
      </w:r>
      <w:r>
        <w:rPr>
          <w:rFonts w:ascii="Arial" w:eastAsia="Arial" w:hAnsi="Arial" w:cs="Arial"/>
          <w:spacing w:val="19"/>
          <w:sz w:val="24"/>
          <w:szCs w:val="24"/>
        </w:rPr>
        <w:t xml:space="preserve"> </w:t>
      </w:r>
      <w:r>
        <w:rPr>
          <w:rFonts w:ascii="Arial" w:eastAsia="Arial" w:hAnsi="Arial" w:cs="Arial"/>
          <w:sz w:val="24"/>
          <w:szCs w:val="24"/>
        </w:rPr>
        <w:t>se</w:t>
      </w:r>
      <w:r>
        <w:rPr>
          <w:rFonts w:ascii="Arial" w:eastAsia="Arial" w:hAnsi="Arial" w:cs="Arial"/>
          <w:spacing w:val="20"/>
          <w:sz w:val="24"/>
          <w:szCs w:val="24"/>
        </w:rPr>
        <w:t xml:space="preserve"> </w:t>
      </w:r>
      <w:r>
        <w:rPr>
          <w:rFonts w:ascii="Arial" w:eastAsia="Arial" w:hAnsi="Arial" w:cs="Arial"/>
          <w:sz w:val="24"/>
          <w:szCs w:val="24"/>
        </w:rPr>
        <w:t>reúnen</w:t>
      </w:r>
      <w:r>
        <w:rPr>
          <w:rFonts w:ascii="Arial" w:eastAsia="Arial" w:hAnsi="Arial" w:cs="Arial"/>
          <w:spacing w:val="28"/>
          <w:sz w:val="24"/>
          <w:szCs w:val="24"/>
        </w:rPr>
        <w:t xml:space="preserve"> </w:t>
      </w:r>
      <w:r>
        <w:rPr>
          <w:rFonts w:ascii="Arial" w:eastAsia="Arial" w:hAnsi="Arial" w:cs="Arial"/>
          <w:sz w:val="24"/>
          <w:szCs w:val="24"/>
        </w:rPr>
        <w:t>todos</w:t>
      </w:r>
      <w:r>
        <w:rPr>
          <w:rFonts w:ascii="Arial" w:eastAsia="Arial" w:hAnsi="Arial" w:cs="Arial"/>
          <w:spacing w:val="25"/>
          <w:sz w:val="24"/>
          <w:szCs w:val="24"/>
        </w:rPr>
        <w:t xml:space="preserve"> </w:t>
      </w:r>
      <w:r>
        <w:rPr>
          <w:rFonts w:ascii="Arial" w:eastAsia="Arial" w:hAnsi="Arial" w:cs="Arial"/>
          <w:sz w:val="24"/>
          <w:szCs w:val="24"/>
        </w:rPr>
        <w:t>los</w:t>
      </w:r>
      <w:r>
        <w:rPr>
          <w:rFonts w:ascii="Arial" w:eastAsia="Arial" w:hAnsi="Arial" w:cs="Arial"/>
          <w:spacing w:val="21"/>
          <w:sz w:val="24"/>
          <w:szCs w:val="24"/>
        </w:rPr>
        <w:t xml:space="preserve"> </w:t>
      </w:r>
      <w:r>
        <w:rPr>
          <w:rFonts w:ascii="Arial" w:eastAsia="Arial" w:hAnsi="Arial" w:cs="Arial"/>
          <w:sz w:val="24"/>
          <w:szCs w:val="24"/>
        </w:rPr>
        <w:t>requisitos</w:t>
      </w:r>
      <w:r>
        <w:rPr>
          <w:rFonts w:ascii="Arial" w:eastAsia="Arial" w:hAnsi="Arial" w:cs="Arial"/>
          <w:spacing w:val="32"/>
          <w:sz w:val="24"/>
          <w:szCs w:val="24"/>
        </w:rPr>
        <w:t xml:space="preserve"> </w:t>
      </w:r>
      <w:r>
        <w:rPr>
          <w:rFonts w:ascii="Arial" w:eastAsia="Arial" w:hAnsi="Arial" w:cs="Arial"/>
          <w:sz w:val="24"/>
          <w:szCs w:val="24"/>
        </w:rPr>
        <w:t>que</w:t>
      </w:r>
      <w:r>
        <w:rPr>
          <w:rFonts w:ascii="Arial" w:eastAsia="Arial" w:hAnsi="Arial" w:cs="Arial"/>
          <w:spacing w:val="22"/>
          <w:sz w:val="24"/>
          <w:szCs w:val="24"/>
        </w:rPr>
        <w:t xml:space="preserve"> </w:t>
      </w:r>
      <w:r>
        <w:rPr>
          <w:rFonts w:ascii="Arial" w:eastAsia="Arial" w:hAnsi="Arial" w:cs="Arial"/>
          <w:sz w:val="24"/>
          <w:szCs w:val="24"/>
        </w:rPr>
        <w:t>en</w:t>
      </w:r>
      <w:r>
        <w:rPr>
          <w:rFonts w:ascii="Arial" w:eastAsia="Arial" w:hAnsi="Arial" w:cs="Arial"/>
          <w:spacing w:val="20"/>
          <w:sz w:val="24"/>
          <w:szCs w:val="24"/>
        </w:rPr>
        <w:t xml:space="preserve"> </w:t>
      </w:r>
      <w:r>
        <w:rPr>
          <w:rFonts w:ascii="Arial" w:eastAsia="Arial" w:hAnsi="Arial" w:cs="Arial"/>
          <w:sz w:val="24"/>
          <w:szCs w:val="24"/>
        </w:rPr>
        <w:t>la</w:t>
      </w:r>
      <w:r>
        <w:rPr>
          <w:rFonts w:ascii="Arial" w:eastAsia="Arial" w:hAnsi="Arial" w:cs="Arial"/>
          <w:spacing w:val="19"/>
          <w:sz w:val="24"/>
          <w:szCs w:val="24"/>
        </w:rPr>
        <w:t xml:space="preserve"> </w:t>
      </w:r>
      <w:r>
        <w:rPr>
          <w:rFonts w:ascii="Arial" w:eastAsia="Arial" w:hAnsi="Arial" w:cs="Arial"/>
          <w:sz w:val="24"/>
          <w:szCs w:val="24"/>
        </w:rPr>
        <w:t>Ley</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z w:val="24"/>
          <w:szCs w:val="24"/>
        </w:rPr>
        <w:t>en</w:t>
      </w:r>
      <w:r>
        <w:rPr>
          <w:rFonts w:ascii="Arial" w:eastAsia="Arial" w:hAnsi="Arial" w:cs="Arial"/>
          <w:spacing w:val="20"/>
          <w:sz w:val="24"/>
          <w:szCs w:val="24"/>
        </w:rPr>
        <w:t xml:space="preserve"> </w:t>
      </w:r>
      <w:r>
        <w:rPr>
          <w:rFonts w:ascii="Arial" w:eastAsia="Arial" w:hAnsi="Arial" w:cs="Arial"/>
          <w:sz w:val="24"/>
          <w:szCs w:val="24"/>
        </w:rPr>
        <w:t>este</w:t>
      </w:r>
      <w:r>
        <w:rPr>
          <w:rFonts w:ascii="Arial" w:eastAsia="Arial" w:hAnsi="Arial" w:cs="Arial"/>
          <w:spacing w:val="23"/>
          <w:sz w:val="24"/>
          <w:szCs w:val="24"/>
        </w:rPr>
        <w:t xml:space="preserve"> </w:t>
      </w:r>
      <w:r>
        <w:rPr>
          <w:rFonts w:ascii="Arial" w:eastAsia="Arial" w:hAnsi="Arial" w:cs="Arial"/>
          <w:sz w:val="24"/>
          <w:szCs w:val="24"/>
        </w:rPr>
        <w:t>Reglamento</w:t>
      </w:r>
      <w:r>
        <w:rPr>
          <w:rFonts w:ascii="Arial" w:eastAsia="Arial" w:hAnsi="Arial" w:cs="Arial"/>
          <w:spacing w:val="36"/>
          <w:sz w:val="24"/>
          <w:szCs w:val="24"/>
        </w:rPr>
        <w:t xml:space="preserve"> </w:t>
      </w:r>
      <w:r>
        <w:rPr>
          <w:rFonts w:ascii="Arial" w:eastAsia="Arial" w:hAnsi="Arial" w:cs="Arial"/>
          <w:sz w:val="24"/>
          <w:szCs w:val="24"/>
        </w:rPr>
        <w:t>se</w:t>
      </w:r>
      <w:r>
        <w:rPr>
          <w:rFonts w:ascii="Arial" w:eastAsia="Arial" w:hAnsi="Arial" w:cs="Arial"/>
          <w:spacing w:val="20"/>
          <w:sz w:val="24"/>
          <w:szCs w:val="24"/>
        </w:rPr>
        <w:t xml:space="preserve"> </w:t>
      </w:r>
      <w:r>
        <w:rPr>
          <w:rFonts w:ascii="Arial" w:eastAsia="Arial" w:hAnsi="Arial" w:cs="Arial"/>
          <w:w w:val="102"/>
          <w:sz w:val="24"/>
          <w:szCs w:val="24"/>
        </w:rPr>
        <w:t xml:space="preserve">establecen,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juici</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Secretaría.</w:t>
      </w:r>
    </w:p>
    <w:p w14:paraId="0752BFF8" w14:textId="77777777" w:rsidR="00F22ACC" w:rsidRDefault="00F22ACC" w:rsidP="00770DA9">
      <w:pPr>
        <w:spacing w:after="0" w:line="240" w:lineRule="auto"/>
        <w:jc w:val="both"/>
        <w:rPr>
          <w:rFonts w:ascii="Arial" w:eastAsia="Arial" w:hAnsi="Arial" w:cs="Arial"/>
          <w:sz w:val="24"/>
          <w:szCs w:val="24"/>
        </w:rPr>
      </w:pPr>
    </w:p>
    <w:p w14:paraId="6BF7716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númer</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puede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2"/>
          <w:sz w:val="24"/>
          <w:szCs w:val="24"/>
        </w:rPr>
        <w:t>integra</w:t>
      </w:r>
      <w:r>
        <w:rPr>
          <w:rFonts w:ascii="Arial" w:eastAsia="Arial" w:hAnsi="Arial" w:cs="Arial"/>
          <w:sz w:val="24"/>
          <w:szCs w:val="24"/>
        </w:rPr>
        <w:t>r</w:t>
      </w:r>
      <w:r>
        <w:rPr>
          <w:rFonts w:ascii="Arial" w:eastAsia="Arial" w:hAnsi="Arial" w:cs="Arial"/>
          <w:spacing w:val="35"/>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28"/>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2"/>
          <w:sz w:val="24"/>
          <w:szCs w:val="24"/>
        </w:rPr>
        <w:t>ser</w:t>
      </w:r>
      <w:r>
        <w:rPr>
          <w:rFonts w:ascii="Arial" w:eastAsia="Arial" w:hAnsi="Arial" w:cs="Arial"/>
          <w:sz w:val="24"/>
          <w:szCs w:val="24"/>
        </w:rPr>
        <w:t>á</w:t>
      </w:r>
      <w:r>
        <w:rPr>
          <w:rFonts w:ascii="Arial" w:eastAsia="Arial" w:hAnsi="Arial" w:cs="Arial"/>
          <w:spacing w:val="29"/>
          <w:sz w:val="24"/>
          <w:szCs w:val="24"/>
        </w:rPr>
        <w:t xml:space="preserve"> </w:t>
      </w:r>
      <w:r>
        <w:rPr>
          <w:rFonts w:ascii="Arial" w:eastAsia="Arial" w:hAnsi="Arial" w:cs="Arial"/>
          <w:spacing w:val="-2"/>
          <w:sz w:val="24"/>
          <w:szCs w:val="24"/>
        </w:rPr>
        <w:t>limitado</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pacing w:val="-2"/>
          <w:sz w:val="24"/>
          <w:szCs w:val="24"/>
        </w:rPr>
        <w:t>salv</w:t>
      </w:r>
      <w:r>
        <w:rPr>
          <w:rFonts w:ascii="Arial" w:eastAsia="Arial" w:hAnsi="Arial" w:cs="Arial"/>
          <w:sz w:val="24"/>
          <w:szCs w:val="24"/>
        </w:rPr>
        <w:t>o</w:t>
      </w:r>
      <w:r>
        <w:rPr>
          <w:rFonts w:ascii="Arial" w:eastAsia="Arial" w:hAnsi="Arial" w:cs="Arial"/>
          <w:spacing w:val="31"/>
          <w:sz w:val="24"/>
          <w:szCs w:val="24"/>
        </w:rPr>
        <w:t xml:space="preserve"> </w:t>
      </w:r>
      <w:r>
        <w:rPr>
          <w:rFonts w:ascii="Arial" w:eastAsia="Arial" w:hAnsi="Arial" w:cs="Arial"/>
          <w:spacing w:val="-2"/>
          <w:w w:val="102"/>
          <w:sz w:val="24"/>
          <w:szCs w:val="24"/>
        </w:rPr>
        <w:t xml:space="preserve">lo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estipul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escritur</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constitutiv</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w w:val="102"/>
          <w:sz w:val="24"/>
          <w:szCs w:val="24"/>
        </w:rPr>
        <w:t>correspondiente.</w:t>
      </w:r>
    </w:p>
    <w:p w14:paraId="0C9B393B" w14:textId="77777777" w:rsidR="00F22ACC" w:rsidRDefault="00F22ACC" w:rsidP="00770DA9">
      <w:pPr>
        <w:spacing w:after="0" w:line="240" w:lineRule="auto"/>
        <w:jc w:val="both"/>
        <w:rPr>
          <w:rFonts w:ascii="Arial" w:eastAsia="Arial" w:hAnsi="Arial" w:cs="Arial"/>
          <w:sz w:val="24"/>
          <w:szCs w:val="24"/>
        </w:rPr>
      </w:pPr>
    </w:p>
    <w:p w14:paraId="0EC7A591"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55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constitució</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procurar</w:t>
      </w:r>
      <w:r>
        <w:rPr>
          <w:rFonts w:ascii="Arial" w:eastAsia="Arial" w:hAnsi="Arial" w:cs="Arial"/>
          <w:sz w:val="24"/>
          <w:szCs w:val="24"/>
        </w:rPr>
        <w:t xml:space="preserve">á </w:t>
      </w:r>
      <w:r>
        <w:rPr>
          <w:rFonts w:ascii="Arial" w:eastAsia="Arial" w:hAnsi="Arial" w:cs="Arial"/>
          <w:spacing w:val="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w w:val="102"/>
          <w:sz w:val="24"/>
          <w:szCs w:val="24"/>
        </w:rPr>
        <w:t xml:space="preserve">partes </w:t>
      </w:r>
      <w:r>
        <w:rPr>
          <w:rFonts w:ascii="Arial" w:eastAsia="Arial" w:hAnsi="Arial" w:cs="Arial"/>
          <w:sz w:val="24"/>
          <w:szCs w:val="24"/>
        </w:rPr>
        <w:t xml:space="preserve">tengan </w:t>
      </w:r>
      <w:r>
        <w:rPr>
          <w:rFonts w:ascii="Arial" w:eastAsia="Arial" w:hAnsi="Arial" w:cs="Arial"/>
          <w:spacing w:val="11"/>
          <w:sz w:val="24"/>
          <w:szCs w:val="24"/>
        </w:rPr>
        <w:t xml:space="preserve"> </w:t>
      </w:r>
      <w:r>
        <w:rPr>
          <w:rFonts w:ascii="Arial" w:eastAsia="Arial" w:hAnsi="Arial" w:cs="Arial"/>
          <w:sz w:val="24"/>
          <w:szCs w:val="24"/>
        </w:rPr>
        <w:t xml:space="preserve">características </w:t>
      </w:r>
      <w:r>
        <w:rPr>
          <w:rFonts w:ascii="Arial" w:eastAsia="Arial" w:hAnsi="Arial" w:cs="Arial"/>
          <w:spacing w:val="23"/>
          <w:sz w:val="24"/>
          <w:szCs w:val="24"/>
        </w:rPr>
        <w:t xml:space="preserve"> </w:t>
      </w:r>
      <w:r>
        <w:rPr>
          <w:rFonts w:ascii="Arial" w:eastAsia="Arial" w:hAnsi="Arial" w:cs="Arial"/>
          <w:sz w:val="24"/>
          <w:szCs w:val="24"/>
        </w:rPr>
        <w:t xml:space="preserve">generales </w:t>
      </w:r>
      <w:r>
        <w:rPr>
          <w:rFonts w:ascii="Arial" w:eastAsia="Arial" w:hAnsi="Arial" w:cs="Arial"/>
          <w:spacing w:val="16"/>
          <w:sz w:val="24"/>
          <w:szCs w:val="24"/>
        </w:rPr>
        <w:t xml:space="preserve"> </w:t>
      </w:r>
      <w:r>
        <w:rPr>
          <w:rFonts w:ascii="Arial" w:eastAsia="Arial" w:hAnsi="Arial" w:cs="Arial"/>
          <w:sz w:val="24"/>
          <w:szCs w:val="24"/>
        </w:rPr>
        <w:t>semejan</w:t>
      </w:r>
      <w:r>
        <w:rPr>
          <w:rFonts w:ascii="Arial" w:eastAsia="Arial" w:hAnsi="Arial" w:cs="Arial"/>
          <w:spacing w:val="-1"/>
          <w:sz w:val="24"/>
          <w:szCs w:val="24"/>
        </w:rPr>
        <w:t>te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y</w:t>
      </w:r>
      <w:r>
        <w:rPr>
          <w:rFonts w:ascii="Arial" w:eastAsia="Arial" w:hAnsi="Arial" w:cs="Arial"/>
          <w:spacing w:val="37"/>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1"/>
          <w:sz w:val="24"/>
          <w:szCs w:val="24"/>
        </w:rPr>
        <w:t>grad</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simila</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desarrollo</w:t>
      </w:r>
      <w:r>
        <w:rPr>
          <w:rFonts w:ascii="Arial" w:eastAsia="Arial" w:hAnsi="Arial" w:cs="Arial"/>
          <w:sz w:val="24"/>
          <w:szCs w:val="24"/>
        </w:rPr>
        <w:t>,</w:t>
      </w:r>
      <w:r>
        <w:rPr>
          <w:rFonts w:ascii="Arial" w:eastAsia="Arial" w:hAnsi="Arial" w:cs="Arial"/>
          <w:spacing w:val="5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maner</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exist</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sz w:val="24"/>
          <w:szCs w:val="24"/>
        </w:rPr>
        <w:t>equilibri</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relació</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productiv</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asociados.</w:t>
      </w:r>
    </w:p>
    <w:p w14:paraId="39EF3F63" w14:textId="77777777" w:rsidR="00F22ACC" w:rsidRDefault="00F22ACC" w:rsidP="00770DA9">
      <w:pPr>
        <w:spacing w:after="0" w:line="240" w:lineRule="auto"/>
        <w:jc w:val="both"/>
        <w:rPr>
          <w:rFonts w:ascii="Arial" w:eastAsia="Arial" w:hAnsi="Arial" w:cs="Arial"/>
          <w:sz w:val="24"/>
          <w:szCs w:val="24"/>
        </w:rPr>
      </w:pPr>
    </w:p>
    <w:p w14:paraId="1C2767F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56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2"/>
          <w:sz w:val="24"/>
          <w:szCs w:val="24"/>
        </w:rPr>
        <w:t>valo</w:t>
      </w:r>
      <w:r>
        <w:rPr>
          <w:rFonts w:ascii="Arial" w:eastAsia="Arial" w:hAnsi="Arial" w:cs="Arial"/>
          <w:sz w:val="24"/>
          <w:szCs w:val="24"/>
        </w:rPr>
        <w:t xml:space="preserve">r </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2"/>
          <w:sz w:val="24"/>
          <w:szCs w:val="24"/>
        </w:rPr>
        <w:t>biene</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2"/>
          <w:sz w:val="24"/>
          <w:szCs w:val="24"/>
        </w:rPr>
        <w:t>aportado</w:t>
      </w:r>
      <w:r>
        <w:rPr>
          <w:rFonts w:ascii="Arial" w:eastAsia="Arial" w:hAnsi="Arial" w:cs="Arial"/>
          <w:sz w:val="24"/>
          <w:szCs w:val="24"/>
        </w:rPr>
        <w:t xml:space="preserve">s </w:t>
      </w:r>
      <w:r>
        <w:rPr>
          <w:rFonts w:ascii="Arial" w:eastAsia="Arial" w:hAnsi="Arial" w:cs="Arial"/>
          <w:spacing w:val="26"/>
          <w:sz w:val="24"/>
          <w:szCs w:val="24"/>
        </w:rPr>
        <w:t xml:space="preserve"> </w:t>
      </w:r>
      <w:r>
        <w:rPr>
          <w:rFonts w:ascii="Arial" w:eastAsia="Arial" w:hAnsi="Arial" w:cs="Arial"/>
          <w:spacing w:val="-2"/>
          <w:sz w:val="24"/>
          <w:szCs w:val="24"/>
        </w:rPr>
        <w:t>ser</w:t>
      </w:r>
      <w:r>
        <w:rPr>
          <w:rFonts w:ascii="Arial" w:eastAsia="Arial" w:hAnsi="Arial" w:cs="Arial"/>
          <w:sz w:val="24"/>
          <w:szCs w:val="24"/>
        </w:rPr>
        <w:t xml:space="preserve">á </w:t>
      </w:r>
      <w:r>
        <w:rPr>
          <w:rFonts w:ascii="Arial" w:eastAsia="Arial" w:hAnsi="Arial" w:cs="Arial"/>
          <w:spacing w:val="16"/>
          <w:sz w:val="24"/>
          <w:szCs w:val="24"/>
        </w:rPr>
        <w:t xml:space="preserve"> </w:t>
      </w:r>
      <w:r>
        <w:rPr>
          <w:rFonts w:ascii="Arial" w:eastAsia="Arial" w:hAnsi="Arial" w:cs="Arial"/>
          <w:spacing w:val="-2"/>
          <w:sz w:val="24"/>
          <w:szCs w:val="24"/>
        </w:rPr>
        <w:t>fijad</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sz w:val="24"/>
          <w:szCs w:val="24"/>
        </w:rPr>
        <w:t>mediant</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2"/>
          <w:sz w:val="24"/>
          <w:szCs w:val="24"/>
        </w:rPr>
        <w:t>avalú</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2"/>
          <w:sz w:val="24"/>
          <w:szCs w:val="24"/>
        </w:rPr>
        <w:t>practiqu</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2"/>
          <w:sz w:val="24"/>
          <w:szCs w:val="24"/>
        </w:rPr>
        <w:t>Secretaría</w:t>
      </w:r>
      <w:r>
        <w:rPr>
          <w:rFonts w:ascii="Arial" w:eastAsia="Arial" w:hAnsi="Arial" w:cs="Arial"/>
          <w:sz w:val="24"/>
          <w:szCs w:val="24"/>
        </w:rPr>
        <w:t xml:space="preserve">, </w:t>
      </w:r>
      <w:r>
        <w:rPr>
          <w:rFonts w:ascii="Arial" w:eastAsia="Arial" w:hAnsi="Arial" w:cs="Arial"/>
          <w:spacing w:val="45"/>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pacing w:val="-2"/>
          <w:sz w:val="24"/>
          <w:szCs w:val="24"/>
        </w:rPr>
        <w:t>servir</w:t>
      </w:r>
      <w:r>
        <w:rPr>
          <w:rFonts w:ascii="Arial" w:eastAsia="Arial" w:hAnsi="Arial" w:cs="Arial"/>
          <w:sz w:val="24"/>
          <w:szCs w:val="24"/>
        </w:rPr>
        <w:t xml:space="preserve">á </w:t>
      </w:r>
      <w:r>
        <w:rPr>
          <w:rFonts w:ascii="Arial" w:eastAsia="Arial" w:hAnsi="Arial" w:cs="Arial"/>
          <w:spacing w:val="38"/>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2"/>
          <w:sz w:val="24"/>
          <w:szCs w:val="24"/>
        </w:rPr>
        <w:t>bas</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34"/>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pacing w:val="-2"/>
          <w:sz w:val="24"/>
          <w:szCs w:val="24"/>
        </w:rPr>
        <w:t>repart</w:t>
      </w:r>
      <w:r>
        <w:rPr>
          <w:rFonts w:ascii="Arial" w:eastAsia="Arial" w:hAnsi="Arial" w:cs="Arial"/>
          <w:sz w:val="24"/>
          <w:szCs w:val="24"/>
        </w:rPr>
        <w:t xml:space="preserve">o </w:t>
      </w:r>
      <w:r>
        <w:rPr>
          <w:rFonts w:ascii="Arial" w:eastAsia="Arial" w:hAnsi="Arial" w:cs="Arial"/>
          <w:spacing w:val="39"/>
          <w:sz w:val="24"/>
          <w:szCs w:val="24"/>
        </w:rPr>
        <w:t xml:space="preserve"> </w:t>
      </w:r>
      <w:r>
        <w:rPr>
          <w:rFonts w:ascii="Arial" w:eastAsia="Arial" w:hAnsi="Arial" w:cs="Arial"/>
          <w:spacing w:val="-3"/>
          <w:sz w:val="24"/>
          <w:szCs w:val="24"/>
        </w:rPr>
        <w:t>d</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utilidade</w:t>
      </w:r>
      <w:r>
        <w:rPr>
          <w:rFonts w:ascii="Arial" w:eastAsia="Arial" w:hAnsi="Arial" w:cs="Arial"/>
          <w:sz w:val="24"/>
          <w:szCs w:val="24"/>
        </w:rPr>
        <w:t xml:space="preserve">s </w:t>
      </w:r>
      <w:r>
        <w:rPr>
          <w:rFonts w:ascii="Arial" w:eastAsia="Arial" w:hAnsi="Arial" w:cs="Arial"/>
          <w:spacing w:val="41"/>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conform</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8"/>
          <w:sz w:val="24"/>
          <w:szCs w:val="24"/>
        </w:rPr>
        <w:t xml:space="preserve"> </w:t>
      </w:r>
      <w:r>
        <w:rPr>
          <w:rFonts w:ascii="Arial" w:eastAsia="Arial" w:hAnsi="Arial" w:cs="Arial"/>
          <w:spacing w:val="-1"/>
          <w:w w:val="102"/>
          <w:sz w:val="24"/>
          <w:szCs w:val="24"/>
        </w:rPr>
        <w:t xml:space="preserve">porcentaje </w:t>
      </w:r>
      <w:r>
        <w:rPr>
          <w:rFonts w:ascii="Arial" w:eastAsia="Arial" w:hAnsi="Arial" w:cs="Arial"/>
          <w:spacing w:val="-1"/>
          <w:sz w:val="24"/>
          <w:szCs w:val="24"/>
        </w:rPr>
        <w:t>resultant</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correspond</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partes.</w:t>
      </w:r>
    </w:p>
    <w:p w14:paraId="2A5F8039" w14:textId="77777777" w:rsidR="00F22ACC" w:rsidRDefault="00F22ACC" w:rsidP="00770DA9">
      <w:pPr>
        <w:spacing w:after="0" w:line="240" w:lineRule="auto"/>
        <w:jc w:val="both"/>
        <w:rPr>
          <w:rFonts w:ascii="Arial" w:eastAsia="Arial" w:hAnsi="Arial" w:cs="Arial"/>
          <w:spacing w:val="-1"/>
          <w:w w:val="102"/>
          <w:sz w:val="24"/>
          <w:szCs w:val="24"/>
        </w:rPr>
      </w:pPr>
    </w:p>
    <w:p w14:paraId="2ECD5D95"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revisar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avalúo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aportacione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trabaj</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realice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asociado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calida</w:t>
      </w:r>
      <w:r>
        <w:rPr>
          <w:rFonts w:ascii="Arial" w:eastAsia="Arial" w:hAnsi="Arial" w:cs="Arial"/>
          <w:sz w:val="24"/>
          <w:szCs w:val="24"/>
        </w:rPr>
        <w:t>d</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recurso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se</w:t>
      </w:r>
      <w:r>
        <w:rPr>
          <w:rFonts w:ascii="Arial" w:eastAsia="Arial" w:hAnsi="Arial" w:cs="Arial"/>
          <w:spacing w:val="18"/>
          <w:sz w:val="24"/>
          <w:szCs w:val="24"/>
        </w:rPr>
        <w:t xml:space="preserve"> </w:t>
      </w:r>
      <w:r>
        <w:rPr>
          <w:rFonts w:ascii="Arial" w:eastAsia="Arial" w:hAnsi="Arial" w:cs="Arial"/>
          <w:sz w:val="24"/>
          <w:szCs w:val="24"/>
        </w:rPr>
        <w:t>trate,</w:t>
      </w:r>
      <w:r>
        <w:rPr>
          <w:rFonts w:ascii="Arial" w:eastAsia="Arial" w:hAnsi="Arial" w:cs="Arial"/>
          <w:spacing w:val="23"/>
          <w:sz w:val="24"/>
          <w:szCs w:val="24"/>
        </w:rPr>
        <w:t xml:space="preserve"> </w:t>
      </w:r>
      <w:r>
        <w:rPr>
          <w:rFonts w:ascii="Arial" w:eastAsia="Arial" w:hAnsi="Arial" w:cs="Arial"/>
          <w:w w:val="102"/>
          <w:sz w:val="24"/>
          <w:szCs w:val="24"/>
        </w:rPr>
        <w:t xml:space="preserve">considerando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sz w:val="24"/>
          <w:szCs w:val="24"/>
        </w:rPr>
        <w:t>valo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pudiera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tene</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2"/>
          <w:sz w:val="24"/>
          <w:szCs w:val="24"/>
        </w:rPr>
        <w:t>esta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2"/>
          <w:sz w:val="24"/>
          <w:szCs w:val="24"/>
        </w:rPr>
        <w:t>última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w w:val="102"/>
          <w:sz w:val="24"/>
          <w:szCs w:val="24"/>
        </w:rPr>
        <w:t>mercado.</w:t>
      </w:r>
    </w:p>
    <w:p w14:paraId="2CC6DA95" w14:textId="77777777" w:rsidR="00F22ACC" w:rsidRDefault="00F22ACC" w:rsidP="00770DA9">
      <w:pPr>
        <w:spacing w:after="0" w:line="240" w:lineRule="auto"/>
        <w:jc w:val="both"/>
        <w:rPr>
          <w:rFonts w:ascii="Arial" w:eastAsia="Arial" w:hAnsi="Arial" w:cs="Arial"/>
          <w:sz w:val="24"/>
          <w:szCs w:val="24"/>
        </w:rPr>
      </w:pPr>
    </w:p>
    <w:p w14:paraId="178BDC99"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vigilar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29"/>
          <w:sz w:val="24"/>
          <w:szCs w:val="24"/>
        </w:rPr>
        <w:t xml:space="preserve"> </w:t>
      </w:r>
      <w:r>
        <w:rPr>
          <w:rFonts w:ascii="Arial" w:eastAsia="Arial" w:hAnsi="Arial" w:cs="Arial"/>
          <w:spacing w:val="-2"/>
          <w:sz w:val="24"/>
          <w:szCs w:val="24"/>
        </w:rPr>
        <w:t>repart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utilidade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2"/>
          <w:sz w:val="24"/>
          <w:szCs w:val="24"/>
        </w:rPr>
        <w:t>guard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2"/>
          <w:sz w:val="24"/>
          <w:szCs w:val="24"/>
        </w:rPr>
        <w:t>proporció</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2"/>
          <w:w w:val="102"/>
          <w:sz w:val="24"/>
          <w:szCs w:val="24"/>
        </w:rPr>
        <w:t xml:space="preserve">que </w:t>
      </w:r>
      <w:r>
        <w:rPr>
          <w:rFonts w:ascii="Arial" w:eastAsia="Arial" w:hAnsi="Arial" w:cs="Arial"/>
          <w:spacing w:val="-1"/>
          <w:sz w:val="24"/>
          <w:szCs w:val="24"/>
        </w:rPr>
        <w:t>correspond</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aportacione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z w:val="24"/>
          <w:szCs w:val="24"/>
        </w:rPr>
        <w:t>y</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naturalez</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trabaj</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z w:val="24"/>
          <w:szCs w:val="24"/>
        </w:rPr>
        <w:t>realicen</w:t>
      </w:r>
      <w:r>
        <w:rPr>
          <w:rFonts w:ascii="Arial" w:eastAsia="Arial" w:hAnsi="Arial" w:cs="Arial"/>
          <w:spacing w:val="20"/>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w w:val="102"/>
          <w:sz w:val="24"/>
          <w:szCs w:val="24"/>
        </w:rPr>
        <w:t>partes.</w:t>
      </w:r>
    </w:p>
    <w:p w14:paraId="63BC51BB" w14:textId="77777777" w:rsidR="00F22ACC" w:rsidRDefault="00F22ACC" w:rsidP="00770DA9">
      <w:pPr>
        <w:spacing w:after="0" w:line="240" w:lineRule="auto"/>
        <w:jc w:val="both"/>
        <w:rPr>
          <w:rFonts w:ascii="Arial" w:eastAsia="Arial" w:hAnsi="Arial" w:cs="Arial"/>
          <w:sz w:val="24"/>
          <w:szCs w:val="24"/>
        </w:rPr>
      </w:pPr>
    </w:p>
    <w:p w14:paraId="6B9A874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59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trabajo</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calida</w:t>
      </w:r>
      <w:r>
        <w:rPr>
          <w:rFonts w:ascii="Arial" w:eastAsia="Arial" w:hAnsi="Arial" w:cs="Arial"/>
          <w:sz w:val="24"/>
          <w:szCs w:val="24"/>
        </w:rPr>
        <w:t xml:space="preserve">d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aportació</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1"/>
          <w:sz w:val="24"/>
          <w:szCs w:val="24"/>
        </w:rPr>
        <w:t>desempeñe</w:t>
      </w:r>
      <w:r>
        <w:rPr>
          <w:rFonts w:ascii="Arial" w:eastAsia="Arial" w:hAnsi="Arial" w:cs="Arial"/>
          <w:sz w:val="24"/>
          <w:szCs w:val="24"/>
        </w:rPr>
        <w:t xml:space="preserve">n </w:t>
      </w:r>
      <w:r>
        <w:rPr>
          <w:rFonts w:ascii="Arial" w:eastAsia="Arial" w:hAnsi="Arial" w:cs="Arial"/>
          <w:spacing w:val="3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sz w:val="24"/>
          <w:szCs w:val="24"/>
        </w:rPr>
        <w:t>miembro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contabilizarán</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1"/>
          <w:sz w:val="24"/>
          <w:szCs w:val="24"/>
        </w:rPr>
        <w:t>efect</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utilidade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rendimiento</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w w:val="102"/>
          <w:sz w:val="24"/>
          <w:szCs w:val="24"/>
        </w:rPr>
        <w:t>correspondan.</w:t>
      </w:r>
    </w:p>
    <w:p w14:paraId="4A985756" w14:textId="77777777" w:rsidR="00F22ACC" w:rsidRDefault="00F22ACC" w:rsidP="00770DA9">
      <w:pPr>
        <w:spacing w:after="0" w:line="240" w:lineRule="auto"/>
        <w:jc w:val="both"/>
        <w:rPr>
          <w:rFonts w:ascii="Arial" w:eastAsia="Arial" w:hAnsi="Arial" w:cs="Arial"/>
          <w:sz w:val="24"/>
          <w:szCs w:val="24"/>
        </w:rPr>
      </w:pPr>
    </w:p>
    <w:p w14:paraId="2244F41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60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Quedar</w:t>
      </w:r>
      <w:r>
        <w:rPr>
          <w:rFonts w:ascii="Arial" w:eastAsia="Arial" w:hAnsi="Arial" w:cs="Arial"/>
          <w:sz w:val="24"/>
          <w:szCs w:val="24"/>
        </w:rPr>
        <w:t xml:space="preserve">á </w:t>
      </w:r>
      <w:r>
        <w:rPr>
          <w:rFonts w:ascii="Arial" w:eastAsia="Arial" w:hAnsi="Arial" w:cs="Arial"/>
          <w:spacing w:val="29"/>
          <w:sz w:val="24"/>
          <w:szCs w:val="24"/>
        </w:rPr>
        <w:t xml:space="preserve"> </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elecció</w:t>
      </w:r>
      <w:r>
        <w:rPr>
          <w:rFonts w:ascii="Arial" w:eastAsia="Arial" w:hAnsi="Arial" w:cs="Arial"/>
          <w:sz w:val="24"/>
          <w:szCs w:val="24"/>
        </w:rPr>
        <w:t xml:space="preserve">n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miembro</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producción</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sanció</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aprobatori</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General</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
          <w:sz w:val="24"/>
          <w:szCs w:val="24"/>
        </w:rPr>
        <w:t>decidi</w:t>
      </w:r>
      <w:r>
        <w:rPr>
          <w:rFonts w:ascii="Arial" w:eastAsia="Arial" w:hAnsi="Arial" w:cs="Arial"/>
          <w:sz w:val="24"/>
          <w:szCs w:val="24"/>
        </w:rPr>
        <w:t>r</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desempeñará</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w w:val="102"/>
          <w:sz w:val="24"/>
          <w:szCs w:val="24"/>
        </w:rPr>
        <w:t xml:space="preserve">tendrán </w:t>
      </w:r>
      <w:r>
        <w:rPr>
          <w:rFonts w:ascii="Arial" w:eastAsia="Arial" w:hAnsi="Arial" w:cs="Arial"/>
          <w:spacing w:val="-1"/>
          <w:sz w:val="24"/>
          <w:szCs w:val="24"/>
        </w:rPr>
        <w:t>calida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aportació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bie</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naturalez</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w w:val="102"/>
          <w:sz w:val="24"/>
          <w:szCs w:val="24"/>
        </w:rPr>
        <w:t>laboral.</w:t>
      </w:r>
    </w:p>
    <w:p w14:paraId="515B675E" w14:textId="77777777" w:rsidR="00F22ACC" w:rsidRDefault="00F22ACC" w:rsidP="00770DA9">
      <w:pPr>
        <w:spacing w:after="0" w:line="240" w:lineRule="auto"/>
        <w:jc w:val="both"/>
        <w:rPr>
          <w:rFonts w:ascii="Arial" w:eastAsia="Arial" w:hAnsi="Arial" w:cs="Arial"/>
          <w:sz w:val="24"/>
          <w:szCs w:val="24"/>
        </w:rPr>
      </w:pPr>
    </w:p>
    <w:p w14:paraId="4A54872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61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ejidatario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z w:val="24"/>
          <w:szCs w:val="24"/>
        </w:rPr>
        <w:t>y</w:t>
      </w:r>
      <w:r>
        <w:rPr>
          <w:rFonts w:ascii="Arial" w:eastAsia="Arial" w:hAnsi="Arial" w:cs="Arial"/>
          <w:spacing w:val="48"/>
          <w:sz w:val="24"/>
          <w:szCs w:val="24"/>
        </w:rPr>
        <w:t xml:space="preserve"> </w:t>
      </w:r>
      <w:r>
        <w:rPr>
          <w:rFonts w:ascii="Arial" w:eastAsia="Arial" w:hAnsi="Arial" w:cs="Arial"/>
          <w:spacing w:val="-1"/>
          <w:sz w:val="24"/>
          <w:szCs w:val="24"/>
        </w:rPr>
        <w:t>comunero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sól</w:t>
      </w:r>
      <w:r>
        <w:rPr>
          <w:rFonts w:ascii="Arial" w:eastAsia="Arial" w:hAnsi="Arial" w:cs="Arial"/>
          <w:sz w:val="24"/>
          <w:szCs w:val="24"/>
        </w:rPr>
        <w:t>o</w:t>
      </w:r>
      <w:r>
        <w:rPr>
          <w:rFonts w:ascii="Arial" w:eastAsia="Arial" w:hAnsi="Arial" w:cs="Arial"/>
          <w:spacing w:val="53"/>
          <w:sz w:val="24"/>
          <w:szCs w:val="24"/>
        </w:rPr>
        <w:t xml:space="preserve"> </w:t>
      </w:r>
      <w:r>
        <w:rPr>
          <w:rFonts w:ascii="Arial" w:eastAsia="Arial" w:hAnsi="Arial" w:cs="Arial"/>
          <w:spacing w:val="-1"/>
          <w:sz w:val="24"/>
          <w:szCs w:val="24"/>
        </w:rPr>
        <w:t>tendrá</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1"/>
          <w:sz w:val="24"/>
          <w:szCs w:val="24"/>
        </w:rPr>
        <w:t>derech</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elecció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alud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anterio</w:t>
      </w:r>
      <w:r>
        <w:rPr>
          <w:rFonts w:ascii="Arial" w:eastAsia="Arial" w:hAnsi="Arial" w:cs="Arial"/>
          <w:sz w:val="24"/>
          <w:szCs w:val="24"/>
        </w:rPr>
        <w:t>r</w:t>
      </w:r>
      <w:r>
        <w:rPr>
          <w:rFonts w:ascii="Arial" w:eastAsia="Arial" w:hAnsi="Arial" w:cs="Arial"/>
          <w:spacing w:val="5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toc</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desempeñe</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adiciona</w:t>
      </w:r>
      <w:r>
        <w:rPr>
          <w:rFonts w:ascii="Arial" w:eastAsia="Arial" w:hAnsi="Arial" w:cs="Arial"/>
          <w:sz w:val="24"/>
          <w:szCs w:val="24"/>
        </w:rPr>
        <w:t>l</w:t>
      </w:r>
      <w:r>
        <w:rPr>
          <w:rFonts w:ascii="Arial" w:eastAsia="Arial" w:hAnsi="Arial" w:cs="Arial"/>
          <w:spacing w:val="53"/>
          <w:sz w:val="24"/>
          <w:szCs w:val="24"/>
        </w:rPr>
        <w:t xml:space="preserve"> </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2"/>
          <w:sz w:val="24"/>
          <w:szCs w:val="24"/>
        </w:rPr>
        <w:t>obligació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2"/>
          <w:sz w:val="24"/>
          <w:szCs w:val="24"/>
        </w:rPr>
        <w:t>le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2"/>
          <w:sz w:val="24"/>
          <w:szCs w:val="24"/>
        </w:rPr>
        <w:t>corresponde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2"/>
          <w:sz w:val="24"/>
          <w:szCs w:val="24"/>
        </w:rPr>
        <w:t>conform</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2"/>
          <w:sz w:val="24"/>
          <w:szCs w:val="24"/>
        </w:rPr>
        <w:t>Le</w:t>
      </w:r>
      <w:r>
        <w:rPr>
          <w:rFonts w:ascii="Arial" w:eastAsia="Arial" w:hAnsi="Arial" w:cs="Arial"/>
          <w:sz w:val="24"/>
          <w:szCs w:val="24"/>
        </w:rPr>
        <w:t>y</w:t>
      </w:r>
      <w:r>
        <w:rPr>
          <w:rFonts w:ascii="Arial" w:eastAsia="Arial" w:hAnsi="Arial" w:cs="Arial"/>
          <w:spacing w:val="38"/>
          <w:sz w:val="24"/>
          <w:szCs w:val="24"/>
        </w:rPr>
        <w:t xml:space="preserve"> </w:t>
      </w:r>
      <w:r>
        <w:rPr>
          <w:rFonts w:ascii="Arial" w:eastAsia="Arial" w:hAnsi="Arial" w:cs="Arial"/>
          <w:spacing w:val="-2"/>
          <w:sz w:val="24"/>
          <w:szCs w:val="24"/>
        </w:rPr>
        <w:t>Federa</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2"/>
          <w:sz w:val="24"/>
          <w:szCs w:val="24"/>
        </w:rPr>
        <w:t>Agraria</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2"/>
          <w:sz w:val="24"/>
          <w:szCs w:val="24"/>
        </w:rPr>
        <w:t>pue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2"/>
          <w:w w:val="102"/>
          <w:sz w:val="24"/>
          <w:szCs w:val="24"/>
        </w:rPr>
        <w:t xml:space="preserve">respecto </w:t>
      </w:r>
      <w:r>
        <w:rPr>
          <w:rFonts w:ascii="Arial" w:eastAsia="Arial" w:hAnsi="Arial" w:cs="Arial"/>
          <w:w w:val="102"/>
          <w:sz w:val="24"/>
          <w:szCs w:val="24"/>
        </w:rPr>
        <w:t>a</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w w:val="102"/>
          <w:sz w:val="24"/>
          <w:szCs w:val="24"/>
        </w:rPr>
        <w:t>ésto</w:t>
      </w:r>
      <w:r>
        <w:rPr>
          <w:rFonts w:ascii="Arial" w:eastAsia="Arial" w:hAnsi="Arial" w:cs="Arial"/>
          <w:w w:val="102"/>
          <w:sz w:val="24"/>
          <w:szCs w:val="24"/>
        </w:rPr>
        <w:t>s</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z w:val="24"/>
          <w:szCs w:val="24"/>
        </w:rPr>
        <w:t>en</w:t>
      </w:r>
      <w:r>
        <w:rPr>
          <w:rFonts w:ascii="Arial" w:eastAsia="Arial" w:hAnsi="Arial" w:cs="Arial"/>
          <w:spacing w:val="29"/>
          <w:sz w:val="24"/>
          <w:szCs w:val="24"/>
        </w:rPr>
        <w:t xml:space="preserve"> </w:t>
      </w:r>
      <w:r>
        <w:rPr>
          <w:rFonts w:ascii="Arial" w:eastAsia="Arial" w:hAnsi="Arial" w:cs="Arial"/>
          <w:sz w:val="24"/>
          <w:szCs w:val="24"/>
        </w:rPr>
        <w:t>todos</w:t>
      </w:r>
      <w:r>
        <w:rPr>
          <w:rFonts w:ascii="Arial" w:eastAsia="Arial" w:hAnsi="Arial" w:cs="Arial"/>
          <w:spacing w:val="34"/>
          <w:sz w:val="24"/>
          <w:szCs w:val="24"/>
        </w:rPr>
        <w:t xml:space="preserve"> </w:t>
      </w:r>
      <w:r>
        <w:rPr>
          <w:rFonts w:ascii="Arial" w:eastAsia="Arial" w:hAnsi="Arial" w:cs="Arial"/>
          <w:sz w:val="24"/>
          <w:szCs w:val="24"/>
        </w:rPr>
        <w:t>los</w:t>
      </w:r>
      <w:r>
        <w:rPr>
          <w:rFonts w:ascii="Arial" w:eastAsia="Arial" w:hAnsi="Arial" w:cs="Arial"/>
          <w:spacing w:val="30"/>
          <w:sz w:val="24"/>
          <w:szCs w:val="24"/>
        </w:rPr>
        <w:t xml:space="preserve"> </w:t>
      </w:r>
      <w:r>
        <w:rPr>
          <w:rFonts w:ascii="Arial" w:eastAsia="Arial" w:hAnsi="Arial" w:cs="Arial"/>
          <w:sz w:val="24"/>
          <w:szCs w:val="24"/>
        </w:rPr>
        <w:t>casos</w:t>
      </w:r>
      <w:r>
        <w:rPr>
          <w:rFonts w:ascii="Arial" w:eastAsia="Arial" w:hAnsi="Arial" w:cs="Arial"/>
          <w:spacing w:val="35"/>
          <w:sz w:val="24"/>
          <w:szCs w:val="24"/>
        </w:rPr>
        <w:t xml:space="preserve"> </w:t>
      </w:r>
      <w:r>
        <w:rPr>
          <w:rFonts w:ascii="Arial" w:eastAsia="Arial" w:hAnsi="Arial" w:cs="Arial"/>
          <w:sz w:val="24"/>
          <w:szCs w:val="24"/>
        </w:rPr>
        <w:t>tendrán</w:t>
      </w:r>
      <w:r>
        <w:rPr>
          <w:rFonts w:ascii="Arial" w:eastAsia="Arial" w:hAnsi="Arial" w:cs="Arial"/>
          <w:spacing w:val="38"/>
          <w:sz w:val="24"/>
          <w:szCs w:val="24"/>
        </w:rPr>
        <w:t xml:space="preserve"> </w:t>
      </w:r>
      <w:r>
        <w:rPr>
          <w:rFonts w:ascii="Arial" w:eastAsia="Arial" w:hAnsi="Arial" w:cs="Arial"/>
          <w:sz w:val="24"/>
          <w:szCs w:val="24"/>
        </w:rPr>
        <w:t>calidad</w:t>
      </w:r>
      <w:r>
        <w:rPr>
          <w:rFonts w:ascii="Arial" w:eastAsia="Arial" w:hAnsi="Arial" w:cs="Arial"/>
          <w:spacing w:val="37"/>
          <w:sz w:val="24"/>
          <w:szCs w:val="24"/>
        </w:rPr>
        <w:t xml:space="preserve"> </w:t>
      </w:r>
      <w:r>
        <w:rPr>
          <w:rFonts w:ascii="Arial" w:eastAsia="Arial" w:hAnsi="Arial" w:cs="Arial"/>
          <w:sz w:val="24"/>
          <w:szCs w:val="24"/>
        </w:rPr>
        <w:t>de</w:t>
      </w:r>
      <w:r>
        <w:rPr>
          <w:rFonts w:ascii="Arial" w:eastAsia="Arial" w:hAnsi="Arial" w:cs="Arial"/>
          <w:spacing w:val="29"/>
          <w:sz w:val="24"/>
          <w:szCs w:val="24"/>
        </w:rPr>
        <w:t xml:space="preserve"> </w:t>
      </w:r>
      <w:r>
        <w:rPr>
          <w:rFonts w:ascii="Arial" w:eastAsia="Arial" w:hAnsi="Arial" w:cs="Arial"/>
          <w:sz w:val="24"/>
          <w:szCs w:val="24"/>
        </w:rPr>
        <w:t>aportaciones,</w:t>
      </w:r>
      <w:r>
        <w:rPr>
          <w:rFonts w:ascii="Arial" w:eastAsia="Arial" w:hAnsi="Arial" w:cs="Arial"/>
          <w:spacing w:val="48"/>
          <w:sz w:val="24"/>
          <w:szCs w:val="24"/>
        </w:rPr>
        <w:t xml:space="preserve"> </w:t>
      </w:r>
      <w:r>
        <w:rPr>
          <w:rFonts w:ascii="Arial" w:eastAsia="Arial" w:hAnsi="Arial" w:cs="Arial"/>
          <w:sz w:val="24"/>
          <w:szCs w:val="24"/>
        </w:rPr>
        <w:t>sin</w:t>
      </w:r>
      <w:r>
        <w:rPr>
          <w:rFonts w:ascii="Arial" w:eastAsia="Arial" w:hAnsi="Arial" w:cs="Arial"/>
          <w:spacing w:val="30"/>
          <w:sz w:val="24"/>
          <w:szCs w:val="24"/>
        </w:rPr>
        <w:t xml:space="preserve"> </w:t>
      </w:r>
      <w:r>
        <w:rPr>
          <w:rFonts w:ascii="Arial" w:eastAsia="Arial" w:hAnsi="Arial" w:cs="Arial"/>
          <w:sz w:val="24"/>
          <w:szCs w:val="24"/>
        </w:rPr>
        <w:t>perjuicio</w:t>
      </w:r>
      <w:r>
        <w:rPr>
          <w:rFonts w:ascii="Arial" w:eastAsia="Arial" w:hAnsi="Arial" w:cs="Arial"/>
          <w:spacing w:val="39"/>
          <w:sz w:val="24"/>
          <w:szCs w:val="24"/>
        </w:rPr>
        <w:t xml:space="preserve"> </w:t>
      </w:r>
      <w:r>
        <w:rPr>
          <w:rFonts w:ascii="Arial" w:eastAsia="Arial" w:hAnsi="Arial" w:cs="Arial"/>
          <w:sz w:val="24"/>
          <w:szCs w:val="24"/>
        </w:rPr>
        <w:t>de</w:t>
      </w:r>
      <w:r>
        <w:rPr>
          <w:rFonts w:ascii="Arial" w:eastAsia="Arial" w:hAnsi="Arial" w:cs="Arial"/>
          <w:spacing w:val="29"/>
          <w:sz w:val="24"/>
          <w:szCs w:val="24"/>
        </w:rPr>
        <w:t xml:space="preserve"> </w:t>
      </w:r>
      <w:r>
        <w:rPr>
          <w:rFonts w:ascii="Arial" w:eastAsia="Arial" w:hAnsi="Arial" w:cs="Arial"/>
          <w:sz w:val="24"/>
          <w:szCs w:val="24"/>
        </w:rPr>
        <w:t>los</w:t>
      </w:r>
      <w:r>
        <w:rPr>
          <w:rFonts w:ascii="Arial" w:eastAsia="Arial" w:hAnsi="Arial" w:cs="Arial"/>
          <w:spacing w:val="30"/>
          <w:sz w:val="24"/>
          <w:szCs w:val="24"/>
        </w:rPr>
        <w:t xml:space="preserve"> </w:t>
      </w:r>
      <w:r>
        <w:rPr>
          <w:rFonts w:ascii="Arial" w:eastAsia="Arial" w:hAnsi="Arial" w:cs="Arial"/>
          <w:sz w:val="24"/>
          <w:szCs w:val="24"/>
        </w:rPr>
        <w:t>anticipos</w:t>
      </w:r>
      <w:r>
        <w:rPr>
          <w:rFonts w:ascii="Arial" w:eastAsia="Arial" w:hAnsi="Arial" w:cs="Arial"/>
          <w:spacing w:val="40"/>
          <w:sz w:val="24"/>
          <w:szCs w:val="24"/>
        </w:rPr>
        <w:t xml:space="preserve"> </w:t>
      </w:r>
      <w:r>
        <w:rPr>
          <w:rFonts w:ascii="Arial" w:eastAsia="Arial" w:hAnsi="Arial" w:cs="Arial"/>
          <w:w w:val="102"/>
          <w:sz w:val="24"/>
          <w:szCs w:val="24"/>
        </w:rPr>
        <w:t xml:space="preserve">que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respect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pueda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w w:val="102"/>
          <w:sz w:val="24"/>
          <w:szCs w:val="24"/>
        </w:rPr>
        <w:t>convenidos.</w:t>
      </w:r>
    </w:p>
    <w:p w14:paraId="3A9954EB" w14:textId="77777777" w:rsidR="00F22ACC" w:rsidRDefault="00F22ACC" w:rsidP="00770DA9">
      <w:pPr>
        <w:spacing w:after="0" w:line="240" w:lineRule="auto"/>
        <w:jc w:val="both"/>
        <w:rPr>
          <w:rFonts w:ascii="Arial" w:eastAsia="Arial" w:hAnsi="Arial" w:cs="Arial"/>
          <w:sz w:val="24"/>
          <w:szCs w:val="24"/>
        </w:rPr>
      </w:pPr>
    </w:p>
    <w:p w14:paraId="27D1752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z w:val="24"/>
          <w:szCs w:val="24"/>
        </w:rPr>
        <w:t>En</w:t>
      </w:r>
      <w:r>
        <w:rPr>
          <w:rFonts w:ascii="Arial" w:eastAsia="Arial" w:hAnsi="Arial" w:cs="Arial"/>
          <w:spacing w:val="29"/>
          <w:sz w:val="24"/>
          <w:szCs w:val="24"/>
        </w:rPr>
        <w:t xml:space="preserve"> </w:t>
      </w:r>
      <w:r>
        <w:rPr>
          <w:rFonts w:ascii="Arial" w:eastAsia="Arial" w:hAnsi="Arial" w:cs="Arial"/>
          <w:sz w:val="24"/>
          <w:szCs w:val="24"/>
        </w:rPr>
        <w:t>caso</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28"/>
          <w:sz w:val="24"/>
          <w:szCs w:val="24"/>
        </w:rPr>
        <w:t xml:space="preserve"> </w:t>
      </w:r>
      <w:r>
        <w:rPr>
          <w:rFonts w:ascii="Arial" w:eastAsia="Arial" w:hAnsi="Arial" w:cs="Arial"/>
          <w:sz w:val="24"/>
          <w:szCs w:val="24"/>
        </w:rPr>
        <w:t>que</w:t>
      </w:r>
      <w:r>
        <w:rPr>
          <w:rFonts w:ascii="Arial" w:eastAsia="Arial" w:hAnsi="Arial" w:cs="Arial"/>
          <w:spacing w:val="30"/>
          <w:sz w:val="24"/>
          <w:szCs w:val="24"/>
        </w:rPr>
        <w:t xml:space="preserve"> </w:t>
      </w:r>
      <w:r>
        <w:rPr>
          <w:rFonts w:ascii="Arial" w:eastAsia="Arial" w:hAnsi="Arial" w:cs="Arial"/>
          <w:sz w:val="24"/>
          <w:szCs w:val="24"/>
        </w:rPr>
        <w:t>los</w:t>
      </w:r>
      <w:r>
        <w:rPr>
          <w:rFonts w:ascii="Arial" w:eastAsia="Arial" w:hAnsi="Arial" w:cs="Arial"/>
          <w:spacing w:val="29"/>
          <w:sz w:val="24"/>
          <w:szCs w:val="24"/>
        </w:rPr>
        <w:t xml:space="preserve"> </w:t>
      </w:r>
      <w:r>
        <w:rPr>
          <w:rFonts w:ascii="Arial" w:eastAsia="Arial" w:hAnsi="Arial" w:cs="Arial"/>
          <w:sz w:val="24"/>
          <w:szCs w:val="24"/>
        </w:rPr>
        <w:t>ejidatarios</w:t>
      </w:r>
      <w:r>
        <w:rPr>
          <w:rFonts w:ascii="Arial" w:eastAsia="Arial" w:hAnsi="Arial" w:cs="Arial"/>
          <w:spacing w:val="41"/>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z w:val="24"/>
          <w:szCs w:val="24"/>
        </w:rPr>
        <w:t>comuneros,</w:t>
      </w:r>
      <w:r>
        <w:rPr>
          <w:rFonts w:ascii="Arial" w:eastAsia="Arial" w:hAnsi="Arial" w:cs="Arial"/>
          <w:spacing w:val="44"/>
          <w:sz w:val="24"/>
          <w:szCs w:val="24"/>
        </w:rPr>
        <w:t xml:space="preserve"> </w:t>
      </w:r>
      <w:r>
        <w:rPr>
          <w:rFonts w:ascii="Arial" w:eastAsia="Arial" w:hAnsi="Arial" w:cs="Arial"/>
          <w:sz w:val="24"/>
          <w:szCs w:val="24"/>
        </w:rPr>
        <w:t>desempeñen</w:t>
      </w:r>
      <w:r>
        <w:rPr>
          <w:rFonts w:ascii="Arial" w:eastAsia="Arial" w:hAnsi="Arial" w:cs="Arial"/>
          <w:spacing w:val="46"/>
          <w:sz w:val="24"/>
          <w:szCs w:val="24"/>
        </w:rPr>
        <w:t xml:space="preserve"> </w:t>
      </w:r>
      <w:r>
        <w:rPr>
          <w:rFonts w:ascii="Arial" w:eastAsia="Arial" w:hAnsi="Arial" w:cs="Arial"/>
          <w:sz w:val="24"/>
          <w:szCs w:val="24"/>
        </w:rPr>
        <w:t>los</w:t>
      </w:r>
      <w:r>
        <w:rPr>
          <w:rFonts w:ascii="Arial" w:eastAsia="Arial" w:hAnsi="Arial" w:cs="Arial"/>
          <w:spacing w:val="29"/>
          <w:sz w:val="24"/>
          <w:szCs w:val="24"/>
        </w:rPr>
        <w:t xml:space="preserve"> </w:t>
      </w:r>
      <w:r>
        <w:rPr>
          <w:rFonts w:ascii="Arial" w:eastAsia="Arial" w:hAnsi="Arial" w:cs="Arial"/>
          <w:sz w:val="24"/>
          <w:szCs w:val="24"/>
        </w:rPr>
        <w:t>trabajos</w:t>
      </w:r>
      <w:r>
        <w:rPr>
          <w:rFonts w:ascii="Arial" w:eastAsia="Arial" w:hAnsi="Arial" w:cs="Arial"/>
          <w:spacing w:val="38"/>
          <w:sz w:val="24"/>
          <w:szCs w:val="24"/>
        </w:rPr>
        <w:t xml:space="preserve"> </w:t>
      </w:r>
      <w:r>
        <w:rPr>
          <w:rFonts w:ascii="Arial" w:eastAsia="Arial" w:hAnsi="Arial" w:cs="Arial"/>
          <w:w w:val="102"/>
          <w:sz w:val="24"/>
          <w:szCs w:val="24"/>
        </w:rPr>
        <w:t xml:space="preserve">adicionales </w:t>
      </w:r>
      <w:r>
        <w:rPr>
          <w:rFonts w:ascii="Arial" w:eastAsia="Arial" w:hAnsi="Arial" w:cs="Arial"/>
          <w:sz w:val="24"/>
          <w:szCs w:val="24"/>
        </w:rPr>
        <w:t xml:space="preserve">a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refier</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2"/>
          <w:sz w:val="24"/>
          <w:szCs w:val="24"/>
        </w:rPr>
        <w:t>anterior</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si</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excede</w:t>
      </w:r>
      <w:r>
        <w:rPr>
          <w:rFonts w:ascii="Arial" w:eastAsia="Arial" w:hAnsi="Arial" w:cs="Arial"/>
          <w:sz w:val="24"/>
          <w:szCs w:val="24"/>
        </w:rPr>
        <w:t xml:space="preserve">r </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jornad</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1"/>
          <w:sz w:val="24"/>
          <w:szCs w:val="24"/>
        </w:rPr>
        <w:t>máxim</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1"/>
          <w:sz w:val="24"/>
          <w:szCs w:val="24"/>
        </w:rPr>
        <w:t>legal</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w w:val="102"/>
          <w:sz w:val="24"/>
          <w:szCs w:val="24"/>
        </w:rPr>
        <w:t xml:space="preserve">remuneración </w:t>
      </w:r>
      <w:r>
        <w:rPr>
          <w:rFonts w:ascii="Arial" w:eastAsia="Arial" w:hAnsi="Arial" w:cs="Arial"/>
          <w:spacing w:val="-1"/>
          <w:sz w:val="24"/>
          <w:szCs w:val="24"/>
        </w:rPr>
        <w:t>respectiv</w:t>
      </w:r>
      <w:r>
        <w:rPr>
          <w:rFonts w:ascii="Arial" w:eastAsia="Arial" w:hAnsi="Arial" w:cs="Arial"/>
          <w:sz w:val="24"/>
          <w:szCs w:val="24"/>
        </w:rPr>
        <w:t xml:space="preserve">a </w:t>
      </w:r>
      <w:r>
        <w:rPr>
          <w:rFonts w:ascii="Arial" w:eastAsia="Arial" w:hAnsi="Arial" w:cs="Arial"/>
          <w:spacing w:val="4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30"/>
          <w:sz w:val="24"/>
          <w:szCs w:val="24"/>
        </w:rPr>
        <w:t xml:space="preserve"> </w:t>
      </w:r>
      <w:r>
        <w:rPr>
          <w:rFonts w:ascii="Arial" w:eastAsia="Arial" w:hAnsi="Arial" w:cs="Arial"/>
          <w:spacing w:val="-1"/>
          <w:sz w:val="24"/>
          <w:szCs w:val="24"/>
        </w:rPr>
        <w:t>le</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cubrir</w:t>
      </w:r>
      <w:r>
        <w:rPr>
          <w:rFonts w:ascii="Arial" w:eastAsia="Arial" w:hAnsi="Arial" w:cs="Arial"/>
          <w:sz w:val="24"/>
          <w:szCs w:val="24"/>
        </w:rPr>
        <w:t xml:space="preserve">á </w:t>
      </w:r>
      <w:r>
        <w:rPr>
          <w:rFonts w:ascii="Arial" w:eastAsia="Arial" w:hAnsi="Arial" w:cs="Arial"/>
          <w:spacing w:val="38"/>
          <w:sz w:val="24"/>
          <w:szCs w:val="24"/>
        </w:rPr>
        <w:t xml:space="preserve"> </w:t>
      </w:r>
      <w:r>
        <w:rPr>
          <w:rFonts w:ascii="Arial" w:eastAsia="Arial" w:hAnsi="Arial" w:cs="Arial"/>
          <w:spacing w:val="-1"/>
          <w:sz w:val="24"/>
          <w:szCs w:val="24"/>
        </w:rPr>
        <w:t>semanalment</w:t>
      </w:r>
      <w:r>
        <w:rPr>
          <w:rFonts w:ascii="Arial" w:eastAsia="Arial" w:hAnsi="Arial" w:cs="Arial"/>
          <w:sz w:val="24"/>
          <w:szCs w:val="24"/>
        </w:rPr>
        <w:t xml:space="preserve">e </w:t>
      </w:r>
      <w:r>
        <w:rPr>
          <w:rFonts w:ascii="Arial" w:eastAsia="Arial" w:hAnsi="Arial" w:cs="Arial"/>
          <w:spacing w:val="51"/>
          <w:sz w:val="24"/>
          <w:szCs w:val="24"/>
        </w:rPr>
        <w:t xml:space="preserve"> </w:t>
      </w:r>
      <w:r>
        <w:rPr>
          <w:rFonts w:ascii="Arial" w:eastAsia="Arial" w:hAnsi="Arial" w:cs="Arial"/>
          <w:sz w:val="24"/>
          <w:szCs w:val="24"/>
        </w:rPr>
        <w:t xml:space="preserve">y </w:t>
      </w:r>
      <w:r>
        <w:rPr>
          <w:rFonts w:ascii="Arial" w:eastAsia="Arial" w:hAnsi="Arial" w:cs="Arial"/>
          <w:spacing w:val="28"/>
          <w:sz w:val="24"/>
          <w:szCs w:val="24"/>
        </w:rPr>
        <w:t xml:space="preserve"> </w:t>
      </w:r>
      <w:r>
        <w:rPr>
          <w:rFonts w:ascii="Arial" w:eastAsia="Arial" w:hAnsi="Arial" w:cs="Arial"/>
          <w:spacing w:val="-1"/>
          <w:sz w:val="24"/>
          <w:szCs w:val="24"/>
        </w:rPr>
        <w:t>ser</w:t>
      </w:r>
      <w:r>
        <w:rPr>
          <w:rFonts w:ascii="Arial" w:eastAsia="Arial" w:hAnsi="Arial" w:cs="Arial"/>
          <w:sz w:val="24"/>
          <w:szCs w:val="24"/>
        </w:rPr>
        <w:t xml:space="preserve">á </w:t>
      </w:r>
      <w:r>
        <w:rPr>
          <w:rFonts w:ascii="Arial" w:eastAsia="Arial" w:hAnsi="Arial" w:cs="Arial"/>
          <w:spacing w:val="33"/>
          <w:sz w:val="24"/>
          <w:szCs w:val="24"/>
        </w:rPr>
        <w:t xml:space="preserve"> </w:t>
      </w:r>
      <w:r>
        <w:rPr>
          <w:rFonts w:ascii="Arial" w:eastAsia="Arial" w:hAnsi="Arial" w:cs="Arial"/>
          <w:spacing w:val="-1"/>
          <w:sz w:val="24"/>
          <w:szCs w:val="24"/>
        </w:rPr>
        <w:t>proporciona</w:t>
      </w:r>
      <w:r>
        <w:rPr>
          <w:rFonts w:ascii="Arial" w:eastAsia="Arial" w:hAnsi="Arial" w:cs="Arial"/>
          <w:sz w:val="24"/>
          <w:szCs w:val="24"/>
        </w:rPr>
        <w:t xml:space="preserve">l </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9"/>
          <w:sz w:val="24"/>
          <w:szCs w:val="24"/>
        </w:rPr>
        <w:t xml:space="preserve"> </w:t>
      </w:r>
      <w:r>
        <w:rPr>
          <w:rFonts w:ascii="Arial" w:eastAsia="Arial" w:hAnsi="Arial" w:cs="Arial"/>
          <w:spacing w:val="-1"/>
          <w:sz w:val="24"/>
          <w:szCs w:val="24"/>
        </w:rPr>
        <w:t>salari</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mínim</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1"/>
          <w:sz w:val="24"/>
          <w:szCs w:val="24"/>
        </w:rPr>
        <w:t xml:space="preserve"> </w:t>
      </w:r>
      <w:r>
        <w:rPr>
          <w:rFonts w:ascii="Arial" w:eastAsia="Arial" w:hAnsi="Arial" w:cs="Arial"/>
          <w:spacing w:val="-1"/>
          <w:w w:val="102"/>
          <w:sz w:val="24"/>
          <w:szCs w:val="24"/>
        </w:rPr>
        <w:t xml:space="preserve">campo </w:t>
      </w:r>
      <w:r>
        <w:rPr>
          <w:rFonts w:ascii="Arial" w:eastAsia="Arial" w:hAnsi="Arial" w:cs="Arial"/>
          <w:spacing w:val="-2"/>
          <w:sz w:val="24"/>
          <w:szCs w:val="24"/>
        </w:rPr>
        <w:t>vigent</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zon</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w w:val="102"/>
          <w:sz w:val="24"/>
          <w:szCs w:val="24"/>
        </w:rPr>
        <w:t>trate.</w:t>
      </w:r>
    </w:p>
    <w:p w14:paraId="2988236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5"/>
          <w:sz w:val="24"/>
          <w:szCs w:val="24"/>
        </w:rPr>
        <w:t xml:space="preserve"> </w:t>
      </w:r>
      <w:r>
        <w:rPr>
          <w:rFonts w:ascii="Arial" w:eastAsia="Arial" w:hAnsi="Arial" w:cs="Arial"/>
          <w:spacing w:val="-1"/>
          <w:sz w:val="24"/>
          <w:szCs w:val="24"/>
        </w:rPr>
        <w:t>igualda</w:t>
      </w:r>
      <w:r>
        <w:rPr>
          <w:rFonts w:ascii="Arial" w:eastAsia="Arial" w:hAnsi="Arial" w:cs="Arial"/>
          <w:sz w:val="24"/>
          <w:szCs w:val="24"/>
        </w:rPr>
        <w:t xml:space="preserve">d </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condicione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hijo</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ejidatario</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z w:val="24"/>
          <w:szCs w:val="24"/>
        </w:rPr>
        <w:t xml:space="preserve">y </w:t>
      </w:r>
      <w:r>
        <w:rPr>
          <w:rFonts w:ascii="Arial" w:eastAsia="Arial" w:hAnsi="Arial" w:cs="Arial"/>
          <w:spacing w:val="22"/>
          <w:sz w:val="24"/>
          <w:szCs w:val="24"/>
        </w:rPr>
        <w:t xml:space="preserve"> </w:t>
      </w:r>
      <w:r>
        <w:rPr>
          <w:rFonts w:ascii="Arial" w:eastAsia="Arial" w:hAnsi="Arial" w:cs="Arial"/>
          <w:spacing w:val="-1"/>
          <w:sz w:val="24"/>
          <w:szCs w:val="24"/>
        </w:rPr>
        <w:t>comunero</w:t>
      </w:r>
      <w:r>
        <w:rPr>
          <w:rFonts w:ascii="Arial" w:eastAsia="Arial" w:hAnsi="Arial" w:cs="Arial"/>
          <w:sz w:val="24"/>
          <w:szCs w:val="24"/>
        </w:rPr>
        <w:t xml:space="preserve">s </w:t>
      </w:r>
      <w:r>
        <w:rPr>
          <w:rFonts w:ascii="Arial" w:eastAsia="Arial" w:hAnsi="Arial" w:cs="Arial"/>
          <w:spacing w:val="39"/>
          <w:sz w:val="24"/>
          <w:szCs w:val="24"/>
        </w:rPr>
        <w:t xml:space="preserve"> </w:t>
      </w:r>
      <w:r>
        <w:rPr>
          <w:rFonts w:ascii="Arial" w:eastAsia="Arial" w:hAnsi="Arial" w:cs="Arial"/>
          <w:spacing w:val="-1"/>
          <w:sz w:val="24"/>
          <w:szCs w:val="24"/>
        </w:rPr>
        <w:t>tendrá</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prefe</w:t>
      </w:r>
      <w:r>
        <w:rPr>
          <w:rFonts w:ascii="Arial" w:eastAsia="Arial" w:hAnsi="Arial" w:cs="Arial"/>
          <w:spacing w:val="-2"/>
          <w:sz w:val="24"/>
          <w:szCs w:val="24"/>
        </w:rPr>
        <w:t>renci</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2"/>
          <w:w w:val="102"/>
          <w:sz w:val="24"/>
          <w:szCs w:val="24"/>
        </w:rPr>
        <w:t xml:space="preserve">para </w:t>
      </w:r>
      <w:r>
        <w:rPr>
          <w:rFonts w:ascii="Arial" w:eastAsia="Arial" w:hAnsi="Arial" w:cs="Arial"/>
          <w:spacing w:val="-1"/>
          <w:sz w:val="24"/>
          <w:szCs w:val="24"/>
        </w:rPr>
        <w:t>desempeña</w:t>
      </w:r>
      <w:r>
        <w:rPr>
          <w:rFonts w:ascii="Arial" w:eastAsia="Arial" w:hAnsi="Arial" w:cs="Arial"/>
          <w:sz w:val="24"/>
          <w:szCs w:val="24"/>
        </w:rPr>
        <w:t>r</w:t>
      </w:r>
      <w:r>
        <w:rPr>
          <w:rFonts w:ascii="Arial" w:eastAsia="Arial" w:hAnsi="Arial" w:cs="Arial"/>
          <w:spacing w:val="2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demande</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producción.</w:t>
      </w:r>
    </w:p>
    <w:p w14:paraId="275B980F" w14:textId="77777777" w:rsidR="00F22ACC" w:rsidRDefault="00F22ACC" w:rsidP="00770DA9">
      <w:pPr>
        <w:spacing w:after="0" w:line="240" w:lineRule="auto"/>
        <w:jc w:val="both"/>
        <w:rPr>
          <w:rFonts w:ascii="Arial" w:eastAsia="Arial" w:hAnsi="Arial" w:cs="Arial"/>
          <w:sz w:val="24"/>
          <w:szCs w:val="24"/>
        </w:rPr>
      </w:pPr>
    </w:p>
    <w:p w14:paraId="66C3C04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63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trabajo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sz w:val="24"/>
          <w:szCs w:val="24"/>
        </w:rPr>
        <w:t>aportado</w:t>
      </w:r>
      <w:r>
        <w:rPr>
          <w:rFonts w:ascii="Arial" w:eastAsia="Arial" w:hAnsi="Arial" w:cs="Arial"/>
          <w:sz w:val="24"/>
          <w:szCs w:val="24"/>
        </w:rPr>
        <w:t xml:space="preserve">s </w:t>
      </w:r>
      <w:r>
        <w:rPr>
          <w:rFonts w:ascii="Arial" w:eastAsia="Arial" w:hAnsi="Arial" w:cs="Arial"/>
          <w:spacing w:val="2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valuará</w:t>
      </w:r>
      <w:r>
        <w:rPr>
          <w:rFonts w:ascii="Arial" w:eastAsia="Arial" w:hAnsi="Arial" w:cs="Arial"/>
          <w:sz w:val="24"/>
          <w:szCs w:val="24"/>
        </w:rPr>
        <w:t xml:space="preserve">n </w:t>
      </w:r>
      <w:r>
        <w:rPr>
          <w:rFonts w:ascii="Arial" w:eastAsia="Arial" w:hAnsi="Arial" w:cs="Arial"/>
          <w:spacing w:val="19"/>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9"/>
          <w:sz w:val="24"/>
          <w:szCs w:val="24"/>
        </w:rPr>
        <w:t xml:space="preserve"> </w:t>
      </w:r>
      <w:r>
        <w:rPr>
          <w:rFonts w:ascii="Arial" w:eastAsia="Arial" w:hAnsi="Arial" w:cs="Arial"/>
          <w:spacing w:val="-1"/>
          <w:sz w:val="24"/>
          <w:szCs w:val="24"/>
        </w:rPr>
        <w:t>jornada</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z w:val="24"/>
          <w:szCs w:val="24"/>
        </w:rPr>
        <w:t xml:space="preserve">y </w:t>
      </w:r>
      <w:r>
        <w:rPr>
          <w:rFonts w:ascii="Arial" w:eastAsia="Arial" w:hAnsi="Arial" w:cs="Arial"/>
          <w:spacing w:val="6"/>
          <w:sz w:val="24"/>
          <w:szCs w:val="24"/>
        </w:rPr>
        <w:t xml:space="preserve"> </w:t>
      </w:r>
      <w:r>
        <w:rPr>
          <w:rFonts w:ascii="Arial" w:eastAsia="Arial" w:hAnsi="Arial" w:cs="Arial"/>
          <w:spacing w:val="-1"/>
          <w:sz w:val="24"/>
          <w:szCs w:val="24"/>
        </w:rPr>
        <w:t>superficie</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7"/>
          <w:sz w:val="24"/>
          <w:szCs w:val="24"/>
        </w:rPr>
        <w:t xml:space="preserve"> </w:t>
      </w:r>
      <w:r>
        <w:rPr>
          <w:rFonts w:ascii="Arial" w:eastAsia="Arial" w:hAnsi="Arial" w:cs="Arial"/>
          <w:spacing w:val="-1"/>
          <w:sz w:val="24"/>
          <w:szCs w:val="24"/>
        </w:rPr>
        <w:t>elaborars</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program</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sz w:val="24"/>
          <w:szCs w:val="24"/>
        </w:rPr>
        <w:t>liquidació</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sz w:val="24"/>
          <w:szCs w:val="24"/>
        </w:rPr>
        <w:t>utilidades</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sz w:val="24"/>
          <w:szCs w:val="24"/>
        </w:rPr>
        <w:t>finaliza</w:t>
      </w:r>
      <w:r>
        <w:rPr>
          <w:rFonts w:ascii="Arial" w:eastAsia="Arial" w:hAnsi="Arial" w:cs="Arial"/>
          <w:sz w:val="24"/>
          <w:szCs w:val="24"/>
        </w:rPr>
        <w:t>r</w:t>
      </w:r>
      <w:r>
        <w:rPr>
          <w:rFonts w:ascii="Arial" w:eastAsia="Arial" w:hAnsi="Arial" w:cs="Arial"/>
          <w:spacing w:val="35"/>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agrícola</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segú</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w w:val="102"/>
          <w:sz w:val="24"/>
          <w:szCs w:val="24"/>
        </w:rPr>
        <w:t>ca</w:t>
      </w:r>
      <w:r>
        <w:rPr>
          <w:rFonts w:ascii="Arial" w:eastAsia="Arial" w:hAnsi="Arial" w:cs="Arial"/>
          <w:w w:val="102"/>
          <w:sz w:val="24"/>
          <w:szCs w:val="24"/>
        </w:rPr>
        <w:t>s</w:t>
      </w:r>
      <w:r>
        <w:rPr>
          <w:rFonts w:ascii="Arial" w:eastAsia="Arial" w:hAnsi="Arial" w:cs="Arial"/>
          <w:spacing w:val="-39"/>
          <w:sz w:val="24"/>
          <w:szCs w:val="24"/>
        </w:rPr>
        <w:t xml:space="preserve"> </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sin</w:t>
      </w:r>
      <w:r>
        <w:rPr>
          <w:rFonts w:ascii="Arial" w:eastAsia="Arial" w:hAnsi="Arial" w:cs="Arial"/>
          <w:spacing w:val="17"/>
          <w:sz w:val="24"/>
          <w:szCs w:val="24"/>
        </w:rPr>
        <w:t xml:space="preserve"> </w:t>
      </w:r>
      <w:r>
        <w:rPr>
          <w:rFonts w:ascii="Arial" w:eastAsia="Arial" w:hAnsi="Arial" w:cs="Arial"/>
          <w:w w:val="102"/>
          <w:sz w:val="24"/>
          <w:szCs w:val="24"/>
        </w:rPr>
        <w:t xml:space="preserve">perjuicio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3</w:t>
      </w:r>
      <w:r>
        <w:rPr>
          <w:rFonts w:ascii="Arial" w:eastAsia="Arial" w:hAnsi="Arial" w:cs="Arial"/>
          <w:sz w:val="24"/>
          <w:szCs w:val="24"/>
        </w:rPr>
        <w:t>6</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Ley</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acuerd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pag</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anticipo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salari</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mínim</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realizado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ejidatario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w w:val="102"/>
          <w:sz w:val="24"/>
          <w:szCs w:val="24"/>
        </w:rPr>
        <w:t>comuneros.</w:t>
      </w:r>
    </w:p>
    <w:p w14:paraId="7FE5455F" w14:textId="77777777" w:rsidR="00F22ACC" w:rsidRDefault="00F22ACC" w:rsidP="00770DA9">
      <w:pPr>
        <w:spacing w:after="0" w:line="240" w:lineRule="auto"/>
        <w:jc w:val="both"/>
        <w:rPr>
          <w:rFonts w:ascii="Arial" w:eastAsia="Arial" w:hAnsi="Arial" w:cs="Arial"/>
          <w:sz w:val="24"/>
          <w:szCs w:val="24"/>
        </w:rPr>
      </w:pPr>
    </w:p>
    <w:p w14:paraId="7EB50A2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las</w:t>
      </w:r>
      <w:r>
        <w:rPr>
          <w:rFonts w:ascii="Arial" w:eastAsia="Arial" w:hAnsi="Arial" w:cs="Arial"/>
          <w:spacing w:val="27"/>
          <w:sz w:val="24"/>
          <w:szCs w:val="24"/>
        </w:rPr>
        <w:t xml:space="preserve"> </w:t>
      </w:r>
      <w:r>
        <w:rPr>
          <w:rFonts w:ascii="Arial" w:eastAsia="Arial" w:hAnsi="Arial" w:cs="Arial"/>
          <w:sz w:val="24"/>
          <w:szCs w:val="24"/>
        </w:rPr>
        <w:t>Unidades</w:t>
      </w:r>
      <w:r>
        <w:rPr>
          <w:rFonts w:ascii="Arial" w:eastAsia="Arial" w:hAnsi="Arial" w:cs="Arial"/>
          <w:spacing w:val="38"/>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Producción,</w:t>
      </w:r>
      <w:r>
        <w:rPr>
          <w:rFonts w:ascii="Arial" w:eastAsia="Arial" w:hAnsi="Arial" w:cs="Arial"/>
          <w:spacing w:val="42"/>
          <w:sz w:val="24"/>
          <w:szCs w:val="24"/>
        </w:rPr>
        <w:t xml:space="preserve"> </w:t>
      </w:r>
      <w:r>
        <w:rPr>
          <w:rFonts w:ascii="Arial" w:eastAsia="Arial" w:hAnsi="Arial" w:cs="Arial"/>
          <w:sz w:val="24"/>
          <w:szCs w:val="24"/>
        </w:rPr>
        <w:t>los</w:t>
      </w:r>
      <w:r>
        <w:rPr>
          <w:rFonts w:ascii="Arial" w:eastAsia="Arial" w:hAnsi="Arial" w:cs="Arial"/>
          <w:spacing w:val="27"/>
          <w:sz w:val="24"/>
          <w:szCs w:val="24"/>
        </w:rPr>
        <w:t xml:space="preserve"> </w:t>
      </w:r>
      <w:r>
        <w:rPr>
          <w:rFonts w:ascii="Arial" w:eastAsia="Arial" w:hAnsi="Arial" w:cs="Arial"/>
          <w:sz w:val="24"/>
          <w:szCs w:val="24"/>
        </w:rPr>
        <w:t>votos</w:t>
      </w:r>
      <w:r>
        <w:rPr>
          <w:rFonts w:ascii="Arial" w:eastAsia="Arial" w:hAnsi="Arial" w:cs="Arial"/>
          <w:spacing w:val="31"/>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las</w:t>
      </w:r>
      <w:r>
        <w:rPr>
          <w:rFonts w:ascii="Arial" w:eastAsia="Arial" w:hAnsi="Arial" w:cs="Arial"/>
          <w:spacing w:val="27"/>
          <w:sz w:val="24"/>
          <w:szCs w:val="24"/>
        </w:rPr>
        <w:t xml:space="preserve"> </w:t>
      </w:r>
      <w:r>
        <w:rPr>
          <w:rFonts w:ascii="Arial" w:eastAsia="Arial" w:hAnsi="Arial" w:cs="Arial"/>
          <w:sz w:val="24"/>
          <w:szCs w:val="24"/>
        </w:rPr>
        <w:t>partes</w:t>
      </w:r>
      <w:r>
        <w:rPr>
          <w:rFonts w:ascii="Arial" w:eastAsia="Arial" w:hAnsi="Arial" w:cs="Arial"/>
          <w:spacing w:val="33"/>
          <w:sz w:val="24"/>
          <w:szCs w:val="24"/>
        </w:rPr>
        <w:t xml:space="preserve"> </w:t>
      </w:r>
      <w:r>
        <w:rPr>
          <w:rFonts w:ascii="Arial" w:eastAsia="Arial" w:hAnsi="Arial" w:cs="Arial"/>
          <w:sz w:val="24"/>
          <w:szCs w:val="24"/>
        </w:rPr>
        <w:t>integrantes</w:t>
      </w:r>
      <w:r>
        <w:rPr>
          <w:rFonts w:ascii="Arial" w:eastAsia="Arial" w:hAnsi="Arial" w:cs="Arial"/>
          <w:spacing w:val="31"/>
          <w:sz w:val="24"/>
          <w:szCs w:val="24"/>
        </w:rPr>
        <w:t xml:space="preserve"> </w:t>
      </w:r>
      <w:r>
        <w:rPr>
          <w:rFonts w:ascii="Arial" w:eastAsia="Arial" w:hAnsi="Arial" w:cs="Arial"/>
          <w:sz w:val="24"/>
          <w:szCs w:val="24"/>
        </w:rPr>
        <w:t>se</w:t>
      </w:r>
      <w:r>
        <w:rPr>
          <w:rFonts w:ascii="Arial" w:eastAsia="Arial" w:hAnsi="Arial" w:cs="Arial"/>
          <w:spacing w:val="16"/>
          <w:sz w:val="24"/>
          <w:szCs w:val="24"/>
        </w:rPr>
        <w:t xml:space="preserve"> </w:t>
      </w:r>
      <w:r>
        <w:rPr>
          <w:rFonts w:ascii="Arial" w:eastAsia="Arial" w:hAnsi="Arial" w:cs="Arial"/>
          <w:w w:val="102"/>
          <w:sz w:val="24"/>
          <w:szCs w:val="24"/>
        </w:rPr>
        <w:t xml:space="preserve">computarán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proporció</w:t>
      </w:r>
      <w:r>
        <w:rPr>
          <w:rFonts w:ascii="Arial" w:eastAsia="Arial" w:hAnsi="Arial" w:cs="Arial"/>
          <w:sz w:val="24"/>
          <w:szCs w:val="24"/>
        </w:rPr>
        <w:t>n</w:t>
      </w:r>
      <w:r>
        <w:rPr>
          <w:rFonts w:ascii="Arial" w:eastAsia="Arial" w:hAnsi="Arial" w:cs="Arial"/>
          <w:spacing w:val="5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vot</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40"/>
          <w:sz w:val="24"/>
          <w:szCs w:val="24"/>
        </w:rPr>
        <w:t xml:space="preserve"> </w:t>
      </w:r>
      <w:r>
        <w:rPr>
          <w:rFonts w:ascii="Arial" w:eastAsia="Arial" w:hAnsi="Arial" w:cs="Arial"/>
          <w:spacing w:val="-2"/>
          <w:sz w:val="24"/>
          <w:szCs w:val="24"/>
        </w:rPr>
        <w:t>hectáre</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terren</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2"/>
          <w:sz w:val="24"/>
          <w:szCs w:val="24"/>
        </w:rPr>
        <w:t>fracció</w:t>
      </w:r>
      <w:r>
        <w:rPr>
          <w:rFonts w:ascii="Arial" w:eastAsia="Arial" w:hAnsi="Arial" w:cs="Arial"/>
          <w:sz w:val="24"/>
          <w:szCs w:val="24"/>
        </w:rPr>
        <w:t>n</w:t>
      </w:r>
      <w:r>
        <w:rPr>
          <w:rFonts w:ascii="Arial" w:eastAsia="Arial" w:hAnsi="Arial" w:cs="Arial"/>
          <w:spacing w:val="4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2"/>
          <w:sz w:val="24"/>
          <w:szCs w:val="24"/>
        </w:rPr>
        <w:t>exced</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mitad</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w w:val="102"/>
          <w:sz w:val="24"/>
          <w:szCs w:val="24"/>
        </w:rPr>
        <w:t xml:space="preserve">todo </w:t>
      </w:r>
      <w:r>
        <w:rPr>
          <w:rFonts w:ascii="Arial" w:eastAsia="Arial" w:hAnsi="Arial" w:cs="Arial"/>
          <w:spacing w:val="-1"/>
          <w:sz w:val="24"/>
          <w:szCs w:val="24"/>
        </w:rPr>
        <w:t>caso</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tratándos</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repart</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utilidade</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entr</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integrante</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Unidad</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determinacione</w:t>
      </w:r>
      <w:r>
        <w:rPr>
          <w:rFonts w:ascii="Arial" w:eastAsia="Arial" w:hAnsi="Arial" w:cs="Arial"/>
          <w:sz w:val="24"/>
          <w:szCs w:val="24"/>
        </w:rPr>
        <w:t xml:space="preserve">s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tome</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conform</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w w:val="102"/>
          <w:sz w:val="24"/>
          <w:szCs w:val="24"/>
        </w:rPr>
        <w:t>siguien</w:t>
      </w:r>
      <w:r>
        <w:rPr>
          <w:rFonts w:ascii="Arial" w:eastAsia="Arial" w:hAnsi="Arial" w:cs="Arial"/>
          <w:w w:val="102"/>
          <w:sz w:val="24"/>
          <w:szCs w:val="24"/>
        </w:rPr>
        <w:t>t</w:t>
      </w:r>
      <w:r>
        <w:rPr>
          <w:rFonts w:ascii="Arial" w:eastAsia="Arial" w:hAnsi="Arial" w:cs="Arial"/>
          <w:spacing w:val="-39"/>
          <w:sz w:val="24"/>
          <w:szCs w:val="24"/>
        </w:rPr>
        <w:t xml:space="preserve"> </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z w:val="24"/>
          <w:szCs w:val="24"/>
        </w:rPr>
        <w:t>se</w:t>
      </w:r>
      <w:r>
        <w:rPr>
          <w:rFonts w:ascii="Arial" w:eastAsia="Arial" w:hAnsi="Arial" w:cs="Arial"/>
          <w:spacing w:val="24"/>
          <w:sz w:val="24"/>
          <w:szCs w:val="24"/>
        </w:rPr>
        <w:t xml:space="preserve"> </w:t>
      </w:r>
      <w:r>
        <w:rPr>
          <w:rFonts w:ascii="Arial" w:eastAsia="Arial" w:hAnsi="Arial" w:cs="Arial"/>
          <w:sz w:val="24"/>
          <w:szCs w:val="24"/>
        </w:rPr>
        <w:t>ajustarán</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z w:val="24"/>
          <w:szCs w:val="24"/>
        </w:rPr>
        <w:t>lo</w:t>
      </w:r>
      <w:r>
        <w:rPr>
          <w:rFonts w:ascii="Arial" w:eastAsia="Arial" w:hAnsi="Arial" w:cs="Arial"/>
          <w:spacing w:val="23"/>
          <w:sz w:val="24"/>
          <w:szCs w:val="24"/>
        </w:rPr>
        <w:t xml:space="preserve"> </w:t>
      </w:r>
      <w:r>
        <w:rPr>
          <w:rFonts w:ascii="Arial" w:eastAsia="Arial" w:hAnsi="Arial" w:cs="Arial"/>
          <w:sz w:val="24"/>
          <w:szCs w:val="24"/>
        </w:rPr>
        <w:t>dispuesto</w:t>
      </w:r>
      <w:r>
        <w:rPr>
          <w:rFonts w:ascii="Arial" w:eastAsia="Arial" w:hAnsi="Arial" w:cs="Arial"/>
          <w:spacing w:val="36"/>
          <w:sz w:val="24"/>
          <w:szCs w:val="24"/>
        </w:rPr>
        <w:t xml:space="preserve"> </w:t>
      </w:r>
      <w:r>
        <w:rPr>
          <w:rFonts w:ascii="Arial" w:eastAsia="Arial" w:hAnsi="Arial" w:cs="Arial"/>
          <w:sz w:val="24"/>
          <w:szCs w:val="24"/>
        </w:rPr>
        <w:t>por</w:t>
      </w:r>
      <w:r>
        <w:rPr>
          <w:rFonts w:ascii="Arial" w:eastAsia="Arial" w:hAnsi="Arial" w:cs="Arial"/>
          <w:spacing w:val="25"/>
          <w:sz w:val="24"/>
          <w:szCs w:val="24"/>
        </w:rPr>
        <w:t xml:space="preserve"> </w:t>
      </w:r>
      <w:r>
        <w:rPr>
          <w:rFonts w:ascii="Arial" w:eastAsia="Arial" w:hAnsi="Arial" w:cs="Arial"/>
          <w:w w:val="102"/>
          <w:sz w:val="24"/>
          <w:szCs w:val="24"/>
        </w:rPr>
        <w:t xml:space="preserve">el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w w:val="102"/>
          <w:sz w:val="24"/>
          <w:szCs w:val="24"/>
        </w:rPr>
        <w:t>Reglamento.</w:t>
      </w:r>
    </w:p>
    <w:p w14:paraId="19A34A1F" w14:textId="77777777" w:rsidR="00F22ACC" w:rsidRDefault="00F22ACC" w:rsidP="00770DA9">
      <w:pPr>
        <w:spacing w:after="0" w:line="240" w:lineRule="auto"/>
        <w:jc w:val="both"/>
        <w:rPr>
          <w:rFonts w:ascii="Arial" w:eastAsia="Arial" w:hAnsi="Arial" w:cs="Arial"/>
          <w:sz w:val="24"/>
          <w:szCs w:val="24"/>
        </w:rPr>
      </w:pPr>
    </w:p>
    <w:p w14:paraId="0254A07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votació</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tom</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decisione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realizar</w:t>
      </w:r>
      <w:r>
        <w:rPr>
          <w:rFonts w:ascii="Arial" w:eastAsia="Arial" w:hAnsi="Arial" w:cs="Arial"/>
          <w:sz w:val="24"/>
          <w:szCs w:val="24"/>
        </w:rPr>
        <w:t>á</w:t>
      </w:r>
      <w:r>
        <w:rPr>
          <w:rFonts w:ascii="Arial" w:eastAsia="Arial" w:hAnsi="Arial" w:cs="Arial"/>
          <w:spacing w:val="36"/>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representante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w w:val="102"/>
          <w:sz w:val="24"/>
          <w:szCs w:val="24"/>
        </w:rPr>
        <w:t xml:space="preserve">ejidales </w:t>
      </w:r>
      <w:r>
        <w:rPr>
          <w:rFonts w:ascii="Arial" w:eastAsia="Arial" w:hAnsi="Arial" w:cs="Arial"/>
          <w:sz w:val="24"/>
          <w:szCs w:val="24"/>
        </w:rPr>
        <w:t>en</w:t>
      </w:r>
      <w:r>
        <w:rPr>
          <w:rFonts w:ascii="Arial" w:eastAsia="Arial" w:hAnsi="Arial" w:cs="Arial"/>
          <w:spacing w:val="28"/>
          <w:sz w:val="24"/>
          <w:szCs w:val="24"/>
        </w:rPr>
        <w:t xml:space="preserve"> </w:t>
      </w:r>
      <w:r>
        <w:rPr>
          <w:rFonts w:ascii="Arial" w:eastAsia="Arial" w:hAnsi="Arial" w:cs="Arial"/>
          <w:sz w:val="24"/>
          <w:szCs w:val="24"/>
        </w:rPr>
        <w:t>el</w:t>
      </w:r>
      <w:r>
        <w:rPr>
          <w:rFonts w:ascii="Arial" w:eastAsia="Arial" w:hAnsi="Arial" w:cs="Arial"/>
          <w:spacing w:val="27"/>
          <w:sz w:val="24"/>
          <w:szCs w:val="24"/>
        </w:rPr>
        <w:t xml:space="preserve"> </w:t>
      </w:r>
      <w:r>
        <w:rPr>
          <w:rFonts w:ascii="Arial" w:eastAsia="Arial" w:hAnsi="Arial" w:cs="Arial"/>
          <w:sz w:val="24"/>
          <w:szCs w:val="24"/>
        </w:rPr>
        <w:t>caso</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28"/>
          <w:sz w:val="24"/>
          <w:szCs w:val="24"/>
        </w:rPr>
        <w:t xml:space="preserve"> </w:t>
      </w:r>
      <w:r>
        <w:rPr>
          <w:rFonts w:ascii="Arial" w:eastAsia="Arial" w:hAnsi="Arial" w:cs="Arial"/>
          <w:sz w:val="24"/>
          <w:szCs w:val="24"/>
        </w:rPr>
        <w:t>ejidos,</w:t>
      </w:r>
      <w:r>
        <w:rPr>
          <w:rFonts w:ascii="Arial" w:eastAsia="Arial" w:hAnsi="Arial" w:cs="Arial"/>
          <w:spacing w:val="35"/>
          <w:sz w:val="24"/>
          <w:szCs w:val="24"/>
        </w:rPr>
        <w:t xml:space="preserve"> </w:t>
      </w:r>
      <w:r>
        <w:rPr>
          <w:rFonts w:ascii="Arial" w:eastAsia="Arial" w:hAnsi="Arial" w:cs="Arial"/>
          <w:sz w:val="24"/>
          <w:szCs w:val="24"/>
        </w:rPr>
        <w:t>por</w:t>
      </w:r>
      <w:r>
        <w:rPr>
          <w:rFonts w:ascii="Arial" w:eastAsia="Arial" w:hAnsi="Arial" w:cs="Arial"/>
          <w:spacing w:val="29"/>
          <w:sz w:val="24"/>
          <w:szCs w:val="24"/>
        </w:rPr>
        <w:t xml:space="preserve"> </w:t>
      </w:r>
      <w:r>
        <w:rPr>
          <w:rFonts w:ascii="Arial" w:eastAsia="Arial" w:hAnsi="Arial" w:cs="Arial"/>
          <w:sz w:val="24"/>
          <w:szCs w:val="24"/>
        </w:rPr>
        <w:t>los</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28"/>
          <w:sz w:val="24"/>
          <w:szCs w:val="24"/>
        </w:rPr>
        <w:t xml:space="preserve"> </w:t>
      </w:r>
      <w:r>
        <w:rPr>
          <w:rFonts w:ascii="Arial" w:eastAsia="Arial" w:hAnsi="Arial" w:cs="Arial"/>
          <w:sz w:val="24"/>
          <w:szCs w:val="24"/>
        </w:rPr>
        <w:t>la</w:t>
      </w:r>
      <w:r>
        <w:rPr>
          <w:rFonts w:ascii="Arial" w:eastAsia="Arial" w:hAnsi="Arial" w:cs="Arial"/>
          <w:spacing w:val="27"/>
          <w:sz w:val="24"/>
          <w:szCs w:val="24"/>
        </w:rPr>
        <w:t xml:space="preserve"> </w:t>
      </w:r>
      <w:r>
        <w:rPr>
          <w:rFonts w:ascii="Arial" w:eastAsia="Arial" w:hAnsi="Arial" w:cs="Arial"/>
          <w:sz w:val="24"/>
          <w:szCs w:val="24"/>
        </w:rPr>
        <w:t>comunidad</w:t>
      </w:r>
      <w:r>
        <w:rPr>
          <w:rFonts w:ascii="Arial" w:eastAsia="Arial" w:hAnsi="Arial" w:cs="Arial"/>
          <w:spacing w:val="43"/>
          <w:sz w:val="24"/>
          <w:szCs w:val="24"/>
        </w:rPr>
        <w:t xml:space="preserve"> </w:t>
      </w:r>
      <w:r>
        <w:rPr>
          <w:rFonts w:ascii="Arial" w:eastAsia="Arial" w:hAnsi="Arial" w:cs="Arial"/>
          <w:sz w:val="24"/>
          <w:szCs w:val="24"/>
        </w:rPr>
        <w:t>en</w:t>
      </w:r>
      <w:r>
        <w:rPr>
          <w:rFonts w:ascii="Arial" w:eastAsia="Arial" w:hAnsi="Arial" w:cs="Arial"/>
          <w:spacing w:val="28"/>
          <w:sz w:val="24"/>
          <w:szCs w:val="24"/>
        </w:rPr>
        <w:t xml:space="preserve"> </w:t>
      </w:r>
      <w:r>
        <w:rPr>
          <w:rFonts w:ascii="Arial" w:eastAsia="Arial" w:hAnsi="Arial" w:cs="Arial"/>
          <w:sz w:val="24"/>
          <w:szCs w:val="24"/>
        </w:rPr>
        <w:t>el</w:t>
      </w:r>
      <w:r>
        <w:rPr>
          <w:rFonts w:ascii="Arial" w:eastAsia="Arial" w:hAnsi="Arial" w:cs="Arial"/>
          <w:spacing w:val="27"/>
          <w:sz w:val="24"/>
          <w:szCs w:val="24"/>
        </w:rPr>
        <w:t xml:space="preserve"> </w:t>
      </w:r>
      <w:r>
        <w:rPr>
          <w:rFonts w:ascii="Arial" w:eastAsia="Arial" w:hAnsi="Arial" w:cs="Arial"/>
          <w:sz w:val="24"/>
          <w:szCs w:val="24"/>
        </w:rPr>
        <w:t>caso</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28"/>
          <w:sz w:val="24"/>
          <w:szCs w:val="24"/>
        </w:rPr>
        <w:t xml:space="preserve"> </w:t>
      </w:r>
      <w:r>
        <w:rPr>
          <w:rFonts w:ascii="Arial" w:eastAsia="Arial" w:hAnsi="Arial" w:cs="Arial"/>
          <w:sz w:val="24"/>
          <w:szCs w:val="24"/>
        </w:rPr>
        <w:t>éstas,</w:t>
      </w:r>
      <w:r>
        <w:rPr>
          <w:rFonts w:ascii="Arial" w:eastAsia="Arial" w:hAnsi="Arial" w:cs="Arial"/>
          <w:spacing w:val="34"/>
          <w:sz w:val="24"/>
          <w:szCs w:val="24"/>
        </w:rPr>
        <w:t xml:space="preserve"> </w:t>
      </w:r>
      <w:r>
        <w:rPr>
          <w:rFonts w:ascii="Arial" w:eastAsia="Arial" w:hAnsi="Arial" w:cs="Arial"/>
          <w:sz w:val="24"/>
          <w:szCs w:val="24"/>
        </w:rPr>
        <w:t>debidamente</w:t>
      </w:r>
      <w:r>
        <w:rPr>
          <w:rFonts w:ascii="Arial" w:eastAsia="Arial" w:hAnsi="Arial" w:cs="Arial"/>
          <w:spacing w:val="46"/>
          <w:sz w:val="24"/>
          <w:szCs w:val="24"/>
        </w:rPr>
        <w:t xml:space="preserve"> </w:t>
      </w:r>
      <w:r>
        <w:rPr>
          <w:rFonts w:ascii="Arial" w:eastAsia="Arial" w:hAnsi="Arial" w:cs="Arial"/>
          <w:sz w:val="24"/>
          <w:szCs w:val="24"/>
        </w:rPr>
        <w:t>registr</w:t>
      </w:r>
      <w:r>
        <w:rPr>
          <w:rFonts w:ascii="Arial" w:eastAsia="Arial" w:hAnsi="Arial" w:cs="Arial"/>
          <w:spacing w:val="-1"/>
          <w:sz w:val="24"/>
          <w:szCs w:val="24"/>
        </w:rPr>
        <w:t>ado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w w:val="102"/>
          <w:sz w:val="24"/>
          <w:szCs w:val="24"/>
        </w:rPr>
        <w:t xml:space="preserve">en </w:t>
      </w:r>
      <w:r>
        <w:rPr>
          <w:rFonts w:ascii="Arial" w:eastAsia="Arial" w:hAnsi="Arial" w:cs="Arial"/>
          <w:sz w:val="24"/>
          <w:szCs w:val="24"/>
        </w:rPr>
        <w:t xml:space="preserve">ambos </w:t>
      </w:r>
      <w:r>
        <w:rPr>
          <w:rFonts w:ascii="Arial" w:eastAsia="Arial" w:hAnsi="Arial" w:cs="Arial"/>
          <w:spacing w:val="7"/>
          <w:sz w:val="24"/>
          <w:szCs w:val="24"/>
        </w:rPr>
        <w:t xml:space="preserve"> </w:t>
      </w:r>
      <w:r>
        <w:rPr>
          <w:rFonts w:ascii="Arial" w:eastAsia="Arial" w:hAnsi="Arial" w:cs="Arial"/>
          <w:sz w:val="24"/>
          <w:szCs w:val="24"/>
        </w:rPr>
        <w:t xml:space="preserve">casos, </w:t>
      </w:r>
      <w:r>
        <w:rPr>
          <w:rFonts w:ascii="Arial" w:eastAsia="Arial" w:hAnsi="Arial" w:cs="Arial"/>
          <w:spacing w:val="7"/>
          <w:sz w:val="24"/>
          <w:szCs w:val="24"/>
        </w:rPr>
        <w:t xml:space="preserve"> </w:t>
      </w:r>
      <w:r>
        <w:rPr>
          <w:rFonts w:ascii="Arial" w:eastAsia="Arial" w:hAnsi="Arial" w:cs="Arial"/>
          <w:sz w:val="24"/>
          <w:szCs w:val="24"/>
        </w:rPr>
        <w:t>y</w:t>
      </w:r>
      <w:r>
        <w:rPr>
          <w:rFonts w:ascii="Arial" w:eastAsia="Arial" w:hAnsi="Arial" w:cs="Arial"/>
          <w:spacing w:val="51"/>
          <w:sz w:val="24"/>
          <w:szCs w:val="24"/>
        </w:rPr>
        <w:t xml:space="preserve"> </w:t>
      </w:r>
      <w:r>
        <w:rPr>
          <w:rFonts w:ascii="Arial" w:eastAsia="Arial" w:hAnsi="Arial" w:cs="Arial"/>
          <w:sz w:val="24"/>
          <w:szCs w:val="24"/>
        </w:rPr>
        <w:t xml:space="preserve">tratándose </w:t>
      </w:r>
      <w:r>
        <w:rPr>
          <w:rFonts w:ascii="Arial" w:eastAsia="Arial" w:hAnsi="Arial" w:cs="Arial"/>
          <w:spacing w:val="14"/>
          <w:sz w:val="24"/>
          <w:szCs w:val="24"/>
        </w:rPr>
        <w:t xml:space="preserve"> </w:t>
      </w:r>
      <w:r>
        <w:rPr>
          <w:rFonts w:ascii="Arial" w:eastAsia="Arial" w:hAnsi="Arial" w:cs="Arial"/>
          <w:sz w:val="24"/>
          <w:szCs w:val="24"/>
        </w:rPr>
        <w:t xml:space="preserve">de  pequeños </w:t>
      </w:r>
      <w:r>
        <w:rPr>
          <w:rFonts w:ascii="Arial" w:eastAsia="Arial" w:hAnsi="Arial" w:cs="Arial"/>
          <w:spacing w:val="13"/>
          <w:sz w:val="24"/>
          <w:szCs w:val="24"/>
        </w:rPr>
        <w:t xml:space="preserve"> </w:t>
      </w:r>
      <w:r>
        <w:rPr>
          <w:rFonts w:ascii="Arial" w:eastAsia="Arial" w:hAnsi="Arial" w:cs="Arial"/>
          <w:sz w:val="24"/>
          <w:szCs w:val="24"/>
        </w:rPr>
        <w:t xml:space="preserve">propietarios </w:t>
      </w:r>
      <w:r>
        <w:rPr>
          <w:rFonts w:ascii="Arial" w:eastAsia="Arial" w:hAnsi="Arial" w:cs="Arial"/>
          <w:spacing w:val="16"/>
          <w:sz w:val="24"/>
          <w:szCs w:val="24"/>
        </w:rPr>
        <w:t xml:space="preserve"> </w:t>
      </w:r>
      <w:r>
        <w:rPr>
          <w:rFonts w:ascii="Arial" w:eastAsia="Arial" w:hAnsi="Arial" w:cs="Arial"/>
          <w:sz w:val="24"/>
          <w:szCs w:val="24"/>
        </w:rPr>
        <w:t xml:space="preserve">será </w:t>
      </w:r>
      <w:r>
        <w:rPr>
          <w:rFonts w:ascii="Arial" w:eastAsia="Arial" w:hAnsi="Arial" w:cs="Arial"/>
          <w:spacing w:val="3"/>
          <w:sz w:val="24"/>
          <w:szCs w:val="24"/>
        </w:rPr>
        <w:t xml:space="preserve"> </w:t>
      </w:r>
      <w:r>
        <w:rPr>
          <w:rFonts w:ascii="Arial" w:eastAsia="Arial" w:hAnsi="Arial" w:cs="Arial"/>
          <w:sz w:val="24"/>
          <w:szCs w:val="24"/>
        </w:rPr>
        <w:t xml:space="preserve">directa </w:t>
      </w:r>
      <w:r>
        <w:rPr>
          <w:rFonts w:ascii="Arial" w:eastAsia="Arial" w:hAnsi="Arial" w:cs="Arial"/>
          <w:spacing w:val="7"/>
          <w:sz w:val="24"/>
          <w:szCs w:val="24"/>
        </w:rPr>
        <w:t xml:space="preserve"> </w:t>
      </w:r>
      <w:r>
        <w:rPr>
          <w:rFonts w:ascii="Arial" w:eastAsia="Arial" w:hAnsi="Arial" w:cs="Arial"/>
          <w:sz w:val="24"/>
          <w:szCs w:val="24"/>
        </w:rPr>
        <w:t>o</w:t>
      </w:r>
      <w:r>
        <w:rPr>
          <w:rFonts w:ascii="Arial" w:eastAsia="Arial" w:hAnsi="Arial" w:cs="Arial"/>
          <w:spacing w:val="51"/>
          <w:sz w:val="24"/>
          <w:szCs w:val="24"/>
        </w:rPr>
        <w:t xml:space="preserve"> </w:t>
      </w:r>
      <w:r>
        <w:rPr>
          <w:rFonts w:ascii="Arial" w:eastAsia="Arial" w:hAnsi="Arial" w:cs="Arial"/>
          <w:sz w:val="24"/>
          <w:szCs w:val="24"/>
        </w:rPr>
        <w:t xml:space="preserve">por </w:t>
      </w:r>
      <w:r>
        <w:rPr>
          <w:rFonts w:ascii="Arial" w:eastAsia="Arial" w:hAnsi="Arial" w:cs="Arial"/>
          <w:spacing w:val="2"/>
          <w:sz w:val="24"/>
          <w:szCs w:val="24"/>
        </w:rPr>
        <w:t xml:space="preserve"> </w:t>
      </w:r>
      <w:r>
        <w:rPr>
          <w:rFonts w:ascii="Arial" w:eastAsia="Arial" w:hAnsi="Arial" w:cs="Arial"/>
          <w:sz w:val="24"/>
          <w:szCs w:val="24"/>
        </w:rPr>
        <w:t xml:space="preserve">sus </w:t>
      </w:r>
      <w:r>
        <w:rPr>
          <w:rFonts w:ascii="Arial" w:eastAsia="Arial" w:hAnsi="Arial" w:cs="Arial"/>
          <w:spacing w:val="2"/>
          <w:sz w:val="24"/>
          <w:szCs w:val="24"/>
        </w:rPr>
        <w:t xml:space="preserve"> </w:t>
      </w:r>
      <w:r>
        <w:rPr>
          <w:rFonts w:ascii="Arial" w:eastAsia="Arial" w:hAnsi="Arial" w:cs="Arial"/>
          <w:w w:val="102"/>
          <w:sz w:val="24"/>
          <w:szCs w:val="24"/>
        </w:rPr>
        <w:t xml:space="preserve">representantes,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acreditado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mediant</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simpl</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1"/>
          <w:sz w:val="24"/>
          <w:szCs w:val="24"/>
        </w:rPr>
        <w:t>cart</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poder.</w:t>
      </w:r>
    </w:p>
    <w:p w14:paraId="285F3D70" w14:textId="77777777" w:rsidR="00F22ACC" w:rsidRDefault="00F22ACC" w:rsidP="00770DA9">
      <w:pPr>
        <w:spacing w:after="0" w:line="240" w:lineRule="auto"/>
        <w:jc w:val="both"/>
        <w:rPr>
          <w:rFonts w:ascii="Arial" w:eastAsia="Arial" w:hAnsi="Arial" w:cs="Arial"/>
          <w:sz w:val="24"/>
          <w:szCs w:val="24"/>
        </w:rPr>
      </w:pPr>
    </w:p>
    <w:p w14:paraId="039CC49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66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1"/>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53"/>
          <w:sz w:val="24"/>
          <w:szCs w:val="24"/>
        </w:rPr>
        <w:t xml:space="preserve"> </w:t>
      </w:r>
      <w:r>
        <w:rPr>
          <w:rFonts w:ascii="Arial" w:eastAsia="Arial" w:hAnsi="Arial" w:cs="Arial"/>
          <w:spacing w:val="-1"/>
          <w:sz w:val="24"/>
          <w:szCs w:val="24"/>
        </w:rPr>
        <w:t>suprem</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ser</w:t>
      </w:r>
      <w:r>
        <w:rPr>
          <w:rFonts w:ascii="Arial" w:eastAsia="Arial" w:hAnsi="Arial" w:cs="Arial"/>
          <w:sz w:val="24"/>
          <w:szCs w:val="24"/>
        </w:rPr>
        <w:t>á</w:t>
      </w:r>
      <w:r>
        <w:rPr>
          <w:rFonts w:ascii="Arial" w:eastAsia="Arial" w:hAnsi="Arial" w:cs="Arial"/>
          <w:spacing w:val="4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w w:val="102"/>
          <w:sz w:val="24"/>
          <w:szCs w:val="24"/>
        </w:rPr>
        <w:t xml:space="preserve">General,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tendr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z w:val="24"/>
          <w:szCs w:val="24"/>
        </w:rPr>
        <w:t>entre</w:t>
      </w:r>
      <w:r>
        <w:rPr>
          <w:rFonts w:ascii="Arial" w:eastAsia="Arial" w:hAnsi="Arial" w:cs="Arial"/>
          <w:spacing w:val="16"/>
          <w:sz w:val="24"/>
          <w:szCs w:val="24"/>
        </w:rPr>
        <w:t xml:space="preserve"> </w:t>
      </w:r>
      <w:r>
        <w:rPr>
          <w:rFonts w:ascii="Arial" w:eastAsia="Arial" w:hAnsi="Arial" w:cs="Arial"/>
          <w:sz w:val="24"/>
          <w:szCs w:val="24"/>
        </w:rPr>
        <w:t>otras</w:t>
      </w:r>
      <w:r>
        <w:rPr>
          <w:rFonts w:ascii="Arial" w:eastAsia="Arial" w:hAnsi="Arial" w:cs="Arial"/>
          <w:spacing w:val="15"/>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w w:val="102"/>
          <w:sz w:val="24"/>
          <w:szCs w:val="24"/>
        </w:rPr>
        <w:t>facultades:</w:t>
      </w:r>
    </w:p>
    <w:p w14:paraId="302E495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Designa</w:t>
      </w:r>
      <w:r>
        <w:rPr>
          <w:rFonts w:ascii="Arial" w:eastAsia="Arial" w:hAnsi="Arial" w:cs="Arial"/>
          <w:sz w:val="24"/>
          <w:szCs w:val="24"/>
        </w:rPr>
        <w:t>r</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Consej</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Administrado</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1"/>
          <w:sz w:val="24"/>
          <w:szCs w:val="24"/>
        </w:rPr>
        <w:t>Unic</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Consej</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Vigilancia, </w:t>
      </w:r>
      <w:r>
        <w:rPr>
          <w:rFonts w:ascii="Arial" w:eastAsia="Arial" w:hAnsi="Arial" w:cs="Arial"/>
          <w:sz w:val="24"/>
          <w:szCs w:val="24"/>
        </w:rPr>
        <w:t>asignándoles</w:t>
      </w:r>
      <w:r>
        <w:rPr>
          <w:rFonts w:ascii="Arial" w:eastAsia="Arial" w:hAnsi="Arial" w:cs="Arial"/>
          <w:spacing w:val="29"/>
          <w:sz w:val="24"/>
          <w:szCs w:val="24"/>
        </w:rPr>
        <w:t xml:space="preserve"> </w:t>
      </w:r>
      <w:r>
        <w:rPr>
          <w:rFonts w:ascii="Arial" w:eastAsia="Arial" w:hAnsi="Arial" w:cs="Arial"/>
          <w:sz w:val="24"/>
          <w:szCs w:val="24"/>
        </w:rPr>
        <w:t>sus</w:t>
      </w:r>
      <w:r>
        <w:rPr>
          <w:rFonts w:ascii="Arial" w:eastAsia="Arial" w:hAnsi="Arial" w:cs="Arial"/>
          <w:spacing w:val="13"/>
          <w:sz w:val="24"/>
          <w:szCs w:val="24"/>
        </w:rPr>
        <w:t xml:space="preserve"> </w:t>
      </w:r>
      <w:r>
        <w:rPr>
          <w:rFonts w:ascii="Arial" w:eastAsia="Arial" w:hAnsi="Arial" w:cs="Arial"/>
          <w:w w:val="102"/>
          <w:sz w:val="24"/>
          <w:szCs w:val="24"/>
        </w:rPr>
        <w:t>atribuciones.</w:t>
      </w:r>
    </w:p>
    <w:p w14:paraId="7ABF9A4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Remover</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Consejo</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Administrado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w w:val="102"/>
          <w:sz w:val="24"/>
          <w:szCs w:val="24"/>
        </w:rPr>
        <w:t>Unico.</w:t>
      </w:r>
    </w:p>
    <w:p w14:paraId="238F96E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c)</w:t>
      </w:r>
      <w:r>
        <w:rPr>
          <w:rFonts w:ascii="Arial" w:eastAsia="Arial" w:hAnsi="Arial" w:cs="Arial"/>
          <w:spacing w:val="10"/>
          <w:sz w:val="24"/>
          <w:szCs w:val="24"/>
        </w:rPr>
        <w:t xml:space="preserve"> </w:t>
      </w:r>
      <w:r>
        <w:rPr>
          <w:rFonts w:ascii="Arial" w:eastAsia="Arial" w:hAnsi="Arial" w:cs="Arial"/>
          <w:sz w:val="24"/>
          <w:szCs w:val="24"/>
        </w:rPr>
        <w:t>Recibir</w:t>
      </w:r>
      <w:r>
        <w:rPr>
          <w:rFonts w:ascii="Arial" w:eastAsia="Arial" w:hAnsi="Arial" w:cs="Arial"/>
          <w:spacing w:val="19"/>
          <w:sz w:val="24"/>
          <w:szCs w:val="24"/>
        </w:rPr>
        <w:t xml:space="preserve"> </w:t>
      </w:r>
      <w:r>
        <w:rPr>
          <w:rFonts w:ascii="Arial" w:eastAsia="Arial" w:hAnsi="Arial" w:cs="Arial"/>
          <w:spacing w:val="-1"/>
          <w:sz w:val="24"/>
          <w:szCs w:val="24"/>
        </w:rPr>
        <w:t>cuenta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1"/>
          <w:sz w:val="24"/>
          <w:szCs w:val="24"/>
        </w:rPr>
        <w:t>informe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periódico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part</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consejo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Administrado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w w:val="102"/>
          <w:sz w:val="24"/>
          <w:szCs w:val="24"/>
        </w:rPr>
        <w:t xml:space="preserve">Unico. </w:t>
      </w:r>
      <w:r>
        <w:rPr>
          <w:rFonts w:ascii="Arial" w:eastAsia="Arial" w:hAnsi="Arial" w:cs="Arial"/>
          <w:sz w:val="24"/>
          <w:szCs w:val="24"/>
        </w:rPr>
        <w:t>d)</w:t>
      </w:r>
      <w:r>
        <w:rPr>
          <w:rFonts w:ascii="Arial" w:eastAsia="Arial" w:hAnsi="Arial" w:cs="Arial"/>
          <w:spacing w:val="10"/>
          <w:sz w:val="24"/>
          <w:szCs w:val="24"/>
        </w:rPr>
        <w:t xml:space="preserve"> </w:t>
      </w:r>
      <w:r>
        <w:rPr>
          <w:rFonts w:ascii="Arial" w:eastAsia="Arial" w:hAnsi="Arial" w:cs="Arial"/>
          <w:sz w:val="24"/>
          <w:szCs w:val="24"/>
        </w:rPr>
        <w:t>Aprobar</w:t>
      </w:r>
      <w:r>
        <w:rPr>
          <w:rFonts w:ascii="Arial" w:eastAsia="Arial" w:hAnsi="Arial" w:cs="Arial"/>
          <w:spacing w:val="21"/>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sz w:val="24"/>
          <w:szCs w:val="24"/>
        </w:rPr>
        <w:t>caso,</w:t>
      </w:r>
      <w:r>
        <w:rPr>
          <w:rFonts w:ascii="Arial" w:eastAsia="Arial" w:hAnsi="Arial" w:cs="Arial"/>
          <w:spacing w:val="16"/>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balances</w:t>
      </w:r>
      <w:r>
        <w:rPr>
          <w:rFonts w:ascii="Arial" w:eastAsia="Arial" w:hAnsi="Arial" w:cs="Arial"/>
          <w:spacing w:val="22"/>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sz w:val="24"/>
          <w:szCs w:val="24"/>
        </w:rPr>
        <w:t>ejercicio,</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cada</w:t>
      </w:r>
      <w:r>
        <w:rPr>
          <w:rFonts w:ascii="Arial" w:eastAsia="Arial" w:hAnsi="Arial" w:cs="Arial"/>
          <w:spacing w:val="15"/>
          <w:sz w:val="24"/>
          <w:szCs w:val="24"/>
        </w:rPr>
        <w:t xml:space="preserve"> </w:t>
      </w:r>
      <w:r>
        <w:rPr>
          <w:rFonts w:ascii="Arial" w:eastAsia="Arial" w:hAnsi="Arial" w:cs="Arial"/>
          <w:sz w:val="24"/>
          <w:szCs w:val="24"/>
        </w:rPr>
        <w:t>ciclo</w:t>
      </w:r>
      <w:r>
        <w:rPr>
          <w:rFonts w:ascii="Arial" w:eastAsia="Arial" w:hAnsi="Arial" w:cs="Arial"/>
          <w:spacing w:val="15"/>
          <w:sz w:val="24"/>
          <w:szCs w:val="24"/>
        </w:rPr>
        <w:t xml:space="preserve"> </w:t>
      </w:r>
      <w:r>
        <w:rPr>
          <w:rFonts w:ascii="Arial" w:eastAsia="Arial" w:hAnsi="Arial" w:cs="Arial"/>
          <w:w w:val="102"/>
          <w:sz w:val="24"/>
          <w:szCs w:val="24"/>
        </w:rPr>
        <w:t>agrícola.</w:t>
      </w:r>
    </w:p>
    <w:p w14:paraId="569C5DF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Acorda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disolució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w w:val="102"/>
          <w:sz w:val="24"/>
          <w:szCs w:val="24"/>
        </w:rPr>
        <w:t>Unidad.</w:t>
      </w:r>
    </w:p>
    <w:p w14:paraId="47CD2B2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f</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sz w:val="24"/>
          <w:szCs w:val="24"/>
        </w:rPr>
        <w:t>Acepta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2"/>
          <w:sz w:val="24"/>
          <w:szCs w:val="24"/>
        </w:rPr>
        <w:t>nuevo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2"/>
          <w:sz w:val="24"/>
          <w:szCs w:val="24"/>
        </w:rPr>
        <w:t>miembro</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 xml:space="preserve">Unidad. </w:t>
      </w:r>
      <w:r>
        <w:rPr>
          <w:rFonts w:ascii="Arial" w:eastAsia="Arial" w:hAnsi="Arial" w:cs="Arial"/>
          <w:spacing w:val="-2"/>
          <w:sz w:val="24"/>
          <w:szCs w:val="24"/>
        </w:rPr>
        <w:t>g</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Aproba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estatuto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w w:val="102"/>
          <w:sz w:val="24"/>
          <w:szCs w:val="24"/>
        </w:rPr>
        <w:t>reglamentos.</w:t>
      </w:r>
    </w:p>
    <w:p w14:paraId="68C4B1AD" w14:textId="77777777" w:rsidR="00F22ACC" w:rsidRDefault="00F22ACC" w:rsidP="00770DA9">
      <w:pPr>
        <w:spacing w:after="0" w:line="240" w:lineRule="auto"/>
        <w:jc w:val="both"/>
        <w:rPr>
          <w:rFonts w:ascii="Arial" w:eastAsia="Arial" w:hAnsi="Arial" w:cs="Arial"/>
          <w:sz w:val="24"/>
          <w:szCs w:val="24"/>
        </w:rPr>
      </w:pPr>
    </w:p>
    <w:p w14:paraId="24FDB5B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67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General</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1"/>
          <w:sz w:val="24"/>
          <w:szCs w:val="24"/>
        </w:rPr>
        <w:t>mediant</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votació</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1"/>
          <w:sz w:val="24"/>
          <w:szCs w:val="24"/>
        </w:rPr>
        <w:t>aprobatori</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cuand</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meno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w w:val="102"/>
          <w:sz w:val="24"/>
          <w:szCs w:val="24"/>
        </w:rPr>
        <w:t xml:space="preserve">tres </w:t>
      </w:r>
      <w:r>
        <w:rPr>
          <w:rFonts w:ascii="Arial" w:eastAsia="Arial" w:hAnsi="Arial" w:cs="Arial"/>
          <w:spacing w:val="-1"/>
          <w:sz w:val="24"/>
          <w:szCs w:val="24"/>
        </w:rPr>
        <w:t>cuarta</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parte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presente</w:t>
      </w:r>
      <w:r>
        <w:rPr>
          <w:rFonts w:ascii="Arial" w:eastAsia="Arial" w:hAnsi="Arial" w:cs="Arial"/>
          <w:sz w:val="24"/>
          <w:szCs w:val="24"/>
        </w:rPr>
        <w:t xml:space="preserve">s </w:t>
      </w:r>
      <w:r>
        <w:rPr>
          <w:rFonts w:ascii="Arial" w:eastAsia="Arial" w:hAnsi="Arial" w:cs="Arial"/>
          <w:spacing w:val="34"/>
          <w:sz w:val="24"/>
          <w:szCs w:val="24"/>
        </w:rPr>
        <w:t xml:space="preserve"> </w:t>
      </w:r>
      <w:r>
        <w:rPr>
          <w:rFonts w:ascii="Arial" w:eastAsia="Arial" w:hAnsi="Arial" w:cs="Arial"/>
          <w:sz w:val="24"/>
          <w:szCs w:val="24"/>
        </w:rPr>
        <w:t xml:space="preserve">y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conformida</w:t>
      </w:r>
      <w:r>
        <w:rPr>
          <w:rFonts w:ascii="Arial" w:eastAsia="Arial" w:hAnsi="Arial" w:cs="Arial"/>
          <w:sz w:val="24"/>
          <w:szCs w:val="24"/>
        </w:rPr>
        <w:t xml:space="preserve">d </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interesad</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pacing w:val="-1"/>
          <w:sz w:val="24"/>
          <w:szCs w:val="24"/>
        </w:rPr>
        <w:t>podr</w:t>
      </w:r>
      <w:r>
        <w:rPr>
          <w:rFonts w:ascii="Arial" w:eastAsia="Arial" w:hAnsi="Arial" w:cs="Arial"/>
          <w:sz w:val="24"/>
          <w:szCs w:val="24"/>
        </w:rPr>
        <w:t xml:space="preserve">á </w:t>
      </w:r>
      <w:r>
        <w:rPr>
          <w:rFonts w:ascii="Arial" w:eastAsia="Arial" w:hAnsi="Arial" w:cs="Arial"/>
          <w:spacing w:val="27"/>
          <w:sz w:val="24"/>
          <w:szCs w:val="24"/>
        </w:rPr>
        <w:t xml:space="preserve"> </w:t>
      </w:r>
      <w:r>
        <w:rPr>
          <w:rFonts w:ascii="Arial" w:eastAsia="Arial" w:hAnsi="Arial" w:cs="Arial"/>
          <w:spacing w:val="-1"/>
          <w:sz w:val="24"/>
          <w:szCs w:val="24"/>
        </w:rPr>
        <w:t>resolver</w:t>
      </w:r>
      <w:r>
        <w:rPr>
          <w:rFonts w:ascii="Arial" w:eastAsia="Arial" w:hAnsi="Arial" w:cs="Arial"/>
          <w:sz w:val="24"/>
          <w:szCs w:val="24"/>
        </w:rPr>
        <w:t xml:space="preserve">, </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20"/>
          <w:sz w:val="24"/>
          <w:szCs w:val="24"/>
        </w:rPr>
        <w:t xml:space="preserve"> </w:t>
      </w:r>
      <w:r>
        <w:rPr>
          <w:rFonts w:ascii="Arial" w:eastAsia="Arial" w:hAnsi="Arial" w:cs="Arial"/>
          <w:spacing w:val="-1"/>
          <w:sz w:val="24"/>
          <w:szCs w:val="24"/>
        </w:rPr>
        <w:t>as</w:t>
      </w:r>
      <w:r>
        <w:rPr>
          <w:rFonts w:ascii="Arial" w:eastAsia="Arial" w:hAnsi="Arial" w:cs="Arial"/>
          <w:sz w:val="24"/>
          <w:szCs w:val="24"/>
        </w:rPr>
        <w:t xml:space="preserve">í </w:t>
      </w:r>
      <w:r>
        <w:rPr>
          <w:rFonts w:ascii="Arial" w:eastAsia="Arial" w:hAnsi="Arial" w:cs="Arial"/>
          <w:spacing w:val="22"/>
          <w:sz w:val="24"/>
          <w:szCs w:val="24"/>
        </w:rPr>
        <w:t xml:space="preserve"> </w:t>
      </w:r>
      <w:r>
        <w:rPr>
          <w:rFonts w:ascii="Arial" w:eastAsia="Arial" w:hAnsi="Arial" w:cs="Arial"/>
          <w:spacing w:val="-1"/>
          <w:w w:val="102"/>
          <w:sz w:val="24"/>
          <w:szCs w:val="24"/>
        </w:rPr>
        <w:t xml:space="preserve">se </w:t>
      </w:r>
      <w:r>
        <w:rPr>
          <w:rFonts w:ascii="Arial" w:eastAsia="Arial" w:hAnsi="Arial" w:cs="Arial"/>
          <w:sz w:val="24"/>
          <w:szCs w:val="24"/>
        </w:rPr>
        <w:t>establece  en</w:t>
      </w:r>
      <w:r>
        <w:rPr>
          <w:rFonts w:ascii="Arial" w:eastAsia="Arial" w:hAnsi="Arial" w:cs="Arial"/>
          <w:spacing w:val="41"/>
          <w:sz w:val="24"/>
          <w:szCs w:val="24"/>
        </w:rPr>
        <w:t xml:space="preserve"> </w:t>
      </w:r>
      <w:r>
        <w:rPr>
          <w:rFonts w:ascii="Arial" w:eastAsia="Arial" w:hAnsi="Arial" w:cs="Arial"/>
          <w:sz w:val="24"/>
          <w:szCs w:val="24"/>
        </w:rPr>
        <w:t>los</w:t>
      </w:r>
      <w:r>
        <w:rPr>
          <w:rFonts w:ascii="Arial" w:eastAsia="Arial" w:hAnsi="Arial" w:cs="Arial"/>
          <w:spacing w:val="42"/>
          <w:sz w:val="24"/>
          <w:szCs w:val="24"/>
        </w:rPr>
        <w:t xml:space="preserve"> </w:t>
      </w:r>
      <w:r>
        <w:rPr>
          <w:rFonts w:ascii="Arial" w:eastAsia="Arial" w:hAnsi="Arial" w:cs="Arial"/>
          <w:sz w:val="24"/>
          <w:szCs w:val="24"/>
        </w:rPr>
        <w:t>estatutos,  la</w:t>
      </w:r>
      <w:r>
        <w:rPr>
          <w:rFonts w:ascii="Arial" w:eastAsia="Arial" w:hAnsi="Arial" w:cs="Arial"/>
          <w:spacing w:val="40"/>
          <w:sz w:val="24"/>
          <w:szCs w:val="24"/>
        </w:rPr>
        <w:t xml:space="preserve"> </w:t>
      </w:r>
      <w:r>
        <w:rPr>
          <w:rFonts w:ascii="Arial" w:eastAsia="Arial" w:hAnsi="Arial" w:cs="Arial"/>
          <w:sz w:val="24"/>
          <w:szCs w:val="24"/>
        </w:rPr>
        <w:t xml:space="preserve">celebración </w:t>
      </w:r>
      <w:r>
        <w:rPr>
          <w:rFonts w:ascii="Arial" w:eastAsia="Arial" w:hAnsi="Arial" w:cs="Arial"/>
          <w:spacing w:val="3"/>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w w:val="102"/>
          <w:sz w:val="24"/>
          <w:szCs w:val="24"/>
        </w:rPr>
        <w:t>cont</w:t>
      </w:r>
      <w:r>
        <w:rPr>
          <w:rFonts w:ascii="Arial" w:eastAsia="Arial" w:hAnsi="Arial" w:cs="Arial"/>
          <w:spacing w:val="-38"/>
          <w:sz w:val="24"/>
          <w:szCs w:val="24"/>
        </w:rPr>
        <w:t xml:space="preserve"> </w:t>
      </w:r>
      <w:r>
        <w:rPr>
          <w:rFonts w:ascii="Arial" w:eastAsia="Arial" w:hAnsi="Arial" w:cs="Arial"/>
          <w:spacing w:val="-1"/>
          <w:sz w:val="24"/>
          <w:szCs w:val="24"/>
        </w:rPr>
        <w:t>rato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constituya</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w w:val="102"/>
          <w:sz w:val="24"/>
          <w:szCs w:val="24"/>
        </w:rPr>
        <w:t>gravámenes,</w:t>
      </w:r>
      <w:r>
        <w:rPr>
          <w:rFonts w:ascii="Arial" w:eastAsia="Arial" w:hAnsi="Arial" w:cs="Arial"/>
          <w:spacing w:val="-1"/>
          <w:sz w:val="24"/>
          <w:szCs w:val="24"/>
        </w:rPr>
        <w:t xml:space="preserve"> qu</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beneficie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unidad</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algun</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alguno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aportados</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distinto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tierr</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w w:val="102"/>
          <w:sz w:val="24"/>
          <w:szCs w:val="24"/>
        </w:rPr>
        <w:t xml:space="preserve">el </w:t>
      </w:r>
      <w:r>
        <w:rPr>
          <w:rFonts w:ascii="Arial" w:eastAsia="Arial" w:hAnsi="Arial" w:cs="Arial"/>
          <w:sz w:val="24"/>
          <w:szCs w:val="24"/>
        </w:rPr>
        <w:t>caso</w:t>
      </w:r>
      <w:r>
        <w:rPr>
          <w:rFonts w:ascii="Arial" w:eastAsia="Arial" w:hAnsi="Arial" w:cs="Arial"/>
          <w:spacing w:val="23"/>
          <w:sz w:val="24"/>
          <w:szCs w:val="24"/>
        </w:rPr>
        <w:t xml:space="preserve"> </w:t>
      </w:r>
      <w:r>
        <w:rPr>
          <w:rFonts w:ascii="Arial" w:eastAsia="Arial" w:hAnsi="Arial" w:cs="Arial"/>
          <w:sz w:val="24"/>
          <w:szCs w:val="24"/>
        </w:rPr>
        <w:t>de</w:t>
      </w:r>
      <w:r>
        <w:rPr>
          <w:rFonts w:ascii="Arial" w:eastAsia="Arial" w:hAnsi="Arial" w:cs="Arial"/>
          <w:spacing w:val="19"/>
          <w:sz w:val="24"/>
          <w:szCs w:val="24"/>
        </w:rPr>
        <w:t xml:space="preserve"> </w:t>
      </w:r>
      <w:r>
        <w:rPr>
          <w:rFonts w:ascii="Arial" w:eastAsia="Arial" w:hAnsi="Arial" w:cs="Arial"/>
          <w:sz w:val="24"/>
          <w:szCs w:val="24"/>
        </w:rPr>
        <w:t>ejidos</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z w:val="24"/>
          <w:szCs w:val="24"/>
        </w:rPr>
        <w:t>comunidades,</w:t>
      </w:r>
      <w:r>
        <w:rPr>
          <w:rFonts w:ascii="Arial" w:eastAsia="Arial" w:hAnsi="Arial" w:cs="Arial"/>
          <w:spacing w:val="39"/>
          <w:sz w:val="24"/>
          <w:szCs w:val="24"/>
        </w:rPr>
        <w:t xml:space="preserve"> </w:t>
      </w:r>
      <w:r>
        <w:rPr>
          <w:rFonts w:ascii="Arial" w:eastAsia="Arial" w:hAnsi="Arial" w:cs="Arial"/>
          <w:sz w:val="24"/>
          <w:szCs w:val="24"/>
        </w:rPr>
        <w:t>para</w:t>
      </w:r>
      <w:r>
        <w:rPr>
          <w:rFonts w:ascii="Arial" w:eastAsia="Arial" w:hAnsi="Arial" w:cs="Arial"/>
          <w:spacing w:val="23"/>
          <w:sz w:val="24"/>
          <w:szCs w:val="24"/>
        </w:rPr>
        <w:t xml:space="preserve"> </w:t>
      </w:r>
      <w:r>
        <w:rPr>
          <w:rFonts w:ascii="Arial" w:eastAsia="Arial" w:hAnsi="Arial" w:cs="Arial"/>
          <w:sz w:val="24"/>
          <w:szCs w:val="24"/>
        </w:rPr>
        <w:t>responder</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19"/>
          <w:sz w:val="24"/>
          <w:szCs w:val="24"/>
        </w:rPr>
        <w:t xml:space="preserve"> </w:t>
      </w:r>
      <w:r>
        <w:rPr>
          <w:rFonts w:ascii="Arial" w:eastAsia="Arial" w:hAnsi="Arial" w:cs="Arial"/>
          <w:sz w:val="24"/>
          <w:szCs w:val="24"/>
        </w:rPr>
        <w:t>las</w:t>
      </w:r>
      <w:r>
        <w:rPr>
          <w:rFonts w:ascii="Arial" w:eastAsia="Arial" w:hAnsi="Arial" w:cs="Arial"/>
          <w:spacing w:val="20"/>
          <w:sz w:val="24"/>
          <w:szCs w:val="24"/>
        </w:rPr>
        <w:t xml:space="preserve"> </w:t>
      </w:r>
      <w:r>
        <w:rPr>
          <w:rFonts w:ascii="Arial" w:eastAsia="Arial" w:hAnsi="Arial" w:cs="Arial"/>
          <w:sz w:val="24"/>
          <w:szCs w:val="24"/>
        </w:rPr>
        <w:t>obligaciones</w:t>
      </w:r>
      <w:r>
        <w:rPr>
          <w:rFonts w:ascii="Arial" w:eastAsia="Arial" w:hAnsi="Arial" w:cs="Arial"/>
          <w:spacing w:val="36"/>
          <w:sz w:val="24"/>
          <w:szCs w:val="24"/>
        </w:rPr>
        <w:t xml:space="preserve"> </w:t>
      </w:r>
      <w:r>
        <w:rPr>
          <w:rFonts w:ascii="Arial" w:eastAsia="Arial" w:hAnsi="Arial" w:cs="Arial"/>
          <w:sz w:val="24"/>
          <w:szCs w:val="24"/>
        </w:rPr>
        <w:t>ante</w:t>
      </w:r>
      <w:r>
        <w:rPr>
          <w:rFonts w:ascii="Arial" w:eastAsia="Arial" w:hAnsi="Arial" w:cs="Arial"/>
          <w:spacing w:val="22"/>
          <w:sz w:val="24"/>
          <w:szCs w:val="24"/>
        </w:rPr>
        <w:t xml:space="preserve"> </w:t>
      </w:r>
      <w:r>
        <w:rPr>
          <w:rFonts w:ascii="Arial" w:eastAsia="Arial" w:hAnsi="Arial" w:cs="Arial"/>
          <w:sz w:val="24"/>
          <w:szCs w:val="24"/>
        </w:rPr>
        <w:t>terceros.</w:t>
      </w:r>
      <w:r>
        <w:rPr>
          <w:rFonts w:ascii="Arial" w:eastAsia="Arial" w:hAnsi="Arial" w:cs="Arial"/>
          <w:spacing w:val="30"/>
          <w:sz w:val="24"/>
          <w:szCs w:val="24"/>
        </w:rPr>
        <w:t xml:space="preserve"> </w:t>
      </w:r>
      <w:r>
        <w:rPr>
          <w:rFonts w:ascii="Arial" w:eastAsia="Arial" w:hAnsi="Arial" w:cs="Arial"/>
          <w:sz w:val="24"/>
          <w:szCs w:val="24"/>
        </w:rPr>
        <w:t>En</w:t>
      </w:r>
      <w:r>
        <w:rPr>
          <w:rFonts w:ascii="Arial" w:eastAsia="Arial" w:hAnsi="Arial" w:cs="Arial"/>
          <w:spacing w:val="20"/>
          <w:sz w:val="24"/>
          <w:szCs w:val="24"/>
        </w:rPr>
        <w:t xml:space="preserve"> </w:t>
      </w:r>
      <w:r>
        <w:rPr>
          <w:rFonts w:ascii="Arial" w:eastAsia="Arial" w:hAnsi="Arial" w:cs="Arial"/>
          <w:sz w:val="24"/>
          <w:szCs w:val="24"/>
        </w:rPr>
        <w:t>su</w:t>
      </w:r>
      <w:r>
        <w:rPr>
          <w:rFonts w:ascii="Arial" w:eastAsia="Arial" w:hAnsi="Arial" w:cs="Arial"/>
          <w:spacing w:val="19"/>
          <w:sz w:val="24"/>
          <w:szCs w:val="24"/>
        </w:rPr>
        <w:t xml:space="preserve"> </w:t>
      </w:r>
      <w:r>
        <w:rPr>
          <w:rFonts w:ascii="Arial" w:eastAsia="Arial" w:hAnsi="Arial" w:cs="Arial"/>
          <w:sz w:val="24"/>
          <w:szCs w:val="24"/>
        </w:rPr>
        <w:t>caso,</w:t>
      </w:r>
      <w:r>
        <w:rPr>
          <w:rFonts w:ascii="Arial" w:eastAsia="Arial" w:hAnsi="Arial" w:cs="Arial"/>
          <w:spacing w:val="24"/>
          <w:sz w:val="24"/>
          <w:szCs w:val="24"/>
        </w:rPr>
        <w:t xml:space="preserve"> </w:t>
      </w:r>
      <w:r>
        <w:rPr>
          <w:rFonts w:ascii="Arial" w:eastAsia="Arial" w:hAnsi="Arial" w:cs="Arial"/>
          <w:w w:val="102"/>
          <w:sz w:val="24"/>
          <w:szCs w:val="24"/>
        </w:rPr>
        <w:t xml:space="preserve">la </w:t>
      </w:r>
      <w:r>
        <w:rPr>
          <w:rFonts w:ascii="Arial" w:eastAsia="Arial" w:hAnsi="Arial" w:cs="Arial"/>
          <w:sz w:val="24"/>
          <w:szCs w:val="24"/>
        </w:rPr>
        <w:t xml:space="preserve">repercusión  </w:t>
      </w:r>
      <w:r>
        <w:rPr>
          <w:rFonts w:ascii="Arial" w:eastAsia="Arial" w:hAnsi="Arial" w:cs="Arial"/>
          <w:spacing w:val="41"/>
          <w:sz w:val="24"/>
          <w:szCs w:val="24"/>
        </w:rPr>
        <w:t xml:space="preserve"> </w:t>
      </w:r>
      <w:r>
        <w:rPr>
          <w:rFonts w:ascii="Arial" w:eastAsia="Arial" w:hAnsi="Arial" w:cs="Arial"/>
          <w:sz w:val="24"/>
          <w:szCs w:val="24"/>
        </w:rPr>
        <w:t xml:space="preserve">económica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gravámene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constituido</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afectar</w:t>
      </w:r>
      <w:r>
        <w:rPr>
          <w:rFonts w:ascii="Arial" w:eastAsia="Arial" w:hAnsi="Arial" w:cs="Arial"/>
          <w:sz w:val="24"/>
          <w:szCs w:val="24"/>
        </w:rPr>
        <w:t xml:space="preserve">á  </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mas</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1"/>
          <w:w w:val="102"/>
          <w:sz w:val="24"/>
          <w:szCs w:val="24"/>
        </w:rPr>
        <w:t xml:space="preserve">producto </w:t>
      </w:r>
      <w:r>
        <w:rPr>
          <w:rFonts w:ascii="Arial" w:eastAsia="Arial" w:hAnsi="Arial" w:cs="Arial"/>
          <w:spacing w:val="-2"/>
          <w:sz w:val="24"/>
          <w:szCs w:val="24"/>
        </w:rPr>
        <w:t>generad</w:t>
      </w:r>
      <w:r>
        <w:rPr>
          <w:rFonts w:ascii="Arial" w:eastAsia="Arial" w:hAnsi="Arial" w:cs="Arial"/>
          <w:sz w:val="24"/>
          <w:szCs w:val="24"/>
        </w:rPr>
        <w:t>o</w:t>
      </w:r>
      <w:r>
        <w:rPr>
          <w:rFonts w:ascii="Arial" w:eastAsia="Arial" w:hAnsi="Arial" w:cs="Arial"/>
          <w:spacing w:val="51"/>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4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37"/>
          <w:sz w:val="24"/>
          <w:szCs w:val="24"/>
        </w:rPr>
        <w:t xml:space="preserve"> </w:t>
      </w:r>
      <w:r>
        <w:rPr>
          <w:rFonts w:ascii="Arial" w:eastAsia="Arial" w:hAnsi="Arial" w:cs="Arial"/>
          <w:spacing w:val="-2"/>
          <w:sz w:val="24"/>
          <w:szCs w:val="24"/>
        </w:rPr>
        <w:t>obligar</w:t>
      </w:r>
      <w:r>
        <w:rPr>
          <w:rFonts w:ascii="Arial" w:eastAsia="Arial" w:hAnsi="Arial" w:cs="Arial"/>
          <w:sz w:val="24"/>
          <w:szCs w:val="24"/>
        </w:rPr>
        <w:t>á</w:t>
      </w:r>
      <w:r>
        <w:rPr>
          <w:rFonts w:ascii="Arial" w:eastAsia="Arial" w:hAnsi="Arial" w:cs="Arial"/>
          <w:spacing w:val="48"/>
          <w:sz w:val="24"/>
          <w:szCs w:val="24"/>
        </w:rPr>
        <w:t xml:space="preserve"> </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todo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2"/>
          <w:sz w:val="24"/>
          <w:szCs w:val="24"/>
        </w:rPr>
        <w:t>miembro</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46"/>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form</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2"/>
          <w:sz w:val="24"/>
          <w:szCs w:val="24"/>
        </w:rPr>
        <w:t>proporciona</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w w:val="102"/>
          <w:sz w:val="24"/>
          <w:szCs w:val="24"/>
        </w:rPr>
        <w:t xml:space="preserve">a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w w:val="102"/>
          <w:sz w:val="24"/>
          <w:szCs w:val="24"/>
        </w:rPr>
        <w:t>aportaciones.</w:t>
      </w:r>
    </w:p>
    <w:p w14:paraId="5CE11855" w14:textId="77777777" w:rsidR="00F22ACC" w:rsidRDefault="00F22ACC" w:rsidP="00770DA9">
      <w:pPr>
        <w:spacing w:after="0" w:line="240" w:lineRule="auto"/>
        <w:jc w:val="both"/>
        <w:rPr>
          <w:rFonts w:ascii="Arial" w:eastAsia="Arial" w:hAnsi="Arial" w:cs="Arial"/>
          <w:sz w:val="24"/>
          <w:szCs w:val="24"/>
        </w:rPr>
      </w:pPr>
    </w:p>
    <w:p w14:paraId="3430DD9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z w:val="24"/>
          <w:szCs w:val="24"/>
        </w:rPr>
        <w:t>El</w:t>
      </w:r>
      <w:r>
        <w:rPr>
          <w:rFonts w:ascii="Arial" w:eastAsia="Arial" w:hAnsi="Arial" w:cs="Arial"/>
          <w:spacing w:val="29"/>
          <w:sz w:val="24"/>
          <w:szCs w:val="24"/>
        </w:rPr>
        <w:t xml:space="preserve"> </w:t>
      </w:r>
      <w:r>
        <w:rPr>
          <w:rFonts w:ascii="Arial" w:eastAsia="Arial" w:hAnsi="Arial" w:cs="Arial"/>
          <w:sz w:val="24"/>
          <w:szCs w:val="24"/>
        </w:rPr>
        <w:t>Consejo</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30"/>
          <w:sz w:val="24"/>
          <w:szCs w:val="24"/>
        </w:rPr>
        <w:t xml:space="preserve"> </w:t>
      </w:r>
      <w:r>
        <w:rPr>
          <w:rFonts w:ascii="Arial" w:eastAsia="Arial" w:hAnsi="Arial" w:cs="Arial"/>
          <w:sz w:val="24"/>
          <w:szCs w:val="24"/>
        </w:rPr>
        <w:t>Administración</w:t>
      </w:r>
      <w:r>
        <w:rPr>
          <w:rFonts w:ascii="Arial" w:eastAsia="Arial" w:hAnsi="Arial" w:cs="Arial"/>
          <w:spacing w:val="51"/>
          <w:sz w:val="24"/>
          <w:szCs w:val="24"/>
        </w:rPr>
        <w:t xml:space="preserve"> </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z w:val="24"/>
          <w:szCs w:val="24"/>
        </w:rPr>
        <w:t>el</w:t>
      </w:r>
      <w:r>
        <w:rPr>
          <w:rFonts w:ascii="Arial" w:eastAsia="Arial" w:hAnsi="Arial" w:cs="Arial"/>
          <w:spacing w:val="29"/>
          <w:sz w:val="24"/>
          <w:szCs w:val="24"/>
        </w:rPr>
        <w:t xml:space="preserve"> </w:t>
      </w:r>
      <w:r>
        <w:rPr>
          <w:rFonts w:ascii="Arial" w:eastAsia="Arial" w:hAnsi="Arial" w:cs="Arial"/>
          <w:sz w:val="24"/>
          <w:szCs w:val="24"/>
        </w:rPr>
        <w:t>Administrador</w:t>
      </w:r>
      <w:r>
        <w:rPr>
          <w:rFonts w:ascii="Arial" w:eastAsia="Arial" w:hAnsi="Arial" w:cs="Arial"/>
          <w:spacing w:val="49"/>
          <w:sz w:val="24"/>
          <w:szCs w:val="24"/>
        </w:rPr>
        <w:t xml:space="preserve"> </w:t>
      </w:r>
      <w:r>
        <w:rPr>
          <w:rFonts w:ascii="Arial" w:eastAsia="Arial" w:hAnsi="Arial" w:cs="Arial"/>
          <w:sz w:val="24"/>
          <w:szCs w:val="24"/>
        </w:rPr>
        <w:t>Unico</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28"/>
          <w:sz w:val="24"/>
          <w:szCs w:val="24"/>
        </w:rPr>
        <w:t xml:space="preserve"> </w:t>
      </w:r>
      <w:r>
        <w:rPr>
          <w:rFonts w:ascii="Arial" w:eastAsia="Arial" w:hAnsi="Arial" w:cs="Arial"/>
          <w:sz w:val="24"/>
          <w:szCs w:val="24"/>
        </w:rPr>
        <w:t>el</w:t>
      </w:r>
      <w:r>
        <w:rPr>
          <w:rFonts w:ascii="Arial" w:eastAsia="Arial" w:hAnsi="Arial" w:cs="Arial"/>
          <w:spacing w:val="29"/>
          <w:sz w:val="24"/>
          <w:szCs w:val="24"/>
        </w:rPr>
        <w:t xml:space="preserve"> </w:t>
      </w:r>
      <w:r>
        <w:rPr>
          <w:rFonts w:ascii="Arial" w:eastAsia="Arial" w:hAnsi="Arial" w:cs="Arial"/>
          <w:sz w:val="24"/>
          <w:szCs w:val="24"/>
        </w:rPr>
        <w:t>Consejo</w:t>
      </w:r>
      <w:r>
        <w:rPr>
          <w:rFonts w:ascii="Arial" w:eastAsia="Arial" w:hAnsi="Arial" w:cs="Arial"/>
          <w:spacing w:val="40"/>
          <w:sz w:val="24"/>
          <w:szCs w:val="24"/>
        </w:rPr>
        <w:t xml:space="preserve"> </w:t>
      </w:r>
      <w:r>
        <w:rPr>
          <w:rFonts w:ascii="Arial" w:eastAsia="Arial" w:hAnsi="Arial" w:cs="Arial"/>
          <w:spacing w:val="-30"/>
          <w:sz w:val="24"/>
          <w:szCs w:val="24"/>
        </w:rPr>
        <w:t>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w w:val="102"/>
          <w:sz w:val="24"/>
          <w:szCs w:val="24"/>
        </w:rPr>
        <w:t xml:space="preserve">Vigilancia, </w:t>
      </w:r>
      <w:r>
        <w:rPr>
          <w:rFonts w:ascii="Arial" w:eastAsia="Arial" w:hAnsi="Arial" w:cs="Arial"/>
          <w:spacing w:val="-1"/>
          <w:sz w:val="24"/>
          <w:szCs w:val="24"/>
        </w:rPr>
        <w:t>funcionará</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1"/>
          <w:sz w:val="24"/>
          <w:szCs w:val="24"/>
        </w:rPr>
        <w:t>tiemp</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5"/>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señale</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per</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integrante</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permanecerá</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carg</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tant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design</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habrá</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w w:val="102"/>
          <w:sz w:val="24"/>
          <w:szCs w:val="24"/>
        </w:rPr>
        <w:t>sustituirlos.</w:t>
      </w:r>
    </w:p>
    <w:p w14:paraId="51B18E7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Las</w:t>
      </w:r>
      <w:r>
        <w:rPr>
          <w:rFonts w:ascii="Arial" w:eastAsia="Arial" w:hAnsi="Arial" w:cs="Arial"/>
          <w:spacing w:val="41"/>
          <w:sz w:val="24"/>
          <w:szCs w:val="24"/>
        </w:rPr>
        <w:t xml:space="preserve"> </w:t>
      </w:r>
      <w:r>
        <w:rPr>
          <w:rFonts w:ascii="Arial" w:eastAsia="Arial" w:hAnsi="Arial" w:cs="Arial"/>
          <w:sz w:val="24"/>
          <w:szCs w:val="24"/>
        </w:rPr>
        <w:t xml:space="preserve">obligaciones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37"/>
          <w:sz w:val="24"/>
          <w:szCs w:val="24"/>
        </w:rPr>
        <w:t xml:space="preserve"> </w:t>
      </w:r>
      <w:r>
        <w:rPr>
          <w:rFonts w:ascii="Arial" w:eastAsia="Arial" w:hAnsi="Arial" w:cs="Arial"/>
          <w:sz w:val="24"/>
          <w:szCs w:val="24"/>
        </w:rPr>
        <w:t>facultades</w:t>
      </w:r>
      <w:r>
        <w:rPr>
          <w:rFonts w:ascii="Arial" w:eastAsia="Arial" w:hAnsi="Arial" w:cs="Arial"/>
          <w:spacing w:val="52"/>
          <w:sz w:val="24"/>
          <w:szCs w:val="24"/>
        </w:rPr>
        <w:t xml:space="preserve"> </w:t>
      </w:r>
      <w:r>
        <w:rPr>
          <w:rFonts w:ascii="Arial" w:eastAsia="Arial" w:hAnsi="Arial" w:cs="Arial"/>
          <w:sz w:val="24"/>
          <w:szCs w:val="24"/>
        </w:rPr>
        <w:t>del</w:t>
      </w:r>
      <w:r>
        <w:rPr>
          <w:rFonts w:ascii="Arial" w:eastAsia="Arial" w:hAnsi="Arial" w:cs="Arial"/>
          <w:spacing w:val="40"/>
          <w:sz w:val="24"/>
          <w:szCs w:val="24"/>
        </w:rPr>
        <w:t xml:space="preserve"> </w:t>
      </w:r>
      <w:r>
        <w:rPr>
          <w:rFonts w:ascii="Arial" w:eastAsia="Arial" w:hAnsi="Arial" w:cs="Arial"/>
          <w:sz w:val="24"/>
          <w:szCs w:val="24"/>
        </w:rPr>
        <w:t>Consejo</w:t>
      </w:r>
      <w:r>
        <w:rPr>
          <w:rFonts w:ascii="Arial" w:eastAsia="Arial" w:hAnsi="Arial" w:cs="Arial"/>
          <w:spacing w:val="49"/>
          <w:sz w:val="24"/>
          <w:szCs w:val="24"/>
        </w:rPr>
        <w:t xml:space="preserve"> </w:t>
      </w:r>
      <w:r>
        <w:rPr>
          <w:rFonts w:ascii="Arial" w:eastAsia="Arial" w:hAnsi="Arial" w:cs="Arial"/>
          <w:sz w:val="24"/>
          <w:szCs w:val="24"/>
        </w:rPr>
        <w:t>de</w:t>
      </w:r>
      <w:r>
        <w:rPr>
          <w:rFonts w:ascii="Arial" w:eastAsia="Arial" w:hAnsi="Arial" w:cs="Arial"/>
          <w:spacing w:val="39"/>
          <w:sz w:val="24"/>
          <w:szCs w:val="24"/>
        </w:rPr>
        <w:t xml:space="preserve"> </w:t>
      </w:r>
      <w:r>
        <w:rPr>
          <w:rFonts w:ascii="Arial" w:eastAsia="Arial" w:hAnsi="Arial" w:cs="Arial"/>
          <w:sz w:val="24"/>
          <w:szCs w:val="24"/>
        </w:rPr>
        <w:t xml:space="preserve">Administración </w:t>
      </w:r>
      <w:r>
        <w:rPr>
          <w:rFonts w:ascii="Arial" w:eastAsia="Arial" w:hAnsi="Arial" w:cs="Arial"/>
          <w:spacing w:val="7"/>
          <w:sz w:val="24"/>
          <w:szCs w:val="24"/>
        </w:rPr>
        <w:t xml:space="preserve"> </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z w:val="24"/>
          <w:szCs w:val="24"/>
        </w:rPr>
        <w:t>del</w:t>
      </w:r>
      <w:r>
        <w:rPr>
          <w:rFonts w:ascii="Arial" w:eastAsia="Arial" w:hAnsi="Arial" w:cs="Arial"/>
          <w:spacing w:val="40"/>
          <w:sz w:val="24"/>
          <w:szCs w:val="24"/>
        </w:rPr>
        <w:t xml:space="preserve"> </w:t>
      </w:r>
      <w:r>
        <w:rPr>
          <w:rFonts w:ascii="Arial" w:eastAsia="Arial" w:hAnsi="Arial" w:cs="Arial"/>
          <w:sz w:val="24"/>
          <w:szCs w:val="24"/>
        </w:rPr>
        <w:t xml:space="preserve">Administrador </w:t>
      </w:r>
      <w:r>
        <w:rPr>
          <w:rFonts w:ascii="Arial" w:eastAsia="Arial" w:hAnsi="Arial" w:cs="Arial"/>
          <w:spacing w:val="5"/>
          <w:sz w:val="24"/>
          <w:szCs w:val="24"/>
        </w:rPr>
        <w:t xml:space="preserve"> </w:t>
      </w:r>
      <w:r>
        <w:rPr>
          <w:rFonts w:ascii="Arial" w:eastAsia="Arial" w:hAnsi="Arial" w:cs="Arial"/>
          <w:sz w:val="24"/>
          <w:szCs w:val="24"/>
        </w:rPr>
        <w:t xml:space="preserve">Unico </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w w:val="102"/>
          <w:sz w:val="24"/>
          <w:szCs w:val="24"/>
        </w:rPr>
        <w:t xml:space="preserve">su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serán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1"/>
          <w:sz w:val="24"/>
          <w:szCs w:val="24"/>
        </w:rPr>
        <w:t>otra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continuació</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w w:val="102"/>
          <w:sz w:val="24"/>
          <w:szCs w:val="24"/>
        </w:rPr>
        <w:t>enumeran:</w:t>
      </w:r>
    </w:p>
    <w:p w14:paraId="23B4712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Da</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2"/>
          <w:sz w:val="24"/>
          <w:szCs w:val="24"/>
        </w:rPr>
        <w:t>cuent</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Asamble</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2"/>
          <w:sz w:val="24"/>
          <w:szCs w:val="24"/>
        </w:rPr>
        <w:t>Genera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sz w:val="24"/>
          <w:szCs w:val="24"/>
        </w:rPr>
        <w:t>asunto</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w w:val="102"/>
          <w:sz w:val="24"/>
          <w:szCs w:val="24"/>
        </w:rPr>
        <w:t>intervengan.</w:t>
      </w:r>
    </w:p>
    <w:p w14:paraId="5C65EF4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b)</w:t>
      </w:r>
      <w:r>
        <w:rPr>
          <w:rFonts w:ascii="Arial" w:eastAsia="Arial" w:hAnsi="Arial" w:cs="Arial"/>
          <w:spacing w:val="45"/>
          <w:sz w:val="24"/>
          <w:szCs w:val="24"/>
        </w:rPr>
        <w:t xml:space="preserve"> </w:t>
      </w:r>
      <w:r>
        <w:rPr>
          <w:rFonts w:ascii="Arial" w:eastAsia="Arial" w:hAnsi="Arial" w:cs="Arial"/>
          <w:sz w:val="24"/>
          <w:szCs w:val="24"/>
        </w:rPr>
        <w:t xml:space="preserve">Presentar </w:t>
      </w:r>
      <w:r>
        <w:rPr>
          <w:rFonts w:ascii="Arial" w:eastAsia="Arial" w:hAnsi="Arial" w:cs="Arial"/>
          <w:spacing w:val="5"/>
          <w:sz w:val="24"/>
          <w:szCs w:val="24"/>
        </w:rPr>
        <w:t xml:space="preserve"> </w:t>
      </w:r>
      <w:r>
        <w:rPr>
          <w:rFonts w:ascii="Arial" w:eastAsia="Arial" w:hAnsi="Arial" w:cs="Arial"/>
          <w:sz w:val="24"/>
          <w:szCs w:val="24"/>
        </w:rPr>
        <w:t>los</w:t>
      </w:r>
      <w:r>
        <w:rPr>
          <w:rFonts w:ascii="Arial" w:eastAsia="Arial" w:hAnsi="Arial" w:cs="Arial"/>
          <w:spacing w:val="47"/>
          <w:sz w:val="24"/>
          <w:szCs w:val="24"/>
        </w:rPr>
        <w:t xml:space="preserve"> </w:t>
      </w:r>
      <w:r>
        <w:rPr>
          <w:rFonts w:ascii="Arial" w:eastAsia="Arial" w:hAnsi="Arial" w:cs="Arial"/>
          <w:sz w:val="24"/>
          <w:szCs w:val="24"/>
        </w:rPr>
        <w:t xml:space="preserve">balances </w:t>
      </w:r>
      <w:r>
        <w:rPr>
          <w:rFonts w:ascii="Arial" w:eastAsia="Arial" w:hAnsi="Arial" w:cs="Arial"/>
          <w:spacing w:val="4"/>
          <w:sz w:val="24"/>
          <w:szCs w:val="24"/>
        </w:rPr>
        <w:t xml:space="preserve"> </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z w:val="24"/>
          <w:szCs w:val="24"/>
        </w:rPr>
        <w:t>las</w:t>
      </w:r>
      <w:r>
        <w:rPr>
          <w:rFonts w:ascii="Arial" w:eastAsia="Arial" w:hAnsi="Arial" w:cs="Arial"/>
          <w:spacing w:val="47"/>
          <w:sz w:val="24"/>
          <w:szCs w:val="24"/>
        </w:rPr>
        <w:t xml:space="preserve"> </w:t>
      </w:r>
      <w:r>
        <w:rPr>
          <w:rFonts w:ascii="Arial" w:eastAsia="Arial" w:hAnsi="Arial" w:cs="Arial"/>
          <w:sz w:val="24"/>
          <w:szCs w:val="24"/>
        </w:rPr>
        <w:t xml:space="preserve">cuentas </w:t>
      </w:r>
      <w:r>
        <w:rPr>
          <w:rFonts w:ascii="Arial" w:eastAsia="Arial" w:hAnsi="Arial" w:cs="Arial"/>
          <w:spacing w:val="2"/>
          <w:sz w:val="24"/>
          <w:szCs w:val="24"/>
        </w:rPr>
        <w:t xml:space="preserve"> </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z w:val="24"/>
          <w:szCs w:val="24"/>
        </w:rPr>
        <w:t xml:space="preserve">informes </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z w:val="24"/>
          <w:szCs w:val="24"/>
        </w:rPr>
        <w:t>la</w:t>
      </w:r>
      <w:r>
        <w:rPr>
          <w:rFonts w:ascii="Arial" w:eastAsia="Arial" w:hAnsi="Arial" w:cs="Arial"/>
          <w:spacing w:val="45"/>
          <w:sz w:val="24"/>
          <w:szCs w:val="24"/>
        </w:rPr>
        <w:t xml:space="preserve"> </w:t>
      </w:r>
      <w:r>
        <w:rPr>
          <w:rFonts w:ascii="Arial" w:eastAsia="Arial" w:hAnsi="Arial" w:cs="Arial"/>
          <w:sz w:val="24"/>
          <w:szCs w:val="24"/>
        </w:rPr>
        <w:t xml:space="preserve">Asamblea </w:t>
      </w:r>
      <w:r>
        <w:rPr>
          <w:rFonts w:ascii="Arial" w:eastAsia="Arial" w:hAnsi="Arial" w:cs="Arial"/>
          <w:spacing w:val="6"/>
          <w:sz w:val="24"/>
          <w:szCs w:val="24"/>
        </w:rPr>
        <w:t xml:space="preserve"> </w:t>
      </w:r>
      <w:r>
        <w:rPr>
          <w:rFonts w:ascii="Arial" w:eastAsia="Arial" w:hAnsi="Arial" w:cs="Arial"/>
          <w:sz w:val="24"/>
          <w:szCs w:val="24"/>
        </w:rPr>
        <w:t xml:space="preserve">General, </w:t>
      </w:r>
      <w:r>
        <w:rPr>
          <w:rFonts w:ascii="Arial" w:eastAsia="Arial" w:hAnsi="Arial" w:cs="Arial"/>
          <w:spacing w:val="4"/>
          <w:sz w:val="24"/>
          <w:szCs w:val="24"/>
        </w:rPr>
        <w:t xml:space="preserve"> </w:t>
      </w:r>
      <w:r>
        <w:rPr>
          <w:rFonts w:ascii="Arial" w:eastAsia="Arial" w:hAnsi="Arial" w:cs="Arial"/>
          <w:sz w:val="24"/>
          <w:szCs w:val="24"/>
        </w:rPr>
        <w:t>al</w:t>
      </w:r>
      <w:r>
        <w:rPr>
          <w:rFonts w:ascii="Arial" w:eastAsia="Arial" w:hAnsi="Arial" w:cs="Arial"/>
          <w:spacing w:val="45"/>
          <w:sz w:val="24"/>
          <w:szCs w:val="24"/>
        </w:rPr>
        <w:t xml:space="preserve"> </w:t>
      </w:r>
      <w:r>
        <w:rPr>
          <w:rFonts w:ascii="Arial" w:eastAsia="Arial" w:hAnsi="Arial" w:cs="Arial"/>
          <w:sz w:val="24"/>
          <w:szCs w:val="24"/>
        </w:rPr>
        <w:t xml:space="preserve">concluir </w:t>
      </w:r>
      <w:r>
        <w:rPr>
          <w:rFonts w:ascii="Arial" w:eastAsia="Arial" w:hAnsi="Arial" w:cs="Arial"/>
          <w:spacing w:val="2"/>
          <w:sz w:val="24"/>
          <w:szCs w:val="24"/>
        </w:rPr>
        <w:t xml:space="preserve"> </w:t>
      </w:r>
      <w:r>
        <w:rPr>
          <w:rFonts w:ascii="Arial" w:eastAsia="Arial" w:hAnsi="Arial" w:cs="Arial"/>
          <w:w w:val="102"/>
          <w:sz w:val="24"/>
          <w:szCs w:val="24"/>
        </w:rPr>
        <w:t xml:space="preserve">cada </w:t>
      </w:r>
      <w:r>
        <w:rPr>
          <w:rFonts w:ascii="Arial" w:eastAsia="Arial" w:hAnsi="Arial" w:cs="Arial"/>
          <w:sz w:val="24"/>
          <w:szCs w:val="24"/>
        </w:rPr>
        <w:t>ciclo</w:t>
      </w:r>
      <w:r>
        <w:rPr>
          <w:rFonts w:ascii="Arial" w:eastAsia="Arial" w:hAnsi="Arial" w:cs="Arial"/>
          <w:spacing w:val="30"/>
          <w:sz w:val="24"/>
          <w:szCs w:val="24"/>
        </w:rPr>
        <w:t xml:space="preserve"> </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z w:val="24"/>
          <w:szCs w:val="24"/>
        </w:rPr>
        <w:t>anualmente,</w:t>
      </w:r>
      <w:r>
        <w:rPr>
          <w:rFonts w:ascii="Arial" w:eastAsia="Arial" w:hAnsi="Arial" w:cs="Arial"/>
          <w:spacing w:val="43"/>
          <w:sz w:val="24"/>
          <w:szCs w:val="24"/>
        </w:rPr>
        <w:t xml:space="preserve"> </w:t>
      </w:r>
      <w:r>
        <w:rPr>
          <w:rFonts w:ascii="Arial" w:eastAsia="Arial" w:hAnsi="Arial" w:cs="Arial"/>
          <w:sz w:val="24"/>
          <w:szCs w:val="24"/>
        </w:rPr>
        <w:t>si</w:t>
      </w:r>
      <w:r>
        <w:rPr>
          <w:rFonts w:ascii="Arial" w:eastAsia="Arial" w:hAnsi="Arial" w:cs="Arial"/>
          <w:spacing w:val="25"/>
          <w:sz w:val="24"/>
          <w:szCs w:val="24"/>
        </w:rPr>
        <w:t xml:space="preserve"> </w:t>
      </w:r>
      <w:r>
        <w:rPr>
          <w:rFonts w:ascii="Arial" w:eastAsia="Arial" w:hAnsi="Arial" w:cs="Arial"/>
          <w:sz w:val="24"/>
          <w:szCs w:val="24"/>
        </w:rPr>
        <w:t>las</w:t>
      </w:r>
      <w:r>
        <w:rPr>
          <w:rFonts w:ascii="Arial" w:eastAsia="Arial" w:hAnsi="Arial" w:cs="Arial"/>
          <w:spacing w:val="36"/>
          <w:sz w:val="24"/>
          <w:szCs w:val="24"/>
        </w:rPr>
        <w:t xml:space="preserve"> </w:t>
      </w:r>
      <w:r>
        <w:rPr>
          <w:rFonts w:ascii="Arial" w:eastAsia="Arial" w:hAnsi="Arial" w:cs="Arial"/>
          <w:sz w:val="24"/>
          <w:szCs w:val="24"/>
        </w:rPr>
        <w:t>actividades</w:t>
      </w:r>
      <w:r>
        <w:rPr>
          <w:rFonts w:ascii="Arial" w:eastAsia="Arial" w:hAnsi="Arial" w:cs="Arial"/>
          <w:spacing w:val="34"/>
          <w:sz w:val="24"/>
          <w:szCs w:val="24"/>
        </w:rPr>
        <w:t xml:space="preserve"> </w:t>
      </w:r>
      <w:r>
        <w:rPr>
          <w:rFonts w:ascii="Arial" w:eastAsia="Arial" w:hAnsi="Arial" w:cs="Arial"/>
          <w:sz w:val="24"/>
          <w:szCs w:val="24"/>
        </w:rPr>
        <w:t>no</w:t>
      </w:r>
      <w:r>
        <w:rPr>
          <w:rFonts w:ascii="Arial" w:eastAsia="Arial" w:hAnsi="Arial" w:cs="Arial"/>
          <w:spacing w:val="19"/>
          <w:sz w:val="24"/>
          <w:szCs w:val="24"/>
        </w:rPr>
        <w:t xml:space="preserve"> </w:t>
      </w:r>
      <w:r>
        <w:rPr>
          <w:rFonts w:ascii="Arial" w:eastAsia="Arial" w:hAnsi="Arial" w:cs="Arial"/>
          <w:sz w:val="24"/>
          <w:szCs w:val="24"/>
        </w:rPr>
        <w:t>son</w:t>
      </w:r>
      <w:r>
        <w:rPr>
          <w:rFonts w:ascii="Arial" w:eastAsia="Arial" w:hAnsi="Arial" w:cs="Arial"/>
          <w:spacing w:val="21"/>
          <w:sz w:val="24"/>
          <w:szCs w:val="24"/>
        </w:rPr>
        <w:t xml:space="preserve"> </w:t>
      </w:r>
      <w:r>
        <w:rPr>
          <w:rFonts w:ascii="Arial" w:eastAsia="Arial" w:hAnsi="Arial" w:cs="Arial"/>
          <w:sz w:val="24"/>
          <w:szCs w:val="24"/>
        </w:rPr>
        <w:t>cíclicas</w:t>
      </w:r>
      <w:r>
        <w:rPr>
          <w:rFonts w:ascii="Arial" w:eastAsia="Arial" w:hAnsi="Arial" w:cs="Arial"/>
          <w:spacing w:val="27"/>
          <w:sz w:val="24"/>
          <w:szCs w:val="24"/>
        </w:rPr>
        <w:t xml:space="preserve"> </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si</w:t>
      </w:r>
      <w:r>
        <w:rPr>
          <w:rFonts w:ascii="Arial" w:eastAsia="Arial" w:hAnsi="Arial" w:cs="Arial"/>
          <w:spacing w:val="18"/>
          <w:sz w:val="24"/>
          <w:szCs w:val="24"/>
        </w:rPr>
        <w:t xml:space="preserve"> </w:t>
      </w:r>
      <w:r>
        <w:rPr>
          <w:rFonts w:ascii="Arial" w:eastAsia="Arial" w:hAnsi="Arial" w:cs="Arial"/>
          <w:sz w:val="24"/>
          <w:szCs w:val="24"/>
        </w:rPr>
        <w:t>el</w:t>
      </w:r>
      <w:r>
        <w:rPr>
          <w:rFonts w:ascii="Arial" w:eastAsia="Arial" w:hAnsi="Arial" w:cs="Arial"/>
          <w:spacing w:val="18"/>
          <w:sz w:val="24"/>
          <w:szCs w:val="24"/>
        </w:rPr>
        <w:t xml:space="preserve"> </w:t>
      </w:r>
      <w:r>
        <w:rPr>
          <w:rFonts w:ascii="Arial" w:eastAsia="Arial" w:hAnsi="Arial" w:cs="Arial"/>
          <w:sz w:val="24"/>
          <w:szCs w:val="24"/>
        </w:rPr>
        <w:t>ciclo</w:t>
      </w:r>
      <w:r>
        <w:rPr>
          <w:rFonts w:ascii="Arial" w:eastAsia="Arial" w:hAnsi="Arial" w:cs="Arial"/>
          <w:spacing w:val="23"/>
          <w:sz w:val="24"/>
          <w:szCs w:val="24"/>
        </w:rPr>
        <w:t xml:space="preserve"> </w:t>
      </w:r>
      <w:r>
        <w:rPr>
          <w:rFonts w:ascii="Arial" w:eastAsia="Arial" w:hAnsi="Arial" w:cs="Arial"/>
          <w:sz w:val="24"/>
          <w:szCs w:val="24"/>
        </w:rPr>
        <w:t>correspondiente</w:t>
      </w:r>
      <w:r>
        <w:rPr>
          <w:rFonts w:ascii="Arial" w:eastAsia="Arial" w:hAnsi="Arial" w:cs="Arial"/>
          <w:spacing w:val="42"/>
          <w:sz w:val="24"/>
          <w:szCs w:val="24"/>
        </w:rPr>
        <w:t xml:space="preserve"> </w:t>
      </w:r>
      <w:r>
        <w:rPr>
          <w:rFonts w:ascii="Arial" w:eastAsia="Arial" w:hAnsi="Arial" w:cs="Arial"/>
          <w:sz w:val="24"/>
          <w:szCs w:val="24"/>
        </w:rPr>
        <w:t>excede</w:t>
      </w:r>
      <w:r>
        <w:rPr>
          <w:rFonts w:ascii="Arial" w:eastAsia="Arial" w:hAnsi="Arial" w:cs="Arial"/>
          <w:spacing w:val="27"/>
          <w:sz w:val="24"/>
          <w:szCs w:val="24"/>
        </w:rPr>
        <w:t xml:space="preserve"> </w:t>
      </w:r>
      <w:r>
        <w:rPr>
          <w:rFonts w:ascii="Arial" w:eastAsia="Arial" w:hAnsi="Arial" w:cs="Arial"/>
          <w:sz w:val="24"/>
          <w:szCs w:val="24"/>
        </w:rPr>
        <w:t>de</w:t>
      </w:r>
      <w:r>
        <w:rPr>
          <w:rFonts w:ascii="Arial" w:eastAsia="Arial" w:hAnsi="Arial" w:cs="Arial"/>
          <w:spacing w:val="19"/>
          <w:sz w:val="24"/>
          <w:szCs w:val="24"/>
        </w:rPr>
        <w:t xml:space="preserve"> </w:t>
      </w:r>
      <w:r>
        <w:rPr>
          <w:rFonts w:ascii="Arial" w:eastAsia="Arial" w:hAnsi="Arial" w:cs="Arial"/>
          <w:w w:val="102"/>
          <w:sz w:val="24"/>
          <w:szCs w:val="24"/>
        </w:rPr>
        <w:t xml:space="preserve">un </w:t>
      </w:r>
      <w:r>
        <w:rPr>
          <w:rFonts w:ascii="Arial" w:eastAsia="Arial" w:hAnsi="Arial" w:cs="Arial"/>
          <w:spacing w:val="-5"/>
          <w:w w:val="102"/>
          <w:sz w:val="24"/>
          <w:szCs w:val="24"/>
        </w:rPr>
        <w:t>año.</w:t>
      </w:r>
    </w:p>
    <w:p w14:paraId="4D98AE1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Propone</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aprobació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plane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trabaj</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crédito.</w:t>
      </w:r>
    </w:p>
    <w:p w14:paraId="755C6107"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d</w:t>
      </w:r>
      <w:r>
        <w:rPr>
          <w:rFonts w:ascii="Arial" w:eastAsia="Arial" w:hAnsi="Arial" w:cs="Arial"/>
          <w:sz w:val="24"/>
          <w:szCs w:val="24"/>
        </w:rPr>
        <w:t xml:space="preserve">) </w:t>
      </w:r>
      <w:r>
        <w:rPr>
          <w:rFonts w:ascii="Arial" w:eastAsia="Arial" w:hAnsi="Arial" w:cs="Arial"/>
          <w:spacing w:val="31"/>
          <w:sz w:val="24"/>
          <w:szCs w:val="24"/>
        </w:rPr>
        <w:t xml:space="preserve"> </w:t>
      </w:r>
      <w:r>
        <w:rPr>
          <w:rFonts w:ascii="Arial" w:eastAsia="Arial" w:hAnsi="Arial" w:cs="Arial"/>
          <w:spacing w:val="-2"/>
          <w:sz w:val="24"/>
          <w:szCs w:val="24"/>
        </w:rPr>
        <w:t>Convoca</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2"/>
          <w:sz w:val="24"/>
          <w:szCs w:val="24"/>
        </w:rPr>
        <w:t>la</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pacing w:val="-2"/>
          <w:sz w:val="24"/>
          <w:szCs w:val="24"/>
        </w:rPr>
        <w:t>reunione</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2"/>
          <w:sz w:val="24"/>
          <w:szCs w:val="24"/>
        </w:rPr>
        <w:t>ordinaria</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2"/>
          <w:sz w:val="24"/>
          <w:szCs w:val="24"/>
        </w:rPr>
        <w:t>co</w:t>
      </w:r>
      <w:r>
        <w:rPr>
          <w:rFonts w:ascii="Arial" w:eastAsia="Arial" w:hAnsi="Arial" w:cs="Arial"/>
          <w:sz w:val="24"/>
          <w:szCs w:val="24"/>
        </w:rPr>
        <w:t xml:space="preserve">n </w:t>
      </w:r>
      <w:r>
        <w:rPr>
          <w:rFonts w:ascii="Arial" w:eastAsia="Arial" w:hAnsi="Arial" w:cs="Arial"/>
          <w:spacing w:val="34"/>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2"/>
          <w:sz w:val="24"/>
          <w:szCs w:val="24"/>
        </w:rPr>
        <w:t>periodicida</w:t>
      </w:r>
      <w:r>
        <w:rPr>
          <w:rFonts w:ascii="Arial" w:eastAsia="Arial" w:hAnsi="Arial" w:cs="Arial"/>
          <w:sz w:val="24"/>
          <w:szCs w:val="24"/>
        </w:rPr>
        <w:t xml:space="preserve">d </w:t>
      </w:r>
      <w:r>
        <w:rPr>
          <w:rFonts w:ascii="Arial" w:eastAsia="Arial" w:hAnsi="Arial" w:cs="Arial"/>
          <w:spacing w:val="48"/>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32"/>
          <w:sz w:val="24"/>
          <w:szCs w:val="24"/>
        </w:rPr>
        <w:t xml:space="preserve"> </w:t>
      </w:r>
      <w:r>
        <w:rPr>
          <w:rFonts w:ascii="Arial" w:eastAsia="Arial" w:hAnsi="Arial" w:cs="Arial"/>
          <w:spacing w:val="-2"/>
          <w:sz w:val="24"/>
          <w:szCs w:val="24"/>
        </w:rPr>
        <w:t>determin</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32"/>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31"/>
          <w:sz w:val="24"/>
          <w:szCs w:val="24"/>
        </w:rPr>
        <w:t xml:space="preserve"> </w:t>
      </w:r>
      <w:r>
        <w:rPr>
          <w:rFonts w:ascii="Arial" w:eastAsia="Arial" w:hAnsi="Arial" w:cs="Arial"/>
          <w:spacing w:val="-2"/>
          <w:w w:val="102"/>
          <w:sz w:val="24"/>
          <w:szCs w:val="24"/>
        </w:rPr>
        <w:t xml:space="preserve">acta </w:t>
      </w:r>
      <w:r>
        <w:rPr>
          <w:rFonts w:ascii="Arial" w:eastAsia="Arial" w:hAnsi="Arial" w:cs="Arial"/>
          <w:spacing w:val="3"/>
          <w:sz w:val="24"/>
          <w:szCs w:val="24"/>
        </w:rPr>
        <w:t>const</w:t>
      </w:r>
      <w:r>
        <w:rPr>
          <w:rFonts w:ascii="Arial" w:eastAsia="Arial" w:hAnsi="Arial" w:cs="Arial"/>
          <w:spacing w:val="-1"/>
          <w:sz w:val="24"/>
          <w:szCs w:val="24"/>
        </w:rPr>
        <w:t>itutiva</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extraordinaria</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w w:val="102"/>
          <w:sz w:val="24"/>
          <w:szCs w:val="24"/>
        </w:rPr>
        <w:t>necesario.</w:t>
      </w:r>
    </w:p>
    <w:p w14:paraId="426F5097" w14:textId="77777777" w:rsidR="00F22ACC" w:rsidRDefault="00F22ACC" w:rsidP="00770DA9">
      <w:pPr>
        <w:spacing w:after="0" w:line="240" w:lineRule="auto"/>
        <w:jc w:val="both"/>
        <w:rPr>
          <w:rFonts w:ascii="Arial" w:eastAsia="Arial" w:hAnsi="Arial" w:cs="Arial"/>
          <w:sz w:val="24"/>
          <w:szCs w:val="24"/>
        </w:rPr>
      </w:pPr>
    </w:p>
    <w:p w14:paraId="7403493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69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Consej</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integrar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50"/>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Presidente</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Secretario</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w w:val="102"/>
          <w:sz w:val="24"/>
          <w:szCs w:val="24"/>
        </w:rPr>
        <w:t xml:space="preserve">un </w:t>
      </w:r>
      <w:r>
        <w:rPr>
          <w:rFonts w:ascii="Arial" w:eastAsia="Arial" w:hAnsi="Arial" w:cs="Arial"/>
          <w:spacing w:val="-1"/>
          <w:sz w:val="24"/>
          <w:szCs w:val="24"/>
        </w:rPr>
        <w:t>Tesorer</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Vocale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determin</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w w:val="102"/>
          <w:sz w:val="24"/>
          <w:szCs w:val="24"/>
        </w:rPr>
        <w:t>General.</w:t>
      </w:r>
    </w:p>
    <w:p w14:paraId="43739748" w14:textId="77777777" w:rsidR="00F22ACC" w:rsidRDefault="00F22ACC" w:rsidP="00770DA9">
      <w:pPr>
        <w:spacing w:after="0" w:line="240" w:lineRule="auto"/>
        <w:jc w:val="both"/>
        <w:rPr>
          <w:rFonts w:ascii="Arial" w:eastAsia="Arial" w:hAnsi="Arial" w:cs="Arial"/>
          <w:sz w:val="24"/>
          <w:szCs w:val="24"/>
        </w:rPr>
      </w:pPr>
    </w:p>
    <w:p w14:paraId="3D1CD6F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70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integració</w:t>
      </w:r>
      <w:r>
        <w:rPr>
          <w:rFonts w:ascii="Arial" w:eastAsia="Arial" w:hAnsi="Arial" w:cs="Arial"/>
          <w:sz w:val="24"/>
          <w:szCs w:val="24"/>
        </w:rPr>
        <w:t xml:space="preserve">n </w:t>
      </w:r>
      <w:r>
        <w:rPr>
          <w:rFonts w:ascii="Arial" w:eastAsia="Arial" w:hAnsi="Arial" w:cs="Arial"/>
          <w:spacing w:val="19"/>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5"/>
          <w:sz w:val="24"/>
          <w:szCs w:val="24"/>
        </w:rPr>
        <w:t xml:space="preserve"> </w:t>
      </w:r>
      <w:r>
        <w:rPr>
          <w:rFonts w:ascii="Arial" w:eastAsia="Arial" w:hAnsi="Arial" w:cs="Arial"/>
          <w:spacing w:val="1"/>
          <w:sz w:val="24"/>
          <w:szCs w:val="24"/>
        </w:rPr>
        <w:t>Consej</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44"/>
          <w:sz w:val="24"/>
          <w:szCs w:val="24"/>
        </w:rPr>
        <w:t>A</w:t>
      </w:r>
      <w:r>
        <w:rPr>
          <w:rFonts w:ascii="Arial" w:eastAsia="Arial" w:hAnsi="Arial" w:cs="Arial"/>
          <w:spacing w:val="-1"/>
          <w:sz w:val="24"/>
          <w:szCs w:val="24"/>
        </w:rPr>
        <w:t>dministració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observará</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9"/>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1"/>
          <w:w w:val="102"/>
          <w:sz w:val="24"/>
          <w:szCs w:val="24"/>
        </w:rPr>
        <w:t xml:space="preserve">las </w:t>
      </w:r>
      <w:r>
        <w:rPr>
          <w:rFonts w:ascii="Arial" w:eastAsia="Arial" w:hAnsi="Arial" w:cs="Arial"/>
          <w:sz w:val="24"/>
          <w:szCs w:val="24"/>
        </w:rPr>
        <w:t>siguientes</w:t>
      </w:r>
      <w:r>
        <w:rPr>
          <w:rFonts w:ascii="Arial" w:eastAsia="Arial" w:hAnsi="Arial" w:cs="Arial"/>
          <w:spacing w:val="25"/>
          <w:sz w:val="24"/>
          <w:szCs w:val="24"/>
        </w:rPr>
        <w:t xml:space="preserve"> </w:t>
      </w:r>
      <w:r>
        <w:rPr>
          <w:rFonts w:ascii="Arial" w:eastAsia="Arial" w:hAnsi="Arial" w:cs="Arial"/>
          <w:w w:val="102"/>
          <w:sz w:val="24"/>
          <w:szCs w:val="24"/>
        </w:rPr>
        <w:t>reglas:</w:t>
      </w:r>
    </w:p>
    <w:p w14:paraId="166F91A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mayorí</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económic</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representada</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33"/>
          <w:sz w:val="24"/>
          <w:szCs w:val="24"/>
        </w:rPr>
        <w:t xml:space="preserve"> </w:t>
      </w:r>
      <w:r>
        <w:rPr>
          <w:rFonts w:ascii="Arial" w:eastAsia="Arial" w:hAnsi="Arial" w:cs="Arial"/>
          <w:spacing w:val="-1"/>
          <w:sz w:val="24"/>
          <w:szCs w:val="24"/>
        </w:rPr>
        <w:t>derech</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designa</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sz w:val="24"/>
          <w:szCs w:val="24"/>
        </w:rPr>
        <w:t>Presidente</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w w:val="102"/>
          <w:sz w:val="24"/>
          <w:szCs w:val="24"/>
        </w:rPr>
        <w:t xml:space="preserve">Secretario </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2"/>
          <w:sz w:val="24"/>
          <w:szCs w:val="24"/>
        </w:rPr>
        <w:t>a</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sz w:val="24"/>
          <w:szCs w:val="24"/>
        </w:rPr>
        <w:t>Tesorero</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considerand</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decisió</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minoría.</w:t>
      </w:r>
    </w:p>
    <w:p w14:paraId="513492C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II</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minorí</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sz w:val="24"/>
          <w:szCs w:val="24"/>
        </w:rPr>
        <w:t>económic</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tendr</w:t>
      </w:r>
      <w:r>
        <w:rPr>
          <w:rFonts w:ascii="Arial" w:eastAsia="Arial" w:hAnsi="Arial" w:cs="Arial"/>
          <w:sz w:val="24"/>
          <w:szCs w:val="24"/>
        </w:rPr>
        <w:t>á</w:t>
      </w:r>
      <w:r>
        <w:rPr>
          <w:rFonts w:ascii="Arial" w:eastAsia="Arial" w:hAnsi="Arial" w:cs="Arial"/>
          <w:spacing w:val="14"/>
          <w:sz w:val="24"/>
          <w:szCs w:val="24"/>
        </w:rPr>
        <w:t xml:space="preserve"> </w:t>
      </w:r>
      <w:r>
        <w:rPr>
          <w:rFonts w:ascii="Arial" w:eastAsia="Arial" w:hAnsi="Arial" w:cs="Arial"/>
          <w:spacing w:val="-2"/>
          <w:sz w:val="24"/>
          <w:szCs w:val="24"/>
        </w:rPr>
        <w:t>derech</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designa</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Secretari</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Tesorero</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w w:val="102"/>
          <w:sz w:val="24"/>
          <w:szCs w:val="24"/>
        </w:rPr>
        <w:t>elección.</w:t>
      </w:r>
    </w:p>
    <w:p w14:paraId="68EFE2F0"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III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vocale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designará</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form</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2"/>
          <w:sz w:val="24"/>
          <w:szCs w:val="24"/>
        </w:rPr>
        <w:t>proporcional</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pacing w:val="-2"/>
          <w:sz w:val="24"/>
          <w:szCs w:val="24"/>
        </w:rPr>
        <w:t>cad</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2"/>
          <w:sz w:val="24"/>
          <w:szCs w:val="24"/>
        </w:rPr>
        <w:t>secto</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integr</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 xml:space="preserve">Unidad.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entiend</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mayorí</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económic</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quiene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represente</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má</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50</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aportaciones.</w:t>
      </w:r>
    </w:p>
    <w:p w14:paraId="447F8A9C" w14:textId="77777777" w:rsidR="00F22ACC" w:rsidRDefault="00F22ACC" w:rsidP="00770DA9">
      <w:pPr>
        <w:spacing w:after="0" w:line="240" w:lineRule="auto"/>
        <w:jc w:val="both"/>
        <w:rPr>
          <w:rFonts w:ascii="Arial" w:eastAsia="Arial" w:hAnsi="Arial" w:cs="Arial"/>
          <w:sz w:val="24"/>
          <w:szCs w:val="24"/>
        </w:rPr>
      </w:pPr>
    </w:p>
    <w:p w14:paraId="55E1FAA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71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5"/>
          <w:sz w:val="24"/>
          <w:szCs w:val="24"/>
        </w:rPr>
        <w:t>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Consej</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Administrado</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1"/>
          <w:sz w:val="24"/>
          <w:szCs w:val="24"/>
        </w:rPr>
        <w:t>Unic</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designa</w:t>
      </w:r>
      <w:r>
        <w:rPr>
          <w:rFonts w:ascii="Arial" w:eastAsia="Arial" w:hAnsi="Arial" w:cs="Arial"/>
          <w:sz w:val="24"/>
          <w:szCs w:val="24"/>
        </w:rPr>
        <w:t>r</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w w:val="102"/>
          <w:sz w:val="24"/>
          <w:szCs w:val="24"/>
        </w:rPr>
        <w:t xml:space="preserve">gerente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directo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Unidad</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señalará</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funciones.</w:t>
      </w:r>
    </w:p>
    <w:p w14:paraId="595B022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A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gerente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directore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conferírsele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facultade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administración</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mandatarios </w:t>
      </w:r>
      <w:r>
        <w:rPr>
          <w:rFonts w:ascii="Arial" w:eastAsia="Arial" w:hAnsi="Arial" w:cs="Arial"/>
          <w:spacing w:val="-1"/>
          <w:sz w:val="24"/>
          <w:szCs w:val="24"/>
        </w:rPr>
        <w:t>generale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pleito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cobranza</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conform</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Códig</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w w:val="102"/>
          <w:sz w:val="24"/>
          <w:szCs w:val="24"/>
        </w:rPr>
        <w:t>Civil.</w:t>
      </w:r>
    </w:p>
    <w:p w14:paraId="6BF55A43" w14:textId="77777777" w:rsidR="00F22ACC" w:rsidRDefault="00F22ACC" w:rsidP="00770DA9">
      <w:pPr>
        <w:spacing w:after="0" w:line="240" w:lineRule="auto"/>
        <w:jc w:val="both"/>
        <w:rPr>
          <w:rFonts w:ascii="Arial" w:eastAsia="Arial" w:hAnsi="Arial" w:cs="Arial"/>
          <w:sz w:val="24"/>
          <w:szCs w:val="24"/>
        </w:rPr>
      </w:pPr>
    </w:p>
    <w:p w14:paraId="136FB38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72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z w:val="24"/>
          <w:szCs w:val="24"/>
        </w:rPr>
        <w:t>El</w:t>
      </w:r>
      <w:r>
        <w:rPr>
          <w:rFonts w:ascii="Arial" w:eastAsia="Arial" w:hAnsi="Arial" w:cs="Arial"/>
          <w:spacing w:val="47"/>
          <w:sz w:val="24"/>
          <w:szCs w:val="24"/>
        </w:rPr>
        <w:t xml:space="preserve"> </w:t>
      </w:r>
      <w:r>
        <w:rPr>
          <w:rFonts w:ascii="Arial" w:eastAsia="Arial" w:hAnsi="Arial" w:cs="Arial"/>
          <w:sz w:val="24"/>
          <w:szCs w:val="24"/>
        </w:rPr>
        <w:t xml:space="preserve">Consejo </w:t>
      </w:r>
      <w:r>
        <w:rPr>
          <w:rFonts w:ascii="Arial" w:eastAsia="Arial" w:hAnsi="Arial" w:cs="Arial"/>
          <w:spacing w:val="5"/>
          <w:sz w:val="24"/>
          <w:szCs w:val="24"/>
        </w:rPr>
        <w:t xml:space="preserve"> </w:t>
      </w:r>
      <w:r>
        <w:rPr>
          <w:rFonts w:ascii="Arial" w:eastAsia="Arial" w:hAnsi="Arial" w:cs="Arial"/>
          <w:sz w:val="24"/>
          <w:szCs w:val="24"/>
        </w:rPr>
        <w:t>de</w:t>
      </w:r>
      <w:r>
        <w:rPr>
          <w:rFonts w:ascii="Arial" w:eastAsia="Arial" w:hAnsi="Arial" w:cs="Arial"/>
          <w:spacing w:val="48"/>
          <w:sz w:val="24"/>
          <w:szCs w:val="24"/>
        </w:rPr>
        <w:t xml:space="preserve"> </w:t>
      </w:r>
      <w:r>
        <w:rPr>
          <w:rFonts w:ascii="Arial" w:eastAsia="Arial" w:hAnsi="Arial" w:cs="Arial"/>
          <w:sz w:val="24"/>
          <w:szCs w:val="24"/>
        </w:rPr>
        <w:t xml:space="preserve">Vigilancia </w:t>
      </w:r>
      <w:r>
        <w:rPr>
          <w:rFonts w:ascii="Arial" w:eastAsia="Arial" w:hAnsi="Arial" w:cs="Arial"/>
          <w:spacing w:val="7"/>
          <w:sz w:val="24"/>
          <w:szCs w:val="24"/>
        </w:rPr>
        <w:t xml:space="preserve"> </w:t>
      </w:r>
      <w:r>
        <w:rPr>
          <w:rFonts w:ascii="Arial" w:eastAsia="Arial" w:hAnsi="Arial" w:cs="Arial"/>
          <w:sz w:val="24"/>
          <w:szCs w:val="24"/>
        </w:rPr>
        <w:t>se</w:t>
      </w:r>
      <w:r>
        <w:rPr>
          <w:rFonts w:ascii="Arial" w:eastAsia="Arial" w:hAnsi="Arial" w:cs="Arial"/>
          <w:spacing w:val="48"/>
          <w:sz w:val="24"/>
          <w:szCs w:val="24"/>
        </w:rPr>
        <w:t xml:space="preserve"> </w:t>
      </w:r>
      <w:r>
        <w:rPr>
          <w:rFonts w:ascii="Arial" w:eastAsia="Arial" w:hAnsi="Arial" w:cs="Arial"/>
          <w:sz w:val="24"/>
          <w:szCs w:val="24"/>
        </w:rPr>
        <w:t xml:space="preserve">compondrá </w:t>
      </w:r>
      <w:r>
        <w:rPr>
          <w:rFonts w:ascii="Arial" w:eastAsia="Arial" w:hAnsi="Arial" w:cs="Arial"/>
          <w:spacing w:val="10"/>
          <w:sz w:val="24"/>
          <w:szCs w:val="24"/>
        </w:rPr>
        <w:t xml:space="preserve"> </w:t>
      </w:r>
      <w:r>
        <w:rPr>
          <w:rFonts w:ascii="Arial" w:eastAsia="Arial" w:hAnsi="Arial" w:cs="Arial"/>
          <w:sz w:val="24"/>
          <w:szCs w:val="24"/>
        </w:rPr>
        <w:t>de</w:t>
      </w:r>
      <w:r>
        <w:rPr>
          <w:rFonts w:ascii="Arial" w:eastAsia="Arial" w:hAnsi="Arial" w:cs="Arial"/>
          <w:spacing w:val="48"/>
          <w:sz w:val="24"/>
          <w:szCs w:val="24"/>
        </w:rPr>
        <w:t xml:space="preserve"> </w:t>
      </w:r>
      <w:r>
        <w:rPr>
          <w:rFonts w:ascii="Arial" w:eastAsia="Arial" w:hAnsi="Arial" w:cs="Arial"/>
          <w:sz w:val="24"/>
          <w:szCs w:val="24"/>
        </w:rPr>
        <w:t>tres</w:t>
      </w:r>
      <w:r>
        <w:rPr>
          <w:rFonts w:ascii="Arial" w:eastAsia="Arial" w:hAnsi="Arial" w:cs="Arial"/>
          <w:spacing w:val="50"/>
          <w:sz w:val="24"/>
          <w:szCs w:val="24"/>
        </w:rPr>
        <w:t xml:space="preserve"> </w:t>
      </w:r>
      <w:r>
        <w:rPr>
          <w:rFonts w:ascii="Arial" w:eastAsia="Arial" w:hAnsi="Arial" w:cs="Arial"/>
          <w:sz w:val="24"/>
          <w:szCs w:val="24"/>
        </w:rPr>
        <w:t xml:space="preserve">miembros: </w:t>
      </w:r>
      <w:r>
        <w:rPr>
          <w:rFonts w:ascii="Arial" w:eastAsia="Arial" w:hAnsi="Arial" w:cs="Arial"/>
          <w:spacing w:val="9"/>
          <w:sz w:val="24"/>
          <w:szCs w:val="24"/>
        </w:rPr>
        <w:t xml:space="preserve"> </w:t>
      </w:r>
      <w:r>
        <w:rPr>
          <w:rFonts w:ascii="Arial" w:eastAsia="Arial" w:hAnsi="Arial" w:cs="Arial"/>
          <w:sz w:val="24"/>
          <w:szCs w:val="24"/>
        </w:rPr>
        <w:t>un</w:t>
      </w:r>
      <w:r>
        <w:rPr>
          <w:rFonts w:ascii="Arial" w:eastAsia="Arial" w:hAnsi="Arial" w:cs="Arial"/>
          <w:spacing w:val="48"/>
          <w:sz w:val="24"/>
          <w:szCs w:val="24"/>
        </w:rPr>
        <w:t xml:space="preserve"> </w:t>
      </w:r>
      <w:r>
        <w:rPr>
          <w:rFonts w:ascii="Arial" w:eastAsia="Arial" w:hAnsi="Arial" w:cs="Arial"/>
          <w:sz w:val="24"/>
          <w:szCs w:val="24"/>
        </w:rPr>
        <w:t xml:space="preserve">Presidente </w:t>
      </w:r>
      <w:r>
        <w:rPr>
          <w:rFonts w:ascii="Arial" w:eastAsia="Arial" w:hAnsi="Arial" w:cs="Arial"/>
          <w:spacing w:val="9"/>
          <w:sz w:val="24"/>
          <w:szCs w:val="24"/>
        </w:rPr>
        <w:t xml:space="preserve"> </w:t>
      </w:r>
      <w:r>
        <w:rPr>
          <w:rFonts w:ascii="Arial" w:eastAsia="Arial" w:hAnsi="Arial" w:cs="Arial"/>
          <w:sz w:val="24"/>
          <w:szCs w:val="24"/>
        </w:rPr>
        <w:t>y</w:t>
      </w:r>
      <w:r>
        <w:rPr>
          <w:rFonts w:ascii="Arial" w:eastAsia="Arial" w:hAnsi="Arial" w:cs="Arial"/>
          <w:spacing w:val="46"/>
          <w:sz w:val="24"/>
          <w:szCs w:val="24"/>
        </w:rPr>
        <w:t xml:space="preserve"> </w:t>
      </w:r>
      <w:r>
        <w:rPr>
          <w:rFonts w:ascii="Arial" w:eastAsia="Arial" w:hAnsi="Arial" w:cs="Arial"/>
          <w:w w:val="102"/>
          <w:sz w:val="24"/>
          <w:szCs w:val="24"/>
        </w:rPr>
        <w:t xml:space="preserve">dos </w:t>
      </w:r>
      <w:r>
        <w:rPr>
          <w:rFonts w:ascii="Arial" w:eastAsia="Arial" w:hAnsi="Arial" w:cs="Arial"/>
          <w:sz w:val="24"/>
          <w:szCs w:val="24"/>
        </w:rPr>
        <w:t xml:space="preserve">Vocales, </w:t>
      </w:r>
      <w:r>
        <w:rPr>
          <w:rFonts w:ascii="Arial" w:eastAsia="Arial" w:hAnsi="Arial" w:cs="Arial"/>
          <w:spacing w:val="13"/>
          <w:sz w:val="24"/>
          <w:szCs w:val="24"/>
        </w:rPr>
        <w:t xml:space="preserve"> </w:t>
      </w:r>
      <w:r>
        <w:rPr>
          <w:rFonts w:ascii="Arial" w:eastAsia="Arial" w:hAnsi="Arial" w:cs="Arial"/>
          <w:sz w:val="24"/>
          <w:szCs w:val="24"/>
        </w:rPr>
        <w:t xml:space="preserve">y  tendrá </w:t>
      </w:r>
      <w:r>
        <w:rPr>
          <w:rFonts w:ascii="Arial" w:eastAsia="Arial" w:hAnsi="Arial" w:cs="Arial"/>
          <w:spacing w:val="9"/>
          <w:sz w:val="24"/>
          <w:szCs w:val="24"/>
        </w:rPr>
        <w:t xml:space="preserve"> </w:t>
      </w:r>
      <w:r>
        <w:rPr>
          <w:rFonts w:ascii="Arial" w:eastAsia="Arial" w:hAnsi="Arial" w:cs="Arial"/>
          <w:sz w:val="24"/>
          <w:szCs w:val="24"/>
        </w:rPr>
        <w:t xml:space="preserve">a  su </w:t>
      </w:r>
      <w:r>
        <w:rPr>
          <w:rFonts w:ascii="Arial" w:eastAsia="Arial" w:hAnsi="Arial" w:cs="Arial"/>
          <w:spacing w:val="2"/>
          <w:sz w:val="24"/>
          <w:szCs w:val="24"/>
        </w:rPr>
        <w:t xml:space="preserve"> </w:t>
      </w:r>
      <w:r>
        <w:rPr>
          <w:rFonts w:ascii="Arial" w:eastAsia="Arial" w:hAnsi="Arial" w:cs="Arial"/>
          <w:sz w:val="24"/>
          <w:szCs w:val="24"/>
        </w:rPr>
        <w:t xml:space="preserve">cargo </w:t>
      </w:r>
      <w:r>
        <w:rPr>
          <w:rFonts w:ascii="Arial" w:eastAsia="Arial" w:hAnsi="Arial" w:cs="Arial"/>
          <w:spacing w:val="8"/>
          <w:sz w:val="24"/>
          <w:szCs w:val="24"/>
        </w:rPr>
        <w:t xml:space="preserve"> </w:t>
      </w:r>
      <w:r>
        <w:rPr>
          <w:rFonts w:ascii="Arial" w:eastAsia="Arial" w:hAnsi="Arial" w:cs="Arial"/>
          <w:sz w:val="24"/>
          <w:szCs w:val="24"/>
        </w:rPr>
        <w:t xml:space="preserve">comprobar </w:t>
      </w:r>
      <w:r>
        <w:rPr>
          <w:rFonts w:ascii="Arial" w:eastAsia="Arial" w:hAnsi="Arial" w:cs="Arial"/>
          <w:spacing w:val="16"/>
          <w:sz w:val="24"/>
          <w:szCs w:val="24"/>
        </w:rPr>
        <w:t xml:space="preserve"> </w:t>
      </w:r>
      <w:r>
        <w:rPr>
          <w:rFonts w:ascii="Arial" w:eastAsia="Arial" w:hAnsi="Arial" w:cs="Arial"/>
          <w:sz w:val="24"/>
          <w:szCs w:val="24"/>
        </w:rPr>
        <w:t xml:space="preserve">el </w:t>
      </w:r>
      <w:r>
        <w:rPr>
          <w:rFonts w:ascii="Arial" w:eastAsia="Arial" w:hAnsi="Arial" w:cs="Arial"/>
          <w:spacing w:val="1"/>
          <w:sz w:val="24"/>
          <w:szCs w:val="24"/>
        </w:rPr>
        <w:t xml:space="preserve"> </w:t>
      </w:r>
      <w:r>
        <w:rPr>
          <w:rFonts w:ascii="Arial" w:eastAsia="Arial" w:hAnsi="Arial" w:cs="Arial"/>
          <w:sz w:val="24"/>
          <w:szCs w:val="24"/>
        </w:rPr>
        <w:t xml:space="preserve">cumplimiento </w:t>
      </w:r>
      <w:r>
        <w:rPr>
          <w:rFonts w:ascii="Arial" w:eastAsia="Arial" w:hAnsi="Arial" w:cs="Arial"/>
          <w:spacing w:val="20"/>
          <w:sz w:val="24"/>
          <w:szCs w:val="24"/>
        </w:rPr>
        <w:t xml:space="preserve"> </w:t>
      </w:r>
      <w:r>
        <w:rPr>
          <w:rFonts w:ascii="Arial" w:eastAsia="Arial" w:hAnsi="Arial" w:cs="Arial"/>
          <w:sz w:val="24"/>
          <w:szCs w:val="24"/>
        </w:rPr>
        <w:t xml:space="preserve">de </w:t>
      </w:r>
      <w:r>
        <w:rPr>
          <w:rFonts w:ascii="Arial" w:eastAsia="Arial" w:hAnsi="Arial" w:cs="Arial"/>
          <w:spacing w:val="2"/>
          <w:sz w:val="24"/>
          <w:szCs w:val="24"/>
        </w:rPr>
        <w:t xml:space="preserve"> </w:t>
      </w:r>
      <w:r>
        <w:rPr>
          <w:rFonts w:ascii="Arial" w:eastAsia="Arial" w:hAnsi="Arial" w:cs="Arial"/>
          <w:sz w:val="24"/>
          <w:szCs w:val="24"/>
        </w:rPr>
        <w:t xml:space="preserve">la </w:t>
      </w:r>
      <w:r>
        <w:rPr>
          <w:rFonts w:ascii="Arial" w:eastAsia="Arial" w:hAnsi="Arial" w:cs="Arial"/>
          <w:spacing w:val="1"/>
          <w:sz w:val="24"/>
          <w:szCs w:val="24"/>
        </w:rPr>
        <w:t xml:space="preserve"> </w:t>
      </w:r>
      <w:r>
        <w:rPr>
          <w:rFonts w:ascii="Arial" w:eastAsia="Arial" w:hAnsi="Arial" w:cs="Arial"/>
          <w:sz w:val="24"/>
          <w:szCs w:val="24"/>
        </w:rPr>
        <w:t xml:space="preserve">Ley </w:t>
      </w:r>
      <w:r>
        <w:rPr>
          <w:rFonts w:ascii="Arial" w:eastAsia="Arial" w:hAnsi="Arial" w:cs="Arial"/>
          <w:spacing w:val="4"/>
          <w:sz w:val="24"/>
          <w:szCs w:val="24"/>
        </w:rPr>
        <w:t xml:space="preserve"> </w:t>
      </w:r>
      <w:r>
        <w:rPr>
          <w:rFonts w:ascii="Arial" w:eastAsia="Arial" w:hAnsi="Arial" w:cs="Arial"/>
          <w:sz w:val="24"/>
          <w:szCs w:val="24"/>
        </w:rPr>
        <w:t xml:space="preserve">y  este </w:t>
      </w:r>
      <w:r>
        <w:rPr>
          <w:rFonts w:ascii="Arial" w:eastAsia="Arial" w:hAnsi="Arial" w:cs="Arial"/>
          <w:spacing w:val="5"/>
          <w:sz w:val="24"/>
          <w:szCs w:val="24"/>
        </w:rPr>
        <w:t xml:space="preserve"> </w:t>
      </w:r>
      <w:r>
        <w:rPr>
          <w:rFonts w:ascii="Arial" w:eastAsia="Arial" w:hAnsi="Arial" w:cs="Arial"/>
          <w:sz w:val="24"/>
          <w:szCs w:val="24"/>
        </w:rPr>
        <w:t xml:space="preserve">Reglamento, </w:t>
      </w:r>
      <w:r>
        <w:rPr>
          <w:rFonts w:ascii="Arial" w:eastAsia="Arial" w:hAnsi="Arial" w:cs="Arial"/>
          <w:spacing w:val="20"/>
          <w:sz w:val="24"/>
          <w:szCs w:val="24"/>
        </w:rPr>
        <w:t xml:space="preserve"> </w:t>
      </w:r>
      <w:r>
        <w:rPr>
          <w:rFonts w:ascii="Arial" w:eastAsia="Arial" w:hAnsi="Arial" w:cs="Arial"/>
          <w:w w:val="102"/>
          <w:sz w:val="24"/>
          <w:szCs w:val="24"/>
        </w:rPr>
        <w:t xml:space="preserve">así </w:t>
      </w:r>
      <w:r>
        <w:rPr>
          <w:rFonts w:ascii="Arial" w:eastAsia="Arial" w:hAnsi="Arial" w:cs="Arial"/>
          <w:sz w:val="24"/>
          <w:szCs w:val="24"/>
        </w:rPr>
        <w:t>como</w:t>
      </w:r>
      <w:r>
        <w:rPr>
          <w:rFonts w:ascii="Arial" w:eastAsia="Arial" w:hAnsi="Arial" w:cs="Arial"/>
          <w:spacing w:val="46"/>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sz w:val="24"/>
          <w:szCs w:val="24"/>
        </w:rPr>
        <w:t>todos</w:t>
      </w:r>
      <w:r>
        <w:rPr>
          <w:rFonts w:ascii="Arial" w:eastAsia="Arial" w:hAnsi="Arial" w:cs="Arial"/>
          <w:spacing w:val="46"/>
          <w:sz w:val="24"/>
          <w:szCs w:val="24"/>
        </w:rPr>
        <w:t xml:space="preserve"> </w:t>
      </w:r>
      <w:r>
        <w:rPr>
          <w:rFonts w:ascii="Arial" w:eastAsia="Arial" w:hAnsi="Arial" w:cs="Arial"/>
          <w:sz w:val="24"/>
          <w:szCs w:val="24"/>
        </w:rPr>
        <w:t>los</w:t>
      </w:r>
      <w:r>
        <w:rPr>
          <w:rFonts w:ascii="Arial" w:eastAsia="Arial" w:hAnsi="Arial" w:cs="Arial"/>
          <w:spacing w:val="42"/>
          <w:sz w:val="24"/>
          <w:szCs w:val="24"/>
        </w:rPr>
        <w:t xml:space="preserve"> </w:t>
      </w:r>
      <w:r>
        <w:rPr>
          <w:rFonts w:ascii="Arial" w:eastAsia="Arial" w:hAnsi="Arial" w:cs="Arial"/>
          <w:sz w:val="24"/>
          <w:szCs w:val="24"/>
        </w:rPr>
        <w:t>acuerdos</w:t>
      </w:r>
      <w:r>
        <w:rPr>
          <w:rFonts w:ascii="Arial" w:eastAsia="Arial" w:hAnsi="Arial" w:cs="Arial"/>
          <w:spacing w:val="52"/>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sz w:val="24"/>
          <w:szCs w:val="24"/>
        </w:rPr>
        <w:t>la</w:t>
      </w:r>
      <w:r>
        <w:rPr>
          <w:rFonts w:ascii="Arial" w:eastAsia="Arial" w:hAnsi="Arial" w:cs="Arial"/>
          <w:spacing w:val="40"/>
          <w:sz w:val="24"/>
          <w:szCs w:val="24"/>
        </w:rPr>
        <w:t xml:space="preserve"> </w:t>
      </w:r>
      <w:r>
        <w:rPr>
          <w:rFonts w:ascii="Arial" w:eastAsia="Arial" w:hAnsi="Arial" w:cs="Arial"/>
          <w:sz w:val="24"/>
          <w:szCs w:val="24"/>
        </w:rPr>
        <w:t>Asambl</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42"/>
          <w:sz w:val="24"/>
          <w:szCs w:val="24"/>
        </w:rPr>
        <w:t xml:space="preserve"> </w:t>
      </w:r>
      <w:r>
        <w:rPr>
          <w:rFonts w:ascii="Arial" w:eastAsia="Arial" w:hAnsi="Arial" w:cs="Arial"/>
          <w:sz w:val="24"/>
          <w:szCs w:val="24"/>
        </w:rPr>
        <w:t>y</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procedimiento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requier</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3"/>
          <w:sz w:val="24"/>
          <w:szCs w:val="24"/>
        </w:rPr>
        <w:t>buen</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3"/>
          <w:sz w:val="24"/>
          <w:szCs w:val="24"/>
        </w:rPr>
        <w:t>march</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3"/>
          <w:w w:val="102"/>
          <w:sz w:val="24"/>
          <w:szCs w:val="24"/>
        </w:rPr>
        <w:t>Unidad.</w:t>
      </w:r>
    </w:p>
    <w:p w14:paraId="3F46C51E"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1"/>
          <w:sz w:val="24"/>
          <w:szCs w:val="24"/>
        </w:rPr>
        <w:t>Consej</w:t>
      </w:r>
      <w:r>
        <w:rPr>
          <w:rFonts w:ascii="Arial" w:eastAsia="Arial" w:hAnsi="Arial" w:cs="Arial"/>
          <w:sz w:val="24"/>
          <w:szCs w:val="24"/>
        </w:rPr>
        <w:t xml:space="preserve">o </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Vigilanci</w:t>
      </w:r>
      <w:r>
        <w:rPr>
          <w:rFonts w:ascii="Arial" w:eastAsia="Arial" w:hAnsi="Arial" w:cs="Arial"/>
          <w:sz w:val="24"/>
          <w:szCs w:val="24"/>
        </w:rPr>
        <w:t xml:space="preserve">a </w:t>
      </w:r>
      <w:r>
        <w:rPr>
          <w:rFonts w:ascii="Arial" w:eastAsia="Arial" w:hAnsi="Arial" w:cs="Arial"/>
          <w:spacing w:val="48"/>
          <w:sz w:val="24"/>
          <w:szCs w:val="24"/>
        </w:rPr>
        <w:t xml:space="preserve"> </w:t>
      </w:r>
      <w:r>
        <w:rPr>
          <w:rFonts w:ascii="Arial" w:eastAsia="Arial" w:hAnsi="Arial" w:cs="Arial"/>
          <w:spacing w:val="-1"/>
          <w:sz w:val="24"/>
          <w:szCs w:val="24"/>
        </w:rPr>
        <w:t>cumplir</w:t>
      </w:r>
      <w:r>
        <w:rPr>
          <w:rFonts w:ascii="Arial" w:eastAsia="Arial" w:hAnsi="Arial" w:cs="Arial"/>
          <w:sz w:val="24"/>
          <w:szCs w:val="24"/>
        </w:rPr>
        <w:t xml:space="preserve">á </w:t>
      </w:r>
      <w:r>
        <w:rPr>
          <w:rFonts w:ascii="Arial" w:eastAsia="Arial" w:hAnsi="Arial" w:cs="Arial"/>
          <w:spacing w:val="46"/>
          <w:sz w:val="24"/>
          <w:szCs w:val="24"/>
        </w:rPr>
        <w:t xml:space="preserve"> </w:t>
      </w:r>
      <w:r>
        <w:rPr>
          <w:rFonts w:ascii="Arial" w:eastAsia="Arial" w:hAnsi="Arial" w:cs="Arial"/>
          <w:spacing w:val="-1"/>
          <w:sz w:val="24"/>
          <w:szCs w:val="24"/>
        </w:rPr>
        <w:t>ademá</w:t>
      </w:r>
      <w:r>
        <w:rPr>
          <w:rFonts w:ascii="Arial" w:eastAsia="Arial" w:hAnsi="Arial" w:cs="Arial"/>
          <w:sz w:val="24"/>
          <w:szCs w:val="24"/>
        </w:rPr>
        <w:t xml:space="preserve">s </w:t>
      </w:r>
      <w:r>
        <w:rPr>
          <w:rFonts w:ascii="Arial" w:eastAsia="Arial" w:hAnsi="Arial" w:cs="Arial"/>
          <w:spacing w:val="4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funcione</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expresament</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1"/>
          <w:sz w:val="24"/>
          <w:szCs w:val="24"/>
        </w:rPr>
        <w:t>asign</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sz w:val="24"/>
          <w:szCs w:val="24"/>
        </w:rPr>
        <w:t>Asamble</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2"/>
          <w:sz w:val="24"/>
          <w:szCs w:val="24"/>
        </w:rPr>
        <w:t>General</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quie</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2"/>
          <w:sz w:val="24"/>
          <w:szCs w:val="24"/>
        </w:rPr>
        <w:t>deber</w:t>
      </w:r>
      <w:r>
        <w:rPr>
          <w:rFonts w:ascii="Arial" w:eastAsia="Arial" w:hAnsi="Arial" w:cs="Arial"/>
          <w:sz w:val="24"/>
          <w:szCs w:val="24"/>
        </w:rPr>
        <w:t>á</w:t>
      </w:r>
      <w:r>
        <w:rPr>
          <w:rFonts w:ascii="Arial" w:eastAsia="Arial" w:hAnsi="Arial" w:cs="Arial"/>
          <w:spacing w:val="10"/>
          <w:sz w:val="24"/>
          <w:szCs w:val="24"/>
        </w:rPr>
        <w:t xml:space="preserve"> </w:t>
      </w:r>
      <w:r>
        <w:rPr>
          <w:rFonts w:ascii="Arial" w:eastAsia="Arial" w:hAnsi="Arial" w:cs="Arial"/>
          <w:spacing w:val="-2"/>
          <w:sz w:val="24"/>
          <w:szCs w:val="24"/>
        </w:rPr>
        <w:t>presenta</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inform</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actividade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comprend</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w w:val="102"/>
          <w:sz w:val="24"/>
          <w:szCs w:val="24"/>
        </w:rPr>
        <w:t xml:space="preserve">ciclo </w:t>
      </w:r>
      <w:r>
        <w:rPr>
          <w:rFonts w:ascii="Arial" w:eastAsia="Arial" w:hAnsi="Arial" w:cs="Arial"/>
          <w:spacing w:val="-1"/>
          <w:sz w:val="24"/>
          <w:szCs w:val="24"/>
        </w:rPr>
        <w:t>productivo</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11"/>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informe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solicit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propi</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w w:val="102"/>
          <w:sz w:val="24"/>
          <w:szCs w:val="24"/>
        </w:rPr>
        <w:t>Asamblea.</w:t>
      </w:r>
    </w:p>
    <w:p w14:paraId="3E94A324" w14:textId="77777777" w:rsidR="00F22ACC" w:rsidRDefault="00F22ACC" w:rsidP="00770DA9">
      <w:pPr>
        <w:spacing w:after="0" w:line="240" w:lineRule="auto"/>
        <w:jc w:val="both"/>
        <w:rPr>
          <w:rFonts w:ascii="Arial" w:eastAsia="Arial" w:hAnsi="Arial" w:cs="Arial"/>
          <w:sz w:val="24"/>
          <w:szCs w:val="24"/>
        </w:rPr>
      </w:pPr>
    </w:p>
    <w:p w14:paraId="1904D48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73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Los</w:t>
      </w:r>
      <w:r>
        <w:rPr>
          <w:rFonts w:ascii="Arial" w:eastAsia="Arial" w:hAnsi="Arial" w:cs="Arial"/>
          <w:spacing w:val="27"/>
          <w:sz w:val="24"/>
          <w:szCs w:val="24"/>
        </w:rPr>
        <w:t xml:space="preserve"> </w:t>
      </w:r>
      <w:r>
        <w:rPr>
          <w:rFonts w:ascii="Arial" w:eastAsia="Arial" w:hAnsi="Arial" w:cs="Arial"/>
          <w:sz w:val="24"/>
          <w:szCs w:val="24"/>
        </w:rPr>
        <w:t>miembros</w:t>
      </w:r>
      <w:r>
        <w:rPr>
          <w:rFonts w:ascii="Arial" w:eastAsia="Arial" w:hAnsi="Arial" w:cs="Arial"/>
          <w:spacing w:val="38"/>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los</w:t>
      </w:r>
      <w:r>
        <w:rPr>
          <w:rFonts w:ascii="Arial" w:eastAsia="Arial" w:hAnsi="Arial" w:cs="Arial"/>
          <w:spacing w:val="26"/>
          <w:sz w:val="24"/>
          <w:szCs w:val="24"/>
        </w:rPr>
        <w:t xml:space="preserve"> </w:t>
      </w:r>
      <w:r>
        <w:rPr>
          <w:rFonts w:ascii="Arial" w:eastAsia="Arial" w:hAnsi="Arial" w:cs="Arial"/>
          <w:sz w:val="24"/>
          <w:szCs w:val="24"/>
        </w:rPr>
        <w:t>Consejos</w:t>
      </w:r>
      <w:r>
        <w:rPr>
          <w:rFonts w:ascii="Arial" w:eastAsia="Arial" w:hAnsi="Arial" w:cs="Arial"/>
          <w:spacing w:val="37"/>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Administración</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Vigilancia,</w:t>
      </w:r>
      <w:r>
        <w:rPr>
          <w:rFonts w:ascii="Arial" w:eastAsia="Arial" w:hAnsi="Arial" w:cs="Arial"/>
          <w:spacing w:val="38"/>
          <w:sz w:val="24"/>
          <w:szCs w:val="24"/>
        </w:rPr>
        <w:t xml:space="preserve"> </w:t>
      </w:r>
      <w:r>
        <w:rPr>
          <w:rFonts w:ascii="Arial" w:eastAsia="Arial" w:hAnsi="Arial" w:cs="Arial"/>
          <w:sz w:val="24"/>
          <w:szCs w:val="24"/>
        </w:rPr>
        <w:t>el</w:t>
      </w:r>
      <w:r>
        <w:rPr>
          <w:rFonts w:ascii="Arial" w:eastAsia="Arial" w:hAnsi="Arial" w:cs="Arial"/>
          <w:spacing w:val="24"/>
          <w:sz w:val="24"/>
          <w:szCs w:val="24"/>
        </w:rPr>
        <w:t xml:space="preserve"> </w:t>
      </w:r>
      <w:r>
        <w:rPr>
          <w:rFonts w:ascii="Arial" w:eastAsia="Arial" w:hAnsi="Arial" w:cs="Arial"/>
          <w:w w:val="102"/>
          <w:sz w:val="24"/>
          <w:szCs w:val="24"/>
        </w:rPr>
        <w:t xml:space="preserve">Administrador </w:t>
      </w:r>
      <w:r>
        <w:rPr>
          <w:rFonts w:ascii="Arial" w:eastAsia="Arial" w:hAnsi="Arial" w:cs="Arial"/>
          <w:sz w:val="24"/>
          <w:szCs w:val="24"/>
        </w:rPr>
        <w:t xml:space="preserve">Unico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48"/>
          <w:sz w:val="24"/>
          <w:szCs w:val="24"/>
        </w:rPr>
        <w:t xml:space="preserve"> </w:t>
      </w:r>
      <w:r>
        <w:rPr>
          <w:rFonts w:ascii="Arial" w:eastAsia="Arial" w:hAnsi="Arial" w:cs="Arial"/>
          <w:sz w:val="24"/>
          <w:szCs w:val="24"/>
        </w:rPr>
        <w:t>los</w:t>
      </w:r>
      <w:r>
        <w:rPr>
          <w:rFonts w:ascii="Arial" w:eastAsia="Arial" w:hAnsi="Arial" w:cs="Arial"/>
          <w:spacing w:val="51"/>
          <w:sz w:val="24"/>
          <w:szCs w:val="24"/>
        </w:rPr>
        <w:t xml:space="preserve"> </w:t>
      </w:r>
      <w:r>
        <w:rPr>
          <w:rFonts w:ascii="Arial" w:eastAsia="Arial" w:hAnsi="Arial" w:cs="Arial"/>
          <w:sz w:val="24"/>
          <w:szCs w:val="24"/>
        </w:rPr>
        <w:t xml:space="preserve">gerentes </w:t>
      </w:r>
      <w:r>
        <w:rPr>
          <w:rFonts w:ascii="Arial" w:eastAsia="Arial" w:hAnsi="Arial" w:cs="Arial"/>
          <w:spacing w:val="8"/>
          <w:sz w:val="24"/>
          <w:szCs w:val="24"/>
        </w:rPr>
        <w:t xml:space="preserve"> </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z w:val="24"/>
          <w:szCs w:val="24"/>
        </w:rPr>
        <w:t xml:space="preserve">directores, </w:t>
      </w:r>
      <w:r>
        <w:rPr>
          <w:rFonts w:ascii="Arial" w:eastAsia="Arial" w:hAnsi="Arial" w:cs="Arial"/>
          <w:spacing w:val="11"/>
          <w:sz w:val="24"/>
          <w:szCs w:val="24"/>
        </w:rPr>
        <w:t xml:space="preserve"> </w:t>
      </w:r>
      <w:r>
        <w:rPr>
          <w:rFonts w:ascii="Arial" w:eastAsia="Arial" w:hAnsi="Arial" w:cs="Arial"/>
          <w:sz w:val="24"/>
          <w:szCs w:val="24"/>
        </w:rPr>
        <w:t>en</w:t>
      </w:r>
      <w:r>
        <w:rPr>
          <w:rFonts w:ascii="Arial" w:eastAsia="Arial" w:hAnsi="Arial" w:cs="Arial"/>
          <w:spacing w:val="50"/>
          <w:sz w:val="24"/>
          <w:szCs w:val="24"/>
        </w:rPr>
        <w:t xml:space="preserve"> </w:t>
      </w:r>
      <w:r>
        <w:rPr>
          <w:rFonts w:ascii="Arial" w:eastAsia="Arial" w:hAnsi="Arial" w:cs="Arial"/>
          <w:sz w:val="24"/>
          <w:szCs w:val="24"/>
        </w:rPr>
        <w:t>su</w:t>
      </w:r>
      <w:r>
        <w:rPr>
          <w:rFonts w:ascii="Arial" w:eastAsia="Arial" w:hAnsi="Arial" w:cs="Arial"/>
          <w:spacing w:val="50"/>
          <w:sz w:val="24"/>
          <w:szCs w:val="24"/>
        </w:rPr>
        <w:t xml:space="preserve"> </w:t>
      </w:r>
      <w:r>
        <w:rPr>
          <w:rFonts w:ascii="Arial" w:eastAsia="Arial" w:hAnsi="Arial" w:cs="Arial"/>
          <w:sz w:val="24"/>
          <w:szCs w:val="24"/>
        </w:rPr>
        <w:t xml:space="preserve">caso, </w:t>
      </w:r>
      <w:r>
        <w:rPr>
          <w:rFonts w:ascii="Arial" w:eastAsia="Arial" w:hAnsi="Arial" w:cs="Arial"/>
          <w:spacing w:val="2"/>
          <w:sz w:val="24"/>
          <w:szCs w:val="24"/>
        </w:rPr>
        <w:t xml:space="preserve"> </w:t>
      </w:r>
      <w:r>
        <w:rPr>
          <w:rFonts w:ascii="Arial" w:eastAsia="Arial" w:hAnsi="Arial" w:cs="Arial"/>
          <w:sz w:val="24"/>
          <w:szCs w:val="24"/>
        </w:rPr>
        <w:t xml:space="preserve">participarán </w:t>
      </w:r>
      <w:r>
        <w:rPr>
          <w:rFonts w:ascii="Arial" w:eastAsia="Arial" w:hAnsi="Arial" w:cs="Arial"/>
          <w:spacing w:val="13"/>
          <w:sz w:val="24"/>
          <w:szCs w:val="24"/>
        </w:rPr>
        <w:t xml:space="preserve"> </w:t>
      </w:r>
      <w:r>
        <w:rPr>
          <w:rFonts w:ascii="Arial" w:eastAsia="Arial" w:hAnsi="Arial" w:cs="Arial"/>
          <w:sz w:val="24"/>
          <w:szCs w:val="24"/>
        </w:rPr>
        <w:t>de</w:t>
      </w:r>
      <w:r>
        <w:rPr>
          <w:rFonts w:ascii="Arial" w:eastAsia="Arial" w:hAnsi="Arial" w:cs="Arial"/>
          <w:spacing w:val="50"/>
          <w:sz w:val="24"/>
          <w:szCs w:val="24"/>
        </w:rPr>
        <w:t xml:space="preserve"> </w:t>
      </w:r>
      <w:r>
        <w:rPr>
          <w:rFonts w:ascii="Arial" w:eastAsia="Arial" w:hAnsi="Arial" w:cs="Arial"/>
          <w:sz w:val="24"/>
          <w:szCs w:val="24"/>
        </w:rPr>
        <w:t>los</w:t>
      </w:r>
      <w:r>
        <w:rPr>
          <w:rFonts w:ascii="Arial" w:eastAsia="Arial" w:hAnsi="Arial" w:cs="Arial"/>
          <w:spacing w:val="51"/>
          <w:sz w:val="24"/>
          <w:szCs w:val="24"/>
        </w:rPr>
        <w:t xml:space="preserve"> </w:t>
      </w:r>
      <w:r>
        <w:rPr>
          <w:rFonts w:ascii="Arial" w:eastAsia="Arial" w:hAnsi="Arial" w:cs="Arial"/>
          <w:sz w:val="24"/>
          <w:szCs w:val="24"/>
        </w:rPr>
        <w:t xml:space="preserve">rendimientos </w:t>
      </w:r>
      <w:r>
        <w:rPr>
          <w:rFonts w:ascii="Arial" w:eastAsia="Arial" w:hAnsi="Arial" w:cs="Arial"/>
          <w:spacing w:val="15"/>
          <w:sz w:val="24"/>
          <w:szCs w:val="24"/>
        </w:rPr>
        <w:t xml:space="preserve"> </w:t>
      </w:r>
      <w:r>
        <w:rPr>
          <w:rFonts w:ascii="Arial" w:eastAsia="Arial" w:hAnsi="Arial" w:cs="Arial"/>
          <w:sz w:val="24"/>
          <w:szCs w:val="24"/>
        </w:rPr>
        <w:t xml:space="preserve">que </w:t>
      </w:r>
      <w:r>
        <w:rPr>
          <w:rFonts w:ascii="Arial" w:eastAsia="Arial" w:hAnsi="Arial" w:cs="Arial"/>
          <w:spacing w:val="44"/>
          <w:sz w:val="24"/>
          <w:szCs w:val="24"/>
        </w:rPr>
        <w:t xml:space="preserve"> </w:t>
      </w:r>
      <w:r>
        <w:rPr>
          <w:rFonts w:ascii="Arial" w:eastAsia="Arial" w:hAnsi="Arial" w:cs="Arial"/>
          <w:spacing w:val="-2"/>
          <w:sz w:val="24"/>
          <w:szCs w:val="24"/>
        </w:rPr>
        <w:t>logr</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Producción</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determin</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w w:val="102"/>
          <w:sz w:val="24"/>
          <w:szCs w:val="24"/>
        </w:rPr>
        <w:t>General.</w:t>
      </w:r>
    </w:p>
    <w:p w14:paraId="67437E02" w14:textId="77777777" w:rsidR="00F22ACC" w:rsidRDefault="00F22ACC" w:rsidP="00770DA9">
      <w:pPr>
        <w:spacing w:after="0" w:line="240" w:lineRule="auto"/>
        <w:jc w:val="both"/>
        <w:rPr>
          <w:rFonts w:ascii="Arial" w:eastAsia="Arial" w:hAnsi="Arial" w:cs="Arial"/>
          <w:sz w:val="24"/>
          <w:szCs w:val="24"/>
        </w:rPr>
      </w:pPr>
    </w:p>
    <w:p w14:paraId="695A4DE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74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2"/>
          <w:sz w:val="24"/>
          <w:szCs w:val="24"/>
        </w:rPr>
        <w:t>designar</w:t>
      </w:r>
      <w:r>
        <w:rPr>
          <w:rFonts w:ascii="Arial" w:eastAsia="Arial" w:hAnsi="Arial" w:cs="Arial"/>
          <w:sz w:val="24"/>
          <w:szCs w:val="24"/>
        </w:rPr>
        <w:t xml:space="preserve">á </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2"/>
          <w:sz w:val="24"/>
          <w:szCs w:val="24"/>
        </w:rPr>
        <w:t>supervisore</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2"/>
          <w:sz w:val="24"/>
          <w:szCs w:val="24"/>
        </w:rPr>
        <w:t>requieran</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2"/>
          <w:sz w:val="24"/>
          <w:szCs w:val="24"/>
        </w:rPr>
        <w:t>quiene</w:t>
      </w:r>
      <w:r>
        <w:rPr>
          <w:rFonts w:ascii="Arial" w:eastAsia="Arial" w:hAnsi="Arial" w:cs="Arial"/>
          <w:sz w:val="24"/>
          <w:szCs w:val="24"/>
        </w:rPr>
        <w:t xml:space="preserve">s  </w:t>
      </w:r>
      <w:r>
        <w:rPr>
          <w:rFonts w:ascii="Arial" w:eastAsia="Arial" w:hAnsi="Arial" w:cs="Arial"/>
          <w:spacing w:val="-2"/>
          <w:sz w:val="24"/>
          <w:szCs w:val="24"/>
        </w:rPr>
        <w:t>tendrá</w:t>
      </w:r>
      <w:r>
        <w:rPr>
          <w:rFonts w:ascii="Arial" w:eastAsia="Arial" w:hAnsi="Arial" w:cs="Arial"/>
          <w:sz w:val="24"/>
          <w:szCs w:val="24"/>
        </w:rPr>
        <w:t>n</w:t>
      </w:r>
      <w:r>
        <w:rPr>
          <w:rFonts w:ascii="Arial" w:eastAsia="Arial" w:hAnsi="Arial" w:cs="Arial"/>
          <w:spacing w:val="53"/>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2"/>
          <w:sz w:val="24"/>
          <w:szCs w:val="24"/>
        </w:rPr>
        <w:t>obligació</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notifica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2"/>
          <w:sz w:val="24"/>
          <w:szCs w:val="24"/>
        </w:rPr>
        <w:t>cualquie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anomalí</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w w:val="102"/>
          <w:sz w:val="24"/>
          <w:szCs w:val="24"/>
        </w:rPr>
        <w:t>observen.</w:t>
      </w:r>
    </w:p>
    <w:p w14:paraId="486C8C36"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z w:val="24"/>
          <w:szCs w:val="24"/>
        </w:rPr>
        <w:t>En</w:t>
      </w:r>
      <w:r>
        <w:rPr>
          <w:rFonts w:ascii="Arial" w:eastAsia="Arial" w:hAnsi="Arial" w:cs="Arial"/>
          <w:spacing w:val="3"/>
          <w:sz w:val="24"/>
          <w:szCs w:val="24"/>
        </w:rPr>
        <w:t xml:space="preserve">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sz w:val="24"/>
          <w:szCs w:val="24"/>
        </w:rPr>
        <w:t>asambleas</w:t>
      </w:r>
      <w:r>
        <w:rPr>
          <w:rFonts w:ascii="Arial" w:eastAsia="Arial" w:hAnsi="Arial" w:cs="Arial"/>
          <w:spacing w:val="16"/>
          <w:sz w:val="24"/>
          <w:szCs w:val="24"/>
        </w:rPr>
        <w:t xml:space="preserve"> </w:t>
      </w:r>
      <w:r>
        <w:rPr>
          <w:rFonts w:ascii="Arial" w:eastAsia="Arial" w:hAnsi="Arial" w:cs="Arial"/>
          <w:sz w:val="24"/>
          <w:szCs w:val="24"/>
        </w:rPr>
        <w:t>y reuniones</w:t>
      </w:r>
      <w:r>
        <w:rPr>
          <w:rFonts w:ascii="Arial" w:eastAsia="Arial" w:hAnsi="Arial" w:cs="Arial"/>
          <w:spacing w:val="15"/>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la</w:t>
      </w:r>
      <w:r>
        <w:rPr>
          <w:rFonts w:ascii="Arial" w:eastAsia="Arial" w:hAnsi="Arial" w:cs="Arial"/>
          <w:spacing w:val="1"/>
          <w:sz w:val="24"/>
          <w:szCs w:val="24"/>
        </w:rPr>
        <w:t xml:space="preserve"> </w:t>
      </w:r>
      <w:r>
        <w:rPr>
          <w:rFonts w:ascii="Arial" w:eastAsia="Arial" w:hAnsi="Arial" w:cs="Arial"/>
          <w:sz w:val="24"/>
          <w:szCs w:val="24"/>
        </w:rPr>
        <w:t>Asamblea</w:t>
      </w:r>
      <w:r>
        <w:rPr>
          <w:rFonts w:ascii="Arial" w:eastAsia="Arial" w:hAnsi="Arial" w:cs="Arial"/>
          <w:spacing w:val="15"/>
          <w:sz w:val="24"/>
          <w:szCs w:val="24"/>
        </w:rPr>
        <w:t xml:space="preserve"> </w:t>
      </w:r>
      <w:r>
        <w:rPr>
          <w:rFonts w:ascii="Arial" w:eastAsia="Arial" w:hAnsi="Arial" w:cs="Arial"/>
          <w:sz w:val="24"/>
          <w:szCs w:val="24"/>
        </w:rPr>
        <w:t>General</w:t>
      </w:r>
      <w:r>
        <w:rPr>
          <w:rFonts w:ascii="Arial" w:eastAsia="Arial" w:hAnsi="Arial" w:cs="Arial"/>
          <w:spacing w:val="12"/>
          <w:sz w:val="24"/>
          <w:szCs w:val="24"/>
        </w:rPr>
        <w:t xml:space="preserve"> </w:t>
      </w:r>
      <w:r>
        <w:rPr>
          <w:rFonts w:ascii="Arial" w:eastAsia="Arial" w:hAnsi="Arial" w:cs="Arial"/>
          <w:sz w:val="24"/>
          <w:szCs w:val="24"/>
        </w:rPr>
        <w:t>y del</w:t>
      </w:r>
      <w:r>
        <w:rPr>
          <w:rFonts w:ascii="Arial" w:eastAsia="Arial" w:hAnsi="Arial" w:cs="Arial"/>
          <w:spacing w:val="3"/>
          <w:sz w:val="24"/>
          <w:szCs w:val="24"/>
        </w:rPr>
        <w:t xml:space="preserve"> </w:t>
      </w:r>
      <w:r>
        <w:rPr>
          <w:rFonts w:ascii="Arial" w:eastAsia="Arial" w:hAnsi="Arial" w:cs="Arial"/>
          <w:sz w:val="24"/>
          <w:szCs w:val="24"/>
        </w:rPr>
        <w:t>Consejo</w:t>
      </w:r>
      <w:r>
        <w:rPr>
          <w:rFonts w:ascii="Arial" w:eastAsia="Arial" w:hAnsi="Arial" w:cs="Arial"/>
          <w:spacing w:val="12"/>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Administración,</w:t>
      </w:r>
      <w:r>
        <w:rPr>
          <w:rFonts w:ascii="Arial" w:eastAsia="Arial" w:hAnsi="Arial" w:cs="Arial"/>
          <w:spacing w:val="24"/>
          <w:sz w:val="24"/>
          <w:szCs w:val="24"/>
        </w:rPr>
        <w:t xml:space="preserve"> </w:t>
      </w:r>
      <w:r>
        <w:rPr>
          <w:rFonts w:ascii="Arial" w:eastAsia="Arial" w:hAnsi="Arial" w:cs="Arial"/>
          <w:w w:val="102"/>
          <w:sz w:val="24"/>
          <w:szCs w:val="24"/>
        </w:rPr>
        <w:t xml:space="preserve">los </w:t>
      </w:r>
      <w:r>
        <w:rPr>
          <w:rFonts w:ascii="Arial" w:eastAsia="Arial" w:hAnsi="Arial" w:cs="Arial"/>
          <w:spacing w:val="-3"/>
          <w:sz w:val="24"/>
          <w:szCs w:val="24"/>
        </w:rPr>
        <w:t>supervisore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3"/>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refier</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3"/>
          <w:sz w:val="24"/>
          <w:szCs w:val="24"/>
        </w:rPr>
        <w:t>est</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3"/>
          <w:sz w:val="24"/>
          <w:szCs w:val="24"/>
        </w:rPr>
        <w:t>artícul</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3"/>
          <w:sz w:val="24"/>
          <w:szCs w:val="24"/>
        </w:rPr>
        <w:t>tendrá</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3"/>
          <w:sz w:val="24"/>
          <w:szCs w:val="24"/>
        </w:rPr>
        <w:t>derech</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sz w:val="24"/>
          <w:szCs w:val="24"/>
        </w:rPr>
        <w:t>vo</w:t>
      </w:r>
      <w:r>
        <w:rPr>
          <w:rFonts w:ascii="Arial" w:eastAsia="Arial" w:hAnsi="Arial" w:cs="Arial"/>
          <w:sz w:val="24"/>
          <w:szCs w:val="24"/>
        </w:rPr>
        <w:t>z</w:t>
      </w:r>
      <w:r>
        <w:rPr>
          <w:rFonts w:ascii="Arial" w:eastAsia="Arial" w:hAnsi="Arial" w:cs="Arial"/>
          <w:spacing w:val="11"/>
          <w:sz w:val="24"/>
          <w:szCs w:val="24"/>
        </w:rPr>
        <w:t xml:space="preserve"> </w:t>
      </w:r>
      <w:r>
        <w:rPr>
          <w:rFonts w:ascii="Arial" w:eastAsia="Arial" w:hAnsi="Arial" w:cs="Arial"/>
          <w:spacing w:val="-3"/>
          <w:sz w:val="24"/>
          <w:szCs w:val="24"/>
        </w:rPr>
        <w:t>per</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3"/>
          <w:sz w:val="24"/>
          <w:szCs w:val="24"/>
        </w:rPr>
        <w:t>n</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w w:val="102"/>
          <w:sz w:val="24"/>
          <w:szCs w:val="24"/>
        </w:rPr>
        <w:t>voto.</w:t>
      </w:r>
    </w:p>
    <w:p w14:paraId="2345FC14" w14:textId="77777777" w:rsidR="00F22ACC" w:rsidRDefault="00F22ACC" w:rsidP="00770DA9">
      <w:pPr>
        <w:spacing w:after="0" w:line="240" w:lineRule="auto"/>
        <w:jc w:val="both"/>
        <w:rPr>
          <w:rFonts w:ascii="Arial" w:eastAsia="Arial" w:hAnsi="Arial" w:cs="Arial"/>
          <w:spacing w:val="-3"/>
          <w:w w:val="102"/>
          <w:sz w:val="24"/>
          <w:szCs w:val="24"/>
        </w:rPr>
      </w:pPr>
    </w:p>
    <w:p w14:paraId="074BCAE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75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sz w:val="24"/>
          <w:szCs w:val="24"/>
        </w:rPr>
        <w:t>fina</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ciclo</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elaborará</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bal</w:t>
      </w:r>
      <w:r>
        <w:rPr>
          <w:rFonts w:ascii="Arial" w:eastAsia="Arial" w:hAnsi="Arial" w:cs="Arial"/>
          <w:spacing w:val="-2"/>
          <w:sz w:val="24"/>
          <w:szCs w:val="24"/>
        </w:rPr>
        <w:t>anc</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2"/>
          <w:w w:val="102"/>
          <w:sz w:val="24"/>
          <w:szCs w:val="24"/>
        </w:rPr>
        <w:t xml:space="preserve">general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actividade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realizadas</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especificand</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ganancia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pérdida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hubiere</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w w:val="102"/>
          <w:sz w:val="24"/>
          <w:szCs w:val="24"/>
        </w:rPr>
        <w:t xml:space="preserve">deberá </w:t>
      </w:r>
      <w:r>
        <w:rPr>
          <w:rFonts w:ascii="Arial" w:eastAsia="Arial" w:hAnsi="Arial" w:cs="Arial"/>
          <w:sz w:val="24"/>
          <w:szCs w:val="24"/>
        </w:rPr>
        <w:t>acompañarse</w:t>
      </w:r>
      <w:r>
        <w:rPr>
          <w:rFonts w:ascii="Arial" w:eastAsia="Arial" w:hAnsi="Arial" w:cs="Arial"/>
          <w:spacing w:val="20"/>
          <w:sz w:val="24"/>
          <w:szCs w:val="24"/>
        </w:rPr>
        <w:t xml:space="preserve"> </w:t>
      </w:r>
      <w:r>
        <w:rPr>
          <w:rFonts w:ascii="Arial" w:eastAsia="Arial" w:hAnsi="Arial" w:cs="Arial"/>
          <w:sz w:val="24"/>
          <w:szCs w:val="24"/>
        </w:rPr>
        <w:t>la justificación</w:t>
      </w:r>
      <w:r>
        <w:rPr>
          <w:rFonts w:ascii="Arial" w:eastAsia="Arial" w:hAnsi="Arial" w:cs="Arial"/>
          <w:spacing w:val="17"/>
          <w:sz w:val="24"/>
          <w:szCs w:val="24"/>
        </w:rPr>
        <w:t xml:space="preserve"> </w:t>
      </w:r>
      <w:r>
        <w:rPr>
          <w:rFonts w:ascii="Arial" w:eastAsia="Arial" w:hAnsi="Arial" w:cs="Arial"/>
          <w:sz w:val="24"/>
          <w:szCs w:val="24"/>
        </w:rPr>
        <w:t>razonada</w:t>
      </w:r>
      <w:r>
        <w:rPr>
          <w:rFonts w:ascii="Arial" w:eastAsia="Arial" w:hAnsi="Arial" w:cs="Arial"/>
          <w:spacing w:val="13"/>
          <w:sz w:val="24"/>
          <w:szCs w:val="24"/>
        </w:rPr>
        <w:t xml:space="preserve"> </w:t>
      </w:r>
      <w:r>
        <w:rPr>
          <w:rFonts w:ascii="Arial" w:eastAsia="Arial" w:hAnsi="Arial" w:cs="Arial"/>
          <w:sz w:val="24"/>
          <w:szCs w:val="24"/>
        </w:rPr>
        <w:t>para</w:t>
      </w:r>
      <w:r>
        <w:rPr>
          <w:rFonts w:ascii="Arial" w:eastAsia="Arial" w:hAnsi="Arial" w:cs="Arial"/>
          <w:spacing w:val="5"/>
          <w:sz w:val="24"/>
          <w:szCs w:val="24"/>
        </w:rPr>
        <w:t xml:space="preserve"> </w:t>
      </w:r>
      <w:r>
        <w:rPr>
          <w:rFonts w:ascii="Arial" w:eastAsia="Arial" w:hAnsi="Arial" w:cs="Arial"/>
          <w:sz w:val="24"/>
          <w:szCs w:val="24"/>
        </w:rPr>
        <w:t>conocimiento</w:t>
      </w:r>
      <w:r>
        <w:rPr>
          <w:rFonts w:ascii="Arial" w:eastAsia="Arial" w:hAnsi="Arial" w:cs="Arial"/>
          <w:spacing w:val="19"/>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la Secretaría,</w:t>
      </w:r>
      <w:r>
        <w:rPr>
          <w:rFonts w:ascii="Arial" w:eastAsia="Arial" w:hAnsi="Arial" w:cs="Arial"/>
          <w:spacing w:val="16"/>
          <w:sz w:val="24"/>
          <w:szCs w:val="24"/>
        </w:rPr>
        <w:t xml:space="preserve"> </w:t>
      </w:r>
      <w:r>
        <w:rPr>
          <w:rFonts w:ascii="Arial" w:eastAsia="Arial" w:hAnsi="Arial" w:cs="Arial"/>
          <w:sz w:val="24"/>
          <w:szCs w:val="24"/>
        </w:rPr>
        <w:t>la que</w:t>
      </w:r>
      <w:r>
        <w:rPr>
          <w:rFonts w:ascii="Arial" w:eastAsia="Arial" w:hAnsi="Arial" w:cs="Arial"/>
          <w:spacing w:val="3"/>
          <w:sz w:val="24"/>
          <w:szCs w:val="24"/>
        </w:rPr>
        <w:t xml:space="preserve"> </w:t>
      </w:r>
      <w:r>
        <w:rPr>
          <w:rFonts w:ascii="Arial" w:eastAsia="Arial" w:hAnsi="Arial" w:cs="Arial"/>
          <w:sz w:val="24"/>
          <w:szCs w:val="24"/>
        </w:rPr>
        <w:t>solicitará</w:t>
      </w:r>
      <w:r>
        <w:rPr>
          <w:rFonts w:ascii="Arial" w:eastAsia="Arial" w:hAnsi="Arial" w:cs="Arial"/>
          <w:spacing w:val="12"/>
          <w:sz w:val="24"/>
          <w:szCs w:val="24"/>
        </w:rPr>
        <w:t xml:space="preserve"> </w:t>
      </w:r>
      <w:r>
        <w:rPr>
          <w:rFonts w:ascii="Arial" w:eastAsia="Arial" w:hAnsi="Arial" w:cs="Arial"/>
          <w:w w:val="102"/>
          <w:sz w:val="24"/>
          <w:szCs w:val="24"/>
        </w:rPr>
        <w:t xml:space="preserve">las </w:t>
      </w:r>
      <w:r>
        <w:rPr>
          <w:rFonts w:ascii="Arial" w:eastAsia="Arial" w:hAnsi="Arial" w:cs="Arial"/>
          <w:sz w:val="24"/>
          <w:szCs w:val="24"/>
        </w:rPr>
        <w:t>comprobaciones</w:t>
      </w:r>
      <w:r>
        <w:rPr>
          <w:rFonts w:ascii="Arial" w:eastAsia="Arial" w:hAnsi="Arial" w:cs="Arial"/>
          <w:spacing w:val="35"/>
          <w:sz w:val="24"/>
          <w:szCs w:val="24"/>
        </w:rPr>
        <w:t xml:space="preserve"> </w:t>
      </w:r>
      <w:r>
        <w:rPr>
          <w:rFonts w:ascii="Arial" w:eastAsia="Arial" w:hAnsi="Arial" w:cs="Arial"/>
          <w:w w:val="102"/>
          <w:sz w:val="24"/>
          <w:szCs w:val="24"/>
        </w:rPr>
        <w:t>pertinentes.</w:t>
      </w:r>
    </w:p>
    <w:p w14:paraId="01B4179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z w:val="24"/>
          <w:szCs w:val="24"/>
        </w:rPr>
        <w:t xml:space="preserve">solicitud </w:t>
      </w:r>
      <w:r>
        <w:rPr>
          <w:rFonts w:ascii="Arial" w:eastAsia="Arial" w:hAnsi="Arial" w:cs="Arial"/>
          <w:spacing w:val="43"/>
          <w:sz w:val="24"/>
          <w:szCs w:val="24"/>
        </w:rPr>
        <w:t xml:space="preserve"> </w:t>
      </w:r>
      <w:r>
        <w:rPr>
          <w:rFonts w:ascii="Arial" w:eastAsia="Arial" w:hAnsi="Arial" w:cs="Arial"/>
          <w:sz w:val="24"/>
          <w:szCs w:val="24"/>
        </w:rPr>
        <w:t xml:space="preserve">de </w:t>
      </w:r>
      <w:r>
        <w:rPr>
          <w:rFonts w:ascii="Arial" w:eastAsia="Arial" w:hAnsi="Arial" w:cs="Arial"/>
          <w:spacing w:val="33"/>
          <w:sz w:val="24"/>
          <w:szCs w:val="24"/>
        </w:rPr>
        <w:t xml:space="preserve"> </w:t>
      </w:r>
      <w:r>
        <w:rPr>
          <w:rFonts w:ascii="Arial" w:eastAsia="Arial" w:hAnsi="Arial" w:cs="Arial"/>
          <w:sz w:val="24"/>
          <w:szCs w:val="24"/>
        </w:rPr>
        <w:t xml:space="preserve">alguna </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sz w:val="24"/>
          <w:szCs w:val="24"/>
        </w:rPr>
        <w:t>parte</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1"/>
          <w:sz w:val="24"/>
          <w:szCs w:val="24"/>
        </w:rPr>
        <w:t>proporcionar</w:t>
      </w:r>
      <w:r>
        <w:rPr>
          <w:rFonts w:ascii="Arial" w:eastAsia="Arial" w:hAnsi="Arial" w:cs="Arial"/>
          <w:sz w:val="24"/>
          <w:szCs w:val="24"/>
        </w:rPr>
        <w:t xml:space="preserve">á </w:t>
      </w:r>
      <w:r>
        <w:rPr>
          <w:rFonts w:ascii="Arial" w:eastAsia="Arial" w:hAnsi="Arial" w:cs="Arial"/>
          <w:spacing w:val="36"/>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cost</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1"/>
          <w:sz w:val="24"/>
          <w:szCs w:val="24"/>
        </w:rPr>
        <w:t>solicitante</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servicio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auditoría.</w:t>
      </w:r>
    </w:p>
    <w:p w14:paraId="4EE44D94" w14:textId="77777777" w:rsidR="00F22ACC" w:rsidRDefault="00F22ACC" w:rsidP="00770DA9">
      <w:pPr>
        <w:spacing w:after="0" w:line="240" w:lineRule="auto"/>
        <w:jc w:val="both"/>
        <w:rPr>
          <w:rFonts w:ascii="Arial" w:eastAsia="Arial" w:hAnsi="Arial" w:cs="Arial"/>
          <w:sz w:val="24"/>
          <w:szCs w:val="24"/>
        </w:rPr>
      </w:pPr>
    </w:p>
    <w:p w14:paraId="74F92E7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76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utilidade</w:t>
      </w:r>
      <w:r>
        <w:rPr>
          <w:rFonts w:ascii="Arial" w:eastAsia="Arial" w:hAnsi="Arial" w:cs="Arial"/>
          <w:sz w:val="24"/>
          <w:szCs w:val="24"/>
        </w:rPr>
        <w:t xml:space="preserve">s   </w:t>
      </w:r>
      <w:r>
        <w:rPr>
          <w:rFonts w:ascii="Arial" w:eastAsia="Arial" w:hAnsi="Arial" w:cs="Arial"/>
          <w:spacing w:val="-1"/>
          <w:sz w:val="24"/>
          <w:szCs w:val="24"/>
        </w:rPr>
        <w:t>obtenida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5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40"/>
          <w:sz w:val="24"/>
          <w:szCs w:val="24"/>
        </w:rPr>
        <w:t xml:space="preserve"> </w:t>
      </w:r>
      <w:r>
        <w:rPr>
          <w:rFonts w:ascii="Arial" w:eastAsia="Arial" w:hAnsi="Arial" w:cs="Arial"/>
          <w:spacing w:val="-1"/>
          <w:sz w:val="24"/>
          <w:szCs w:val="24"/>
        </w:rPr>
        <w:t>balanc</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aprobad</w:t>
      </w:r>
      <w:r>
        <w:rPr>
          <w:rFonts w:ascii="Arial" w:eastAsia="Arial" w:hAnsi="Arial" w:cs="Arial"/>
          <w:sz w:val="24"/>
          <w:szCs w:val="24"/>
        </w:rPr>
        <w:t xml:space="preserve">o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4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w w:val="102"/>
          <w:sz w:val="24"/>
          <w:szCs w:val="24"/>
        </w:rPr>
        <w:t xml:space="preserve">Asamblea </w:t>
      </w:r>
      <w:r>
        <w:rPr>
          <w:rFonts w:ascii="Arial" w:eastAsia="Arial" w:hAnsi="Arial" w:cs="Arial"/>
          <w:spacing w:val="-1"/>
          <w:sz w:val="24"/>
          <w:szCs w:val="24"/>
        </w:rPr>
        <w:t>General</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repartida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integrante</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Unidad</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proporció</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w w:val="102"/>
          <w:sz w:val="24"/>
          <w:szCs w:val="24"/>
        </w:rPr>
        <w:t xml:space="preserve">aportaciones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1"/>
          <w:sz w:val="24"/>
          <w:szCs w:val="24"/>
        </w:rPr>
        <w:t>trabaj</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registrada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libr</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relativ</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valo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w w:val="102"/>
          <w:sz w:val="24"/>
          <w:szCs w:val="24"/>
        </w:rPr>
        <w:t xml:space="preserve">mismas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hay</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asignado.</w:t>
      </w:r>
    </w:p>
    <w:p w14:paraId="2780F717" w14:textId="77777777" w:rsidR="00F22ACC" w:rsidRDefault="00F22ACC" w:rsidP="00770DA9">
      <w:pPr>
        <w:spacing w:after="0" w:line="240" w:lineRule="auto"/>
        <w:jc w:val="both"/>
        <w:rPr>
          <w:rFonts w:ascii="Arial" w:eastAsia="Arial" w:hAnsi="Arial" w:cs="Arial"/>
          <w:sz w:val="24"/>
          <w:szCs w:val="24"/>
        </w:rPr>
      </w:pPr>
    </w:p>
    <w:p w14:paraId="1677FFFF"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77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9"/>
          <w:sz w:val="24"/>
          <w:szCs w:val="24"/>
        </w:rPr>
        <w:t xml:space="preserve"> </w:t>
      </w:r>
      <w:r>
        <w:rPr>
          <w:rFonts w:ascii="Arial" w:eastAsia="Arial" w:hAnsi="Arial" w:cs="Arial"/>
          <w:spacing w:val="-1"/>
          <w:sz w:val="24"/>
          <w:szCs w:val="24"/>
        </w:rPr>
        <w:t>hace</w:t>
      </w:r>
      <w:r>
        <w:rPr>
          <w:rFonts w:ascii="Arial" w:eastAsia="Arial" w:hAnsi="Arial" w:cs="Arial"/>
          <w:sz w:val="24"/>
          <w:szCs w:val="24"/>
        </w:rPr>
        <w:t xml:space="preserve">r </w:t>
      </w:r>
      <w:r>
        <w:rPr>
          <w:rFonts w:ascii="Arial" w:eastAsia="Arial" w:hAnsi="Arial" w:cs="Arial"/>
          <w:spacing w:val="15"/>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9"/>
          <w:sz w:val="24"/>
          <w:szCs w:val="24"/>
        </w:rPr>
        <w:t xml:space="preserve"> </w:t>
      </w:r>
      <w:r>
        <w:rPr>
          <w:rFonts w:ascii="Arial" w:eastAsia="Arial" w:hAnsi="Arial" w:cs="Arial"/>
          <w:spacing w:val="-1"/>
          <w:sz w:val="24"/>
          <w:szCs w:val="24"/>
        </w:rPr>
        <w:t>repart</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utilidades</w:t>
      </w:r>
      <w:r>
        <w:rPr>
          <w:rFonts w:ascii="Arial" w:eastAsia="Arial" w:hAnsi="Arial" w:cs="Arial"/>
          <w:sz w:val="24"/>
          <w:szCs w:val="24"/>
        </w:rPr>
        <w:t xml:space="preserve">, </w:t>
      </w:r>
      <w:r>
        <w:rPr>
          <w:rFonts w:ascii="Arial" w:eastAsia="Arial" w:hAnsi="Arial" w:cs="Arial"/>
          <w:spacing w:val="2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tomar</w:t>
      </w:r>
      <w:r>
        <w:rPr>
          <w:rFonts w:ascii="Arial" w:eastAsia="Arial" w:hAnsi="Arial" w:cs="Arial"/>
          <w:sz w:val="24"/>
          <w:szCs w:val="24"/>
        </w:rPr>
        <w:t xml:space="preserve">á </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pacing w:val="-1"/>
          <w:sz w:val="24"/>
          <w:szCs w:val="24"/>
        </w:rPr>
        <w:t>cuent</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part</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w w:val="102"/>
          <w:sz w:val="24"/>
          <w:szCs w:val="24"/>
        </w:rPr>
        <w:t xml:space="preserve">tengan </w:t>
      </w:r>
      <w:r>
        <w:rPr>
          <w:rFonts w:ascii="Arial" w:eastAsia="Arial" w:hAnsi="Arial" w:cs="Arial"/>
          <w:spacing w:val="1"/>
          <w:sz w:val="24"/>
          <w:szCs w:val="24"/>
        </w:rPr>
        <w:t>derech</w:t>
      </w:r>
      <w:r>
        <w:rPr>
          <w:rFonts w:ascii="Arial" w:eastAsia="Arial" w:hAnsi="Arial" w:cs="Arial"/>
          <w:sz w:val="24"/>
          <w:szCs w:val="24"/>
        </w:rPr>
        <w:t xml:space="preserve">o </w:t>
      </w:r>
      <w:r>
        <w:rPr>
          <w:rFonts w:ascii="Arial" w:eastAsia="Arial" w:hAnsi="Arial" w:cs="Arial"/>
          <w:spacing w:val="4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socio</w:t>
      </w:r>
      <w:r>
        <w:rPr>
          <w:rFonts w:ascii="Arial" w:eastAsia="Arial" w:hAnsi="Arial" w:cs="Arial"/>
          <w:sz w:val="24"/>
          <w:szCs w:val="24"/>
        </w:rPr>
        <w:t xml:space="preserve">s </w:t>
      </w:r>
      <w:r>
        <w:rPr>
          <w:rFonts w:ascii="Arial" w:eastAsia="Arial" w:hAnsi="Arial" w:cs="Arial"/>
          <w:spacing w:val="41"/>
          <w:sz w:val="24"/>
          <w:szCs w:val="24"/>
        </w:rPr>
        <w:t xml:space="preserve"> </w:t>
      </w:r>
      <w:r>
        <w:rPr>
          <w:rFonts w:ascii="Arial" w:eastAsia="Arial" w:hAnsi="Arial" w:cs="Arial"/>
          <w:spacing w:val="-3"/>
          <w:sz w:val="24"/>
          <w:szCs w:val="24"/>
        </w:rPr>
        <w:t>q</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hubiere</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retirad</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pacing w:val="-1"/>
          <w:sz w:val="24"/>
          <w:szCs w:val="24"/>
        </w:rPr>
        <w:t>ante</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finalizar</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1"/>
          <w:sz w:val="24"/>
          <w:szCs w:val="24"/>
        </w:rPr>
        <w:t xml:space="preserve"> </w:t>
      </w:r>
      <w:r>
        <w:rPr>
          <w:rFonts w:ascii="Arial" w:eastAsia="Arial" w:hAnsi="Arial" w:cs="Arial"/>
          <w:spacing w:val="-1"/>
          <w:sz w:val="24"/>
          <w:szCs w:val="24"/>
        </w:rPr>
        <w:t>ciclo</w:t>
      </w:r>
      <w:r>
        <w:rPr>
          <w:rFonts w:ascii="Arial" w:eastAsia="Arial" w:hAnsi="Arial" w:cs="Arial"/>
          <w:sz w:val="24"/>
          <w:szCs w:val="24"/>
        </w:rPr>
        <w:t xml:space="preserve">, </w:t>
      </w:r>
      <w:r>
        <w:rPr>
          <w:rFonts w:ascii="Arial" w:eastAsia="Arial" w:hAnsi="Arial" w:cs="Arial"/>
          <w:spacing w:val="2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pacing w:val="-1"/>
          <w:w w:val="102"/>
          <w:sz w:val="24"/>
          <w:szCs w:val="24"/>
        </w:rPr>
        <w:t xml:space="preserve">parte </w:t>
      </w:r>
      <w:r>
        <w:rPr>
          <w:rFonts w:ascii="Arial" w:eastAsia="Arial" w:hAnsi="Arial" w:cs="Arial"/>
          <w:spacing w:val="-2"/>
          <w:sz w:val="24"/>
          <w:szCs w:val="24"/>
        </w:rPr>
        <w:t>proporciona</w:t>
      </w:r>
      <w:r>
        <w:rPr>
          <w:rFonts w:ascii="Arial" w:eastAsia="Arial" w:hAnsi="Arial" w:cs="Arial"/>
          <w:sz w:val="24"/>
          <w:szCs w:val="24"/>
        </w:rPr>
        <w:t>l</w:t>
      </w:r>
      <w:r>
        <w:rPr>
          <w:rFonts w:ascii="Arial" w:eastAsia="Arial" w:hAnsi="Arial" w:cs="Arial"/>
          <w:spacing w:val="26"/>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w w:val="102"/>
          <w:sz w:val="24"/>
          <w:szCs w:val="24"/>
        </w:rPr>
        <w:t>corresponda.</w:t>
      </w:r>
    </w:p>
    <w:p w14:paraId="1993FC68" w14:textId="77777777" w:rsidR="00F22ACC" w:rsidRDefault="00F22ACC" w:rsidP="00770DA9">
      <w:pPr>
        <w:spacing w:after="0" w:line="240" w:lineRule="auto"/>
        <w:jc w:val="both"/>
        <w:rPr>
          <w:rFonts w:ascii="Arial" w:eastAsia="Arial" w:hAnsi="Arial" w:cs="Arial"/>
          <w:sz w:val="24"/>
          <w:szCs w:val="24"/>
        </w:rPr>
      </w:pPr>
    </w:p>
    <w:p w14:paraId="14A49AC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78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2"/>
          <w:sz w:val="24"/>
          <w:szCs w:val="24"/>
        </w:rPr>
        <w:t>Cuand</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sz w:val="24"/>
          <w:szCs w:val="24"/>
        </w:rPr>
        <w:t>algun</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2"/>
          <w:sz w:val="24"/>
          <w:szCs w:val="24"/>
        </w:rPr>
        <w:t>miembro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2"/>
          <w:sz w:val="24"/>
          <w:szCs w:val="24"/>
        </w:rPr>
        <w:t>Unida</w:t>
      </w:r>
      <w:r>
        <w:rPr>
          <w:rFonts w:ascii="Arial" w:eastAsia="Arial" w:hAnsi="Arial" w:cs="Arial"/>
          <w:sz w:val="24"/>
          <w:szCs w:val="24"/>
        </w:rPr>
        <w:t xml:space="preserve">d </w:t>
      </w:r>
      <w:r>
        <w:rPr>
          <w:rFonts w:ascii="Arial" w:eastAsia="Arial" w:hAnsi="Arial" w:cs="Arial"/>
          <w:spacing w:val="10"/>
          <w:sz w:val="24"/>
          <w:szCs w:val="24"/>
        </w:rPr>
        <w:t xml:space="preserve"> </w:t>
      </w:r>
      <w:r>
        <w:rPr>
          <w:rFonts w:ascii="Arial" w:eastAsia="Arial" w:hAnsi="Arial" w:cs="Arial"/>
          <w:spacing w:val="-2"/>
          <w:sz w:val="24"/>
          <w:szCs w:val="24"/>
        </w:rPr>
        <w:t>pretend</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retirarse</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2"/>
          <w:sz w:val="24"/>
          <w:szCs w:val="24"/>
        </w:rPr>
        <w:t>presentar</w:t>
      </w:r>
      <w:r>
        <w:rPr>
          <w:rFonts w:ascii="Arial" w:eastAsia="Arial" w:hAnsi="Arial" w:cs="Arial"/>
          <w:sz w:val="24"/>
          <w:szCs w:val="24"/>
        </w:rPr>
        <w:t xml:space="preserve">á </w:t>
      </w:r>
      <w:r>
        <w:rPr>
          <w:rFonts w:ascii="Arial" w:eastAsia="Arial" w:hAnsi="Arial" w:cs="Arial"/>
          <w:spacing w:val="16"/>
          <w:sz w:val="24"/>
          <w:szCs w:val="24"/>
        </w:rPr>
        <w:t xml:space="preserve"> </w:t>
      </w:r>
      <w:r>
        <w:rPr>
          <w:rFonts w:ascii="Arial" w:eastAsia="Arial" w:hAnsi="Arial" w:cs="Arial"/>
          <w:spacing w:val="-2"/>
          <w:w w:val="102"/>
          <w:sz w:val="24"/>
          <w:szCs w:val="24"/>
        </w:rPr>
        <w:t xml:space="preserve">su </w:t>
      </w:r>
      <w:r>
        <w:rPr>
          <w:rFonts w:ascii="Arial" w:eastAsia="Arial" w:hAnsi="Arial" w:cs="Arial"/>
          <w:sz w:val="24"/>
          <w:szCs w:val="24"/>
        </w:rPr>
        <w:t xml:space="preserve">solicitud  </w:t>
      </w:r>
      <w:r>
        <w:rPr>
          <w:rFonts w:ascii="Arial" w:eastAsia="Arial" w:hAnsi="Arial" w:cs="Arial"/>
          <w:spacing w:val="6"/>
          <w:sz w:val="24"/>
          <w:szCs w:val="24"/>
        </w:rPr>
        <w:t xml:space="preserve"> </w:t>
      </w:r>
      <w:r>
        <w:rPr>
          <w:rFonts w:ascii="Arial" w:eastAsia="Arial" w:hAnsi="Arial" w:cs="Arial"/>
          <w:sz w:val="24"/>
          <w:szCs w:val="24"/>
        </w:rPr>
        <w:t xml:space="preserve">de </w:t>
      </w:r>
      <w:r>
        <w:rPr>
          <w:rFonts w:ascii="Arial" w:eastAsia="Arial" w:hAnsi="Arial" w:cs="Arial"/>
          <w:spacing w:val="49"/>
          <w:sz w:val="24"/>
          <w:szCs w:val="24"/>
        </w:rPr>
        <w:t xml:space="preserve"> </w:t>
      </w:r>
      <w:r>
        <w:rPr>
          <w:rFonts w:ascii="Arial" w:eastAsia="Arial" w:hAnsi="Arial" w:cs="Arial"/>
          <w:sz w:val="24"/>
          <w:szCs w:val="24"/>
        </w:rPr>
        <w:t xml:space="preserve">separación  </w:t>
      </w:r>
      <w:r>
        <w:rPr>
          <w:rFonts w:ascii="Arial" w:eastAsia="Arial" w:hAnsi="Arial" w:cs="Arial"/>
          <w:spacing w:val="11"/>
          <w:sz w:val="24"/>
          <w:szCs w:val="24"/>
        </w:rPr>
        <w:t xml:space="preserve"> </w:t>
      </w:r>
      <w:r>
        <w:rPr>
          <w:rFonts w:ascii="Arial" w:eastAsia="Arial" w:hAnsi="Arial" w:cs="Arial"/>
          <w:sz w:val="24"/>
          <w:szCs w:val="24"/>
        </w:rPr>
        <w:t xml:space="preserve">ante </w:t>
      </w:r>
      <w:r>
        <w:rPr>
          <w:rFonts w:ascii="Arial" w:eastAsia="Arial" w:hAnsi="Arial" w:cs="Arial"/>
          <w:spacing w:val="52"/>
          <w:sz w:val="24"/>
          <w:szCs w:val="24"/>
        </w:rPr>
        <w:t xml:space="preserve"> </w:t>
      </w:r>
      <w:r>
        <w:rPr>
          <w:rFonts w:ascii="Arial" w:eastAsia="Arial" w:hAnsi="Arial" w:cs="Arial"/>
          <w:sz w:val="24"/>
          <w:szCs w:val="24"/>
        </w:rPr>
        <w:t xml:space="preserve">los </w:t>
      </w:r>
      <w:r>
        <w:rPr>
          <w:rFonts w:ascii="Arial" w:eastAsia="Arial" w:hAnsi="Arial" w:cs="Arial"/>
          <w:spacing w:val="50"/>
          <w:sz w:val="24"/>
          <w:szCs w:val="24"/>
        </w:rPr>
        <w:t xml:space="preserve"> </w:t>
      </w:r>
      <w:r>
        <w:rPr>
          <w:rFonts w:ascii="Arial" w:eastAsia="Arial" w:hAnsi="Arial" w:cs="Arial"/>
          <w:sz w:val="24"/>
          <w:szCs w:val="24"/>
        </w:rPr>
        <w:t xml:space="preserve">administradores,  </w:t>
      </w:r>
      <w:r>
        <w:rPr>
          <w:rFonts w:ascii="Arial" w:eastAsia="Arial" w:hAnsi="Arial" w:cs="Arial"/>
          <w:spacing w:val="20"/>
          <w:sz w:val="24"/>
          <w:szCs w:val="24"/>
        </w:rPr>
        <w:t xml:space="preserve"> </w:t>
      </w:r>
      <w:r>
        <w:rPr>
          <w:rFonts w:ascii="Arial" w:eastAsia="Arial" w:hAnsi="Arial" w:cs="Arial"/>
          <w:sz w:val="24"/>
          <w:szCs w:val="24"/>
        </w:rPr>
        <w:t xml:space="preserve">los </w:t>
      </w:r>
      <w:r>
        <w:rPr>
          <w:rFonts w:ascii="Arial" w:eastAsia="Arial" w:hAnsi="Arial" w:cs="Arial"/>
          <w:spacing w:val="50"/>
          <w:sz w:val="24"/>
          <w:szCs w:val="24"/>
        </w:rPr>
        <w:t xml:space="preserve"> </w:t>
      </w:r>
      <w:r>
        <w:rPr>
          <w:rFonts w:ascii="Arial" w:eastAsia="Arial" w:hAnsi="Arial" w:cs="Arial"/>
          <w:sz w:val="24"/>
          <w:szCs w:val="24"/>
        </w:rPr>
        <w:t xml:space="preserve">cuales  </w:t>
      </w:r>
      <w:r>
        <w:rPr>
          <w:rFonts w:ascii="Arial" w:eastAsia="Arial" w:hAnsi="Arial" w:cs="Arial"/>
          <w:spacing w:val="3"/>
          <w:sz w:val="24"/>
          <w:szCs w:val="24"/>
        </w:rPr>
        <w:t xml:space="preserve"> </w:t>
      </w:r>
      <w:r>
        <w:rPr>
          <w:rFonts w:ascii="Arial" w:eastAsia="Arial" w:hAnsi="Arial" w:cs="Arial"/>
          <w:sz w:val="24"/>
          <w:szCs w:val="24"/>
        </w:rPr>
        <w:t>con</w:t>
      </w:r>
      <w:r>
        <w:rPr>
          <w:rFonts w:ascii="Arial" w:eastAsia="Arial" w:hAnsi="Arial" w:cs="Arial"/>
          <w:spacing w:val="-2"/>
          <w:sz w:val="24"/>
          <w:szCs w:val="24"/>
        </w:rPr>
        <w:t>vocará</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41"/>
          <w:sz w:val="24"/>
          <w:szCs w:val="24"/>
        </w:rPr>
        <w:t xml:space="preserve"> </w:t>
      </w:r>
      <w:r>
        <w:rPr>
          <w:rFonts w:ascii="Arial" w:eastAsia="Arial" w:hAnsi="Arial" w:cs="Arial"/>
          <w:spacing w:val="-2"/>
          <w:w w:val="102"/>
          <w:sz w:val="24"/>
          <w:szCs w:val="24"/>
        </w:rPr>
        <w:t xml:space="preserve">Asamblea </w:t>
      </w:r>
      <w:r>
        <w:rPr>
          <w:rFonts w:ascii="Arial" w:eastAsia="Arial" w:hAnsi="Arial" w:cs="Arial"/>
          <w:spacing w:val="-1"/>
          <w:sz w:val="24"/>
          <w:szCs w:val="24"/>
        </w:rPr>
        <w:t>General</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resolució</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fuer</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aceptándola</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51"/>
          <w:sz w:val="24"/>
          <w:szCs w:val="24"/>
        </w:rPr>
        <w:t xml:space="preserve"> </w:t>
      </w:r>
      <w:r>
        <w:rPr>
          <w:rFonts w:ascii="Arial" w:eastAsia="Arial" w:hAnsi="Arial" w:cs="Arial"/>
          <w:spacing w:val="-1"/>
          <w:sz w:val="24"/>
          <w:szCs w:val="24"/>
        </w:rPr>
        <w:t>deber</w:t>
      </w:r>
      <w:r>
        <w:rPr>
          <w:rFonts w:ascii="Arial" w:eastAsia="Arial" w:hAnsi="Arial" w:cs="Arial"/>
          <w:sz w:val="24"/>
          <w:szCs w:val="24"/>
        </w:rPr>
        <w:t>á</w:t>
      </w:r>
      <w:r>
        <w:rPr>
          <w:rFonts w:ascii="Arial" w:eastAsia="Arial" w:hAnsi="Arial" w:cs="Arial"/>
          <w:spacing w:val="46"/>
          <w:sz w:val="24"/>
          <w:szCs w:val="24"/>
        </w:rPr>
        <w:t xml:space="preserve"> </w:t>
      </w:r>
      <w:r>
        <w:rPr>
          <w:rFonts w:ascii="Arial" w:eastAsia="Arial" w:hAnsi="Arial" w:cs="Arial"/>
          <w:spacing w:val="-1"/>
          <w:sz w:val="24"/>
          <w:szCs w:val="24"/>
        </w:rPr>
        <w:t>aproba</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condicione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acepte</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pacing w:val="-2"/>
          <w:sz w:val="24"/>
          <w:szCs w:val="24"/>
        </w:rPr>
        <w:t>previ</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opinió</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Agraria</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2"/>
          <w:sz w:val="24"/>
          <w:szCs w:val="24"/>
        </w:rPr>
        <w:t>cuand</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trat</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w w:val="102"/>
          <w:sz w:val="24"/>
          <w:szCs w:val="24"/>
        </w:rPr>
        <w:t xml:space="preserve">ejidos </w:t>
      </w:r>
      <w:r>
        <w:rPr>
          <w:rFonts w:ascii="Arial" w:eastAsia="Arial" w:hAnsi="Arial" w:cs="Arial"/>
          <w:w w:val="102"/>
          <w:sz w:val="24"/>
          <w:szCs w:val="24"/>
        </w:rPr>
        <w:t>o</w:t>
      </w:r>
      <w:r>
        <w:rPr>
          <w:rFonts w:ascii="Arial" w:eastAsia="Arial" w:hAnsi="Arial" w:cs="Arial"/>
          <w:spacing w:val="7"/>
          <w:sz w:val="24"/>
          <w:szCs w:val="24"/>
        </w:rPr>
        <w:t xml:space="preserve"> </w:t>
      </w:r>
      <w:r>
        <w:rPr>
          <w:rFonts w:ascii="Arial" w:eastAsia="Arial" w:hAnsi="Arial" w:cs="Arial"/>
          <w:w w:val="102"/>
          <w:sz w:val="24"/>
          <w:szCs w:val="24"/>
        </w:rPr>
        <w:t>comunidades.</w:t>
      </w:r>
    </w:p>
    <w:p w14:paraId="09D18BAC"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79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w w:val="102"/>
          <w:sz w:val="24"/>
          <w:szCs w:val="24"/>
        </w:rPr>
        <w:t>e</w:t>
      </w:r>
      <w:r>
        <w:rPr>
          <w:rFonts w:ascii="Arial" w:eastAsia="Arial" w:hAnsi="Arial" w:cs="Arial"/>
          <w:w w:val="102"/>
          <w:sz w:val="24"/>
          <w:szCs w:val="24"/>
        </w:rPr>
        <w:t>x</w:t>
      </w:r>
      <w:r>
        <w:rPr>
          <w:rFonts w:ascii="Arial" w:eastAsia="Arial" w:hAnsi="Arial" w:cs="Arial"/>
          <w:spacing w:val="-39"/>
          <w:sz w:val="24"/>
          <w:szCs w:val="24"/>
        </w:rPr>
        <w:t xml:space="preserve"> </w:t>
      </w:r>
      <w:r>
        <w:rPr>
          <w:rFonts w:ascii="Arial" w:eastAsia="Arial" w:hAnsi="Arial" w:cs="Arial"/>
          <w:spacing w:val="-1"/>
          <w:sz w:val="24"/>
          <w:szCs w:val="24"/>
        </w:rPr>
        <w:t>clusió</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retir</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un</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má</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miembros</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51"/>
          <w:sz w:val="24"/>
          <w:szCs w:val="24"/>
        </w:rPr>
        <w:t xml:space="preserve"> </w:t>
      </w:r>
      <w:r>
        <w:rPr>
          <w:rFonts w:ascii="Arial" w:eastAsia="Arial" w:hAnsi="Arial" w:cs="Arial"/>
          <w:spacing w:val="-1"/>
          <w:w w:val="102"/>
          <w:sz w:val="24"/>
          <w:szCs w:val="24"/>
        </w:rPr>
        <w:t xml:space="preserve">podrá </w:t>
      </w:r>
      <w:r>
        <w:rPr>
          <w:rFonts w:ascii="Arial" w:eastAsia="Arial" w:hAnsi="Arial" w:cs="Arial"/>
          <w:spacing w:val="-1"/>
          <w:sz w:val="24"/>
          <w:szCs w:val="24"/>
        </w:rPr>
        <w:t>retene</w:t>
      </w:r>
      <w:r>
        <w:rPr>
          <w:rFonts w:ascii="Arial" w:eastAsia="Arial" w:hAnsi="Arial" w:cs="Arial"/>
          <w:sz w:val="24"/>
          <w:szCs w:val="24"/>
        </w:rPr>
        <w:t xml:space="preserve">r </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9"/>
          <w:sz w:val="24"/>
          <w:szCs w:val="24"/>
        </w:rPr>
        <w:t xml:space="preserve"> </w:t>
      </w:r>
      <w:r>
        <w:rPr>
          <w:rFonts w:ascii="Arial" w:eastAsia="Arial" w:hAnsi="Arial" w:cs="Arial"/>
          <w:spacing w:val="-1"/>
          <w:sz w:val="24"/>
          <w:szCs w:val="24"/>
        </w:rPr>
        <w:t>part</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0"/>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aportacione</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2"/>
          <w:sz w:val="24"/>
          <w:szCs w:val="24"/>
        </w:rPr>
        <w:t xml:space="preserve"> </w:t>
      </w:r>
      <w:r>
        <w:rPr>
          <w:rFonts w:ascii="Arial" w:eastAsia="Arial" w:hAnsi="Arial" w:cs="Arial"/>
          <w:spacing w:val="-1"/>
          <w:sz w:val="24"/>
          <w:szCs w:val="24"/>
        </w:rPr>
        <w:t>le</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corresponda</w:t>
      </w:r>
      <w:r>
        <w:rPr>
          <w:rFonts w:ascii="Arial" w:eastAsia="Arial" w:hAnsi="Arial" w:cs="Arial"/>
          <w:sz w:val="24"/>
          <w:szCs w:val="24"/>
        </w:rPr>
        <w:t xml:space="preserve">, </w:t>
      </w:r>
      <w:r>
        <w:rPr>
          <w:rFonts w:ascii="Arial" w:eastAsia="Arial" w:hAnsi="Arial" w:cs="Arial"/>
          <w:spacing w:val="48"/>
          <w:sz w:val="24"/>
          <w:szCs w:val="24"/>
        </w:rPr>
        <w:t xml:space="preserve"> </w:t>
      </w:r>
      <w:r>
        <w:rPr>
          <w:rFonts w:ascii="Arial" w:eastAsia="Arial" w:hAnsi="Arial" w:cs="Arial"/>
          <w:spacing w:val="-1"/>
          <w:sz w:val="24"/>
          <w:szCs w:val="24"/>
        </w:rPr>
        <w:t>hast</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sz w:val="24"/>
          <w:szCs w:val="24"/>
        </w:rPr>
        <w:t>conclui</w:t>
      </w:r>
      <w:r>
        <w:rPr>
          <w:rFonts w:ascii="Arial" w:eastAsia="Arial" w:hAnsi="Arial" w:cs="Arial"/>
          <w:sz w:val="24"/>
          <w:szCs w:val="24"/>
        </w:rPr>
        <w:t xml:space="preserve">r </w:t>
      </w:r>
      <w:r>
        <w:rPr>
          <w:rFonts w:ascii="Arial" w:eastAsia="Arial" w:hAnsi="Arial" w:cs="Arial"/>
          <w:spacing w:val="39"/>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w w:val="102"/>
          <w:sz w:val="24"/>
          <w:szCs w:val="24"/>
        </w:rPr>
        <w:t xml:space="preserve">operaciones </w:t>
      </w:r>
      <w:r>
        <w:rPr>
          <w:rFonts w:ascii="Arial" w:eastAsia="Arial" w:hAnsi="Arial" w:cs="Arial"/>
          <w:spacing w:val="-1"/>
          <w:sz w:val="24"/>
          <w:szCs w:val="24"/>
        </w:rPr>
        <w:t>relativa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trate</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entregándole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28"/>
          <w:sz w:val="24"/>
          <w:szCs w:val="24"/>
        </w:rPr>
        <w:t xml:space="preserve"> </w:t>
      </w:r>
      <w:r>
        <w:rPr>
          <w:rFonts w:ascii="Arial" w:eastAsia="Arial" w:hAnsi="Arial" w:cs="Arial"/>
          <w:spacing w:val="-1"/>
          <w:sz w:val="24"/>
          <w:szCs w:val="24"/>
        </w:rPr>
        <w:t>oportunida</w:t>
      </w:r>
      <w:r>
        <w:rPr>
          <w:rFonts w:ascii="Arial" w:eastAsia="Arial" w:hAnsi="Arial" w:cs="Arial"/>
          <w:sz w:val="24"/>
          <w:szCs w:val="24"/>
        </w:rPr>
        <w:t>d</w:t>
      </w:r>
      <w:r>
        <w:rPr>
          <w:rFonts w:ascii="Arial" w:eastAsia="Arial" w:hAnsi="Arial" w:cs="Arial"/>
          <w:spacing w:val="4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part</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utilidade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w w:val="102"/>
          <w:sz w:val="24"/>
          <w:szCs w:val="24"/>
        </w:rPr>
        <w:t xml:space="preserve">en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w w:val="102"/>
          <w:sz w:val="24"/>
          <w:szCs w:val="24"/>
        </w:rPr>
        <w:t>cas</w:t>
      </w:r>
      <w:r>
        <w:rPr>
          <w:rFonts w:ascii="Arial" w:eastAsia="Arial" w:hAnsi="Arial" w:cs="Arial"/>
          <w:spacing w:val="-38"/>
          <w:sz w:val="24"/>
          <w:szCs w:val="24"/>
        </w:rPr>
        <w:t xml:space="preserve"> </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3"/>
          <w:w w:val="102"/>
          <w:sz w:val="24"/>
          <w:szCs w:val="24"/>
        </w:rPr>
        <w:t>proceda.</w:t>
      </w:r>
    </w:p>
    <w:p w14:paraId="5D46ED75" w14:textId="77777777" w:rsidR="00F22ACC" w:rsidRDefault="00F22ACC" w:rsidP="00770DA9">
      <w:pPr>
        <w:spacing w:after="0" w:line="240" w:lineRule="auto"/>
        <w:jc w:val="both"/>
        <w:rPr>
          <w:rFonts w:ascii="Arial" w:eastAsia="Arial" w:hAnsi="Arial" w:cs="Arial"/>
          <w:sz w:val="24"/>
          <w:szCs w:val="24"/>
        </w:rPr>
      </w:pPr>
    </w:p>
    <w:p w14:paraId="46E809BE"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80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fina</w:t>
      </w:r>
      <w:r>
        <w:rPr>
          <w:rFonts w:ascii="Arial" w:eastAsia="Arial" w:hAnsi="Arial" w:cs="Arial"/>
          <w:sz w:val="24"/>
          <w:szCs w:val="24"/>
        </w:rPr>
        <w:t>l</w:t>
      </w:r>
      <w:r>
        <w:rPr>
          <w:rFonts w:ascii="Arial" w:eastAsia="Arial" w:hAnsi="Arial" w:cs="Arial"/>
          <w:spacing w:val="5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51"/>
          <w:sz w:val="24"/>
          <w:szCs w:val="24"/>
        </w:rPr>
        <w:t xml:space="preserve"> </w:t>
      </w:r>
      <w:r>
        <w:rPr>
          <w:rFonts w:ascii="Arial" w:eastAsia="Arial" w:hAnsi="Arial" w:cs="Arial"/>
          <w:spacing w:val="-1"/>
          <w:sz w:val="24"/>
          <w:szCs w:val="24"/>
        </w:rPr>
        <w:t>ciclo</w:t>
      </w:r>
      <w:r>
        <w:rPr>
          <w:rFonts w:ascii="Arial" w:eastAsia="Arial" w:hAnsi="Arial" w:cs="Arial"/>
          <w:sz w:val="24"/>
          <w:szCs w:val="24"/>
        </w:rPr>
        <w:t>,</w:t>
      </w:r>
      <w:r>
        <w:rPr>
          <w:rFonts w:ascii="Arial" w:eastAsia="Arial" w:hAnsi="Arial" w:cs="Arial"/>
          <w:spacing w:val="5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pacing w:val="-1"/>
          <w:sz w:val="24"/>
          <w:szCs w:val="24"/>
        </w:rPr>
        <w:t>Genera</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podr</w:t>
      </w:r>
      <w:r>
        <w:rPr>
          <w:rFonts w:ascii="Arial" w:eastAsia="Arial" w:hAnsi="Arial" w:cs="Arial"/>
          <w:sz w:val="24"/>
          <w:szCs w:val="24"/>
        </w:rPr>
        <w:t>á</w:t>
      </w:r>
      <w:r>
        <w:rPr>
          <w:rFonts w:ascii="Arial" w:eastAsia="Arial" w:hAnsi="Arial" w:cs="Arial"/>
          <w:spacing w:val="53"/>
          <w:sz w:val="24"/>
          <w:szCs w:val="24"/>
        </w:rPr>
        <w:t xml:space="preserve"> </w:t>
      </w:r>
      <w:r>
        <w:rPr>
          <w:rFonts w:ascii="Arial" w:eastAsia="Arial" w:hAnsi="Arial" w:cs="Arial"/>
          <w:spacing w:val="-1"/>
          <w:sz w:val="24"/>
          <w:szCs w:val="24"/>
        </w:rPr>
        <w:t>acepta</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nuevo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miembro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acuerdo</w:t>
      </w:r>
      <w:r>
        <w:rPr>
          <w:rFonts w:ascii="Arial" w:eastAsia="Arial" w:hAnsi="Arial" w:cs="Arial"/>
          <w:spacing w:val="33"/>
          <w:sz w:val="24"/>
          <w:szCs w:val="24"/>
        </w:rPr>
        <w:t xml:space="preserve"> </w:t>
      </w:r>
      <w:r>
        <w:rPr>
          <w:rFonts w:ascii="Arial" w:eastAsia="Arial" w:hAnsi="Arial" w:cs="Arial"/>
          <w:sz w:val="24"/>
          <w:szCs w:val="24"/>
        </w:rPr>
        <w:t>con</w:t>
      </w:r>
      <w:r>
        <w:rPr>
          <w:rFonts w:ascii="Arial" w:eastAsia="Arial" w:hAnsi="Arial" w:cs="Arial"/>
          <w:spacing w:val="25"/>
          <w:sz w:val="24"/>
          <w:szCs w:val="24"/>
        </w:rPr>
        <w:t xml:space="preserve"> </w:t>
      </w:r>
      <w:r>
        <w:rPr>
          <w:rFonts w:ascii="Arial" w:eastAsia="Arial" w:hAnsi="Arial" w:cs="Arial"/>
          <w:sz w:val="24"/>
          <w:szCs w:val="24"/>
        </w:rPr>
        <w:t>sus</w:t>
      </w:r>
      <w:r>
        <w:rPr>
          <w:rFonts w:ascii="Arial" w:eastAsia="Arial" w:hAnsi="Arial" w:cs="Arial"/>
          <w:spacing w:val="25"/>
          <w:sz w:val="24"/>
          <w:szCs w:val="24"/>
        </w:rPr>
        <w:t xml:space="preserve"> </w:t>
      </w:r>
      <w:r>
        <w:rPr>
          <w:rFonts w:ascii="Arial" w:eastAsia="Arial" w:hAnsi="Arial" w:cs="Arial"/>
          <w:sz w:val="24"/>
          <w:szCs w:val="24"/>
        </w:rPr>
        <w:t>estatutos,</w:t>
      </w:r>
      <w:r>
        <w:rPr>
          <w:rFonts w:ascii="Arial" w:eastAsia="Arial" w:hAnsi="Arial" w:cs="Arial"/>
          <w:spacing w:val="35"/>
          <w:sz w:val="24"/>
          <w:szCs w:val="24"/>
        </w:rPr>
        <w:t xml:space="preserve"> </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z w:val="24"/>
          <w:szCs w:val="24"/>
        </w:rPr>
        <w:t>en</w:t>
      </w:r>
      <w:r>
        <w:rPr>
          <w:rFonts w:ascii="Arial" w:eastAsia="Arial" w:hAnsi="Arial" w:cs="Arial"/>
          <w:spacing w:val="23"/>
          <w:sz w:val="24"/>
          <w:szCs w:val="24"/>
        </w:rPr>
        <w:t xml:space="preserve"> </w:t>
      </w:r>
      <w:r>
        <w:rPr>
          <w:rFonts w:ascii="Arial" w:eastAsia="Arial" w:hAnsi="Arial" w:cs="Arial"/>
          <w:sz w:val="24"/>
          <w:szCs w:val="24"/>
        </w:rPr>
        <w:t>su</w:t>
      </w:r>
      <w:r>
        <w:rPr>
          <w:rFonts w:ascii="Arial" w:eastAsia="Arial" w:hAnsi="Arial" w:cs="Arial"/>
          <w:spacing w:val="23"/>
          <w:sz w:val="24"/>
          <w:szCs w:val="24"/>
        </w:rPr>
        <w:t xml:space="preserve"> </w:t>
      </w:r>
      <w:r>
        <w:rPr>
          <w:rFonts w:ascii="Arial" w:eastAsia="Arial" w:hAnsi="Arial" w:cs="Arial"/>
          <w:sz w:val="24"/>
          <w:szCs w:val="24"/>
        </w:rPr>
        <w:t>caso</w:t>
      </w:r>
      <w:r>
        <w:rPr>
          <w:rFonts w:ascii="Arial" w:eastAsia="Arial" w:hAnsi="Arial" w:cs="Arial"/>
          <w:spacing w:val="27"/>
          <w:sz w:val="24"/>
          <w:szCs w:val="24"/>
        </w:rPr>
        <w:t xml:space="preserve"> </w:t>
      </w:r>
      <w:r>
        <w:rPr>
          <w:rFonts w:ascii="Arial" w:eastAsia="Arial" w:hAnsi="Arial" w:cs="Arial"/>
          <w:sz w:val="24"/>
          <w:szCs w:val="24"/>
        </w:rPr>
        <w:t>procederá</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z w:val="24"/>
          <w:szCs w:val="24"/>
        </w:rPr>
        <w:t>registrar</w:t>
      </w:r>
      <w:r>
        <w:rPr>
          <w:rFonts w:ascii="Arial" w:eastAsia="Arial" w:hAnsi="Arial" w:cs="Arial"/>
          <w:spacing w:val="33"/>
          <w:sz w:val="24"/>
          <w:szCs w:val="24"/>
        </w:rPr>
        <w:t xml:space="preserve"> </w:t>
      </w:r>
      <w:r>
        <w:rPr>
          <w:rFonts w:ascii="Arial" w:eastAsia="Arial" w:hAnsi="Arial" w:cs="Arial"/>
          <w:sz w:val="24"/>
          <w:szCs w:val="24"/>
        </w:rPr>
        <w:t>en</w:t>
      </w:r>
      <w:r>
        <w:rPr>
          <w:rFonts w:ascii="Arial" w:eastAsia="Arial" w:hAnsi="Arial" w:cs="Arial"/>
          <w:spacing w:val="23"/>
          <w:sz w:val="24"/>
          <w:szCs w:val="24"/>
        </w:rPr>
        <w:t xml:space="preserve"> </w:t>
      </w:r>
      <w:r>
        <w:rPr>
          <w:rFonts w:ascii="Arial" w:eastAsia="Arial" w:hAnsi="Arial" w:cs="Arial"/>
          <w:sz w:val="24"/>
          <w:szCs w:val="24"/>
        </w:rPr>
        <w:t>el</w:t>
      </w:r>
      <w:r>
        <w:rPr>
          <w:rFonts w:ascii="Arial" w:eastAsia="Arial" w:hAnsi="Arial" w:cs="Arial"/>
          <w:spacing w:val="22"/>
          <w:sz w:val="24"/>
          <w:szCs w:val="24"/>
        </w:rPr>
        <w:t xml:space="preserve"> </w:t>
      </w:r>
      <w:r>
        <w:rPr>
          <w:rFonts w:ascii="Arial" w:eastAsia="Arial" w:hAnsi="Arial" w:cs="Arial"/>
          <w:sz w:val="24"/>
          <w:szCs w:val="24"/>
        </w:rPr>
        <w:t>libro</w:t>
      </w:r>
      <w:r>
        <w:rPr>
          <w:rFonts w:ascii="Arial" w:eastAsia="Arial" w:hAnsi="Arial" w:cs="Arial"/>
          <w:spacing w:val="26"/>
          <w:sz w:val="24"/>
          <w:szCs w:val="24"/>
        </w:rPr>
        <w:t xml:space="preserve"> </w:t>
      </w:r>
      <w:r>
        <w:rPr>
          <w:rFonts w:ascii="Arial" w:eastAsia="Arial" w:hAnsi="Arial" w:cs="Arial"/>
          <w:sz w:val="24"/>
          <w:szCs w:val="24"/>
        </w:rPr>
        <w:t>respectivo</w:t>
      </w:r>
      <w:r>
        <w:rPr>
          <w:rFonts w:ascii="Arial" w:eastAsia="Arial" w:hAnsi="Arial" w:cs="Arial"/>
          <w:spacing w:val="36"/>
          <w:sz w:val="24"/>
          <w:szCs w:val="24"/>
        </w:rPr>
        <w:t xml:space="preserve"> </w:t>
      </w:r>
      <w:r>
        <w:rPr>
          <w:rFonts w:ascii="Arial" w:eastAsia="Arial" w:hAnsi="Arial" w:cs="Arial"/>
          <w:sz w:val="24"/>
          <w:szCs w:val="24"/>
        </w:rPr>
        <w:t>la</w:t>
      </w:r>
      <w:r>
        <w:rPr>
          <w:rFonts w:ascii="Arial" w:eastAsia="Arial" w:hAnsi="Arial" w:cs="Arial"/>
          <w:spacing w:val="22"/>
          <w:sz w:val="24"/>
          <w:szCs w:val="24"/>
        </w:rPr>
        <w:t xml:space="preserve"> </w:t>
      </w:r>
      <w:r>
        <w:rPr>
          <w:rFonts w:ascii="Arial" w:eastAsia="Arial" w:hAnsi="Arial" w:cs="Arial"/>
          <w:sz w:val="24"/>
          <w:szCs w:val="24"/>
        </w:rPr>
        <w:t>calidad</w:t>
      </w:r>
      <w:r>
        <w:rPr>
          <w:rFonts w:ascii="Arial" w:eastAsia="Arial" w:hAnsi="Arial" w:cs="Arial"/>
          <w:spacing w:val="3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mont</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aportacione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realicen.</w:t>
      </w:r>
    </w:p>
    <w:p w14:paraId="05108CE1" w14:textId="77777777" w:rsidR="00F22ACC" w:rsidRDefault="00F22ACC" w:rsidP="00770DA9">
      <w:pPr>
        <w:spacing w:after="0" w:line="240" w:lineRule="auto"/>
        <w:jc w:val="both"/>
        <w:rPr>
          <w:rFonts w:ascii="Arial" w:eastAsia="Arial" w:hAnsi="Arial" w:cs="Arial"/>
          <w:sz w:val="24"/>
          <w:szCs w:val="24"/>
        </w:rPr>
      </w:pPr>
    </w:p>
    <w:p w14:paraId="4ECAAA1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Artículo</w:t>
      </w:r>
      <w:r>
        <w:rPr>
          <w:rFonts w:ascii="Arial" w:eastAsia="Arial" w:hAnsi="Arial" w:cs="Arial"/>
          <w:spacing w:val="50"/>
          <w:sz w:val="24"/>
          <w:szCs w:val="24"/>
        </w:rPr>
        <w:t xml:space="preserve"> </w:t>
      </w:r>
      <w:r>
        <w:rPr>
          <w:rFonts w:ascii="Arial" w:eastAsia="Arial" w:hAnsi="Arial" w:cs="Arial"/>
          <w:spacing w:val="-5"/>
          <w:sz w:val="24"/>
          <w:szCs w:val="24"/>
        </w:rPr>
        <w:t>81</w:t>
      </w:r>
      <w:r>
        <w:rPr>
          <w:rFonts w:ascii="Arial" w:eastAsia="Arial" w:hAnsi="Arial" w:cs="Arial"/>
          <w:spacing w:val="10"/>
          <w:sz w:val="24"/>
          <w:szCs w:val="24"/>
        </w:rPr>
        <w:t>.</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disolverá</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cancel</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autorizació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w w:val="102"/>
          <w:sz w:val="24"/>
          <w:szCs w:val="24"/>
        </w:rPr>
        <w:t xml:space="preserve">para </w:t>
      </w:r>
      <w:r>
        <w:rPr>
          <w:rFonts w:ascii="Arial" w:eastAsia="Arial" w:hAnsi="Arial" w:cs="Arial"/>
          <w:spacing w:val="-1"/>
          <w:sz w:val="24"/>
          <w:szCs w:val="24"/>
        </w:rPr>
        <w:t>funcionar</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decisió</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cualquier</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siguiente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w w:val="102"/>
          <w:sz w:val="24"/>
          <w:szCs w:val="24"/>
        </w:rPr>
        <w:t>causas:</w:t>
      </w:r>
    </w:p>
    <w:p w14:paraId="4FEB4B8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z w:val="24"/>
          <w:szCs w:val="24"/>
        </w:rPr>
        <w:t xml:space="preserve">Por </w:t>
      </w:r>
      <w:r>
        <w:rPr>
          <w:rFonts w:ascii="Arial" w:eastAsia="Arial" w:hAnsi="Arial" w:cs="Arial"/>
          <w:spacing w:val="19"/>
          <w:sz w:val="24"/>
          <w:szCs w:val="24"/>
        </w:rPr>
        <w:t xml:space="preserve"> </w:t>
      </w:r>
      <w:r>
        <w:rPr>
          <w:rFonts w:ascii="Arial" w:eastAsia="Arial" w:hAnsi="Arial" w:cs="Arial"/>
          <w:sz w:val="24"/>
          <w:szCs w:val="24"/>
        </w:rPr>
        <w:t xml:space="preserve">voluntad </w:t>
      </w:r>
      <w:r>
        <w:rPr>
          <w:rFonts w:ascii="Arial" w:eastAsia="Arial" w:hAnsi="Arial" w:cs="Arial"/>
          <w:spacing w:val="27"/>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cuando </w:t>
      </w:r>
      <w:r>
        <w:rPr>
          <w:rFonts w:ascii="Arial" w:eastAsia="Arial" w:hAnsi="Arial" w:cs="Arial"/>
          <w:spacing w:val="25"/>
          <w:sz w:val="24"/>
          <w:szCs w:val="24"/>
        </w:rPr>
        <w:t xml:space="preserve"> </w:t>
      </w:r>
      <w:r>
        <w:rPr>
          <w:rFonts w:ascii="Arial" w:eastAsia="Arial" w:hAnsi="Arial" w:cs="Arial"/>
          <w:sz w:val="24"/>
          <w:szCs w:val="24"/>
        </w:rPr>
        <w:t xml:space="preserve">menos </w:t>
      </w:r>
      <w:r>
        <w:rPr>
          <w:rFonts w:ascii="Arial" w:eastAsia="Arial" w:hAnsi="Arial" w:cs="Arial"/>
          <w:spacing w:val="24"/>
          <w:sz w:val="24"/>
          <w:szCs w:val="24"/>
        </w:rPr>
        <w:t xml:space="preserve"> </w:t>
      </w:r>
      <w:r>
        <w:rPr>
          <w:rFonts w:ascii="Arial" w:eastAsia="Arial" w:hAnsi="Arial" w:cs="Arial"/>
          <w:sz w:val="24"/>
          <w:szCs w:val="24"/>
        </w:rPr>
        <w:t xml:space="preserve">las </w:t>
      </w:r>
      <w:r>
        <w:rPr>
          <w:rFonts w:ascii="Arial" w:eastAsia="Arial" w:hAnsi="Arial" w:cs="Arial"/>
          <w:spacing w:val="18"/>
          <w:sz w:val="24"/>
          <w:szCs w:val="24"/>
        </w:rPr>
        <w:t xml:space="preserve"> </w:t>
      </w:r>
      <w:r>
        <w:rPr>
          <w:rFonts w:ascii="Arial" w:eastAsia="Arial" w:hAnsi="Arial" w:cs="Arial"/>
          <w:sz w:val="24"/>
          <w:szCs w:val="24"/>
        </w:rPr>
        <w:t xml:space="preserve">dos </w:t>
      </w:r>
      <w:r>
        <w:rPr>
          <w:rFonts w:ascii="Arial" w:eastAsia="Arial" w:hAnsi="Arial" w:cs="Arial"/>
          <w:spacing w:val="19"/>
          <w:sz w:val="24"/>
          <w:szCs w:val="24"/>
        </w:rPr>
        <w:t xml:space="preserve"> </w:t>
      </w:r>
      <w:r>
        <w:rPr>
          <w:rFonts w:ascii="Arial" w:eastAsia="Arial" w:hAnsi="Arial" w:cs="Arial"/>
          <w:sz w:val="24"/>
          <w:szCs w:val="24"/>
        </w:rPr>
        <w:t xml:space="preserve">terceras </w:t>
      </w:r>
      <w:r>
        <w:rPr>
          <w:rFonts w:ascii="Arial" w:eastAsia="Arial" w:hAnsi="Arial" w:cs="Arial"/>
          <w:spacing w:val="27"/>
          <w:sz w:val="24"/>
          <w:szCs w:val="24"/>
        </w:rPr>
        <w:t xml:space="preserve"> </w:t>
      </w:r>
      <w:r>
        <w:rPr>
          <w:rFonts w:ascii="Arial" w:eastAsia="Arial" w:hAnsi="Arial" w:cs="Arial"/>
          <w:sz w:val="24"/>
          <w:szCs w:val="24"/>
        </w:rPr>
        <w:t xml:space="preserve">partes </w:t>
      </w:r>
      <w:r>
        <w:rPr>
          <w:rFonts w:ascii="Arial" w:eastAsia="Arial" w:hAnsi="Arial" w:cs="Arial"/>
          <w:spacing w:val="24"/>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los </w:t>
      </w:r>
      <w:r>
        <w:rPr>
          <w:rFonts w:ascii="Arial" w:eastAsia="Arial" w:hAnsi="Arial" w:cs="Arial"/>
          <w:spacing w:val="18"/>
          <w:sz w:val="24"/>
          <w:szCs w:val="24"/>
        </w:rPr>
        <w:t xml:space="preserve"> </w:t>
      </w:r>
      <w:r>
        <w:rPr>
          <w:rFonts w:ascii="Arial" w:eastAsia="Arial" w:hAnsi="Arial" w:cs="Arial"/>
          <w:sz w:val="24"/>
          <w:szCs w:val="24"/>
        </w:rPr>
        <w:t xml:space="preserve">miembros </w:t>
      </w:r>
      <w:r>
        <w:rPr>
          <w:rFonts w:ascii="Arial" w:eastAsia="Arial" w:hAnsi="Arial" w:cs="Arial"/>
          <w:spacing w:val="30"/>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la </w:t>
      </w:r>
      <w:r>
        <w:rPr>
          <w:rFonts w:ascii="Arial" w:eastAsia="Arial" w:hAnsi="Arial" w:cs="Arial"/>
          <w:spacing w:val="16"/>
          <w:sz w:val="24"/>
          <w:szCs w:val="24"/>
        </w:rPr>
        <w:t xml:space="preserve"> </w:t>
      </w:r>
      <w:r>
        <w:rPr>
          <w:rFonts w:ascii="Arial" w:eastAsia="Arial" w:hAnsi="Arial" w:cs="Arial"/>
          <w:spacing w:val="-60"/>
          <w:w w:val="102"/>
          <w:sz w:val="24"/>
          <w:szCs w:val="24"/>
        </w:rPr>
        <w:t>u</w:t>
      </w:r>
      <w:r>
        <w:rPr>
          <w:rFonts w:ascii="Arial" w:eastAsia="Arial" w:hAnsi="Arial" w:cs="Arial"/>
          <w:spacing w:val="-1"/>
          <w:w w:val="102"/>
          <w:sz w:val="24"/>
          <w:szCs w:val="24"/>
        </w:rPr>
        <w:t xml:space="preserve">nidad, </w:t>
      </w:r>
      <w:r>
        <w:rPr>
          <w:rFonts w:ascii="Arial" w:eastAsia="Arial" w:hAnsi="Arial" w:cs="Arial"/>
          <w:spacing w:val="-1"/>
          <w:sz w:val="24"/>
          <w:szCs w:val="24"/>
        </w:rPr>
        <w:t>siempr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afecte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resultado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productiv</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hubier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w w:val="102"/>
          <w:sz w:val="24"/>
          <w:szCs w:val="24"/>
        </w:rPr>
        <w:t>iniciado.</w:t>
      </w:r>
    </w:p>
    <w:p w14:paraId="10BD75D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Porqu</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2"/>
          <w:sz w:val="24"/>
          <w:szCs w:val="24"/>
        </w:rPr>
        <w:t>llegu</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consumars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sz w:val="24"/>
          <w:szCs w:val="24"/>
        </w:rPr>
        <w:t>objet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w w:val="102"/>
          <w:sz w:val="24"/>
          <w:szCs w:val="24"/>
        </w:rPr>
        <w:t>unidad.</w:t>
      </w:r>
    </w:p>
    <w:p w14:paraId="4F5DFC30"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1"/>
          <w:sz w:val="24"/>
          <w:szCs w:val="24"/>
        </w:rPr>
        <w:t>exist</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sz w:val="24"/>
          <w:szCs w:val="24"/>
        </w:rPr>
        <w:t>impediment</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continua</w:t>
      </w:r>
      <w:r>
        <w:rPr>
          <w:rFonts w:ascii="Arial" w:eastAsia="Arial" w:hAnsi="Arial" w:cs="Arial"/>
          <w:sz w:val="24"/>
          <w:szCs w:val="24"/>
        </w:rPr>
        <w:t>r</w:t>
      </w:r>
      <w:r>
        <w:rPr>
          <w:rFonts w:ascii="Arial" w:eastAsia="Arial" w:hAnsi="Arial" w:cs="Arial"/>
          <w:spacing w:val="23"/>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operaciones.</w:t>
      </w:r>
    </w:p>
    <w:p w14:paraId="66F95260" w14:textId="77777777" w:rsidR="00F22ACC" w:rsidRDefault="00F22ACC" w:rsidP="00770DA9">
      <w:pPr>
        <w:spacing w:after="0" w:line="240" w:lineRule="auto"/>
        <w:jc w:val="both"/>
        <w:rPr>
          <w:rFonts w:ascii="Arial" w:eastAsia="Arial" w:hAnsi="Arial" w:cs="Arial"/>
          <w:sz w:val="24"/>
          <w:szCs w:val="24"/>
        </w:rPr>
      </w:pPr>
    </w:p>
    <w:p w14:paraId="63A0A3C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82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3"/>
          <w:sz w:val="24"/>
          <w:szCs w:val="24"/>
        </w:rPr>
        <w:t>Secretaría</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pacing w:val="-3"/>
          <w:sz w:val="24"/>
          <w:szCs w:val="24"/>
        </w:rPr>
        <w:t>previ</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3"/>
          <w:sz w:val="24"/>
          <w:szCs w:val="24"/>
        </w:rPr>
        <w:t>avis</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Agraria</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2"/>
          <w:sz w:val="24"/>
          <w:szCs w:val="24"/>
        </w:rPr>
        <w:t>podr</w:t>
      </w:r>
      <w:r>
        <w:rPr>
          <w:rFonts w:ascii="Arial" w:eastAsia="Arial" w:hAnsi="Arial" w:cs="Arial"/>
          <w:sz w:val="24"/>
          <w:szCs w:val="24"/>
        </w:rPr>
        <w:t>á</w:t>
      </w:r>
      <w:r>
        <w:rPr>
          <w:rFonts w:ascii="Arial" w:eastAsia="Arial" w:hAnsi="Arial" w:cs="Arial"/>
          <w:spacing w:val="40"/>
          <w:sz w:val="24"/>
          <w:szCs w:val="24"/>
        </w:rPr>
        <w:t xml:space="preserve"> </w:t>
      </w:r>
      <w:r>
        <w:rPr>
          <w:rFonts w:ascii="Arial" w:eastAsia="Arial" w:hAnsi="Arial" w:cs="Arial"/>
          <w:spacing w:val="-2"/>
          <w:w w:val="102"/>
          <w:sz w:val="24"/>
          <w:szCs w:val="24"/>
        </w:rPr>
        <w:t xml:space="preserve">cancelar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autorizació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otorgad</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funcionamient</w:t>
      </w:r>
      <w:r>
        <w:rPr>
          <w:rFonts w:ascii="Arial" w:eastAsia="Arial" w:hAnsi="Arial" w:cs="Arial"/>
          <w:sz w:val="24"/>
          <w:szCs w:val="24"/>
        </w:rPr>
        <w:t>o</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w w:val="102"/>
          <w:sz w:val="24"/>
          <w:szCs w:val="24"/>
        </w:rPr>
        <w:t>por:</w:t>
      </w:r>
    </w:p>
    <w:p w14:paraId="24B85AD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Desví</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2"/>
          <w:sz w:val="24"/>
          <w:szCs w:val="24"/>
        </w:rPr>
        <w:t>incumplimient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sz w:val="24"/>
          <w:szCs w:val="24"/>
        </w:rPr>
        <w:t>objetivo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2"/>
          <w:sz w:val="24"/>
          <w:szCs w:val="24"/>
        </w:rPr>
        <w:t>l</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fu</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w w:val="102"/>
          <w:sz w:val="24"/>
          <w:szCs w:val="24"/>
        </w:rPr>
        <w:t>constituida.</w:t>
      </w:r>
    </w:p>
    <w:p w14:paraId="4F82D25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spacing w:val="17"/>
          <w:sz w:val="24"/>
          <w:szCs w:val="24"/>
        </w:rPr>
        <w:t xml:space="preserve"> </w:t>
      </w:r>
      <w:r>
        <w:rPr>
          <w:rFonts w:ascii="Arial" w:eastAsia="Arial" w:hAnsi="Arial" w:cs="Arial"/>
          <w:sz w:val="24"/>
          <w:szCs w:val="24"/>
        </w:rPr>
        <w:t xml:space="preserve">En </w:t>
      </w:r>
      <w:r>
        <w:rPr>
          <w:rFonts w:ascii="Arial" w:eastAsia="Arial" w:hAnsi="Arial" w:cs="Arial"/>
          <w:spacing w:val="19"/>
          <w:sz w:val="24"/>
          <w:szCs w:val="24"/>
        </w:rPr>
        <w:t xml:space="preserve"> </w:t>
      </w:r>
      <w:r>
        <w:rPr>
          <w:rFonts w:ascii="Arial" w:eastAsia="Arial" w:hAnsi="Arial" w:cs="Arial"/>
          <w:sz w:val="24"/>
          <w:szCs w:val="24"/>
        </w:rPr>
        <w:t xml:space="preserve">caso </w:t>
      </w:r>
      <w:r>
        <w:rPr>
          <w:rFonts w:ascii="Arial" w:eastAsia="Arial" w:hAnsi="Arial" w:cs="Arial"/>
          <w:spacing w:val="22"/>
          <w:sz w:val="24"/>
          <w:szCs w:val="24"/>
        </w:rPr>
        <w:t xml:space="preserve"> </w:t>
      </w:r>
      <w:r>
        <w:rPr>
          <w:rFonts w:ascii="Arial" w:eastAsia="Arial" w:hAnsi="Arial" w:cs="Arial"/>
          <w:sz w:val="24"/>
          <w:szCs w:val="24"/>
        </w:rPr>
        <w:t xml:space="preserve">de </w:t>
      </w:r>
      <w:r>
        <w:rPr>
          <w:rFonts w:ascii="Arial" w:eastAsia="Arial" w:hAnsi="Arial" w:cs="Arial"/>
          <w:spacing w:val="18"/>
          <w:sz w:val="24"/>
          <w:szCs w:val="24"/>
        </w:rPr>
        <w:t xml:space="preserve"> </w:t>
      </w:r>
      <w:r>
        <w:rPr>
          <w:rFonts w:ascii="Arial" w:eastAsia="Arial" w:hAnsi="Arial" w:cs="Arial"/>
          <w:sz w:val="24"/>
          <w:szCs w:val="24"/>
        </w:rPr>
        <w:t xml:space="preserve">conflicto </w:t>
      </w:r>
      <w:r>
        <w:rPr>
          <w:rFonts w:ascii="Arial" w:eastAsia="Arial" w:hAnsi="Arial" w:cs="Arial"/>
          <w:spacing w:val="28"/>
          <w:sz w:val="24"/>
          <w:szCs w:val="24"/>
        </w:rPr>
        <w:t xml:space="preserve"> </w:t>
      </w:r>
      <w:r>
        <w:rPr>
          <w:rFonts w:ascii="Arial" w:eastAsia="Arial" w:hAnsi="Arial" w:cs="Arial"/>
          <w:sz w:val="24"/>
          <w:szCs w:val="24"/>
        </w:rPr>
        <w:t xml:space="preserve">entre </w:t>
      </w:r>
      <w:r>
        <w:rPr>
          <w:rFonts w:ascii="Arial" w:eastAsia="Arial" w:hAnsi="Arial" w:cs="Arial"/>
          <w:spacing w:val="23"/>
          <w:sz w:val="24"/>
          <w:szCs w:val="24"/>
        </w:rPr>
        <w:t xml:space="preserve"> </w:t>
      </w:r>
      <w:r>
        <w:rPr>
          <w:rFonts w:ascii="Arial" w:eastAsia="Arial" w:hAnsi="Arial" w:cs="Arial"/>
          <w:sz w:val="24"/>
          <w:szCs w:val="24"/>
        </w:rPr>
        <w:t xml:space="preserve">los </w:t>
      </w:r>
      <w:r>
        <w:rPr>
          <w:rFonts w:ascii="Arial" w:eastAsia="Arial" w:hAnsi="Arial" w:cs="Arial"/>
          <w:spacing w:val="19"/>
          <w:sz w:val="24"/>
          <w:szCs w:val="24"/>
        </w:rPr>
        <w:t xml:space="preserve"> </w:t>
      </w:r>
      <w:r>
        <w:rPr>
          <w:rFonts w:ascii="Arial" w:eastAsia="Arial" w:hAnsi="Arial" w:cs="Arial"/>
          <w:sz w:val="24"/>
          <w:szCs w:val="24"/>
        </w:rPr>
        <w:t>participant</w:t>
      </w:r>
      <w:r>
        <w:rPr>
          <w:rFonts w:ascii="Arial" w:eastAsia="Arial" w:hAnsi="Arial" w:cs="Arial"/>
          <w:spacing w:val="-20"/>
          <w:sz w:val="24"/>
          <w:szCs w:val="24"/>
        </w:rPr>
        <w:t xml:space="preserve"> </w:t>
      </w:r>
      <w:r>
        <w:rPr>
          <w:rFonts w:ascii="Arial" w:eastAsia="Arial" w:hAnsi="Arial" w:cs="Arial"/>
          <w:sz w:val="24"/>
          <w:szCs w:val="24"/>
        </w:rPr>
        <w:t xml:space="preserve">es, </w:t>
      </w:r>
      <w:r>
        <w:rPr>
          <w:rFonts w:ascii="Arial" w:eastAsia="Arial" w:hAnsi="Arial" w:cs="Arial"/>
          <w:spacing w:val="10"/>
          <w:sz w:val="24"/>
          <w:szCs w:val="24"/>
        </w:rPr>
        <w:t xml:space="preserve"> </w:t>
      </w:r>
      <w:r>
        <w:rPr>
          <w:rFonts w:ascii="Arial" w:eastAsia="Arial" w:hAnsi="Arial" w:cs="Arial"/>
          <w:sz w:val="24"/>
          <w:szCs w:val="24"/>
        </w:rPr>
        <w:t xml:space="preserve">que </w:t>
      </w:r>
      <w:r>
        <w:rPr>
          <w:rFonts w:ascii="Arial" w:eastAsia="Arial" w:hAnsi="Arial" w:cs="Arial"/>
          <w:spacing w:val="11"/>
          <w:sz w:val="24"/>
          <w:szCs w:val="24"/>
        </w:rPr>
        <w:t xml:space="preserve"> </w:t>
      </w:r>
      <w:r>
        <w:rPr>
          <w:rFonts w:ascii="Arial" w:eastAsia="Arial" w:hAnsi="Arial" w:cs="Arial"/>
          <w:sz w:val="24"/>
          <w:szCs w:val="24"/>
        </w:rPr>
        <w:t xml:space="preserve">haga </w:t>
      </w:r>
      <w:r>
        <w:rPr>
          <w:rFonts w:ascii="Arial" w:eastAsia="Arial" w:hAnsi="Arial" w:cs="Arial"/>
          <w:spacing w:val="13"/>
          <w:sz w:val="24"/>
          <w:szCs w:val="24"/>
        </w:rPr>
        <w:t xml:space="preserve"> </w:t>
      </w:r>
      <w:r>
        <w:rPr>
          <w:rFonts w:ascii="Arial" w:eastAsia="Arial" w:hAnsi="Arial" w:cs="Arial"/>
          <w:sz w:val="24"/>
          <w:szCs w:val="24"/>
        </w:rPr>
        <w:t xml:space="preserve">imposible </w:t>
      </w:r>
      <w:r>
        <w:rPr>
          <w:rFonts w:ascii="Arial" w:eastAsia="Arial" w:hAnsi="Arial" w:cs="Arial"/>
          <w:spacing w:val="21"/>
          <w:sz w:val="24"/>
          <w:szCs w:val="24"/>
        </w:rPr>
        <w:t xml:space="preserve"> </w:t>
      </w:r>
      <w:r>
        <w:rPr>
          <w:rFonts w:ascii="Arial" w:eastAsia="Arial" w:hAnsi="Arial" w:cs="Arial"/>
          <w:sz w:val="24"/>
          <w:szCs w:val="24"/>
        </w:rPr>
        <w:t xml:space="preserve">la </w:t>
      </w:r>
      <w:r>
        <w:rPr>
          <w:rFonts w:ascii="Arial" w:eastAsia="Arial" w:hAnsi="Arial" w:cs="Arial"/>
          <w:spacing w:val="8"/>
          <w:sz w:val="24"/>
          <w:szCs w:val="24"/>
        </w:rPr>
        <w:t xml:space="preserve"> </w:t>
      </w:r>
      <w:r>
        <w:rPr>
          <w:rFonts w:ascii="Arial" w:eastAsia="Arial" w:hAnsi="Arial" w:cs="Arial"/>
          <w:sz w:val="24"/>
          <w:szCs w:val="24"/>
        </w:rPr>
        <w:t xml:space="preserve">prosecución </w:t>
      </w:r>
      <w:r>
        <w:rPr>
          <w:rFonts w:ascii="Arial" w:eastAsia="Arial" w:hAnsi="Arial" w:cs="Arial"/>
          <w:spacing w:val="25"/>
          <w:sz w:val="24"/>
          <w:szCs w:val="24"/>
        </w:rPr>
        <w:t xml:space="preserve"> </w:t>
      </w:r>
      <w:r>
        <w:rPr>
          <w:rFonts w:ascii="Arial" w:eastAsia="Arial" w:hAnsi="Arial" w:cs="Arial"/>
          <w:sz w:val="24"/>
          <w:szCs w:val="24"/>
        </w:rPr>
        <w:t xml:space="preserve">de </w:t>
      </w:r>
      <w:r>
        <w:rPr>
          <w:rFonts w:ascii="Arial" w:eastAsia="Arial" w:hAnsi="Arial" w:cs="Arial"/>
          <w:spacing w:val="9"/>
          <w:sz w:val="24"/>
          <w:szCs w:val="24"/>
        </w:rPr>
        <w:t xml:space="preserve"> </w:t>
      </w:r>
      <w:r>
        <w:rPr>
          <w:rFonts w:ascii="Arial" w:eastAsia="Arial" w:hAnsi="Arial" w:cs="Arial"/>
          <w:w w:val="102"/>
          <w:sz w:val="24"/>
          <w:szCs w:val="24"/>
        </w:rPr>
        <w:t xml:space="preserve">los </w:t>
      </w:r>
      <w:r>
        <w:rPr>
          <w:rFonts w:ascii="Arial" w:eastAsia="Arial" w:hAnsi="Arial" w:cs="Arial"/>
          <w:spacing w:val="-2"/>
          <w:sz w:val="24"/>
          <w:szCs w:val="24"/>
        </w:rPr>
        <w:t>trabajo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Unidad.</w:t>
      </w:r>
    </w:p>
    <w:p w14:paraId="68CCF9D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caso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result</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1"/>
          <w:sz w:val="24"/>
          <w:szCs w:val="24"/>
        </w:rPr>
        <w:t>inconvenient</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w w:val="102"/>
          <w:sz w:val="24"/>
          <w:szCs w:val="24"/>
        </w:rPr>
        <w:t>funcionamiento.</w:t>
      </w:r>
    </w:p>
    <w:p w14:paraId="05DA2763" w14:textId="77777777" w:rsidR="00F22ACC" w:rsidRDefault="00F22ACC" w:rsidP="00770DA9">
      <w:pPr>
        <w:spacing w:after="0" w:line="240" w:lineRule="auto"/>
        <w:jc w:val="both"/>
        <w:rPr>
          <w:rFonts w:ascii="Arial" w:eastAsia="Arial" w:hAnsi="Arial" w:cs="Arial"/>
          <w:sz w:val="24"/>
          <w:szCs w:val="24"/>
        </w:rPr>
      </w:pPr>
    </w:p>
    <w:p w14:paraId="1A99DF4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83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terminació</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anticipad</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llevar</w:t>
      </w:r>
      <w:r>
        <w:rPr>
          <w:rFonts w:ascii="Arial" w:eastAsia="Arial" w:hAnsi="Arial" w:cs="Arial"/>
          <w:sz w:val="24"/>
          <w:szCs w:val="24"/>
        </w:rPr>
        <w:t xml:space="preserve">á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cab</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acuerdo</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spacing w:val="-15"/>
          <w:w w:val="102"/>
          <w:sz w:val="24"/>
          <w:szCs w:val="24"/>
        </w:rPr>
        <w:t>r</w:t>
      </w:r>
      <w:r>
        <w:rPr>
          <w:rFonts w:ascii="Arial" w:eastAsia="Arial" w:hAnsi="Arial" w:cs="Arial"/>
          <w:spacing w:val="1"/>
          <w:w w:val="102"/>
          <w:sz w:val="24"/>
          <w:szCs w:val="24"/>
        </w:rPr>
        <w:t>eglas:</w:t>
      </w:r>
    </w:p>
    <w:p w14:paraId="1C17CB1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informar</w:t>
      </w:r>
      <w:r>
        <w:rPr>
          <w:rFonts w:ascii="Arial" w:eastAsia="Arial" w:hAnsi="Arial" w:cs="Arial"/>
          <w:sz w:val="24"/>
          <w:szCs w:val="24"/>
        </w:rPr>
        <w:t>á</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 xml:space="preserve">y 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Reform</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1"/>
          <w:sz w:val="24"/>
          <w:szCs w:val="24"/>
        </w:rPr>
        <w:t>Agrari</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causa</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w w:val="102"/>
          <w:sz w:val="24"/>
          <w:szCs w:val="24"/>
        </w:rPr>
        <w:t xml:space="preserve">terminación </w:t>
      </w:r>
      <w:r>
        <w:rPr>
          <w:rFonts w:ascii="Arial" w:eastAsia="Arial" w:hAnsi="Arial" w:cs="Arial"/>
          <w:spacing w:val="-1"/>
          <w:sz w:val="24"/>
          <w:szCs w:val="24"/>
        </w:rPr>
        <w:t>anticipada</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acompañand</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propuest</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procedimient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sujetar</w:t>
      </w:r>
      <w:r>
        <w:rPr>
          <w:rFonts w:ascii="Arial" w:eastAsia="Arial" w:hAnsi="Arial" w:cs="Arial"/>
          <w:sz w:val="24"/>
          <w:szCs w:val="24"/>
        </w:rPr>
        <w:t>á</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liquidación.</w:t>
      </w:r>
    </w:p>
    <w:p w14:paraId="57D7D7F9"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b</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fijar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2"/>
          <w:sz w:val="24"/>
          <w:szCs w:val="24"/>
        </w:rPr>
        <w:t>plaz</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2"/>
          <w:sz w:val="24"/>
          <w:szCs w:val="24"/>
        </w:rPr>
        <w:t>máxim</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llev</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cab</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liquidació</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anidad</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2"/>
          <w:sz w:val="24"/>
          <w:szCs w:val="24"/>
        </w:rPr>
        <w:t>plaz</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fij</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2"/>
          <w:sz w:val="24"/>
          <w:szCs w:val="24"/>
        </w:rPr>
        <w:t>ser</w:t>
      </w:r>
      <w:r>
        <w:rPr>
          <w:rFonts w:ascii="Arial" w:eastAsia="Arial" w:hAnsi="Arial" w:cs="Arial"/>
          <w:sz w:val="24"/>
          <w:szCs w:val="24"/>
        </w:rPr>
        <w:t>á</w:t>
      </w:r>
      <w:r>
        <w:rPr>
          <w:rFonts w:ascii="Arial" w:eastAsia="Arial" w:hAnsi="Arial" w:cs="Arial"/>
          <w:spacing w:val="13"/>
          <w:sz w:val="24"/>
          <w:szCs w:val="24"/>
        </w:rPr>
        <w:t xml:space="preserve"> </w:t>
      </w:r>
      <w:r>
        <w:rPr>
          <w:rFonts w:ascii="Arial" w:eastAsia="Arial" w:hAnsi="Arial" w:cs="Arial"/>
          <w:spacing w:val="-2"/>
          <w:sz w:val="24"/>
          <w:szCs w:val="24"/>
        </w:rPr>
        <w:t>prorrogabl</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2"/>
          <w:sz w:val="24"/>
          <w:szCs w:val="24"/>
        </w:rPr>
        <w:t>caus</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w w:val="102"/>
          <w:sz w:val="24"/>
          <w:szCs w:val="24"/>
        </w:rPr>
        <w:t>justificada.</w:t>
      </w:r>
    </w:p>
    <w:p w14:paraId="1D25B3C5" w14:textId="77777777" w:rsidR="00F22ACC" w:rsidRDefault="00F22ACC" w:rsidP="00770DA9">
      <w:pPr>
        <w:spacing w:after="0" w:line="240" w:lineRule="auto"/>
        <w:jc w:val="both"/>
        <w:rPr>
          <w:rFonts w:ascii="Arial" w:eastAsia="Arial" w:hAnsi="Arial" w:cs="Arial"/>
          <w:sz w:val="24"/>
          <w:szCs w:val="24"/>
        </w:rPr>
      </w:pPr>
    </w:p>
    <w:p w14:paraId="0E854D6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84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disolve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4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Producció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levantar</w:t>
      </w:r>
      <w:r>
        <w:rPr>
          <w:rFonts w:ascii="Arial" w:eastAsia="Arial" w:hAnsi="Arial" w:cs="Arial"/>
          <w:sz w:val="24"/>
          <w:szCs w:val="24"/>
        </w:rPr>
        <w:t>á</w:t>
      </w:r>
      <w:r>
        <w:rPr>
          <w:rFonts w:ascii="Arial" w:eastAsia="Arial" w:hAnsi="Arial" w:cs="Arial"/>
          <w:spacing w:val="45"/>
          <w:sz w:val="24"/>
          <w:szCs w:val="24"/>
        </w:rPr>
        <w:t xml:space="preserve"> </w:t>
      </w:r>
      <w:r>
        <w:rPr>
          <w:rFonts w:ascii="Arial" w:eastAsia="Arial" w:hAnsi="Arial" w:cs="Arial"/>
          <w:spacing w:val="-2"/>
          <w:sz w:val="24"/>
          <w:szCs w:val="24"/>
        </w:rPr>
        <w:t>act</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presentar</w:t>
      </w:r>
      <w:r>
        <w:rPr>
          <w:rFonts w:ascii="Arial" w:eastAsia="Arial" w:hAnsi="Arial" w:cs="Arial"/>
          <w:sz w:val="24"/>
          <w:szCs w:val="24"/>
        </w:rPr>
        <w:t>á</w:t>
      </w:r>
      <w:r>
        <w:rPr>
          <w:rFonts w:ascii="Arial" w:eastAsia="Arial" w:hAnsi="Arial" w:cs="Arial"/>
          <w:spacing w:val="48"/>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2"/>
          <w:sz w:val="24"/>
          <w:szCs w:val="24"/>
        </w:rPr>
        <w:t>Secretaría</w:t>
      </w:r>
      <w:r>
        <w:rPr>
          <w:rFonts w:ascii="Arial" w:eastAsia="Arial" w:hAnsi="Arial" w:cs="Arial"/>
          <w:sz w:val="24"/>
          <w:szCs w:val="24"/>
        </w:rPr>
        <w:t xml:space="preserve">, </w:t>
      </w:r>
      <w:r>
        <w:rPr>
          <w:rFonts w:ascii="Arial" w:eastAsia="Arial" w:hAnsi="Arial" w:cs="Arial"/>
          <w:spacing w:val="46"/>
          <w:sz w:val="24"/>
          <w:szCs w:val="24"/>
        </w:rPr>
        <w:t xml:space="preserve"> </w:t>
      </w:r>
      <w:r>
        <w:rPr>
          <w:rFonts w:ascii="Arial" w:eastAsia="Arial" w:hAnsi="Arial" w:cs="Arial"/>
          <w:spacing w:val="-2"/>
          <w:sz w:val="24"/>
          <w:szCs w:val="24"/>
        </w:rPr>
        <w:t>co</w:t>
      </w:r>
      <w:r>
        <w:rPr>
          <w:rFonts w:ascii="Arial" w:eastAsia="Arial" w:hAnsi="Arial" w:cs="Arial"/>
          <w:sz w:val="24"/>
          <w:szCs w:val="24"/>
        </w:rPr>
        <w:t xml:space="preserve">n </w:t>
      </w:r>
      <w:r>
        <w:rPr>
          <w:rFonts w:ascii="Arial" w:eastAsia="Arial" w:hAnsi="Arial" w:cs="Arial"/>
          <w:spacing w:val="34"/>
          <w:sz w:val="24"/>
          <w:szCs w:val="24"/>
        </w:rPr>
        <w:t xml:space="preserve"> </w:t>
      </w:r>
      <w:r>
        <w:rPr>
          <w:rFonts w:ascii="Arial" w:eastAsia="Arial" w:hAnsi="Arial" w:cs="Arial"/>
          <w:spacing w:val="-2"/>
          <w:sz w:val="24"/>
          <w:szCs w:val="24"/>
        </w:rPr>
        <w:t>copi</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4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2"/>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2"/>
          <w:sz w:val="24"/>
          <w:szCs w:val="24"/>
        </w:rPr>
        <w:t>Reform</w:t>
      </w:r>
      <w:r>
        <w:rPr>
          <w:rFonts w:ascii="Arial" w:eastAsia="Arial" w:hAnsi="Arial" w:cs="Arial"/>
          <w:sz w:val="24"/>
          <w:szCs w:val="24"/>
        </w:rPr>
        <w:t xml:space="preserve">a </w:t>
      </w:r>
      <w:r>
        <w:rPr>
          <w:rFonts w:ascii="Arial" w:eastAsia="Arial" w:hAnsi="Arial" w:cs="Arial"/>
          <w:spacing w:val="42"/>
          <w:sz w:val="24"/>
          <w:szCs w:val="24"/>
        </w:rPr>
        <w:t xml:space="preserve"> </w:t>
      </w:r>
      <w:r>
        <w:rPr>
          <w:rFonts w:ascii="Arial" w:eastAsia="Arial" w:hAnsi="Arial" w:cs="Arial"/>
          <w:spacing w:val="-2"/>
          <w:sz w:val="24"/>
          <w:szCs w:val="24"/>
        </w:rPr>
        <w:t>Agraria</w:t>
      </w:r>
      <w:r>
        <w:rPr>
          <w:rFonts w:ascii="Arial" w:eastAsia="Arial" w:hAnsi="Arial" w:cs="Arial"/>
          <w:sz w:val="24"/>
          <w:szCs w:val="24"/>
        </w:rPr>
        <w:t xml:space="preserve">,   y </w:t>
      </w:r>
      <w:r>
        <w:rPr>
          <w:rFonts w:ascii="Arial" w:eastAsia="Arial" w:hAnsi="Arial" w:cs="Arial"/>
          <w:spacing w:val="2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37"/>
          <w:sz w:val="24"/>
          <w:szCs w:val="24"/>
        </w:rPr>
        <w:t xml:space="preserve"> </w:t>
      </w:r>
      <w:r>
        <w:rPr>
          <w:rFonts w:ascii="Arial" w:eastAsia="Arial" w:hAnsi="Arial" w:cs="Arial"/>
          <w:spacing w:val="-1"/>
          <w:sz w:val="24"/>
          <w:szCs w:val="24"/>
        </w:rPr>
        <w:t>contene</w:t>
      </w:r>
      <w:r>
        <w:rPr>
          <w:rFonts w:ascii="Arial" w:eastAsia="Arial" w:hAnsi="Arial" w:cs="Arial"/>
          <w:sz w:val="24"/>
          <w:szCs w:val="24"/>
        </w:rPr>
        <w:t xml:space="preserve">r </w:t>
      </w:r>
      <w:r>
        <w:rPr>
          <w:rFonts w:ascii="Arial" w:eastAsia="Arial" w:hAnsi="Arial" w:cs="Arial"/>
          <w:spacing w:val="40"/>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siguiente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w w:val="102"/>
          <w:sz w:val="24"/>
          <w:szCs w:val="24"/>
        </w:rPr>
        <w:t>puntos:</w:t>
      </w:r>
    </w:p>
    <w:p w14:paraId="2AF6B85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Causa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terminación.</w:t>
      </w:r>
    </w:p>
    <w:p w14:paraId="5609BDB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plaz</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liquidación.</w:t>
      </w:r>
    </w:p>
    <w:p w14:paraId="4EC0CBF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Repart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utilidades</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1"/>
          <w:sz w:val="24"/>
          <w:szCs w:val="24"/>
        </w:rPr>
        <w:t xml:space="preserve"> </w:t>
      </w:r>
      <w:r>
        <w:rPr>
          <w:rFonts w:ascii="Arial" w:eastAsia="Arial" w:hAnsi="Arial" w:cs="Arial"/>
          <w:spacing w:val="-1"/>
          <w:w w:val="102"/>
          <w:sz w:val="24"/>
          <w:szCs w:val="24"/>
        </w:rPr>
        <w:t>caso.</w:t>
      </w:r>
    </w:p>
    <w:p w14:paraId="555E519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Asimismo</w:t>
      </w:r>
      <w:r>
        <w:rPr>
          <w:rFonts w:ascii="Arial" w:eastAsia="Arial" w:hAnsi="Arial" w:cs="Arial"/>
          <w:spacing w:val="44"/>
          <w:sz w:val="24"/>
          <w:szCs w:val="24"/>
        </w:rPr>
        <w:t xml:space="preserve"> </w:t>
      </w:r>
      <w:r>
        <w:rPr>
          <w:rFonts w:ascii="Arial" w:eastAsia="Arial" w:hAnsi="Arial" w:cs="Arial"/>
          <w:sz w:val="24"/>
          <w:szCs w:val="24"/>
        </w:rPr>
        <w:t>deberán</w:t>
      </w:r>
      <w:r>
        <w:rPr>
          <w:rFonts w:ascii="Arial" w:eastAsia="Arial" w:hAnsi="Arial" w:cs="Arial"/>
          <w:spacing w:val="42"/>
          <w:sz w:val="24"/>
          <w:szCs w:val="24"/>
        </w:rPr>
        <w:t xml:space="preserve"> </w:t>
      </w:r>
      <w:r>
        <w:rPr>
          <w:rFonts w:ascii="Arial" w:eastAsia="Arial" w:hAnsi="Arial" w:cs="Arial"/>
          <w:sz w:val="24"/>
          <w:szCs w:val="24"/>
        </w:rPr>
        <w:t>anexarse</w:t>
      </w:r>
      <w:r>
        <w:rPr>
          <w:rFonts w:ascii="Arial" w:eastAsia="Arial" w:hAnsi="Arial" w:cs="Arial"/>
          <w:spacing w:val="43"/>
          <w:sz w:val="24"/>
          <w:szCs w:val="24"/>
        </w:rPr>
        <w:t xml:space="preserve"> </w:t>
      </w:r>
      <w:r>
        <w:rPr>
          <w:rFonts w:ascii="Arial" w:eastAsia="Arial" w:hAnsi="Arial" w:cs="Arial"/>
          <w:sz w:val="24"/>
          <w:szCs w:val="24"/>
        </w:rPr>
        <w:t>al</w:t>
      </w:r>
      <w:r>
        <w:rPr>
          <w:rFonts w:ascii="Arial" w:eastAsia="Arial" w:hAnsi="Arial" w:cs="Arial"/>
          <w:spacing w:val="31"/>
          <w:sz w:val="24"/>
          <w:szCs w:val="24"/>
        </w:rPr>
        <w:t xml:space="preserve"> </w:t>
      </w:r>
      <w:r>
        <w:rPr>
          <w:rFonts w:ascii="Arial" w:eastAsia="Arial" w:hAnsi="Arial" w:cs="Arial"/>
          <w:sz w:val="24"/>
          <w:szCs w:val="24"/>
        </w:rPr>
        <w:t>acta,</w:t>
      </w:r>
      <w:r>
        <w:rPr>
          <w:rFonts w:ascii="Arial" w:eastAsia="Arial" w:hAnsi="Arial" w:cs="Arial"/>
          <w:spacing w:val="35"/>
          <w:sz w:val="24"/>
          <w:szCs w:val="24"/>
        </w:rPr>
        <w:t xml:space="preserve"> </w:t>
      </w:r>
      <w:r>
        <w:rPr>
          <w:rFonts w:ascii="Arial" w:eastAsia="Arial" w:hAnsi="Arial" w:cs="Arial"/>
          <w:sz w:val="24"/>
          <w:szCs w:val="24"/>
        </w:rPr>
        <w:t>los</w:t>
      </w:r>
      <w:r>
        <w:rPr>
          <w:rFonts w:ascii="Arial" w:eastAsia="Arial" w:hAnsi="Arial" w:cs="Arial"/>
          <w:spacing w:val="33"/>
          <w:sz w:val="24"/>
          <w:szCs w:val="24"/>
        </w:rPr>
        <w:t xml:space="preserve"> </w:t>
      </w:r>
      <w:r>
        <w:rPr>
          <w:rFonts w:ascii="Arial" w:eastAsia="Arial" w:hAnsi="Arial" w:cs="Arial"/>
          <w:sz w:val="24"/>
          <w:szCs w:val="24"/>
        </w:rPr>
        <w:t>documentos</w:t>
      </w:r>
      <w:r>
        <w:rPr>
          <w:rFonts w:ascii="Arial" w:eastAsia="Arial" w:hAnsi="Arial" w:cs="Arial"/>
          <w:spacing w:val="49"/>
          <w:sz w:val="24"/>
          <w:szCs w:val="24"/>
        </w:rPr>
        <w:t xml:space="preserve"> </w:t>
      </w:r>
      <w:r>
        <w:rPr>
          <w:rFonts w:ascii="Arial" w:eastAsia="Arial" w:hAnsi="Arial" w:cs="Arial"/>
          <w:sz w:val="24"/>
          <w:szCs w:val="24"/>
        </w:rPr>
        <w:t>contables</w:t>
      </w:r>
      <w:r>
        <w:rPr>
          <w:rFonts w:ascii="Arial" w:eastAsia="Arial" w:hAnsi="Arial" w:cs="Arial"/>
          <w:spacing w:val="42"/>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z w:val="24"/>
          <w:szCs w:val="24"/>
        </w:rPr>
        <w:t>la</w:t>
      </w:r>
      <w:r>
        <w:rPr>
          <w:rFonts w:ascii="Arial" w:eastAsia="Arial" w:hAnsi="Arial" w:cs="Arial"/>
          <w:spacing w:val="31"/>
          <w:sz w:val="24"/>
          <w:szCs w:val="24"/>
        </w:rPr>
        <w:t xml:space="preserve"> </w:t>
      </w:r>
      <w:r>
        <w:rPr>
          <w:rFonts w:ascii="Arial" w:eastAsia="Arial" w:hAnsi="Arial" w:cs="Arial"/>
          <w:sz w:val="24"/>
          <w:szCs w:val="24"/>
        </w:rPr>
        <w:t>lista</w:t>
      </w:r>
      <w:r>
        <w:rPr>
          <w:rFonts w:ascii="Arial" w:eastAsia="Arial" w:hAnsi="Arial" w:cs="Arial"/>
          <w:spacing w:val="35"/>
          <w:sz w:val="24"/>
          <w:szCs w:val="24"/>
        </w:rPr>
        <w:t xml:space="preserve"> </w:t>
      </w:r>
      <w:r>
        <w:rPr>
          <w:rFonts w:ascii="Arial" w:eastAsia="Arial" w:hAnsi="Arial" w:cs="Arial"/>
          <w:sz w:val="24"/>
          <w:szCs w:val="24"/>
        </w:rPr>
        <w:t>de</w:t>
      </w:r>
      <w:r>
        <w:rPr>
          <w:rFonts w:ascii="Arial" w:eastAsia="Arial" w:hAnsi="Arial" w:cs="Arial"/>
          <w:spacing w:val="32"/>
          <w:sz w:val="24"/>
          <w:szCs w:val="24"/>
        </w:rPr>
        <w:t xml:space="preserve"> </w:t>
      </w:r>
      <w:r>
        <w:rPr>
          <w:rFonts w:ascii="Arial" w:eastAsia="Arial" w:hAnsi="Arial" w:cs="Arial"/>
          <w:sz w:val="24"/>
          <w:szCs w:val="24"/>
        </w:rPr>
        <w:t>las</w:t>
      </w:r>
      <w:r>
        <w:rPr>
          <w:rFonts w:ascii="Arial" w:eastAsia="Arial" w:hAnsi="Arial" w:cs="Arial"/>
          <w:spacing w:val="33"/>
          <w:sz w:val="24"/>
          <w:szCs w:val="24"/>
        </w:rPr>
        <w:t xml:space="preserve"> </w:t>
      </w:r>
      <w:r>
        <w:rPr>
          <w:rFonts w:ascii="Arial" w:eastAsia="Arial" w:hAnsi="Arial" w:cs="Arial"/>
          <w:sz w:val="24"/>
          <w:szCs w:val="24"/>
        </w:rPr>
        <w:t>aportaciones</w:t>
      </w:r>
      <w:r>
        <w:rPr>
          <w:rFonts w:ascii="Arial" w:eastAsia="Arial" w:hAnsi="Arial" w:cs="Arial"/>
          <w:spacing w:val="50"/>
          <w:sz w:val="24"/>
          <w:szCs w:val="24"/>
        </w:rPr>
        <w:t xml:space="preserve"> </w:t>
      </w:r>
      <w:r>
        <w:rPr>
          <w:rFonts w:ascii="Arial" w:eastAsia="Arial" w:hAnsi="Arial" w:cs="Arial"/>
          <w:w w:val="102"/>
          <w:sz w:val="24"/>
          <w:szCs w:val="24"/>
        </w:rPr>
        <w:t xml:space="preserve">de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miembros.</w:t>
      </w:r>
    </w:p>
    <w:p w14:paraId="4A6E45E3" w14:textId="77777777" w:rsidR="00F22ACC" w:rsidRDefault="00F22ACC" w:rsidP="00770DA9">
      <w:pPr>
        <w:spacing w:after="0" w:line="240" w:lineRule="auto"/>
        <w:jc w:val="both"/>
        <w:rPr>
          <w:rFonts w:ascii="Arial" w:eastAsia="Arial" w:hAnsi="Arial" w:cs="Arial"/>
          <w:sz w:val="24"/>
          <w:szCs w:val="24"/>
        </w:rPr>
      </w:pPr>
    </w:p>
    <w:p w14:paraId="1E6D264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3"/>
          <w:sz w:val="24"/>
          <w:szCs w:val="24"/>
        </w:rPr>
        <w:t>Art</w:t>
      </w:r>
      <w:r>
        <w:rPr>
          <w:rFonts w:ascii="Arial" w:eastAsia="Arial" w:hAnsi="Arial" w:cs="Arial"/>
          <w:spacing w:val="-12"/>
          <w:sz w:val="24"/>
          <w:szCs w:val="24"/>
        </w:rPr>
        <w:t>í</w:t>
      </w:r>
      <w:r>
        <w:rPr>
          <w:rFonts w:ascii="Arial" w:eastAsia="Arial" w:hAnsi="Arial" w:cs="Arial"/>
          <w:spacing w:val="-2"/>
          <w:sz w:val="24"/>
          <w:szCs w:val="24"/>
        </w:rPr>
        <w:t>cul</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2"/>
          <w:sz w:val="24"/>
          <w:szCs w:val="24"/>
        </w:rPr>
        <w:t>85</w:t>
      </w:r>
      <w:r>
        <w:rPr>
          <w:rFonts w:ascii="Arial" w:eastAsia="Arial" w:hAnsi="Arial" w:cs="Arial"/>
          <w:spacing w:val="13"/>
          <w:sz w:val="24"/>
          <w:szCs w:val="24"/>
        </w:rPr>
        <w: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z w:val="24"/>
          <w:szCs w:val="24"/>
        </w:rPr>
        <w:t>Además</w:t>
      </w:r>
      <w:r>
        <w:rPr>
          <w:rFonts w:ascii="Arial" w:eastAsia="Arial" w:hAnsi="Arial" w:cs="Arial"/>
          <w:spacing w:val="33"/>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que</w:t>
      </w:r>
      <w:r>
        <w:rPr>
          <w:rFonts w:ascii="Arial" w:eastAsia="Arial" w:hAnsi="Arial" w:cs="Arial"/>
          <w:spacing w:val="25"/>
          <w:sz w:val="24"/>
          <w:szCs w:val="24"/>
        </w:rPr>
        <w:t xml:space="preserve"> </w:t>
      </w:r>
      <w:r>
        <w:rPr>
          <w:rFonts w:ascii="Arial" w:eastAsia="Arial" w:hAnsi="Arial" w:cs="Arial"/>
          <w:sz w:val="24"/>
          <w:szCs w:val="24"/>
        </w:rPr>
        <w:t>se</w:t>
      </w:r>
      <w:r>
        <w:rPr>
          <w:rFonts w:ascii="Arial" w:eastAsia="Arial" w:hAnsi="Arial" w:cs="Arial"/>
          <w:spacing w:val="23"/>
          <w:sz w:val="24"/>
          <w:szCs w:val="24"/>
        </w:rPr>
        <w:t xml:space="preserve"> </w:t>
      </w:r>
      <w:r>
        <w:rPr>
          <w:rFonts w:ascii="Arial" w:eastAsia="Arial" w:hAnsi="Arial" w:cs="Arial"/>
          <w:sz w:val="24"/>
          <w:szCs w:val="24"/>
        </w:rPr>
        <w:t>señalen</w:t>
      </w:r>
      <w:r>
        <w:rPr>
          <w:rFonts w:ascii="Arial" w:eastAsia="Arial" w:hAnsi="Arial" w:cs="Arial"/>
          <w:spacing w:val="32"/>
          <w:sz w:val="24"/>
          <w:szCs w:val="24"/>
        </w:rPr>
        <w:t xml:space="preserve"> </w:t>
      </w:r>
      <w:r>
        <w:rPr>
          <w:rFonts w:ascii="Arial" w:eastAsia="Arial" w:hAnsi="Arial" w:cs="Arial"/>
          <w:sz w:val="24"/>
          <w:szCs w:val="24"/>
        </w:rPr>
        <w:t>en</w:t>
      </w:r>
      <w:r>
        <w:rPr>
          <w:rFonts w:ascii="Arial" w:eastAsia="Arial" w:hAnsi="Arial" w:cs="Arial"/>
          <w:spacing w:val="23"/>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t>estatutos</w:t>
      </w:r>
      <w:r>
        <w:rPr>
          <w:rFonts w:ascii="Arial" w:eastAsia="Arial" w:hAnsi="Arial" w:cs="Arial"/>
          <w:spacing w:val="34"/>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unidades</w:t>
      </w:r>
      <w:r>
        <w:rPr>
          <w:rFonts w:ascii="Arial" w:eastAsia="Arial" w:hAnsi="Arial" w:cs="Arial"/>
          <w:spacing w:val="34"/>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producción,</w:t>
      </w:r>
      <w:r>
        <w:rPr>
          <w:rFonts w:ascii="Arial" w:eastAsia="Arial" w:hAnsi="Arial" w:cs="Arial"/>
          <w:spacing w:val="39"/>
          <w:sz w:val="24"/>
          <w:szCs w:val="24"/>
        </w:rPr>
        <w:t xml:space="preserve"> </w:t>
      </w:r>
      <w:r>
        <w:rPr>
          <w:rFonts w:ascii="Arial" w:eastAsia="Arial" w:hAnsi="Arial" w:cs="Arial"/>
          <w:w w:val="102"/>
          <w:sz w:val="24"/>
          <w:szCs w:val="24"/>
        </w:rPr>
        <w:t xml:space="preserve">se </w:t>
      </w:r>
      <w:r>
        <w:rPr>
          <w:rFonts w:ascii="Arial" w:eastAsia="Arial" w:hAnsi="Arial" w:cs="Arial"/>
          <w:spacing w:val="1"/>
          <w:sz w:val="24"/>
          <w:szCs w:val="24"/>
        </w:rPr>
        <w:t>considerará</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causa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exclusió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miembros</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siguientes:</w:t>
      </w:r>
    </w:p>
    <w:p w14:paraId="5C619D5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z w:val="24"/>
          <w:szCs w:val="24"/>
        </w:rPr>
        <w:t xml:space="preserve">La </w:t>
      </w:r>
      <w:r>
        <w:rPr>
          <w:rFonts w:ascii="Arial" w:eastAsia="Arial" w:hAnsi="Arial" w:cs="Arial"/>
          <w:spacing w:val="36"/>
          <w:sz w:val="24"/>
          <w:szCs w:val="24"/>
        </w:rPr>
        <w:t xml:space="preserve"> </w:t>
      </w:r>
      <w:r>
        <w:rPr>
          <w:rFonts w:ascii="Arial" w:eastAsia="Arial" w:hAnsi="Arial" w:cs="Arial"/>
          <w:sz w:val="24"/>
          <w:szCs w:val="24"/>
        </w:rPr>
        <w:t xml:space="preserve">existencia </w:t>
      </w:r>
      <w:r>
        <w:rPr>
          <w:rFonts w:ascii="Arial" w:eastAsia="Arial" w:hAnsi="Arial" w:cs="Arial"/>
          <w:spacing w:val="49"/>
          <w:sz w:val="24"/>
          <w:szCs w:val="24"/>
        </w:rPr>
        <w:t xml:space="preserve"> </w:t>
      </w:r>
      <w:r>
        <w:rPr>
          <w:rFonts w:ascii="Arial" w:eastAsia="Arial" w:hAnsi="Arial" w:cs="Arial"/>
          <w:sz w:val="24"/>
          <w:szCs w:val="24"/>
        </w:rPr>
        <w:t xml:space="preserve">de </w:t>
      </w:r>
      <w:r>
        <w:rPr>
          <w:rFonts w:ascii="Arial" w:eastAsia="Arial" w:hAnsi="Arial" w:cs="Arial"/>
          <w:spacing w:val="36"/>
          <w:sz w:val="24"/>
          <w:szCs w:val="24"/>
        </w:rPr>
        <w:t xml:space="preserve"> </w:t>
      </w:r>
      <w:r>
        <w:rPr>
          <w:rFonts w:ascii="Arial" w:eastAsia="Arial" w:hAnsi="Arial" w:cs="Arial"/>
          <w:sz w:val="24"/>
          <w:szCs w:val="24"/>
        </w:rPr>
        <w:t xml:space="preserve">vicios </w:t>
      </w:r>
      <w:r>
        <w:rPr>
          <w:rFonts w:ascii="Arial" w:eastAsia="Arial" w:hAnsi="Arial" w:cs="Arial"/>
          <w:spacing w:val="41"/>
          <w:sz w:val="24"/>
          <w:szCs w:val="24"/>
        </w:rPr>
        <w:t xml:space="preserve"> </w:t>
      </w:r>
      <w:r>
        <w:rPr>
          <w:rFonts w:ascii="Arial" w:eastAsia="Arial" w:hAnsi="Arial" w:cs="Arial"/>
          <w:sz w:val="24"/>
          <w:szCs w:val="24"/>
        </w:rPr>
        <w:t xml:space="preserve">ocultos </w:t>
      </w:r>
      <w:r>
        <w:rPr>
          <w:rFonts w:ascii="Arial" w:eastAsia="Arial" w:hAnsi="Arial" w:cs="Arial"/>
          <w:spacing w:val="44"/>
          <w:sz w:val="24"/>
          <w:szCs w:val="24"/>
        </w:rPr>
        <w:t xml:space="preserve"> </w:t>
      </w:r>
      <w:r>
        <w:rPr>
          <w:rFonts w:ascii="Arial" w:eastAsia="Arial" w:hAnsi="Arial" w:cs="Arial"/>
          <w:sz w:val="24"/>
          <w:szCs w:val="24"/>
        </w:rPr>
        <w:t xml:space="preserve">en </w:t>
      </w:r>
      <w:r>
        <w:rPr>
          <w:rFonts w:ascii="Arial" w:eastAsia="Arial" w:hAnsi="Arial" w:cs="Arial"/>
          <w:spacing w:val="36"/>
          <w:sz w:val="24"/>
          <w:szCs w:val="24"/>
        </w:rPr>
        <w:t xml:space="preserve"> </w:t>
      </w:r>
      <w:r>
        <w:rPr>
          <w:rFonts w:ascii="Arial" w:eastAsia="Arial" w:hAnsi="Arial" w:cs="Arial"/>
          <w:sz w:val="24"/>
          <w:szCs w:val="24"/>
        </w:rPr>
        <w:t xml:space="preserve">los </w:t>
      </w:r>
      <w:r>
        <w:rPr>
          <w:rFonts w:ascii="Arial" w:eastAsia="Arial" w:hAnsi="Arial" w:cs="Arial"/>
          <w:spacing w:val="37"/>
          <w:sz w:val="24"/>
          <w:szCs w:val="24"/>
        </w:rPr>
        <w:t xml:space="preserve"> </w:t>
      </w:r>
      <w:r>
        <w:rPr>
          <w:rFonts w:ascii="Arial" w:eastAsia="Arial" w:hAnsi="Arial" w:cs="Arial"/>
          <w:sz w:val="24"/>
          <w:szCs w:val="24"/>
        </w:rPr>
        <w:t xml:space="preserve">bienes </w:t>
      </w:r>
      <w:r>
        <w:rPr>
          <w:rFonts w:ascii="Arial" w:eastAsia="Arial" w:hAnsi="Arial" w:cs="Arial"/>
          <w:spacing w:val="43"/>
          <w:sz w:val="24"/>
          <w:szCs w:val="24"/>
        </w:rPr>
        <w:t xml:space="preserve"> </w:t>
      </w:r>
      <w:r>
        <w:rPr>
          <w:rFonts w:ascii="Arial" w:eastAsia="Arial" w:hAnsi="Arial" w:cs="Arial"/>
          <w:sz w:val="24"/>
          <w:szCs w:val="24"/>
        </w:rPr>
        <w:t xml:space="preserve">aportados, </w:t>
      </w:r>
      <w:r>
        <w:rPr>
          <w:rFonts w:ascii="Arial" w:eastAsia="Arial" w:hAnsi="Arial" w:cs="Arial"/>
          <w:spacing w:val="50"/>
          <w:sz w:val="24"/>
          <w:szCs w:val="24"/>
        </w:rPr>
        <w:t xml:space="preserve"> </w:t>
      </w:r>
      <w:r>
        <w:rPr>
          <w:rFonts w:ascii="Arial" w:eastAsia="Arial" w:hAnsi="Arial" w:cs="Arial"/>
          <w:sz w:val="24"/>
          <w:szCs w:val="24"/>
        </w:rPr>
        <w:t xml:space="preserve">que </w:t>
      </w:r>
      <w:r>
        <w:rPr>
          <w:rFonts w:ascii="Arial" w:eastAsia="Arial" w:hAnsi="Arial" w:cs="Arial"/>
          <w:spacing w:val="38"/>
          <w:sz w:val="24"/>
          <w:szCs w:val="24"/>
        </w:rPr>
        <w:t xml:space="preserve"> </w:t>
      </w:r>
      <w:r>
        <w:rPr>
          <w:rFonts w:ascii="Arial" w:eastAsia="Arial" w:hAnsi="Arial" w:cs="Arial"/>
          <w:sz w:val="24"/>
          <w:szCs w:val="24"/>
        </w:rPr>
        <w:t xml:space="preserve">sean </w:t>
      </w:r>
      <w:r>
        <w:rPr>
          <w:rFonts w:ascii="Arial" w:eastAsia="Arial" w:hAnsi="Arial" w:cs="Arial"/>
          <w:spacing w:val="40"/>
          <w:sz w:val="24"/>
          <w:szCs w:val="24"/>
        </w:rPr>
        <w:t xml:space="preserve"> </w:t>
      </w:r>
      <w:r>
        <w:rPr>
          <w:rFonts w:ascii="Arial" w:eastAsia="Arial" w:hAnsi="Arial" w:cs="Arial"/>
          <w:sz w:val="24"/>
          <w:szCs w:val="24"/>
        </w:rPr>
        <w:t xml:space="preserve">conocidos </w:t>
      </w:r>
      <w:r>
        <w:rPr>
          <w:rFonts w:ascii="Arial" w:eastAsia="Arial" w:hAnsi="Arial" w:cs="Arial"/>
          <w:spacing w:val="49"/>
          <w:sz w:val="24"/>
          <w:szCs w:val="24"/>
        </w:rPr>
        <w:t xml:space="preserve"> </w:t>
      </w:r>
      <w:r>
        <w:rPr>
          <w:rFonts w:ascii="Arial" w:eastAsia="Arial" w:hAnsi="Arial" w:cs="Arial"/>
          <w:sz w:val="24"/>
          <w:szCs w:val="24"/>
        </w:rPr>
        <w:t xml:space="preserve">por </w:t>
      </w:r>
      <w:r>
        <w:rPr>
          <w:rFonts w:ascii="Arial" w:eastAsia="Arial" w:hAnsi="Arial" w:cs="Arial"/>
          <w:spacing w:val="37"/>
          <w:sz w:val="24"/>
          <w:szCs w:val="24"/>
        </w:rPr>
        <w:t xml:space="preserve"> </w:t>
      </w:r>
      <w:r>
        <w:rPr>
          <w:rFonts w:ascii="Arial" w:eastAsia="Arial" w:hAnsi="Arial" w:cs="Arial"/>
          <w:w w:val="102"/>
          <w:sz w:val="24"/>
          <w:szCs w:val="24"/>
        </w:rPr>
        <w:t xml:space="preserve">el </w:t>
      </w:r>
      <w:r>
        <w:rPr>
          <w:rFonts w:ascii="Arial" w:eastAsia="Arial" w:hAnsi="Arial" w:cs="Arial"/>
          <w:spacing w:val="-2"/>
          <w:w w:val="102"/>
          <w:sz w:val="24"/>
          <w:szCs w:val="24"/>
        </w:rPr>
        <w:t>aportante.</w:t>
      </w:r>
    </w:p>
    <w:p w14:paraId="27DE445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b</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realizació</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1"/>
          <w:sz w:val="24"/>
          <w:szCs w:val="24"/>
        </w:rPr>
        <w:t>acto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afecte</w:t>
      </w:r>
      <w:r>
        <w:rPr>
          <w:rFonts w:ascii="Arial" w:eastAsia="Arial" w:hAnsi="Arial" w:cs="Arial"/>
          <w:sz w:val="24"/>
          <w:szCs w:val="24"/>
        </w:rPr>
        <w:t xml:space="preserve">n </w:t>
      </w:r>
      <w:r>
        <w:rPr>
          <w:rFonts w:ascii="Arial" w:eastAsia="Arial" w:hAnsi="Arial" w:cs="Arial"/>
          <w:spacing w:val="23"/>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trabajos</w:t>
      </w:r>
      <w:r>
        <w:rPr>
          <w:rFonts w:ascii="Arial" w:eastAsia="Arial" w:hAnsi="Arial" w:cs="Arial"/>
          <w:sz w:val="24"/>
          <w:szCs w:val="24"/>
        </w:rPr>
        <w:t xml:space="preserve">, </w:t>
      </w:r>
      <w:r>
        <w:rPr>
          <w:rFonts w:ascii="Arial" w:eastAsia="Arial" w:hAnsi="Arial" w:cs="Arial"/>
          <w:spacing w:val="2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4"/>
          <w:sz w:val="24"/>
          <w:szCs w:val="24"/>
        </w:rPr>
        <w:t xml:space="preserve"> </w:t>
      </w:r>
      <w:r>
        <w:rPr>
          <w:rFonts w:ascii="Arial" w:eastAsia="Arial" w:hAnsi="Arial" w:cs="Arial"/>
          <w:spacing w:val="-1"/>
          <w:sz w:val="24"/>
          <w:szCs w:val="24"/>
        </w:rPr>
        <w:t>organizació</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4"/>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4"/>
          <w:w w:val="102"/>
          <w:sz w:val="24"/>
          <w:szCs w:val="24"/>
        </w:rPr>
        <w:t>unidad.</w:t>
      </w:r>
    </w:p>
    <w:p w14:paraId="14F06B64"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oposició</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negativ</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realiza</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lleva</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cab</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w w:val="102"/>
          <w:sz w:val="24"/>
          <w:szCs w:val="24"/>
        </w:rPr>
        <w:t xml:space="preserve">producción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3"/>
          <w:sz w:val="24"/>
          <w:szCs w:val="24"/>
        </w:rPr>
        <w:t>s</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3"/>
          <w:sz w:val="24"/>
          <w:szCs w:val="24"/>
        </w:rPr>
        <w:t>apruebe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3"/>
          <w:sz w:val="24"/>
          <w:szCs w:val="24"/>
        </w:rPr>
        <w:t>po</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w w:val="102"/>
          <w:sz w:val="24"/>
          <w:szCs w:val="24"/>
        </w:rPr>
        <w:t>unidad.</w:t>
      </w:r>
    </w:p>
    <w:p w14:paraId="037BED96" w14:textId="77777777" w:rsidR="00F22ACC" w:rsidRDefault="00F22ACC" w:rsidP="00770DA9">
      <w:pPr>
        <w:spacing w:after="0" w:line="240" w:lineRule="auto"/>
        <w:jc w:val="both"/>
        <w:rPr>
          <w:rFonts w:ascii="Arial" w:eastAsia="Arial" w:hAnsi="Arial" w:cs="Arial"/>
          <w:sz w:val="24"/>
          <w:szCs w:val="24"/>
        </w:rPr>
      </w:pPr>
    </w:p>
    <w:p w14:paraId="66548E2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w w:val="102"/>
          <w:sz w:val="24"/>
          <w:szCs w:val="24"/>
        </w:rPr>
        <w:t>86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2"/>
          <w:sz w:val="24"/>
          <w:szCs w:val="24"/>
        </w:rPr>
        <w:t>procede</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2"/>
          <w:sz w:val="24"/>
          <w:szCs w:val="24"/>
        </w:rPr>
        <w:t xml:space="preserve"> </w:t>
      </w:r>
      <w:r>
        <w:rPr>
          <w:rFonts w:ascii="Arial" w:eastAsia="Arial" w:hAnsi="Arial" w:cs="Arial"/>
          <w:spacing w:val="-1"/>
          <w:sz w:val="24"/>
          <w:szCs w:val="24"/>
        </w:rPr>
        <w:t>exclusió</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miembro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2"/>
          <w:sz w:val="24"/>
          <w:szCs w:val="24"/>
        </w:rPr>
        <w:t xml:space="preserve">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w w:val="102"/>
          <w:sz w:val="24"/>
          <w:szCs w:val="24"/>
        </w:rPr>
        <w:t xml:space="preserve">producción, </w:t>
      </w:r>
      <w:r>
        <w:rPr>
          <w:rFonts w:ascii="Arial" w:eastAsia="Arial" w:hAnsi="Arial" w:cs="Arial"/>
          <w:spacing w:val="-1"/>
          <w:sz w:val="24"/>
          <w:szCs w:val="24"/>
        </w:rPr>
        <w:t>previament</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38"/>
          <w:sz w:val="24"/>
          <w:szCs w:val="24"/>
        </w:rPr>
        <w:t xml:space="preserve"> </w:t>
      </w:r>
      <w:r>
        <w:rPr>
          <w:rFonts w:ascii="Arial" w:eastAsia="Arial" w:hAnsi="Arial" w:cs="Arial"/>
          <w:spacing w:val="-1"/>
          <w:sz w:val="24"/>
          <w:szCs w:val="24"/>
        </w:rPr>
        <w:t>levantars</w:t>
      </w:r>
      <w:r>
        <w:rPr>
          <w:rFonts w:ascii="Arial" w:eastAsia="Arial" w:hAnsi="Arial" w:cs="Arial"/>
          <w:sz w:val="24"/>
          <w:szCs w:val="24"/>
        </w:rPr>
        <w:t xml:space="preserve">e </w:t>
      </w:r>
      <w:r>
        <w:rPr>
          <w:rFonts w:ascii="Arial" w:eastAsia="Arial" w:hAnsi="Arial" w:cs="Arial"/>
          <w:spacing w:val="42"/>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acta</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pacing w:val="-1"/>
          <w:sz w:val="24"/>
          <w:szCs w:val="24"/>
        </w:rPr>
        <w:t>administrativa</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necesarias</w:t>
      </w:r>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8"/>
          <w:sz w:val="24"/>
          <w:szCs w:val="24"/>
        </w:rPr>
        <w:t xml:space="preserve"> </w:t>
      </w:r>
      <w:r>
        <w:rPr>
          <w:rFonts w:ascii="Arial" w:eastAsia="Arial" w:hAnsi="Arial" w:cs="Arial"/>
          <w:spacing w:val="-1"/>
          <w:sz w:val="24"/>
          <w:szCs w:val="24"/>
        </w:rPr>
        <w:t>presenci</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w w:val="102"/>
          <w:sz w:val="24"/>
          <w:szCs w:val="24"/>
        </w:rPr>
        <w:t xml:space="preserve">dos </w:t>
      </w:r>
      <w:r>
        <w:rPr>
          <w:rFonts w:ascii="Arial" w:eastAsia="Arial" w:hAnsi="Arial" w:cs="Arial"/>
          <w:sz w:val="24"/>
          <w:szCs w:val="24"/>
        </w:rPr>
        <w:t>testigos</w:t>
      </w:r>
      <w:r>
        <w:rPr>
          <w:rFonts w:ascii="Arial" w:eastAsia="Arial" w:hAnsi="Arial" w:cs="Arial"/>
          <w:spacing w:val="41"/>
          <w:sz w:val="24"/>
          <w:szCs w:val="24"/>
        </w:rPr>
        <w:t xml:space="preserve"> </w:t>
      </w:r>
      <w:r>
        <w:rPr>
          <w:rFonts w:ascii="Arial" w:eastAsia="Arial" w:hAnsi="Arial" w:cs="Arial"/>
          <w:sz w:val="24"/>
          <w:szCs w:val="24"/>
        </w:rPr>
        <w:t>de</w:t>
      </w:r>
      <w:r>
        <w:rPr>
          <w:rFonts w:ascii="Arial" w:eastAsia="Arial" w:hAnsi="Arial" w:cs="Arial"/>
          <w:spacing w:val="32"/>
          <w:sz w:val="24"/>
          <w:szCs w:val="24"/>
        </w:rPr>
        <w:t xml:space="preserve"> </w:t>
      </w:r>
      <w:r>
        <w:rPr>
          <w:rFonts w:ascii="Arial" w:eastAsia="Arial" w:hAnsi="Arial" w:cs="Arial"/>
          <w:sz w:val="24"/>
          <w:szCs w:val="24"/>
        </w:rPr>
        <w:t>asistencia,</w:t>
      </w:r>
      <w:r>
        <w:rPr>
          <w:rFonts w:ascii="Arial" w:eastAsia="Arial" w:hAnsi="Arial" w:cs="Arial"/>
          <w:spacing w:val="46"/>
          <w:sz w:val="24"/>
          <w:szCs w:val="24"/>
        </w:rPr>
        <w:t xml:space="preserve"> </w:t>
      </w:r>
      <w:r>
        <w:rPr>
          <w:rFonts w:ascii="Arial" w:eastAsia="Arial" w:hAnsi="Arial" w:cs="Arial"/>
          <w:sz w:val="24"/>
          <w:szCs w:val="24"/>
        </w:rPr>
        <w:t>en</w:t>
      </w:r>
      <w:r>
        <w:rPr>
          <w:rFonts w:ascii="Arial" w:eastAsia="Arial" w:hAnsi="Arial" w:cs="Arial"/>
          <w:spacing w:val="32"/>
          <w:sz w:val="24"/>
          <w:szCs w:val="24"/>
        </w:rPr>
        <w:t xml:space="preserve"> </w:t>
      </w:r>
      <w:r>
        <w:rPr>
          <w:rFonts w:ascii="Arial" w:eastAsia="Arial" w:hAnsi="Arial" w:cs="Arial"/>
          <w:sz w:val="24"/>
          <w:szCs w:val="24"/>
        </w:rPr>
        <w:t>que</w:t>
      </w:r>
      <w:r>
        <w:rPr>
          <w:rFonts w:ascii="Arial" w:eastAsia="Arial" w:hAnsi="Arial" w:cs="Arial"/>
          <w:spacing w:val="34"/>
          <w:sz w:val="24"/>
          <w:szCs w:val="24"/>
        </w:rPr>
        <w:t xml:space="preserve"> </w:t>
      </w:r>
      <w:r>
        <w:rPr>
          <w:rFonts w:ascii="Arial" w:eastAsia="Arial" w:hAnsi="Arial" w:cs="Arial"/>
          <w:sz w:val="24"/>
          <w:szCs w:val="24"/>
        </w:rPr>
        <w:t>se</w:t>
      </w:r>
      <w:r>
        <w:rPr>
          <w:rFonts w:ascii="Arial" w:eastAsia="Arial" w:hAnsi="Arial" w:cs="Arial"/>
          <w:spacing w:val="32"/>
          <w:sz w:val="24"/>
          <w:szCs w:val="24"/>
        </w:rPr>
        <w:t xml:space="preserve"> </w:t>
      </w:r>
      <w:r>
        <w:rPr>
          <w:rFonts w:ascii="Arial" w:eastAsia="Arial" w:hAnsi="Arial" w:cs="Arial"/>
          <w:sz w:val="24"/>
          <w:szCs w:val="24"/>
        </w:rPr>
        <w:t>hagan</w:t>
      </w:r>
      <w:r>
        <w:rPr>
          <w:rFonts w:ascii="Arial" w:eastAsia="Arial" w:hAnsi="Arial" w:cs="Arial"/>
          <w:spacing w:val="38"/>
          <w:sz w:val="24"/>
          <w:szCs w:val="24"/>
        </w:rPr>
        <w:t xml:space="preserve"> </w:t>
      </w:r>
      <w:r>
        <w:rPr>
          <w:rFonts w:ascii="Arial" w:eastAsia="Arial" w:hAnsi="Arial" w:cs="Arial"/>
          <w:sz w:val="24"/>
          <w:szCs w:val="24"/>
        </w:rPr>
        <w:t>constar</w:t>
      </w:r>
      <w:r>
        <w:rPr>
          <w:rFonts w:ascii="Arial" w:eastAsia="Arial" w:hAnsi="Arial" w:cs="Arial"/>
          <w:spacing w:val="40"/>
          <w:sz w:val="24"/>
          <w:szCs w:val="24"/>
        </w:rPr>
        <w:t xml:space="preserve"> </w:t>
      </w:r>
      <w:r>
        <w:rPr>
          <w:rFonts w:ascii="Arial" w:eastAsia="Arial" w:hAnsi="Arial" w:cs="Arial"/>
          <w:sz w:val="24"/>
          <w:szCs w:val="24"/>
        </w:rPr>
        <w:t>las</w:t>
      </w:r>
      <w:r>
        <w:rPr>
          <w:rFonts w:ascii="Arial" w:eastAsia="Arial" w:hAnsi="Arial" w:cs="Arial"/>
          <w:spacing w:val="33"/>
          <w:sz w:val="24"/>
          <w:szCs w:val="24"/>
        </w:rPr>
        <w:t xml:space="preserve"> </w:t>
      </w:r>
      <w:r>
        <w:rPr>
          <w:rFonts w:ascii="Arial" w:eastAsia="Arial" w:hAnsi="Arial" w:cs="Arial"/>
          <w:sz w:val="24"/>
          <w:szCs w:val="24"/>
        </w:rPr>
        <w:t>irregularidades  de</w:t>
      </w:r>
      <w:r>
        <w:rPr>
          <w:rFonts w:ascii="Arial" w:eastAsia="Arial" w:hAnsi="Arial" w:cs="Arial"/>
          <w:spacing w:val="32"/>
          <w:sz w:val="24"/>
          <w:szCs w:val="24"/>
        </w:rPr>
        <w:t xml:space="preserve"> </w:t>
      </w:r>
      <w:r>
        <w:rPr>
          <w:rFonts w:ascii="Arial" w:eastAsia="Arial" w:hAnsi="Arial" w:cs="Arial"/>
          <w:sz w:val="24"/>
          <w:szCs w:val="24"/>
        </w:rPr>
        <w:t>que</w:t>
      </w:r>
      <w:r>
        <w:rPr>
          <w:rFonts w:ascii="Arial" w:eastAsia="Arial" w:hAnsi="Arial" w:cs="Arial"/>
          <w:spacing w:val="34"/>
          <w:sz w:val="24"/>
          <w:szCs w:val="24"/>
        </w:rPr>
        <w:t xml:space="preserve"> </w:t>
      </w:r>
      <w:r>
        <w:rPr>
          <w:rFonts w:ascii="Arial" w:eastAsia="Arial" w:hAnsi="Arial" w:cs="Arial"/>
          <w:sz w:val="24"/>
          <w:szCs w:val="24"/>
        </w:rPr>
        <w:t>se</w:t>
      </w:r>
      <w:r>
        <w:rPr>
          <w:rFonts w:ascii="Arial" w:eastAsia="Arial" w:hAnsi="Arial" w:cs="Arial"/>
          <w:spacing w:val="32"/>
          <w:sz w:val="24"/>
          <w:szCs w:val="24"/>
        </w:rPr>
        <w:t xml:space="preserve"> </w:t>
      </w:r>
      <w:r>
        <w:rPr>
          <w:rFonts w:ascii="Arial" w:eastAsia="Arial" w:hAnsi="Arial" w:cs="Arial"/>
          <w:sz w:val="24"/>
          <w:szCs w:val="24"/>
        </w:rPr>
        <w:t>trate,</w:t>
      </w:r>
      <w:r>
        <w:rPr>
          <w:rFonts w:ascii="Arial" w:eastAsia="Arial" w:hAnsi="Arial" w:cs="Arial"/>
          <w:spacing w:val="36"/>
          <w:sz w:val="24"/>
          <w:szCs w:val="24"/>
        </w:rPr>
        <w:t xml:space="preserve"> </w:t>
      </w:r>
      <w:r>
        <w:rPr>
          <w:rFonts w:ascii="Arial" w:eastAsia="Arial" w:hAnsi="Arial" w:cs="Arial"/>
          <w:sz w:val="24"/>
          <w:szCs w:val="24"/>
        </w:rPr>
        <w:t>las</w:t>
      </w:r>
      <w:r>
        <w:rPr>
          <w:rFonts w:ascii="Arial" w:eastAsia="Arial" w:hAnsi="Arial" w:cs="Arial"/>
          <w:spacing w:val="33"/>
          <w:sz w:val="24"/>
          <w:szCs w:val="24"/>
        </w:rPr>
        <w:t xml:space="preserve"> </w:t>
      </w:r>
      <w:r>
        <w:rPr>
          <w:rFonts w:ascii="Arial" w:eastAsia="Arial" w:hAnsi="Arial" w:cs="Arial"/>
          <w:w w:val="102"/>
          <w:sz w:val="24"/>
          <w:szCs w:val="24"/>
        </w:rPr>
        <w:t xml:space="preserve">cuales </w:t>
      </w:r>
      <w:r>
        <w:rPr>
          <w:rFonts w:ascii="Arial" w:eastAsia="Arial" w:hAnsi="Arial" w:cs="Arial"/>
          <w:sz w:val="24"/>
          <w:szCs w:val="24"/>
        </w:rPr>
        <w:t xml:space="preserve">se </w:t>
      </w:r>
      <w:r>
        <w:rPr>
          <w:rFonts w:ascii="Arial" w:eastAsia="Arial" w:hAnsi="Arial" w:cs="Arial"/>
          <w:spacing w:val="3"/>
          <w:sz w:val="24"/>
          <w:szCs w:val="24"/>
        </w:rPr>
        <w:t xml:space="preserve"> </w:t>
      </w:r>
      <w:r>
        <w:rPr>
          <w:rFonts w:ascii="Arial" w:eastAsia="Arial" w:hAnsi="Arial" w:cs="Arial"/>
          <w:sz w:val="24"/>
          <w:szCs w:val="24"/>
        </w:rPr>
        <w:t xml:space="preserve">someterán </w:t>
      </w:r>
      <w:r>
        <w:rPr>
          <w:rFonts w:ascii="Arial" w:eastAsia="Arial" w:hAnsi="Arial" w:cs="Arial"/>
          <w:spacing w:val="17"/>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z w:val="24"/>
          <w:szCs w:val="24"/>
        </w:rPr>
        <w:t xml:space="preserve">consideración </w:t>
      </w:r>
      <w:r>
        <w:rPr>
          <w:rFonts w:ascii="Arial" w:eastAsia="Arial" w:hAnsi="Arial" w:cs="Arial"/>
          <w:spacing w:val="8"/>
          <w:sz w:val="24"/>
          <w:szCs w:val="24"/>
        </w:rPr>
        <w:t xml:space="preserve"> </w:t>
      </w:r>
      <w:r>
        <w:rPr>
          <w:rFonts w:ascii="Arial" w:eastAsia="Arial" w:hAnsi="Arial" w:cs="Arial"/>
          <w:sz w:val="24"/>
          <w:szCs w:val="24"/>
        </w:rPr>
        <w:t>de</w:t>
      </w:r>
      <w:r>
        <w:rPr>
          <w:rFonts w:ascii="Arial" w:eastAsia="Arial" w:hAnsi="Arial" w:cs="Arial"/>
          <w:spacing w:val="42"/>
          <w:sz w:val="24"/>
          <w:szCs w:val="24"/>
        </w:rPr>
        <w:t xml:space="preserve"> </w:t>
      </w:r>
      <w:r>
        <w:rPr>
          <w:rFonts w:ascii="Arial" w:eastAsia="Arial" w:hAnsi="Arial" w:cs="Arial"/>
          <w:sz w:val="24"/>
          <w:szCs w:val="24"/>
        </w:rPr>
        <w:t>la</w:t>
      </w:r>
      <w:r>
        <w:rPr>
          <w:rFonts w:ascii="Arial" w:eastAsia="Arial" w:hAnsi="Arial" w:cs="Arial"/>
          <w:spacing w:val="41"/>
          <w:sz w:val="24"/>
          <w:szCs w:val="24"/>
        </w:rPr>
        <w:t xml:space="preserve"> </w:t>
      </w:r>
      <w:r>
        <w:rPr>
          <w:rFonts w:ascii="Arial" w:eastAsia="Arial" w:hAnsi="Arial" w:cs="Arial"/>
          <w:sz w:val="24"/>
          <w:szCs w:val="24"/>
        </w:rPr>
        <w:t xml:space="preserve">asamblea </w:t>
      </w:r>
      <w:r>
        <w:rPr>
          <w:rFonts w:ascii="Arial" w:eastAsia="Arial" w:hAnsi="Arial" w:cs="Arial"/>
          <w:spacing w:val="1"/>
          <w:sz w:val="24"/>
          <w:szCs w:val="24"/>
        </w:rPr>
        <w:t xml:space="preserve"> </w:t>
      </w:r>
      <w:r>
        <w:rPr>
          <w:rFonts w:ascii="Arial" w:eastAsia="Arial" w:hAnsi="Arial" w:cs="Arial"/>
          <w:sz w:val="24"/>
          <w:szCs w:val="24"/>
        </w:rPr>
        <w:t>general,</w:t>
      </w:r>
      <w:r>
        <w:rPr>
          <w:rFonts w:ascii="Arial" w:eastAsia="Arial" w:hAnsi="Arial" w:cs="Arial"/>
          <w:spacing w:val="52"/>
          <w:sz w:val="24"/>
          <w:szCs w:val="24"/>
        </w:rPr>
        <w:t xml:space="preserve"> </w:t>
      </w:r>
      <w:r>
        <w:rPr>
          <w:rFonts w:ascii="Arial" w:eastAsia="Arial" w:hAnsi="Arial" w:cs="Arial"/>
          <w:sz w:val="24"/>
          <w:szCs w:val="24"/>
        </w:rPr>
        <w:t>con</w:t>
      </w:r>
      <w:r>
        <w:rPr>
          <w:rFonts w:ascii="Arial" w:eastAsia="Arial" w:hAnsi="Arial" w:cs="Arial"/>
          <w:spacing w:val="44"/>
          <w:sz w:val="24"/>
          <w:szCs w:val="24"/>
        </w:rPr>
        <w:t xml:space="preserve"> </w:t>
      </w:r>
      <w:r>
        <w:rPr>
          <w:rFonts w:ascii="Arial" w:eastAsia="Arial" w:hAnsi="Arial" w:cs="Arial"/>
          <w:sz w:val="24"/>
          <w:szCs w:val="24"/>
        </w:rPr>
        <w:t>la</w:t>
      </w:r>
      <w:r>
        <w:rPr>
          <w:rFonts w:ascii="Arial" w:eastAsia="Arial" w:hAnsi="Arial" w:cs="Arial"/>
          <w:spacing w:val="41"/>
          <w:sz w:val="24"/>
          <w:szCs w:val="24"/>
        </w:rPr>
        <w:t xml:space="preserve"> </w:t>
      </w:r>
      <w:r>
        <w:rPr>
          <w:rFonts w:ascii="Arial" w:eastAsia="Arial" w:hAnsi="Arial" w:cs="Arial"/>
          <w:sz w:val="24"/>
          <w:szCs w:val="24"/>
        </w:rPr>
        <w:t xml:space="preserve">presentación </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42"/>
          <w:sz w:val="24"/>
          <w:szCs w:val="24"/>
        </w:rPr>
        <w:t xml:space="preserve"> </w:t>
      </w:r>
      <w:r>
        <w:rPr>
          <w:rFonts w:ascii="Arial" w:eastAsia="Arial" w:hAnsi="Arial" w:cs="Arial"/>
          <w:sz w:val="24"/>
          <w:szCs w:val="24"/>
        </w:rPr>
        <w:t>los</w:t>
      </w:r>
      <w:r>
        <w:rPr>
          <w:rFonts w:ascii="Arial" w:eastAsia="Arial" w:hAnsi="Arial" w:cs="Arial"/>
          <w:spacing w:val="43"/>
          <w:sz w:val="24"/>
          <w:szCs w:val="24"/>
        </w:rPr>
        <w:t xml:space="preserve"> </w:t>
      </w:r>
      <w:r>
        <w:rPr>
          <w:rFonts w:ascii="Arial" w:eastAsia="Arial" w:hAnsi="Arial" w:cs="Arial"/>
          <w:sz w:val="24"/>
          <w:szCs w:val="24"/>
        </w:rPr>
        <w:t>testigos</w:t>
      </w:r>
      <w:r>
        <w:rPr>
          <w:rFonts w:ascii="Arial" w:eastAsia="Arial" w:hAnsi="Arial" w:cs="Arial"/>
          <w:spacing w:val="5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perito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proced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citació</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persona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interesad</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w w:val="102"/>
          <w:sz w:val="24"/>
          <w:szCs w:val="24"/>
        </w:rPr>
        <w:t>oído.</w:t>
      </w:r>
    </w:p>
    <w:p w14:paraId="54DD67AC"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Un</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1"/>
          <w:sz w:val="24"/>
          <w:szCs w:val="24"/>
        </w:rPr>
        <w:t>ve</w:t>
      </w:r>
      <w:r>
        <w:rPr>
          <w:rFonts w:ascii="Arial" w:eastAsia="Arial" w:hAnsi="Arial" w:cs="Arial"/>
          <w:sz w:val="24"/>
          <w:szCs w:val="24"/>
        </w:rPr>
        <w:t xml:space="preserve">z </w:t>
      </w:r>
      <w:r>
        <w:rPr>
          <w:rFonts w:ascii="Arial" w:eastAsia="Arial" w:hAnsi="Arial" w:cs="Arial"/>
          <w:spacing w:val="25"/>
          <w:sz w:val="24"/>
          <w:szCs w:val="24"/>
        </w:rPr>
        <w:t xml:space="preserve"> </w:t>
      </w:r>
      <w:r>
        <w:rPr>
          <w:rFonts w:ascii="Arial" w:eastAsia="Arial" w:hAnsi="Arial" w:cs="Arial"/>
          <w:spacing w:val="-1"/>
          <w:sz w:val="24"/>
          <w:szCs w:val="24"/>
        </w:rPr>
        <w:t>votad</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1"/>
          <w:sz w:val="24"/>
          <w:szCs w:val="24"/>
        </w:rPr>
        <w:t>exclusió</w:t>
      </w:r>
      <w:r>
        <w:rPr>
          <w:rFonts w:ascii="Arial" w:eastAsia="Arial" w:hAnsi="Arial" w:cs="Arial"/>
          <w:sz w:val="24"/>
          <w:szCs w:val="24"/>
        </w:rPr>
        <w:t xml:space="preserve">n </w:t>
      </w:r>
      <w:r>
        <w:rPr>
          <w:rFonts w:ascii="Arial" w:eastAsia="Arial" w:hAnsi="Arial" w:cs="Arial"/>
          <w:spacing w:val="35"/>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sz w:val="24"/>
          <w:szCs w:val="24"/>
        </w:rPr>
        <w:t>genera</w:t>
      </w:r>
      <w:r>
        <w:rPr>
          <w:rFonts w:ascii="Arial" w:eastAsia="Arial" w:hAnsi="Arial" w:cs="Arial"/>
          <w:sz w:val="24"/>
          <w:szCs w:val="24"/>
        </w:rPr>
        <w:t xml:space="preserve">l </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sz w:val="24"/>
          <w:szCs w:val="24"/>
        </w:rPr>
        <w:t>someter</w:t>
      </w:r>
      <w:r>
        <w:rPr>
          <w:rFonts w:ascii="Arial" w:eastAsia="Arial" w:hAnsi="Arial" w:cs="Arial"/>
          <w:sz w:val="24"/>
          <w:szCs w:val="24"/>
        </w:rPr>
        <w:t xml:space="preserve">á </w:t>
      </w:r>
      <w:r>
        <w:rPr>
          <w:rFonts w:ascii="Arial" w:eastAsia="Arial" w:hAnsi="Arial" w:cs="Arial"/>
          <w:spacing w:val="35"/>
          <w:sz w:val="24"/>
          <w:szCs w:val="24"/>
        </w:rPr>
        <w:t xml:space="preserve"> </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pacing w:val="-1"/>
          <w:sz w:val="24"/>
          <w:szCs w:val="24"/>
        </w:rPr>
        <w:t>consideració</w:t>
      </w:r>
      <w:r>
        <w:rPr>
          <w:rFonts w:ascii="Arial" w:eastAsia="Arial" w:hAnsi="Arial" w:cs="Arial"/>
          <w:sz w:val="24"/>
          <w:szCs w:val="24"/>
        </w:rPr>
        <w:t xml:space="preserve">n </w:t>
      </w:r>
      <w:r>
        <w:rPr>
          <w:rFonts w:ascii="Arial" w:eastAsia="Arial" w:hAnsi="Arial" w:cs="Arial"/>
          <w:spacing w:val="4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w w:val="102"/>
          <w:sz w:val="24"/>
          <w:szCs w:val="24"/>
        </w:rPr>
        <w:t>Secretaría.</w:t>
      </w:r>
    </w:p>
    <w:p w14:paraId="445637FB" w14:textId="77777777" w:rsidR="00F22ACC" w:rsidRDefault="00F22ACC" w:rsidP="00770DA9">
      <w:pPr>
        <w:spacing w:after="0" w:line="240" w:lineRule="auto"/>
        <w:jc w:val="both"/>
        <w:rPr>
          <w:rFonts w:ascii="Arial" w:eastAsia="Arial" w:hAnsi="Arial" w:cs="Arial"/>
          <w:sz w:val="24"/>
          <w:szCs w:val="24"/>
        </w:rPr>
      </w:pPr>
    </w:p>
    <w:p w14:paraId="4CDF099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87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excluido</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tendrá</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derech</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5"/>
          <w:sz w:val="24"/>
          <w:szCs w:val="24"/>
        </w:rPr>
        <w:t xml:space="preserve"> </w:t>
      </w:r>
      <w:r>
        <w:rPr>
          <w:rFonts w:ascii="Arial" w:eastAsia="Arial" w:hAnsi="Arial" w:cs="Arial"/>
          <w:spacing w:val="-1"/>
          <w:sz w:val="24"/>
          <w:szCs w:val="24"/>
        </w:rPr>
        <w:t>oportunidad</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w w:val="102"/>
          <w:sz w:val="24"/>
          <w:szCs w:val="24"/>
        </w:rPr>
        <w:t xml:space="preserve">cubran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utilidade</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5"/>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corresponda</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si</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embargo</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1"/>
          <w:sz w:val="24"/>
          <w:szCs w:val="24"/>
        </w:rPr>
        <w:t>ésta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53"/>
          <w:sz w:val="24"/>
          <w:szCs w:val="24"/>
        </w:rPr>
        <w:t xml:space="preserve"> </w:t>
      </w:r>
      <w:r>
        <w:rPr>
          <w:rFonts w:ascii="Arial" w:eastAsia="Arial" w:hAnsi="Arial" w:cs="Arial"/>
          <w:spacing w:val="-1"/>
          <w:sz w:val="24"/>
          <w:szCs w:val="24"/>
        </w:rPr>
        <w:t>reteners</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w w:val="102"/>
          <w:sz w:val="24"/>
          <w:szCs w:val="24"/>
        </w:rPr>
        <w:t xml:space="preserve">su </w:t>
      </w:r>
      <w:r>
        <w:rPr>
          <w:rFonts w:ascii="Arial" w:eastAsia="Arial" w:hAnsi="Arial" w:cs="Arial"/>
          <w:spacing w:val="-1"/>
          <w:sz w:val="24"/>
          <w:szCs w:val="24"/>
        </w:rPr>
        <w:t>aplicació</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daño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5"/>
          <w:sz w:val="24"/>
          <w:szCs w:val="24"/>
        </w:rPr>
        <w:t xml:space="preserve"> </w:t>
      </w:r>
      <w:r>
        <w:rPr>
          <w:rFonts w:ascii="Arial" w:eastAsia="Arial" w:hAnsi="Arial" w:cs="Arial"/>
          <w:spacing w:val="-1"/>
          <w:sz w:val="24"/>
          <w:szCs w:val="24"/>
        </w:rPr>
        <w:t>perjuici</w:t>
      </w:r>
      <w:r>
        <w:rPr>
          <w:rFonts w:ascii="Arial" w:eastAsia="Arial" w:hAnsi="Arial" w:cs="Arial"/>
          <w:sz w:val="24"/>
          <w:szCs w:val="24"/>
        </w:rPr>
        <w:t xml:space="preserve">o </w:t>
      </w:r>
      <w:r>
        <w:rPr>
          <w:rFonts w:ascii="Arial" w:eastAsia="Arial" w:hAnsi="Arial" w:cs="Arial"/>
          <w:spacing w:val="1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hubiera</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ocasionado</w:t>
      </w:r>
      <w:r>
        <w:rPr>
          <w:rFonts w:ascii="Arial" w:eastAsia="Arial" w:hAnsi="Arial" w:cs="Arial"/>
          <w:sz w:val="24"/>
          <w:szCs w:val="24"/>
        </w:rPr>
        <w:t xml:space="preserve">, </w:t>
      </w:r>
      <w:r>
        <w:rPr>
          <w:rFonts w:ascii="Arial" w:eastAsia="Arial" w:hAnsi="Arial" w:cs="Arial"/>
          <w:spacing w:val="23"/>
          <w:sz w:val="24"/>
          <w:szCs w:val="24"/>
        </w:rPr>
        <w:t xml:space="preserve"> </w:t>
      </w:r>
      <w:r>
        <w:rPr>
          <w:rFonts w:ascii="Arial" w:eastAsia="Arial" w:hAnsi="Arial" w:cs="Arial"/>
          <w:sz w:val="24"/>
          <w:szCs w:val="24"/>
        </w:rPr>
        <w:t xml:space="preserve">y </w:t>
      </w:r>
      <w:r>
        <w:rPr>
          <w:rFonts w:ascii="Arial" w:eastAsia="Arial" w:hAnsi="Arial" w:cs="Arial"/>
          <w:spacing w:val="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le</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2"/>
          <w:sz w:val="24"/>
          <w:szCs w:val="24"/>
        </w:rPr>
        <w:t>fijará</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w w:val="102"/>
          <w:sz w:val="24"/>
          <w:szCs w:val="24"/>
        </w:rPr>
        <w:t xml:space="preserve">común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pacing w:val="-1"/>
          <w:sz w:val="24"/>
          <w:szCs w:val="24"/>
        </w:rPr>
        <w:t>entr</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0"/>
          <w:sz w:val="24"/>
          <w:szCs w:val="24"/>
        </w:rPr>
        <w:t xml:space="preserve"> </w:t>
      </w:r>
      <w:r>
        <w:rPr>
          <w:rFonts w:ascii="Arial" w:eastAsia="Arial" w:hAnsi="Arial" w:cs="Arial"/>
          <w:spacing w:val="-1"/>
          <w:sz w:val="24"/>
          <w:szCs w:val="24"/>
        </w:rPr>
        <w:t>miembr</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1"/>
          <w:sz w:val="24"/>
          <w:szCs w:val="24"/>
        </w:rPr>
        <w:t>excluid</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z w:val="24"/>
          <w:szCs w:val="24"/>
        </w:rPr>
        <w:t xml:space="preserve">y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28"/>
          <w:sz w:val="24"/>
          <w:szCs w:val="24"/>
        </w:rPr>
        <w:t xml:space="preserve"> </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pacing w:val="-1"/>
          <w:sz w:val="24"/>
          <w:szCs w:val="24"/>
        </w:rPr>
        <w:t>bien</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w w:val="102"/>
          <w:sz w:val="24"/>
          <w:szCs w:val="24"/>
        </w:rPr>
        <w:t xml:space="preserve">existir </w:t>
      </w:r>
      <w:r>
        <w:rPr>
          <w:rFonts w:ascii="Arial" w:eastAsia="Arial" w:hAnsi="Arial" w:cs="Arial"/>
          <w:spacing w:val="-1"/>
          <w:sz w:val="24"/>
          <w:szCs w:val="24"/>
        </w:rPr>
        <w:t>acuerdo</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1"/>
          <w:w w:val="102"/>
          <w:sz w:val="24"/>
          <w:szCs w:val="24"/>
        </w:rPr>
        <w:t>judicial.</w:t>
      </w:r>
    </w:p>
    <w:p w14:paraId="3AAE83A2" w14:textId="77777777" w:rsidR="00F22ACC" w:rsidRDefault="00F22ACC" w:rsidP="00770DA9">
      <w:pPr>
        <w:spacing w:after="0" w:line="240" w:lineRule="auto"/>
        <w:jc w:val="both"/>
        <w:rPr>
          <w:rFonts w:ascii="Arial" w:eastAsia="Arial" w:hAnsi="Arial" w:cs="Arial"/>
          <w:sz w:val="24"/>
          <w:szCs w:val="24"/>
        </w:rPr>
      </w:pPr>
    </w:p>
    <w:p w14:paraId="238023CD"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88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5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administradore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Consej</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podrá</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sz w:val="24"/>
          <w:szCs w:val="24"/>
        </w:rPr>
        <w:t>gestiona</w:t>
      </w:r>
      <w:r>
        <w:rPr>
          <w:rFonts w:ascii="Arial" w:eastAsia="Arial" w:hAnsi="Arial" w:cs="Arial"/>
          <w:sz w:val="24"/>
          <w:szCs w:val="24"/>
        </w:rPr>
        <w:t xml:space="preserve">r </w:t>
      </w:r>
      <w:r>
        <w:rPr>
          <w:rFonts w:ascii="Arial" w:eastAsia="Arial" w:hAnsi="Arial" w:cs="Arial"/>
          <w:spacing w:val="17"/>
          <w:sz w:val="24"/>
          <w:szCs w:val="24"/>
        </w:rPr>
        <w:t xml:space="preserve"> </w:t>
      </w:r>
      <w:r>
        <w:rPr>
          <w:rFonts w:ascii="Arial" w:eastAsia="Arial" w:hAnsi="Arial" w:cs="Arial"/>
          <w:spacing w:val="-1"/>
          <w:sz w:val="24"/>
          <w:szCs w:val="24"/>
        </w:rPr>
        <w:t>ant</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autoridade</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correspondientes</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realizació</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obra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prestació</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servicio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w w:val="102"/>
          <w:sz w:val="24"/>
          <w:szCs w:val="24"/>
        </w:rPr>
        <w:t xml:space="preserve">que </w:t>
      </w:r>
      <w:r>
        <w:rPr>
          <w:rFonts w:ascii="Arial" w:eastAsia="Arial" w:hAnsi="Arial" w:cs="Arial"/>
          <w:sz w:val="24"/>
          <w:szCs w:val="24"/>
        </w:rPr>
        <w:t>beneficien</w:t>
      </w:r>
      <w:r>
        <w:rPr>
          <w:rFonts w:ascii="Arial" w:eastAsia="Arial" w:hAnsi="Arial" w:cs="Arial"/>
          <w:spacing w:val="24"/>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asociados</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sus</w:t>
      </w:r>
      <w:r>
        <w:rPr>
          <w:rFonts w:ascii="Arial" w:eastAsia="Arial" w:hAnsi="Arial" w:cs="Arial"/>
          <w:spacing w:val="13"/>
          <w:sz w:val="24"/>
          <w:szCs w:val="24"/>
        </w:rPr>
        <w:t xml:space="preserve"> </w:t>
      </w:r>
      <w:r>
        <w:rPr>
          <w:rFonts w:ascii="Arial" w:eastAsia="Arial" w:hAnsi="Arial" w:cs="Arial"/>
          <w:w w:val="102"/>
          <w:sz w:val="24"/>
          <w:szCs w:val="24"/>
        </w:rPr>
        <w:t>familias.</w:t>
      </w:r>
    </w:p>
    <w:p w14:paraId="53FCA376" w14:textId="77777777" w:rsidR="00F22ACC" w:rsidRDefault="00F22ACC" w:rsidP="00770DA9">
      <w:pPr>
        <w:spacing w:after="0" w:line="240" w:lineRule="auto"/>
        <w:jc w:val="both"/>
        <w:rPr>
          <w:rFonts w:ascii="Arial" w:eastAsia="Arial" w:hAnsi="Arial" w:cs="Arial"/>
          <w:sz w:val="24"/>
          <w:szCs w:val="24"/>
        </w:rPr>
      </w:pPr>
    </w:p>
    <w:p w14:paraId="05EA348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2"/>
          <w:w w:val="102"/>
          <w:sz w:val="24"/>
          <w:szCs w:val="24"/>
        </w:rPr>
        <w:t>89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Podrá</w:t>
      </w:r>
      <w:r>
        <w:rPr>
          <w:rFonts w:ascii="Arial" w:eastAsia="Arial" w:hAnsi="Arial" w:cs="Arial"/>
          <w:spacing w:val="28"/>
          <w:sz w:val="24"/>
          <w:szCs w:val="24"/>
        </w:rPr>
        <w:t xml:space="preserve"> </w:t>
      </w:r>
      <w:r>
        <w:rPr>
          <w:rFonts w:ascii="Arial" w:eastAsia="Arial" w:hAnsi="Arial" w:cs="Arial"/>
          <w:sz w:val="24"/>
          <w:szCs w:val="24"/>
        </w:rPr>
        <w:t>autorizarse</w:t>
      </w:r>
      <w:r>
        <w:rPr>
          <w:rFonts w:ascii="Arial" w:eastAsia="Arial" w:hAnsi="Arial" w:cs="Arial"/>
          <w:spacing w:val="37"/>
          <w:sz w:val="24"/>
          <w:szCs w:val="24"/>
        </w:rPr>
        <w:t xml:space="preserve"> </w:t>
      </w:r>
      <w:r>
        <w:rPr>
          <w:rFonts w:ascii="Arial" w:eastAsia="Arial" w:hAnsi="Arial" w:cs="Arial"/>
          <w:sz w:val="24"/>
          <w:szCs w:val="24"/>
        </w:rPr>
        <w:t>por</w:t>
      </w:r>
      <w:r>
        <w:rPr>
          <w:rFonts w:ascii="Arial" w:eastAsia="Arial" w:hAnsi="Arial" w:cs="Arial"/>
          <w:spacing w:val="23"/>
          <w:sz w:val="24"/>
          <w:szCs w:val="24"/>
        </w:rPr>
        <w:t xml:space="preserve"> </w:t>
      </w:r>
      <w:r>
        <w:rPr>
          <w:rFonts w:ascii="Arial" w:eastAsia="Arial" w:hAnsi="Arial" w:cs="Arial"/>
          <w:sz w:val="24"/>
          <w:szCs w:val="24"/>
        </w:rPr>
        <w:t>la</w:t>
      </w:r>
      <w:r>
        <w:rPr>
          <w:rFonts w:ascii="Arial" w:eastAsia="Arial" w:hAnsi="Arial" w:cs="Arial"/>
          <w:spacing w:val="21"/>
          <w:sz w:val="24"/>
          <w:szCs w:val="24"/>
        </w:rPr>
        <w:t xml:space="preserve"> </w:t>
      </w:r>
      <w:r>
        <w:rPr>
          <w:rFonts w:ascii="Arial" w:eastAsia="Arial" w:hAnsi="Arial" w:cs="Arial"/>
          <w:sz w:val="24"/>
          <w:szCs w:val="24"/>
        </w:rPr>
        <w:t>Secretaria</w:t>
      </w:r>
      <w:r>
        <w:rPr>
          <w:rFonts w:ascii="Arial" w:eastAsia="Arial" w:hAnsi="Arial" w:cs="Arial"/>
          <w:spacing w:val="35"/>
          <w:sz w:val="24"/>
          <w:szCs w:val="24"/>
        </w:rPr>
        <w:t xml:space="preserve"> </w:t>
      </w:r>
      <w:r>
        <w:rPr>
          <w:rFonts w:ascii="Arial" w:eastAsia="Arial" w:hAnsi="Arial" w:cs="Arial"/>
          <w:sz w:val="24"/>
          <w:szCs w:val="24"/>
        </w:rPr>
        <w:t>que</w:t>
      </w:r>
      <w:r>
        <w:rPr>
          <w:rFonts w:ascii="Arial" w:eastAsia="Arial" w:hAnsi="Arial" w:cs="Arial"/>
          <w:spacing w:val="24"/>
          <w:sz w:val="24"/>
          <w:szCs w:val="24"/>
        </w:rPr>
        <w:t xml:space="preserve"> </w:t>
      </w:r>
      <w:r>
        <w:rPr>
          <w:rFonts w:ascii="Arial" w:eastAsia="Arial" w:hAnsi="Arial" w:cs="Arial"/>
          <w:sz w:val="24"/>
          <w:szCs w:val="24"/>
        </w:rPr>
        <w:t>en</w:t>
      </w:r>
      <w:r>
        <w:rPr>
          <w:rFonts w:ascii="Arial" w:eastAsia="Arial" w:hAnsi="Arial" w:cs="Arial"/>
          <w:spacing w:val="22"/>
          <w:sz w:val="24"/>
          <w:szCs w:val="24"/>
        </w:rPr>
        <w:t xml:space="preserve"> </w:t>
      </w:r>
      <w:r>
        <w:rPr>
          <w:rFonts w:ascii="Arial" w:eastAsia="Arial" w:hAnsi="Arial" w:cs="Arial"/>
          <w:sz w:val="24"/>
          <w:szCs w:val="24"/>
        </w:rPr>
        <w:t>las</w:t>
      </w:r>
      <w:r>
        <w:rPr>
          <w:rFonts w:ascii="Arial" w:eastAsia="Arial" w:hAnsi="Arial" w:cs="Arial"/>
          <w:spacing w:val="23"/>
          <w:sz w:val="24"/>
          <w:szCs w:val="24"/>
        </w:rPr>
        <w:t xml:space="preserve"> </w:t>
      </w:r>
      <w:r>
        <w:rPr>
          <w:rFonts w:ascii="Arial" w:eastAsia="Arial" w:hAnsi="Arial" w:cs="Arial"/>
          <w:sz w:val="24"/>
          <w:szCs w:val="24"/>
        </w:rPr>
        <w:t>Unidades</w:t>
      </w:r>
      <w:r>
        <w:rPr>
          <w:rFonts w:ascii="Arial" w:eastAsia="Arial" w:hAnsi="Arial" w:cs="Arial"/>
          <w:spacing w:val="34"/>
          <w:sz w:val="24"/>
          <w:szCs w:val="24"/>
        </w:rPr>
        <w:t xml:space="preserve"> </w:t>
      </w:r>
      <w:r>
        <w:rPr>
          <w:rFonts w:ascii="Arial" w:eastAsia="Arial" w:hAnsi="Arial" w:cs="Arial"/>
          <w:sz w:val="24"/>
          <w:szCs w:val="24"/>
        </w:rPr>
        <w:t>ya</w:t>
      </w:r>
      <w:r>
        <w:rPr>
          <w:rFonts w:ascii="Arial" w:eastAsia="Arial" w:hAnsi="Arial" w:cs="Arial"/>
          <w:spacing w:val="22"/>
          <w:sz w:val="24"/>
          <w:szCs w:val="24"/>
        </w:rPr>
        <w:t xml:space="preserve"> </w:t>
      </w:r>
      <w:r>
        <w:rPr>
          <w:rFonts w:ascii="Arial" w:eastAsia="Arial" w:hAnsi="Arial" w:cs="Arial"/>
          <w:sz w:val="24"/>
          <w:szCs w:val="24"/>
        </w:rPr>
        <w:t>constituidas</w:t>
      </w:r>
      <w:r>
        <w:rPr>
          <w:rFonts w:ascii="Arial" w:eastAsia="Arial" w:hAnsi="Arial" w:cs="Arial"/>
          <w:spacing w:val="38"/>
          <w:sz w:val="24"/>
          <w:szCs w:val="24"/>
        </w:rPr>
        <w:t xml:space="preserve"> </w:t>
      </w:r>
      <w:r>
        <w:rPr>
          <w:rFonts w:ascii="Arial" w:eastAsia="Arial" w:hAnsi="Arial" w:cs="Arial"/>
          <w:sz w:val="24"/>
          <w:szCs w:val="24"/>
        </w:rPr>
        <w:t>se</w:t>
      </w:r>
      <w:r>
        <w:rPr>
          <w:rFonts w:ascii="Arial" w:eastAsia="Arial" w:hAnsi="Arial" w:cs="Arial"/>
          <w:spacing w:val="22"/>
          <w:sz w:val="24"/>
          <w:szCs w:val="24"/>
        </w:rPr>
        <w:t xml:space="preserve"> </w:t>
      </w:r>
      <w:r>
        <w:rPr>
          <w:rFonts w:ascii="Arial" w:eastAsia="Arial" w:hAnsi="Arial" w:cs="Arial"/>
          <w:w w:val="102"/>
          <w:sz w:val="24"/>
          <w:szCs w:val="24"/>
        </w:rPr>
        <w:t xml:space="preserve">presten </w:t>
      </w:r>
      <w:r>
        <w:rPr>
          <w:rFonts w:ascii="Arial" w:eastAsia="Arial" w:hAnsi="Arial" w:cs="Arial"/>
          <w:spacing w:val="-1"/>
          <w:sz w:val="24"/>
          <w:szCs w:val="24"/>
        </w:rPr>
        <w:t>servicio</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ejido</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pequeño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1"/>
          <w:sz w:val="24"/>
          <w:szCs w:val="24"/>
        </w:rPr>
        <w:t>propietarios</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8"/>
          <w:sz w:val="24"/>
          <w:szCs w:val="24"/>
        </w:rPr>
        <w:t xml:space="preserve"> </w:t>
      </w:r>
      <w:r>
        <w:rPr>
          <w:rFonts w:ascii="Arial" w:eastAsia="Arial" w:hAnsi="Arial" w:cs="Arial"/>
          <w:spacing w:val="-2"/>
          <w:sz w:val="24"/>
          <w:szCs w:val="24"/>
        </w:rPr>
        <w:t>efect</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2"/>
          <w:sz w:val="24"/>
          <w:szCs w:val="24"/>
        </w:rPr>
        <w:t>alguno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2"/>
          <w:sz w:val="24"/>
          <w:szCs w:val="24"/>
        </w:rPr>
        <w:t>renglone</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w w:val="102"/>
          <w:sz w:val="24"/>
          <w:szCs w:val="24"/>
        </w:rPr>
        <w:t xml:space="preserve">su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pueda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procesado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Unidad</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mutuament</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w w:val="102"/>
          <w:sz w:val="24"/>
          <w:szCs w:val="24"/>
        </w:rPr>
        <w:t>acuerden.</w:t>
      </w:r>
    </w:p>
    <w:p w14:paraId="1E17B5E5" w14:textId="77777777" w:rsidR="00F22ACC" w:rsidRDefault="00F22ACC" w:rsidP="00770DA9">
      <w:pPr>
        <w:spacing w:after="0" w:line="240" w:lineRule="auto"/>
        <w:jc w:val="both"/>
        <w:rPr>
          <w:rFonts w:ascii="Arial" w:eastAsia="Arial" w:hAnsi="Arial" w:cs="Arial"/>
          <w:sz w:val="24"/>
          <w:szCs w:val="24"/>
        </w:rPr>
      </w:pPr>
    </w:p>
    <w:p w14:paraId="04EF1790"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90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z w:val="24"/>
          <w:szCs w:val="24"/>
        </w:rPr>
        <w:t>las</w:t>
      </w:r>
      <w:r>
        <w:rPr>
          <w:rFonts w:ascii="Arial" w:eastAsia="Arial" w:hAnsi="Arial" w:cs="Arial"/>
          <w:spacing w:val="40"/>
          <w:sz w:val="24"/>
          <w:szCs w:val="24"/>
        </w:rPr>
        <w:t xml:space="preserve"> </w:t>
      </w:r>
      <w:r>
        <w:rPr>
          <w:rFonts w:ascii="Arial" w:eastAsia="Arial" w:hAnsi="Arial" w:cs="Arial"/>
          <w:sz w:val="24"/>
          <w:szCs w:val="24"/>
        </w:rPr>
        <w:t>unidades</w:t>
      </w:r>
      <w:r>
        <w:rPr>
          <w:rFonts w:ascii="Arial" w:eastAsia="Arial" w:hAnsi="Arial" w:cs="Arial"/>
          <w:spacing w:val="50"/>
          <w:sz w:val="24"/>
          <w:szCs w:val="24"/>
        </w:rPr>
        <w:t xml:space="preserve"> </w:t>
      </w:r>
      <w:r>
        <w:rPr>
          <w:rFonts w:ascii="Arial" w:eastAsia="Arial" w:hAnsi="Arial" w:cs="Arial"/>
          <w:sz w:val="24"/>
          <w:szCs w:val="24"/>
        </w:rPr>
        <w:t>de</w:t>
      </w:r>
      <w:r>
        <w:rPr>
          <w:rFonts w:ascii="Arial" w:eastAsia="Arial" w:hAnsi="Arial" w:cs="Arial"/>
          <w:spacing w:val="39"/>
          <w:sz w:val="24"/>
          <w:szCs w:val="24"/>
        </w:rPr>
        <w:t xml:space="preserve"> </w:t>
      </w:r>
      <w:r>
        <w:rPr>
          <w:rFonts w:ascii="Arial" w:eastAsia="Arial" w:hAnsi="Arial" w:cs="Arial"/>
          <w:sz w:val="24"/>
          <w:szCs w:val="24"/>
        </w:rPr>
        <w:t xml:space="preserve">producción </w:t>
      </w:r>
      <w:r>
        <w:rPr>
          <w:rFonts w:ascii="Arial" w:eastAsia="Arial" w:hAnsi="Arial" w:cs="Arial"/>
          <w:spacing w:val="1"/>
          <w:sz w:val="24"/>
          <w:szCs w:val="24"/>
        </w:rPr>
        <w:t xml:space="preserve"> </w:t>
      </w:r>
      <w:r>
        <w:rPr>
          <w:rFonts w:ascii="Arial" w:eastAsia="Arial" w:hAnsi="Arial" w:cs="Arial"/>
          <w:sz w:val="24"/>
          <w:szCs w:val="24"/>
        </w:rPr>
        <w:t xml:space="preserve">agropecuaria, </w:t>
      </w:r>
      <w:r>
        <w:rPr>
          <w:rFonts w:ascii="Arial" w:eastAsia="Arial" w:hAnsi="Arial" w:cs="Arial"/>
          <w:spacing w:val="5"/>
          <w:sz w:val="24"/>
          <w:szCs w:val="24"/>
        </w:rPr>
        <w:t xml:space="preserve"> </w:t>
      </w:r>
      <w:r>
        <w:rPr>
          <w:rFonts w:ascii="Arial" w:eastAsia="Arial" w:hAnsi="Arial" w:cs="Arial"/>
          <w:sz w:val="24"/>
          <w:szCs w:val="24"/>
        </w:rPr>
        <w:t>se</w:t>
      </w:r>
      <w:r>
        <w:rPr>
          <w:rFonts w:ascii="Arial" w:eastAsia="Arial" w:hAnsi="Arial" w:cs="Arial"/>
          <w:spacing w:val="39"/>
          <w:sz w:val="24"/>
          <w:szCs w:val="24"/>
        </w:rPr>
        <w:t xml:space="preserve"> </w:t>
      </w:r>
      <w:r>
        <w:rPr>
          <w:rFonts w:ascii="Arial" w:eastAsia="Arial" w:hAnsi="Arial" w:cs="Arial"/>
          <w:sz w:val="24"/>
          <w:szCs w:val="24"/>
        </w:rPr>
        <w:t>les</w:t>
      </w:r>
      <w:r>
        <w:rPr>
          <w:rFonts w:ascii="Arial" w:eastAsia="Arial" w:hAnsi="Arial" w:cs="Arial"/>
          <w:spacing w:val="40"/>
          <w:sz w:val="24"/>
          <w:szCs w:val="24"/>
        </w:rPr>
        <w:t xml:space="preserve"> </w:t>
      </w:r>
      <w:r>
        <w:rPr>
          <w:rFonts w:ascii="Arial" w:eastAsia="Arial" w:hAnsi="Arial" w:cs="Arial"/>
          <w:sz w:val="24"/>
          <w:szCs w:val="24"/>
        </w:rPr>
        <w:t>aplicarán,</w:t>
      </w:r>
      <w:r>
        <w:rPr>
          <w:rFonts w:ascii="Arial" w:eastAsia="Arial" w:hAnsi="Arial" w:cs="Arial"/>
          <w:spacing w:val="51"/>
          <w:sz w:val="24"/>
          <w:szCs w:val="24"/>
        </w:rPr>
        <w:t xml:space="preserve"> </w:t>
      </w:r>
      <w:r>
        <w:rPr>
          <w:rFonts w:ascii="Arial" w:eastAsia="Arial" w:hAnsi="Arial" w:cs="Arial"/>
          <w:sz w:val="24"/>
          <w:szCs w:val="24"/>
        </w:rPr>
        <w:t>en</w:t>
      </w:r>
      <w:r>
        <w:rPr>
          <w:rFonts w:ascii="Arial" w:eastAsia="Arial" w:hAnsi="Arial" w:cs="Arial"/>
          <w:spacing w:val="39"/>
          <w:sz w:val="24"/>
          <w:szCs w:val="24"/>
        </w:rPr>
        <w:t xml:space="preserve"> </w:t>
      </w:r>
      <w:r>
        <w:rPr>
          <w:rFonts w:ascii="Arial" w:eastAsia="Arial" w:hAnsi="Arial" w:cs="Arial"/>
          <w:sz w:val="24"/>
          <w:szCs w:val="24"/>
        </w:rPr>
        <w:t>lo</w:t>
      </w:r>
      <w:r>
        <w:rPr>
          <w:rFonts w:ascii="Arial" w:eastAsia="Arial" w:hAnsi="Arial" w:cs="Arial"/>
          <w:spacing w:val="38"/>
          <w:sz w:val="24"/>
          <w:szCs w:val="24"/>
        </w:rPr>
        <w:t xml:space="preserve"> </w:t>
      </w:r>
      <w:r>
        <w:rPr>
          <w:rFonts w:ascii="Arial" w:eastAsia="Arial" w:hAnsi="Arial" w:cs="Arial"/>
          <w:w w:val="102"/>
          <w:sz w:val="24"/>
          <w:szCs w:val="24"/>
        </w:rPr>
        <w:t xml:space="preserve">conducentes,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disposiciones</w:t>
      </w:r>
      <w:r>
        <w:rPr>
          <w:rFonts w:ascii="Arial" w:eastAsia="Arial" w:hAnsi="Arial" w:cs="Arial"/>
          <w:spacing w:val="3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este</w:t>
      </w:r>
      <w:r>
        <w:rPr>
          <w:rFonts w:ascii="Arial" w:eastAsia="Arial" w:hAnsi="Arial" w:cs="Arial"/>
          <w:spacing w:val="14"/>
          <w:sz w:val="24"/>
          <w:szCs w:val="24"/>
        </w:rPr>
        <w:t xml:space="preserve"> </w:t>
      </w:r>
      <w:r>
        <w:rPr>
          <w:rFonts w:ascii="Arial" w:eastAsia="Arial" w:hAnsi="Arial" w:cs="Arial"/>
          <w:w w:val="102"/>
          <w:sz w:val="24"/>
          <w:szCs w:val="24"/>
        </w:rPr>
        <w:t>Reg</w:t>
      </w:r>
      <w:r>
        <w:rPr>
          <w:rFonts w:ascii="Arial" w:eastAsia="Arial" w:hAnsi="Arial" w:cs="Arial"/>
          <w:spacing w:val="-2"/>
          <w:w w:val="102"/>
          <w:sz w:val="24"/>
          <w:szCs w:val="24"/>
        </w:rPr>
        <w:t>lamento.</w:t>
      </w:r>
    </w:p>
    <w:p w14:paraId="0EA9C55F" w14:textId="77777777" w:rsidR="00F22ACC" w:rsidRDefault="00F22ACC" w:rsidP="00770DA9">
      <w:pPr>
        <w:spacing w:after="0" w:line="240" w:lineRule="auto"/>
        <w:jc w:val="both"/>
        <w:rPr>
          <w:rFonts w:ascii="Arial" w:eastAsia="Arial" w:hAnsi="Arial" w:cs="Arial"/>
          <w:sz w:val="24"/>
          <w:szCs w:val="24"/>
        </w:rPr>
      </w:pPr>
    </w:p>
    <w:p w14:paraId="636798F9"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91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z w:val="24"/>
          <w:szCs w:val="24"/>
        </w:rPr>
        <w:t>Las</w:t>
      </w:r>
      <w:r>
        <w:rPr>
          <w:rFonts w:ascii="Arial" w:eastAsia="Arial" w:hAnsi="Arial" w:cs="Arial"/>
          <w:spacing w:val="39"/>
          <w:sz w:val="24"/>
          <w:szCs w:val="24"/>
        </w:rPr>
        <w:t xml:space="preserve"> </w:t>
      </w:r>
      <w:r>
        <w:rPr>
          <w:rFonts w:ascii="Arial" w:eastAsia="Arial" w:hAnsi="Arial" w:cs="Arial"/>
          <w:sz w:val="24"/>
          <w:szCs w:val="24"/>
        </w:rPr>
        <w:t xml:space="preserve">disposiciones </w:t>
      </w:r>
      <w:r>
        <w:rPr>
          <w:rFonts w:ascii="Arial" w:eastAsia="Arial" w:hAnsi="Arial" w:cs="Arial"/>
          <w:spacing w:val="3"/>
          <w:sz w:val="24"/>
          <w:szCs w:val="24"/>
        </w:rPr>
        <w:t xml:space="preserve"> </w:t>
      </w:r>
      <w:r>
        <w:rPr>
          <w:rFonts w:ascii="Arial" w:eastAsia="Arial" w:hAnsi="Arial" w:cs="Arial"/>
          <w:sz w:val="24"/>
          <w:szCs w:val="24"/>
        </w:rPr>
        <w:t>contenidas</w:t>
      </w:r>
      <w:r>
        <w:rPr>
          <w:rFonts w:ascii="Arial" w:eastAsia="Arial" w:hAnsi="Arial" w:cs="Arial"/>
          <w:spacing w:val="51"/>
          <w:sz w:val="24"/>
          <w:szCs w:val="24"/>
        </w:rPr>
        <w:t xml:space="preserve"> </w:t>
      </w:r>
      <w:r>
        <w:rPr>
          <w:rFonts w:ascii="Arial" w:eastAsia="Arial" w:hAnsi="Arial" w:cs="Arial"/>
          <w:sz w:val="24"/>
          <w:szCs w:val="24"/>
        </w:rPr>
        <w:t>en</w:t>
      </w:r>
      <w:r>
        <w:rPr>
          <w:rFonts w:ascii="Arial" w:eastAsia="Arial" w:hAnsi="Arial" w:cs="Arial"/>
          <w:spacing w:val="37"/>
          <w:sz w:val="24"/>
          <w:szCs w:val="24"/>
        </w:rPr>
        <w:t xml:space="preserve"> </w:t>
      </w:r>
      <w:r>
        <w:rPr>
          <w:rFonts w:ascii="Arial" w:eastAsia="Arial" w:hAnsi="Arial" w:cs="Arial"/>
          <w:sz w:val="24"/>
          <w:szCs w:val="24"/>
        </w:rPr>
        <w:t>este</w:t>
      </w:r>
      <w:r>
        <w:rPr>
          <w:rFonts w:ascii="Arial" w:eastAsia="Arial" w:hAnsi="Arial" w:cs="Arial"/>
          <w:spacing w:val="40"/>
          <w:sz w:val="24"/>
          <w:szCs w:val="24"/>
        </w:rPr>
        <w:t xml:space="preserve"> </w:t>
      </w:r>
      <w:r>
        <w:rPr>
          <w:rFonts w:ascii="Arial" w:eastAsia="Arial" w:hAnsi="Arial" w:cs="Arial"/>
          <w:sz w:val="24"/>
          <w:szCs w:val="24"/>
        </w:rPr>
        <w:t>Título</w:t>
      </w:r>
      <w:r>
        <w:rPr>
          <w:rFonts w:ascii="Arial" w:eastAsia="Arial" w:hAnsi="Arial" w:cs="Arial"/>
          <w:spacing w:val="42"/>
          <w:sz w:val="24"/>
          <w:szCs w:val="24"/>
        </w:rPr>
        <w:t xml:space="preserve"> </w:t>
      </w:r>
      <w:r>
        <w:rPr>
          <w:rFonts w:ascii="Arial" w:eastAsia="Arial" w:hAnsi="Arial" w:cs="Arial"/>
          <w:sz w:val="24"/>
          <w:szCs w:val="24"/>
        </w:rPr>
        <w:t>serán</w:t>
      </w:r>
      <w:r>
        <w:rPr>
          <w:rFonts w:ascii="Arial" w:eastAsia="Arial" w:hAnsi="Arial" w:cs="Arial"/>
          <w:spacing w:val="42"/>
          <w:sz w:val="24"/>
          <w:szCs w:val="24"/>
        </w:rPr>
        <w:t xml:space="preserve"> </w:t>
      </w:r>
      <w:r>
        <w:rPr>
          <w:rFonts w:ascii="Arial" w:eastAsia="Arial" w:hAnsi="Arial" w:cs="Arial"/>
          <w:sz w:val="24"/>
          <w:szCs w:val="24"/>
        </w:rPr>
        <w:t>asimismo</w:t>
      </w:r>
      <w:r>
        <w:rPr>
          <w:rFonts w:ascii="Arial" w:eastAsia="Arial" w:hAnsi="Arial" w:cs="Arial"/>
          <w:spacing w:val="49"/>
          <w:sz w:val="24"/>
          <w:szCs w:val="24"/>
        </w:rPr>
        <w:t xml:space="preserve"> </w:t>
      </w:r>
      <w:r>
        <w:rPr>
          <w:rFonts w:ascii="Arial" w:eastAsia="Arial" w:hAnsi="Arial" w:cs="Arial"/>
          <w:sz w:val="24"/>
          <w:szCs w:val="24"/>
        </w:rPr>
        <w:t>aplicables</w:t>
      </w:r>
      <w:r>
        <w:rPr>
          <w:rFonts w:ascii="Arial" w:eastAsia="Arial" w:hAnsi="Arial" w:cs="Arial"/>
          <w:spacing w:val="50"/>
          <w:sz w:val="24"/>
          <w:szCs w:val="24"/>
        </w:rPr>
        <w:t xml:space="preserve"> </w:t>
      </w:r>
      <w:r>
        <w:rPr>
          <w:rFonts w:ascii="Arial" w:eastAsia="Arial" w:hAnsi="Arial" w:cs="Arial"/>
          <w:sz w:val="24"/>
          <w:szCs w:val="24"/>
        </w:rPr>
        <w:t>en</w:t>
      </w:r>
      <w:r>
        <w:rPr>
          <w:rFonts w:ascii="Arial" w:eastAsia="Arial" w:hAnsi="Arial" w:cs="Arial"/>
          <w:spacing w:val="37"/>
          <w:sz w:val="24"/>
          <w:szCs w:val="24"/>
        </w:rPr>
        <w:t xml:space="preserve"> </w:t>
      </w:r>
      <w:r>
        <w:rPr>
          <w:rFonts w:ascii="Arial" w:eastAsia="Arial" w:hAnsi="Arial" w:cs="Arial"/>
          <w:sz w:val="24"/>
          <w:szCs w:val="24"/>
        </w:rPr>
        <w:t>lo</w:t>
      </w:r>
      <w:r>
        <w:rPr>
          <w:rFonts w:ascii="Arial" w:eastAsia="Arial" w:hAnsi="Arial" w:cs="Arial"/>
          <w:spacing w:val="36"/>
          <w:sz w:val="24"/>
          <w:szCs w:val="24"/>
        </w:rPr>
        <w:t xml:space="preserve"> </w:t>
      </w:r>
      <w:r>
        <w:rPr>
          <w:rFonts w:ascii="Arial" w:eastAsia="Arial" w:hAnsi="Arial" w:cs="Arial"/>
          <w:w w:val="102"/>
          <w:sz w:val="24"/>
          <w:szCs w:val="24"/>
        </w:rPr>
        <w:t xml:space="preserve">que </w:t>
      </w:r>
      <w:r>
        <w:rPr>
          <w:rFonts w:ascii="Arial" w:eastAsia="Arial" w:hAnsi="Arial" w:cs="Arial"/>
          <w:spacing w:val="-1"/>
          <w:sz w:val="24"/>
          <w:szCs w:val="24"/>
        </w:rPr>
        <w:t>proced</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sz w:val="24"/>
          <w:szCs w:val="24"/>
        </w:rPr>
        <w:t>ganadera</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integrars</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únicament</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2"/>
          <w:sz w:val="24"/>
          <w:szCs w:val="24"/>
        </w:rPr>
        <w:t>aporte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2"/>
          <w:sz w:val="24"/>
          <w:szCs w:val="24"/>
        </w:rPr>
        <w:t>ganado</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2"/>
          <w:sz w:val="24"/>
          <w:szCs w:val="24"/>
        </w:rPr>
        <w:t>tierra</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w w:val="102"/>
          <w:sz w:val="24"/>
          <w:szCs w:val="24"/>
        </w:rPr>
        <w:t>agostadero.</w:t>
      </w:r>
    </w:p>
    <w:p w14:paraId="22058350" w14:textId="77777777" w:rsidR="00F22ACC" w:rsidRDefault="00F22ACC" w:rsidP="00770DA9">
      <w:pPr>
        <w:spacing w:after="0" w:line="240" w:lineRule="auto"/>
        <w:jc w:val="both"/>
        <w:rPr>
          <w:rFonts w:ascii="Arial" w:eastAsia="Arial" w:hAnsi="Arial" w:cs="Arial"/>
          <w:sz w:val="24"/>
          <w:szCs w:val="24"/>
        </w:rPr>
      </w:pPr>
    </w:p>
    <w:p w14:paraId="1864620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42"/>
          <w:sz w:val="24"/>
          <w:szCs w:val="24"/>
        </w:rPr>
        <w:t xml:space="preserve"> </w:t>
      </w:r>
      <w:r>
        <w:rPr>
          <w:rFonts w:ascii="Arial" w:eastAsia="Arial" w:hAnsi="Arial" w:cs="Arial"/>
          <w:spacing w:val="-1"/>
          <w:sz w:val="24"/>
          <w:szCs w:val="24"/>
        </w:rPr>
        <w:t>92</w:t>
      </w:r>
      <w:r>
        <w:rPr>
          <w:rFonts w:ascii="Arial" w:eastAsia="Arial" w:hAnsi="Arial" w:cs="Arial"/>
          <w:spacing w:val="6"/>
          <w:sz w:val="24"/>
          <w:szCs w:val="24"/>
        </w:rPr>
        <w:t>.</w:t>
      </w:r>
      <w:r>
        <w:rPr>
          <w:rFonts w:ascii="Arial" w:eastAsia="Arial" w:hAnsi="Arial" w:cs="Arial"/>
          <w:sz w:val="24"/>
          <w:szCs w:val="24"/>
        </w:rPr>
        <w:t xml:space="preserve">- </w:t>
      </w:r>
      <w:r>
        <w:rPr>
          <w:rFonts w:ascii="Arial" w:eastAsia="Arial" w:hAnsi="Arial" w:cs="Arial"/>
          <w:spacing w:val="29"/>
          <w:sz w:val="24"/>
          <w:szCs w:val="24"/>
        </w:rPr>
        <w:t xml:space="preserve"> </w:t>
      </w:r>
      <w:r>
        <w:rPr>
          <w:rFonts w:ascii="Arial" w:eastAsia="Arial" w:hAnsi="Arial" w:cs="Arial"/>
          <w:sz w:val="24"/>
          <w:szCs w:val="24"/>
        </w:rPr>
        <w:t xml:space="preserve">En </w:t>
      </w:r>
      <w:r>
        <w:rPr>
          <w:rFonts w:ascii="Arial" w:eastAsia="Arial" w:hAnsi="Arial" w:cs="Arial"/>
          <w:spacing w:val="31"/>
          <w:sz w:val="24"/>
          <w:szCs w:val="24"/>
        </w:rPr>
        <w:t xml:space="preserve"> </w:t>
      </w:r>
      <w:r>
        <w:rPr>
          <w:rFonts w:ascii="Arial" w:eastAsia="Arial" w:hAnsi="Arial" w:cs="Arial"/>
          <w:sz w:val="24"/>
          <w:szCs w:val="24"/>
        </w:rPr>
        <w:t xml:space="preserve">los </w:t>
      </w:r>
      <w:r>
        <w:rPr>
          <w:rFonts w:ascii="Arial" w:eastAsia="Arial" w:hAnsi="Arial" w:cs="Arial"/>
          <w:spacing w:val="32"/>
          <w:sz w:val="24"/>
          <w:szCs w:val="24"/>
        </w:rPr>
        <w:t xml:space="preserve"> </w:t>
      </w:r>
      <w:r>
        <w:rPr>
          <w:rFonts w:ascii="Arial" w:eastAsia="Arial" w:hAnsi="Arial" w:cs="Arial"/>
          <w:sz w:val="24"/>
          <w:szCs w:val="24"/>
        </w:rPr>
        <w:t xml:space="preserve">términos </w:t>
      </w:r>
      <w:r>
        <w:rPr>
          <w:rFonts w:ascii="Arial" w:eastAsia="Arial" w:hAnsi="Arial" w:cs="Arial"/>
          <w:spacing w:val="41"/>
          <w:sz w:val="24"/>
          <w:szCs w:val="24"/>
        </w:rPr>
        <w:t xml:space="preserve"> </w:t>
      </w:r>
      <w:r>
        <w:rPr>
          <w:rFonts w:ascii="Arial" w:eastAsia="Arial" w:hAnsi="Arial" w:cs="Arial"/>
          <w:sz w:val="24"/>
          <w:szCs w:val="24"/>
        </w:rPr>
        <w:t xml:space="preserve">del </w:t>
      </w:r>
      <w:r>
        <w:rPr>
          <w:rFonts w:ascii="Arial" w:eastAsia="Arial" w:hAnsi="Arial" w:cs="Arial"/>
          <w:spacing w:val="32"/>
          <w:sz w:val="24"/>
          <w:szCs w:val="24"/>
        </w:rPr>
        <w:t xml:space="preserve"> </w:t>
      </w:r>
      <w:r>
        <w:rPr>
          <w:rFonts w:ascii="Arial" w:eastAsia="Arial" w:hAnsi="Arial" w:cs="Arial"/>
          <w:sz w:val="24"/>
          <w:szCs w:val="24"/>
        </w:rPr>
        <w:t xml:space="preserve">artículo </w:t>
      </w:r>
      <w:r>
        <w:rPr>
          <w:rFonts w:ascii="Arial" w:eastAsia="Arial" w:hAnsi="Arial" w:cs="Arial"/>
          <w:spacing w:val="39"/>
          <w:sz w:val="24"/>
          <w:szCs w:val="24"/>
        </w:rPr>
        <w:t xml:space="preserve"> </w:t>
      </w:r>
      <w:r>
        <w:rPr>
          <w:rFonts w:ascii="Arial" w:eastAsia="Arial" w:hAnsi="Arial" w:cs="Arial"/>
          <w:sz w:val="24"/>
          <w:szCs w:val="24"/>
        </w:rPr>
        <w:t xml:space="preserve">38 </w:t>
      </w:r>
      <w:r>
        <w:rPr>
          <w:rFonts w:ascii="Arial" w:eastAsia="Arial" w:hAnsi="Arial" w:cs="Arial"/>
          <w:spacing w:val="31"/>
          <w:sz w:val="24"/>
          <w:szCs w:val="24"/>
        </w:rPr>
        <w:t xml:space="preserve"> </w:t>
      </w:r>
      <w:r>
        <w:rPr>
          <w:rFonts w:ascii="Arial" w:eastAsia="Arial" w:hAnsi="Arial" w:cs="Arial"/>
          <w:sz w:val="24"/>
          <w:szCs w:val="24"/>
        </w:rPr>
        <w:t xml:space="preserve">de </w:t>
      </w:r>
      <w:r>
        <w:rPr>
          <w:rFonts w:ascii="Arial" w:eastAsia="Arial" w:hAnsi="Arial" w:cs="Arial"/>
          <w:spacing w:val="31"/>
          <w:sz w:val="24"/>
          <w:szCs w:val="24"/>
        </w:rPr>
        <w:t xml:space="preserve"> </w:t>
      </w:r>
      <w:r>
        <w:rPr>
          <w:rFonts w:ascii="Arial" w:eastAsia="Arial" w:hAnsi="Arial" w:cs="Arial"/>
          <w:sz w:val="24"/>
          <w:szCs w:val="24"/>
        </w:rPr>
        <w:t xml:space="preserve">la </w:t>
      </w:r>
      <w:r>
        <w:rPr>
          <w:rFonts w:ascii="Arial" w:eastAsia="Arial" w:hAnsi="Arial" w:cs="Arial"/>
          <w:spacing w:val="30"/>
          <w:sz w:val="24"/>
          <w:szCs w:val="24"/>
        </w:rPr>
        <w:t xml:space="preserve"> </w:t>
      </w:r>
      <w:r>
        <w:rPr>
          <w:rFonts w:ascii="Arial" w:eastAsia="Arial" w:hAnsi="Arial" w:cs="Arial"/>
          <w:sz w:val="24"/>
          <w:szCs w:val="24"/>
        </w:rPr>
        <w:t xml:space="preserve">Ley, </w:t>
      </w:r>
      <w:r>
        <w:rPr>
          <w:rFonts w:ascii="Arial" w:eastAsia="Arial" w:hAnsi="Arial" w:cs="Arial"/>
          <w:spacing w:val="34"/>
          <w:sz w:val="24"/>
          <w:szCs w:val="24"/>
        </w:rPr>
        <w:t xml:space="preserve"> </w:t>
      </w:r>
      <w:r>
        <w:rPr>
          <w:rFonts w:ascii="Arial" w:eastAsia="Arial" w:hAnsi="Arial" w:cs="Arial"/>
          <w:sz w:val="24"/>
          <w:szCs w:val="24"/>
        </w:rPr>
        <w:t xml:space="preserve">los </w:t>
      </w:r>
      <w:r>
        <w:rPr>
          <w:rFonts w:ascii="Arial" w:eastAsia="Arial" w:hAnsi="Arial" w:cs="Arial"/>
          <w:spacing w:val="32"/>
          <w:sz w:val="24"/>
          <w:szCs w:val="24"/>
        </w:rPr>
        <w:t xml:space="preserve"> </w:t>
      </w:r>
      <w:r>
        <w:rPr>
          <w:rFonts w:ascii="Arial" w:eastAsia="Arial" w:hAnsi="Arial" w:cs="Arial"/>
          <w:sz w:val="24"/>
          <w:szCs w:val="24"/>
        </w:rPr>
        <w:t xml:space="preserve">conflictos </w:t>
      </w:r>
      <w:r>
        <w:rPr>
          <w:rFonts w:ascii="Arial" w:eastAsia="Arial" w:hAnsi="Arial" w:cs="Arial"/>
          <w:spacing w:val="43"/>
          <w:sz w:val="24"/>
          <w:szCs w:val="24"/>
        </w:rPr>
        <w:t xml:space="preserve"> </w:t>
      </w:r>
      <w:r>
        <w:rPr>
          <w:rFonts w:ascii="Arial" w:eastAsia="Arial" w:hAnsi="Arial" w:cs="Arial"/>
          <w:sz w:val="24"/>
          <w:szCs w:val="24"/>
        </w:rPr>
        <w:t xml:space="preserve">entre </w:t>
      </w:r>
      <w:r>
        <w:rPr>
          <w:rFonts w:ascii="Arial" w:eastAsia="Arial" w:hAnsi="Arial" w:cs="Arial"/>
          <w:spacing w:val="35"/>
          <w:sz w:val="24"/>
          <w:szCs w:val="24"/>
        </w:rPr>
        <w:t xml:space="preserve"> </w:t>
      </w:r>
      <w:r>
        <w:rPr>
          <w:rFonts w:ascii="Arial" w:eastAsia="Arial" w:hAnsi="Arial" w:cs="Arial"/>
          <w:sz w:val="24"/>
          <w:szCs w:val="24"/>
        </w:rPr>
        <w:t xml:space="preserve">partes </w:t>
      </w:r>
      <w:r>
        <w:rPr>
          <w:rFonts w:ascii="Arial" w:eastAsia="Arial" w:hAnsi="Arial" w:cs="Arial"/>
          <w:spacing w:val="37"/>
          <w:sz w:val="24"/>
          <w:szCs w:val="24"/>
        </w:rPr>
        <w:t xml:space="preserve"> </w:t>
      </w:r>
      <w:r>
        <w:rPr>
          <w:rFonts w:ascii="Arial" w:eastAsia="Arial" w:hAnsi="Arial" w:cs="Arial"/>
          <w:sz w:val="24"/>
          <w:szCs w:val="24"/>
        </w:rPr>
        <w:t xml:space="preserve">o </w:t>
      </w:r>
      <w:r>
        <w:rPr>
          <w:rFonts w:ascii="Arial" w:eastAsia="Arial" w:hAnsi="Arial" w:cs="Arial"/>
          <w:spacing w:val="29"/>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indefinició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derecho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relativo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producción</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será</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w w:val="102"/>
          <w:sz w:val="24"/>
          <w:szCs w:val="24"/>
        </w:rPr>
        <w:t xml:space="preserve">resueltos </w:t>
      </w:r>
      <w:r>
        <w:rPr>
          <w:rFonts w:ascii="Arial" w:eastAsia="Arial" w:hAnsi="Arial" w:cs="Arial"/>
          <w:spacing w:val="-1"/>
          <w:sz w:val="24"/>
          <w:szCs w:val="24"/>
        </w:rPr>
        <w:t>administrativament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Secretaría</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quie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todo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caso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tomar</w:t>
      </w:r>
      <w:r>
        <w:rPr>
          <w:rFonts w:ascii="Arial" w:eastAsia="Arial" w:hAnsi="Arial" w:cs="Arial"/>
          <w:sz w:val="24"/>
          <w:szCs w:val="24"/>
        </w:rPr>
        <w:t>á</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cuent</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31"/>
          <w:sz w:val="24"/>
          <w:szCs w:val="24"/>
        </w:rPr>
        <w:t xml:space="preserve"> </w:t>
      </w:r>
      <w:r>
        <w:rPr>
          <w:rFonts w:ascii="Arial" w:eastAsia="Arial" w:hAnsi="Arial" w:cs="Arial"/>
          <w:spacing w:val="-1"/>
          <w:w w:val="102"/>
          <w:sz w:val="24"/>
          <w:szCs w:val="24"/>
        </w:rPr>
        <w:t xml:space="preserve">dispuesto </w:t>
      </w:r>
      <w:r>
        <w:rPr>
          <w:rFonts w:ascii="Arial" w:eastAsia="Arial" w:hAnsi="Arial" w:cs="Arial"/>
          <w:spacing w:val="-3"/>
          <w:sz w:val="24"/>
          <w:szCs w:val="24"/>
        </w:rPr>
        <w:t>e</w:t>
      </w:r>
      <w:r>
        <w:rPr>
          <w:rFonts w:ascii="Arial" w:eastAsia="Arial" w:hAnsi="Arial" w:cs="Arial"/>
          <w:sz w:val="24"/>
          <w:szCs w:val="24"/>
        </w:rPr>
        <w:t xml:space="preserve">n </w:t>
      </w:r>
      <w:r>
        <w:rPr>
          <w:rFonts w:ascii="Arial" w:eastAsia="Arial" w:hAnsi="Arial" w:cs="Arial"/>
          <w:spacing w:val="15"/>
          <w:sz w:val="24"/>
          <w:szCs w:val="24"/>
        </w:rPr>
        <w:t xml:space="preserve"> </w:t>
      </w:r>
      <w:r>
        <w:rPr>
          <w:rFonts w:ascii="Arial" w:eastAsia="Arial" w:hAnsi="Arial" w:cs="Arial"/>
          <w:sz w:val="24"/>
          <w:szCs w:val="24"/>
        </w:rPr>
        <w:t xml:space="preserve">la </w:t>
      </w:r>
      <w:r>
        <w:rPr>
          <w:rFonts w:ascii="Arial" w:eastAsia="Arial" w:hAnsi="Arial" w:cs="Arial"/>
          <w:spacing w:val="18"/>
          <w:sz w:val="24"/>
          <w:szCs w:val="24"/>
        </w:rPr>
        <w:t xml:space="preserve"> </w:t>
      </w:r>
      <w:r>
        <w:rPr>
          <w:rFonts w:ascii="Arial" w:eastAsia="Arial" w:hAnsi="Arial" w:cs="Arial"/>
          <w:sz w:val="24"/>
          <w:szCs w:val="24"/>
        </w:rPr>
        <w:t xml:space="preserve">Ley </w:t>
      </w:r>
      <w:r>
        <w:rPr>
          <w:rFonts w:ascii="Arial" w:eastAsia="Arial" w:hAnsi="Arial" w:cs="Arial"/>
          <w:spacing w:val="21"/>
          <w:sz w:val="24"/>
          <w:szCs w:val="24"/>
        </w:rPr>
        <w:t xml:space="preserve"> </w:t>
      </w:r>
      <w:r>
        <w:rPr>
          <w:rFonts w:ascii="Arial" w:eastAsia="Arial" w:hAnsi="Arial" w:cs="Arial"/>
          <w:sz w:val="24"/>
          <w:szCs w:val="24"/>
        </w:rPr>
        <w:t xml:space="preserve">y </w:t>
      </w:r>
      <w:r>
        <w:rPr>
          <w:rFonts w:ascii="Arial" w:eastAsia="Arial" w:hAnsi="Arial" w:cs="Arial"/>
          <w:spacing w:val="17"/>
          <w:sz w:val="24"/>
          <w:szCs w:val="24"/>
        </w:rPr>
        <w:t xml:space="preserve"> </w:t>
      </w:r>
      <w:r>
        <w:rPr>
          <w:rFonts w:ascii="Arial" w:eastAsia="Arial" w:hAnsi="Arial" w:cs="Arial"/>
          <w:sz w:val="24"/>
          <w:szCs w:val="24"/>
        </w:rPr>
        <w:t xml:space="preserve">en </w:t>
      </w:r>
      <w:r>
        <w:rPr>
          <w:rFonts w:ascii="Arial" w:eastAsia="Arial" w:hAnsi="Arial" w:cs="Arial"/>
          <w:spacing w:val="19"/>
          <w:sz w:val="24"/>
          <w:szCs w:val="24"/>
        </w:rPr>
        <w:t xml:space="preserve"> </w:t>
      </w:r>
      <w:r>
        <w:rPr>
          <w:rFonts w:ascii="Arial" w:eastAsia="Arial" w:hAnsi="Arial" w:cs="Arial"/>
          <w:sz w:val="24"/>
          <w:szCs w:val="24"/>
        </w:rPr>
        <w:t xml:space="preserve">las </w:t>
      </w:r>
      <w:r>
        <w:rPr>
          <w:rFonts w:ascii="Arial" w:eastAsia="Arial" w:hAnsi="Arial" w:cs="Arial"/>
          <w:spacing w:val="20"/>
          <w:sz w:val="24"/>
          <w:szCs w:val="24"/>
        </w:rPr>
        <w:t xml:space="preserve"> </w:t>
      </w:r>
      <w:r>
        <w:rPr>
          <w:rFonts w:ascii="Arial" w:eastAsia="Arial" w:hAnsi="Arial" w:cs="Arial"/>
          <w:sz w:val="24"/>
          <w:szCs w:val="24"/>
        </w:rPr>
        <w:t xml:space="preserve">actas </w:t>
      </w:r>
      <w:r>
        <w:rPr>
          <w:rFonts w:ascii="Arial" w:eastAsia="Arial" w:hAnsi="Arial" w:cs="Arial"/>
          <w:spacing w:val="24"/>
          <w:sz w:val="24"/>
          <w:szCs w:val="24"/>
        </w:rPr>
        <w:t xml:space="preserve"> </w:t>
      </w:r>
      <w:r>
        <w:rPr>
          <w:rFonts w:ascii="Arial" w:eastAsia="Arial" w:hAnsi="Arial" w:cs="Arial"/>
          <w:sz w:val="24"/>
          <w:szCs w:val="24"/>
        </w:rPr>
        <w:t xml:space="preserve">constitutivas, </w:t>
      </w:r>
      <w:r>
        <w:rPr>
          <w:rFonts w:ascii="Arial" w:eastAsia="Arial" w:hAnsi="Arial" w:cs="Arial"/>
          <w:spacing w:val="37"/>
          <w:sz w:val="24"/>
          <w:szCs w:val="24"/>
        </w:rPr>
        <w:t xml:space="preserve"> </w:t>
      </w:r>
      <w:r>
        <w:rPr>
          <w:rFonts w:ascii="Arial" w:eastAsia="Arial" w:hAnsi="Arial" w:cs="Arial"/>
          <w:sz w:val="24"/>
          <w:szCs w:val="24"/>
        </w:rPr>
        <w:t xml:space="preserve">así </w:t>
      </w:r>
      <w:r>
        <w:rPr>
          <w:rFonts w:ascii="Arial" w:eastAsia="Arial" w:hAnsi="Arial" w:cs="Arial"/>
          <w:spacing w:val="20"/>
          <w:sz w:val="24"/>
          <w:szCs w:val="24"/>
        </w:rPr>
        <w:t xml:space="preserve"> </w:t>
      </w:r>
      <w:r>
        <w:rPr>
          <w:rFonts w:ascii="Arial" w:eastAsia="Arial" w:hAnsi="Arial" w:cs="Arial"/>
          <w:sz w:val="24"/>
          <w:szCs w:val="24"/>
        </w:rPr>
        <w:t xml:space="preserve">como </w:t>
      </w:r>
      <w:r>
        <w:rPr>
          <w:rFonts w:ascii="Arial" w:eastAsia="Arial" w:hAnsi="Arial" w:cs="Arial"/>
          <w:spacing w:val="24"/>
          <w:sz w:val="24"/>
          <w:szCs w:val="24"/>
        </w:rPr>
        <w:t xml:space="preserve"> </w:t>
      </w:r>
      <w:r>
        <w:rPr>
          <w:rFonts w:ascii="Arial" w:eastAsia="Arial" w:hAnsi="Arial" w:cs="Arial"/>
          <w:sz w:val="24"/>
          <w:szCs w:val="24"/>
        </w:rPr>
        <w:t xml:space="preserve">los </w:t>
      </w:r>
      <w:r>
        <w:rPr>
          <w:rFonts w:ascii="Arial" w:eastAsia="Arial" w:hAnsi="Arial" w:cs="Arial"/>
          <w:spacing w:val="20"/>
          <w:sz w:val="24"/>
          <w:szCs w:val="24"/>
        </w:rPr>
        <w:t xml:space="preserve"> </w:t>
      </w:r>
      <w:r>
        <w:rPr>
          <w:rFonts w:ascii="Arial" w:eastAsia="Arial" w:hAnsi="Arial" w:cs="Arial"/>
          <w:sz w:val="24"/>
          <w:szCs w:val="24"/>
        </w:rPr>
        <w:t xml:space="preserve">hechos </w:t>
      </w:r>
      <w:r>
        <w:rPr>
          <w:rFonts w:ascii="Arial" w:eastAsia="Arial" w:hAnsi="Arial" w:cs="Arial"/>
          <w:spacing w:val="27"/>
          <w:sz w:val="24"/>
          <w:szCs w:val="24"/>
        </w:rPr>
        <w:t xml:space="preserve"> </w:t>
      </w:r>
      <w:r>
        <w:rPr>
          <w:rFonts w:ascii="Arial" w:eastAsia="Arial" w:hAnsi="Arial" w:cs="Arial"/>
          <w:sz w:val="24"/>
          <w:szCs w:val="24"/>
        </w:rPr>
        <w:t xml:space="preserve">de </w:t>
      </w:r>
      <w:r>
        <w:rPr>
          <w:rFonts w:ascii="Arial" w:eastAsia="Arial" w:hAnsi="Arial" w:cs="Arial"/>
          <w:spacing w:val="19"/>
          <w:sz w:val="24"/>
          <w:szCs w:val="24"/>
        </w:rPr>
        <w:t xml:space="preserve"> </w:t>
      </w:r>
      <w:r>
        <w:rPr>
          <w:rFonts w:ascii="Arial" w:eastAsia="Arial" w:hAnsi="Arial" w:cs="Arial"/>
          <w:sz w:val="24"/>
          <w:szCs w:val="24"/>
        </w:rPr>
        <w:t xml:space="preserve">que </w:t>
      </w:r>
      <w:r>
        <w:rPr>
          <w:rFonts w:ascii="Arial" w:eastAsia="Arial" w:hAnsi="Arial" w:cs="Arial"/>
          <w:spacing w:val="21"/>
          <w:sz w:val="24"/>
          <w:szCs w:val="24"/>
        </w:rPr>
        <w:t xml:space="preserve"> </w:t>
      </w:r>
      <w:r>
        <w:rPr>
          <w:rFonts w:ascii="Arial" w:eastAsia="Arial" w:hAnsi="Arial" w:cs="Arial"/>
          <w:sz w:val="24"/>
          <w:szCs w:val="24"/>
        </w:rPr>
        <w:t xml:space="preserve">tenga </w:t>
      </w:r>
      <w:r>
        <w:rPr>
          <w:rFonts w:ascii="Arial" w:eastAsia="Arial" w:hAnsi="Arial" w:cs="Arial"/>
          <w:spacing w:val="24"/>
          <w:sz w:val="24"/>
          <w:szCs w:val="24"/>
        </w:rPr>
        <w:t xml:space="preserve"> </w:t>
      </w:r>
      <w:r>
        <w:rPr>
          <w:rFonts w:ascii="Arial" w:eastAsia="Arial" w:hAnsi="Arial" w:cs="Arial"/>
          <w:w w:val="102"/>
          <w:sz w:val="24"/>
          <w:szCs w:val="24"/>
        </w:rPr>
        <w:t xml:space="preserve">conocimiento, </w:t>
      </w:r>
      <w:r>
        <w:rPr>
          <w:rFonts w:ascii="Arial" w:eastAsia="Arial" w:hAnsi="Arial" w:cs="Arial"/>
          <w:sz w:val="24"/>
          <w:szCs w:val="24"/>
        </w:rPr>
        <w:t>conforme</w:t>
      </w:r>
      <w:r>
        <w:rPr>
          <w:rFonts w:ascii="Arial" w:eastAsia="Arial" w:hAnsi="Arial" w:cs="Arial"/>
          <w:spacing w:val="23"/>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w w:val="102"/>
          <w:sz w:val="24"/>
          <w:szCs w:val="24"/>
        </w:rPr>
        <w:t>bases:</w:t>
      </w:r>
    </w:p>
    <w:p w14:paraId="5E104FC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t>1a</w:t>
      </w:r>
      <w:r>
        <w:rPr>
          <w:rFonts w:ascii="Arial" w:eastAsia="Arial" w:hAnsi="Arial" w:cs="Arial"/>
          <w:spacing w:val="10"/>
          <w:sz w:val="24"/>
          <w:szCs w:val="24"/>
        </w:rPr>
        <w:t>.</w:t>
      </w:r>
      <w:r>
        <w:rPr>
          <w:rFonts w:ascii="Arial" w:eastAsia="Arial" w:hAnsi="Arial" w:cs="Arial"/>
          <w:spacing w:val="-5"/>
          <w:sz w:val="24"/>
          <w:szCs w:val="24"/>
        </w:rPr>
        <w:t>-</w:t>
      </w:r>
      <w:r>
        <w:rPr>
          <w:rFonts w:ascii="Arial" w:eastAsia="Arial" w:hAnsi="Arial" w:cs="Arial"/>
          <w:sz w:val="24"/>
          <w:szCs w:val="24"/>
        </w:rPr>
        <w:t>En</w:t>
      </w:r>
      <w:r>
        <w:rPr>
          <w:rFonts w:ascii="Arial" w:eastAsia="Arial" w:hAnsi="Arial" w:cs="Arial"/>
          <w:spacing w:val="36"/>
          <w:sz w:val="24"/>
          <w:szCs w:val="24"/>
        </w:rPr>
        <w:t xml:space="preserve"> </w:t>
      </w:r>
      <w:r>
        <w:rPr>
          <w:rFonts w:ascii="Arial" w:eastAsia="Arial" w:hAnsi="Arial" w:cs="Arial"/>
          <w:sz w:val="24"/>
          <w:szCs w:val="24"/>
        </w:rPr>
        <w:t>el</w:t>
      </w:r>
      <w:r>
        <w:rPr>
          <w:rFonts w:ascii="Arial" w:eastAsia="Arial" w:hAnsi="Arial" w:cs="Arial"/>
          <w:spacing w:val="28"/>
          <w:sz w:val="24"/>
          <w:szCs w:val="24"/>
        </w:rPr>
        <w:t xml:space="preserve"> </w:t>
      </w:r>
      <w:r>
        <w:rPr>
          <w:rFonts w:ascii="Arial" w:eastAsia="Arial" w:hAnsi="Arial" w:cs="Arial"/>
          <w:sz w:val="24"/>
          <w:szCs w:val="24"/>
        </w:rPr>
        <w:t>procedimiento</w:t>
      </w:r>
      <w:r>
        <w:rPr>
          <w:rFonts w:ascii="Arial" w:eastAsia="Arial" w:hAnsi="Arial" w:cs="Arial"/>
          <w:spacing w:val="49"/>
          <w:sz w:val="24"/>
          <w:szCs w:val="24"/>
        </w:rPr>
        <w:t xml:space="preserve"> </w:t>
      </w:r>
      <w:r>
        <w:rPr>
          <w:rFonts w:ascii="Arial" w:eastAsia="Arial" w:hAnsi="Arial" w:cs="Arial"/>
          <w:sz w:val="24"/>
          <w:szCs w:val="24"/>
        </w:rPr>
        <w:t>administrativo</w:t>
      </w:r>
      <w:r>
        <w:rPr>
          <w:rFonts w:ascii="Arial" w:eastAsia="Arial" w:hAnsi="Arial" w:cs="Arial"/>
          <w:spacing w:val="48"/>
          <w:sz w:val="24"/>
          <w:szCs w:val="24"/>
        </w:rPr>
        <w:t xml:space="preserve"> </w:t>
      </w:r>
      <w:r>
        <w:rPr>
          <w:rFonts w:ascii="Arial" w:eastAsia="Arial" w:hAnsi="Arial" w:cs="Arial"/>
          <w:sz w:val="24"/>
          <w:szCs w:val="24"/>
        </w:rPr>
        <w:t>bastará</w:t>
      </w:r>
      <w:r>
        <w:rPr>
          <w:rFonts w:ascii="Arial" w:eastAsia="Arial" w:hAnsi="Arial" w:cs="Arial"/>
          <w:spacing w:val="38"/>
          <w:sz w:val="24"/>
          <w:szCs w:val="24"/>
        </w:rPr>
        <w:t xml:space="preserve"> </w:t>
      </w:r>
      <w:r>
        <w:rPr>
          <w:rFonts w:ascii="Arial" w:eastAsia="Arial" w:hAnsi="Arial" w:cs="Arial"/>
          <w:sz w:val="24"/>
          <w:szCs w:val="24"/>
        </w:rPr>
        <w:t>que</w:t>
      </w:r>
      <w:r>
        <w:rPr>
          <w:rFonts w:ascii="Arial" w:eastAsia="Arial" w:hAnsi="Arial" w:cs="Arial"/>
          <w:spacing w:val="31"/>
          <w:sz w:val="24"/>
          <w:szCs w:val="24"/>
        </w:rPr>
        <w:t xml:space="preserve"> </w:t>
      </w:r>
      <w:r>
        <w:rPr>
          <w:rFonts w:ascii="Arial" w:eastAsia="Arial" w:hAnsi="Arial" w:cs="Arial"/>
          <w:sz w:val="24"/>
          <w:szCs w:val="24"/>
        </w:rPr>
        <w:t>el</w:t>
      </w:r>
      <w:r>
        <w:rPr>
          <w:rFonts w:ascii="Arial" w:eastAsia="Arial" w:hAnsi="Arial" w:cs="Arial"/>
          <w:spacing w:val="28"/>
          <w:sz w:val="24"/>
          <w:szCs w:val="24"/>
        </w:rPr>
        <w:t xml:space="preserve"> </w:t>
      </w:r>
      <w:r>
        <w:rPr>
          <w:rFonts w:ascii="Arial" w:eastAsia="Arial" w:hAnsi="Arial" w:cs="Arial"/>
          <w:sz w:val="24"/>
          <w:szCs w:val="24"/>
        </w:rPr>
        <w:t>solicitante</w:t>
      </w:r>
      <w:r>
        <w:rPr>
          <w:rFonts w:ascii="Arial" w:eastAsia="Arial" w:hAnsi="Arial" w:cs="Arial"/>
          <w:spacing w:val="42"/>
          <w:sz w:val="24"/>
          <w:szCs w:val="24"/>
        </w:rPr>
        <w:t xml:space="preserve"> </w:t>
      </w:r>
      <w:r>
        <w:rPr>
          <w:rFonts w:ascii="Arial" w:eastAsia="Arial" w:hAnsi="Arial" w:cs="Arial"/>
          <w:sz w:val="24"/>
          <w:szCs w:val="24"/>
        </w:rPr>
        <w:t>precise</w:t>
      </w:r>
      <w:r>
        <w:rPr>
          <w:rFonts w:ascii="Arial" w:eastAsia="Arial" w:hAnsi="Arial" w:cs="Arial"/>
          <w:spacing w:val="37"/>
          <w:sz w:val="24"/>
          <w:szCs w:val="24"/>
        </w:rPr>
        <w:t xml:space="preserve"> </w:t>
      </w:r>
      <w:r>
        <w:rPr>
          <w:rFonts w:ascii="Arial" w:eastAsia="Arial" w:hAnsi="Arial" w:cs="Arial"/>
          <w:sz w:val="24"/>
          <w:szCs w:val="24"/>
        </w:rPr>
        <w:t>por</w:t>
      </w:r>
      <w:r>
        <w:rPr>
          <w:rFonts w:ascii="Arial" w:eastAsia="Arial" w:hAnsi="Arial" w:cs="Arial"/>
          <w:spacing w:val="30"/>
          <w:sz w:val="24"/>
          <w:szCs w:val="24"/>
        </w:rPr>
        <w:t xml:space="preserve"> </w:t>
      </w:r>
      <w:r>
        <w:rPr>
          <w:rFonts w:ascii="Arial" w:eastAsia="Arial" w:hAnsi="Arial" w:cs="Arial"/>
          <w:sz w:val="24"/>
          <w:szCs w:val="24"/>
        </w:rPr>
        <w:t>escrito</w:t>
      </w:r>
      <w:r>
        <w:rPr>
          <w:rFonts w:ascii="Arial" w:eastAsia="Arial" w:hAnsi="Arial" w:cs="Arial"/>
          <w:spacing w:val="36"/>
          <w:sz w:val="24"/>
          <w:szCs w:val="24"/>
        </w:rPr>
        <w:t xml:space="preserve"> </w:t>
      </w:r>
      <w:r>
        <w:rPr>
          <w:rFonts w:ascii="Arial" w:eastAsia="Arial" w:hAnsi="Arial" w:cs="Arial"/>
          <w:sz w:val="24"/>
          <w:szCs w:val="24"/>
        </w:rPr>
        <w:t>su</w:t>
      </w:r>
      <w:r>
        <w:rPr>
          <w:rFonts w:ascii="Arial" w:eastAsia="Arial" w:hAnsi="Arial" w:cs="Arial"/>
          <w:spacing w:val="29"/>
          <w:sz w:val="24"/>
          <w:szCs w:val="24"/>
        </w:rPr>
        <w:t xml:space="preserve"> </w:t>
      </w:r>
      <w:r>
        <w:rPr>
          <w:rFonts w:ascii="Arial" w:eastAsia="Arial" w:hAnsi="Arial" w:cs="Arial"/>
          <w:w w:val="102"/>
          <w:sz w:val="24"/>
          <w:szCs w:val="24"/>
        </w:rPr>
        <w:t xml:space="preserve">petición,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hecho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 xml:space="preserve">y </w:t>
      </w:r>
      <w:r>
        <w:rPr>
          <w:rFonts w:ascii="Arial" w:eastAsia="Arial" w:hAnsi="Arial" w:cs="Arial"/>
          <w:spacing w:val="46"/>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razone</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z w:val="24"/>
          <w:szCs w:val="24"/>
        </w:rPr>
        <w:t xml:space="preserve">o </w:t>
      </w:r>
      <w:r>
        <w:rPr>
          <w:rFonts w:ascii="Arial" w:eastAsia="Arial" w:hAnsi="Arial" w:cs="Arial"/>
          <w:spacing w:val="46"/>
          <w:sz w:val="24"/>
          <w:szCs w:val="24"/>
        </w:rPr>
        <w:t xml:space="preserve"> </w:t>
      </w:r>
      <w:r>
        <w:rPr>
          <w:rFonts w:ascii="Arial" w:eastAsia="Arial" w:hAnsi="Arial" w:cs="Arial"/>
          <w:spacing w:val="-1"/>
          <w:sz w:val="24"/>
          <w:szCs w:val="24"/>
        </w:rPr>
        <w:t>fundamento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z w:val="24"/>
          <w:szCs w:val="24"/>
        </w:rPr>
        <w:t xml:space="preserve">legales </w:t>
      </w:r>
      <w:r>
        <w:rPr>
          <w:rFonts w:ascii="Arial" w:eastAsia="Arial" w:hAnsi="Arial" w:cs="Arial"/>
          <w:spacing w:val="42"/>
          <w:sz w:val="24"/>
          <w:szCs w:val="24"/>
        </w:rPr>
        <w:t xml:space="preserve"> </w:t>
      </w:r>
      <w:r>
        <w:rPr>
          <w:rFonts w:ascii="Arial" w:eastAsia="Arial" w:hAnsi="Arial" w:cs="Arial"/>
          <w:sz w:val="24"/>
          <w:szCs w:val="24"/>
        </w:rPr>
        <w:t xml:space="preserve">de </w:t>
      </w:r>
      <w:r>
        <w:rPr>
          <w:rFonts w:ascii="Arial" w:eastAsia="Arial" w:hAnsi="Arial" w:cs="Arial"/>
          <w:spacing w:val="34"/>
          <w:sz w:val="24"/>
          <w:szCs w:val="24"/>
        </w:rPr>
        <w:t xml:space="preserve"> </w:t>
      </w:r>
      <w:r>
        <w:rPr>
          <w:rFonts w:ascii="Arial" w:eastAsia="Arial" w:hAnsi="Arial" w:cs="Arial"/>
          <w:sz w:val="24"/>
          <w:szCs w:val="24"/>
        </w:rPr>
        <w:t xml:space="preserve">su </w:t>
      </w:r>
      <w:r>
        <w:rPr>
          <w:rFonts w:ascii="Arial" w:eastAsia="Arial" w:hAnsi="Arial" w:cs="Arial"/>
          <w:spacing w:val="34"/>
          <w:sz w:val="24"/>
          <w:szCs w:val="24"/>
        </w:rPr>
        <w:t xml:space="preserve"> </w:t>
      </w:r>
      <w:r>
        <w:rPr>
          <w:rFonts w:ascii="Arial" w:eastAsia="Arial" w:hAnsi="Arial" w:cs="Arial"/>
          <w:sz w:val="24"/>
          <w:szCs w:val="24"/>
        </w:rPr>
        <w:t xml:space="preserve">solicitud. </w:t>
      </w:r>
      <w:r>
        <w:rPr>
          <w:rFonts w:ascii="Arial" w:eastAsia="Arial" w:hAnsi="Arial" w:cs="Arial"/>
          <w:spacing w:val="45"/>
          <w:sz w:val="24"/>
          <w:szCs w:val="24"/>
        </w:rPr>
        <w:t xml:space="preserve"> </w:t>
      </w:r>
      <w:r>
        <w:rPr>
          <w:rFonts w:ascii="Arial" w:eastAsia="Arial" w:hAnsi="Arial" w:cs="Arial"/>
          <w:sz w:val="24"/>
          <w:szCs w:val="24"/>
        </w:rPr>
        <w:t xml:space="preserve">No </w:t>
      </w:r>
      <w:r>
        <w:rPr>
          <w:rFonts w:ascii="Arial" w:eastAsia="Arial" w:hAnsi="Arial" w:cs="Arial"/>
          <w:spacing w:val="35"/>
          <w:sz w:val="24"/>
          <w:szCs w:val="24"/>
        </w:rPr>
        <w:t xml:space="preserve"> </w:t>
      </w:r>
      <w:r>
        <w:rPr>
          <w:rFonts w:ascii="Arial" w:eastAsia="Arial" w:hAnsi="Arial" w:cs="Arial"/>
          <w:sz w:val="24"/>
          <w:szCs w:val="24"/>
        </w:rPr>
        <w:t xml:space="preserve">se </w:t>
      </w:r>
      <w:r>
        <w:rPr>
          <w:rFonts w:ascii="Arial" w:eastAsia="Arial" w:hAnsi="Arial" w:cs="Arial"/>
          <w:spacing w:val="34"/>
          <w:sz w:val="24"/>
          <w:szCs w:val="24"/>
        </w:rPr>
        <w:t xml:space="preserve"> </w:t>
      </w:r>
      <w:r>
        <w:rPr>
          <w:rFonts w:ascii="Arial" w:eastAsia="Arial" w:hAnsi="Arial" w:cs="Arial"/>
          <w:sz w:val="24"/>
          <w:szCs w:val="24"/>
        </w:rPr>
        <w:t xml:space="preserve">exigirán </w:t>
      </w:r>
      <w:r>
        <w:rPr>
          <w:rFonts w:ascii="Arial" w:eastAsia="Arial" w:hAnsi="Arial" w:cs="Arial"/>
          <w:spacing w:val="43"/>
          <w:sz w:val="24"/>
          <w:szCs w:val="24"/>
        </w:rPr>
        <w:t xml:space="preserve"> </w:t>
      </w:r>
      <w:r>
        <w:rPr>
          <w:rFonts w:ascii="Arial" w:eastAsia="Arial" w:hAnsi="Arial" w:cs="Arial"/>
          <w:w w:val="102"/>
          <w:sz w:val="24"/>
          <w:szCs w:val="24"/>
        </w:rPr>
        <w:t xml:space="preserve">otras </w:t>
      </w:r>
      <w:r>
        <w:rPr>
          <w:rFonts w:ascii="Arial" w:eastAsia="Arial" w:hAnsi="Arial" w:cs="Arial"/>
          <w:spacing w:val="-1"/>
          <w:w w:val="102"/>
          <w:sz w:val="24"/>
          <w:szCs w:val="24"/>
        </w:rPr>
        <w:t>formalidades.</w:t>
      </w:r>
    </w:p>
    <w:p w14:paraId="2C5AED35" w14:textId="77777777" w:rsidR="00F22ACC" w:rsidRDefault="00F22ACC" w:rsidP="00770DA9">
      <w:pPr>
        <w:spacing w:after="0" w:line="240" w:lineRule="auto"/>
        <w:jc w:val="both"/>
        <w:rPr>
          <w:rFonts w:ascii="Arial" w:eastAsia="Arial" w:hAnsi="Arial" w:cs="Arial"/>
          <w:sz w:val="24"/>
          <w:szCs w:val="24"/>
        </w:rPr>
      </w:pPr>
    </w:p>
    <w:p w14:paraId="32D22EF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t>2a</w:t>
      </w:r>
      <w:r>
        <w:rPr>
          <w:rFonts w:ascii="Arial" w:eastAsia="Arial" w:hAnsi="Arial" w:cs="Arial"/>
          <w:spacing w:val="10"/>
          <w:sz w:val="24"/>
          <w:szCs w:val="24"/>
        </w:rPr>
        <w:t>.</w:t>
      </w:r>
      <w:r>
        <w:rPr>
          <w:rFonts w:ascii="Arial" w:eastAsia="Arial" w:hAnsi="Arial" w:cs="Arial"/>
          <w:spacing w:val="-5"/>
          <w:sz w:val="24"/>
          <w:szCs w:val="24"/>
        </w:rPr>
        <w:t>-</w:t>
      </w:r>
      <w:r>
        <w:rPr>
          <w:rFonts w:ascii="Arial" w:eastAsia="Arial" w:hAnsi="Arial" w:cs="Arial"/>
          <w:spacing w:val="-1"/>
          <w:sz w:val="24"/>
          <w:szCs w:val="24"/>
        </w:rPr>
        <w:t>Recibid</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solicitud</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observar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siguient</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w w:val="102"/>
          <w:sz w:val="24"/>
          <w:szCs w:val="24"/>
        </w:rPr>
        <w:t>procedimiento:</w:t>
      </w:r>
    </w:p>
    <w:p w14:paraId="4461464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I. La</w:t>
      </w:r>
      <w:r>
        <w:rPr>
          <w:rFonts w:ascii="Arial" w:eastAsia="Arial" w:hAnsi="Arial" w:cs="Arial"/>
          <w:spacing w:val="2"/>
          <w:sz w:val="24"/>
          <w:szCs w:val="24"/>
        </w:rPr>
        <w:t xml:space="preserve"> </w:t>
      </w:r>
      <w:r>
        <w:rPr>
          <w:rFonts w:ascii="Arial" w:eastAsia="Arial" w:hAnsi="Arial" w:cs="Arial"/>
          <w:sz w:val="24"/>
          <w:szCs w:val="24"/>
        </w:rPr>
        <w:t>Secretaría</w:t>
      </w:r>
      <w:r>
        <w:rPr>
          <w:rFonts w:ascii="Arial" w:eastAsia="Arial" w:hAnsi="Arial" w:cs="Arial"/>
          <w:spacing w:val="16"/>
          <w:sz w:val="24"/>
          <w:szCs w:val="24"/>
        </w:rPr>
        <w:t xml:space="preserve"> </w:t>
      </w:r>
      <w:r>
        <w:rPr>
          <w:rFonts w:ascii="Arial" w:eastAsia="Arial" w:hAnsi="Arial" w:cs="Arial"/>
          <w:sz w:val="24"/>
          <w:szCs w:val="24"/>
        </w:rPr>
        <w:t>citará</w:t>
      </w:r>
      <w:r>
        <w:rPr>
          <w:rFonts w:ascii="Arial" w:eastAsia="Arial" w:hAnsi="Arial" w:cs="Arial"/>
          <w:spacing w:val="7"/>
          <w:sz w:val="24"/>
          <w:szCs w:val="24"/>
        </w:rPr>
        <w:t xml:space="preserve"> </w:t>
      </w:r>
      <w:r>
        <w:rPr>
          <w:rFonts w:ascii="Arial" w:eastAsia="Arial" w:hAnsi="Arial" w:cs="Arial"/>
          <w:sz w:val="24"/>
          <w:szCs w:val="24"/>
        </w:rPr>
        <w:t>al</w:t>
      </w:r>
      <w:r>
        <w:rPr>
          <w:rFonts w:ascii="Arial" w:eastAsia="Arial" w:hAnsi="Arial" w:cs="Arial"/>
          <w:spacing w:val="1"/>
          <w:sz w:val="24"/>
          <w:szCs w:val="24"/>
        </w:rPr>
        <w:t xml:space="preserve"> </w:t>
      </w:r>
      <w:r>
        <w:rPr>
          <w:rFonts w:ascii="Arial" w:eastAsia="Arial" w:hAnsi="Arial" w:cs="Arial"/>
          <w:sz w:val="24"/>
          <w:szCs w:val="24"/>
        </w:rPr>
        <w:t>solicitante</w:t>
      </w:r>
      <w:r>
        <w:rPr>
          <w:rFonts w:ascii="Arial" w:eastAsia="Arial" w:hAnsi="Arial" w:cs="Arial"/>
          <w:spacing w:val="15"/>
          <w:sz w:val="24"/>
          <w:szCs w:val="24"/>
        </w:rPr>
        <w:t xml:space="preserve"> </w:t>
      </w:r>
      <w:r>
        <w:rPr>
          <w:rFonts w:ascii="Arial" w:eastAsia="Arial" w:hAnsi="Arial" w:cs="Arial"/>
          <w:sz w:val="24"/>
          <w:szCs w:val="24"/>
        </w:rPr>
        <w:t>y a los</w:t>
      </w:r>
      <w:r>
        <w:rPr>
          <w:rFonts w:ascii="Arial" w:eastAsia="Arial" w:hAnsi="Arial" w:cs="Arial"/>
          <w:spacing w:val="3"/>
          <w:sz w:val="24"/>
          <w:szCs w:val="24"/>
        </w:rPr>
        <w:t xml:space="preserve"> </w:t>
      </w:r>
      <w:r>
        <w:rPr>
          <w:rFonts w:ascii="Arial" w:eastAsia="Arial" w:hAnsi="Arial" w:cs="Arial"/>
          <w:sz w:val="24"/>
          <w:szCs w:val="24"/>
        </w:rPr>
        <w:t>terceros</w:t>
      </w:r>
      <w:r>
        <w:rPr>
          <w:rFonts w:ascii="Arial" w:eastAsia="Arial" w:hAnsi="Arial" w:cs="Arial"/>
          <w:spacing w:val="12"/>
          <w:sz w:val="24"/>
          <w:szCs w:val="24"/>
        </w:rPr>
        <w:t xml:space="preserve"> </w:t>
      </w:r>
      <w:r>
        <w:rPr>
          <w:rFonts w:ascii="Arial" w:eastAsia="Arial" w:hAnsi="Arial" w:cs="Arial"/>
          <w:sz w:val="24"/>
          <w:szCs w:val="24"/>
        </w:rPr>
        <w:t>interesados</w:t>
      </w:r>
      <w:r>
        <w:rPr>
          <w:rFonts w:ascii="Arial" w:eastAsia="Arial" w:hAnsi="Arial" w:cs="Arial"/>
          <w:spacing w:val="18"/>
          <w:sz w:val="24"/>
          <w:szCs w:val="24"/>
        </w:rPr>
        <w:t xml:space="preserve"> </w:t>
      </w:r>
      <w:r>
        <w:rPr>
          <w:rFonts w:ascii="Arial" w:eastAsia="Arial" w:hAnsi="Arial" w:cs="Arial"/>
          <w:sz w:val="24"/>
          <w:szCs w:val="24"/>
        </w:rPr>
        <w:t>para</w:t>
      </w:r>
      <w:r>
        <w:rPr>
          <w:rFonts w:ascii="Arial" w:eastAsia="Arial" w:hAnsi="Arial" w:cs="Arial"/>
          <w:spacing w:val="6"/>
          <w:sz w:val="24"/>
          <w:szCs w:val="24"/>
        </w:rPr>
        <w:t xml:space="preserve"> </w:t>
      </w:r>
      <w:r>
        <w:rPr>
          <w:rFonts w:ascii="Arial" w:eastAsia="Arial" w:hAnsi="Arial" w:cs="Arial"/>
          <w:sz w:val="24"/>
          <w:szCs w:val="24"/>
        </w:rPr>
        <w:t>que</w:t>
      </w:r>
      <w:r>
        <w:rPr>
          <w:rFonts w:ascii="Arial" w:eastAsia="Arial" w:hAnsi="Arial" w:cs="Arial"/>
          <w:spacing w:val="4"/>
          <w:sz w:val="24"/>
          <w:szCs w:val="24"/>
        </w:rPr>
        <w:t xml:space="preserve"> </w:t>
      </w:r>
      <w:r>
        <w:rPr>
          <w:rFonts w:ascii="Arial" w:eastAsia="Arial" w:hAnsi="Arial" w:cs="Arial"/>
          <w:w w:val="102"/>
          <w:sz w:val="24"/>
          <w:szCs w:val="24"/>
        </w:rPr>
        <w:t xml:space="preserve">comparezcan </w:t>
      </w:r>
      <w:r>
        <w:rPr>
          <w:rFonts w:ascii="Arial" w:eastAsia="Arial" w:hAnsi="Arial" w:cs="Arial"/>
          <w:spacing w:val="-1"/>
          <w:sz w:val="24"/>
          <w:szCs w:val="24"/>
        </w:rPr>
        <w:t>personalment</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audienci</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2"/>
          <w:sz w:val="24"/>
          <w:szCs w:val="24"/>
        </w:rPr>
        <w:t>efectuar</w:t>
      </w:r>
      <w:r>
        <w:rPr>
          <w:rFonts w:ascii="Arial" w:eastAsia="Arial" w:hAnsi="Arial" w:cs="Arial"/>
          <w:sz w:val="24"/>
          <w:szCs w:val="24"/>
        </w:rPr>
        <w:t>á</w:t>
      </w:r>
      <w:r>
        <w:rPr>
          <w:rFonts w:ascii="Arial" w:eastAsia="Arial" w:hAnsi="Arial" w:cs="Arial"/>
          <w:spacing w:val="47"/>
          <w:sz w:val="24"/>
          <w:szCs w:val="24"/>
        </w:rPr>
        <w:t xml:space="preserve"> </w:t>
      </w:r>
      <w:r>
        <w:rPr>
          <w:rFonts w:ascii="Arial" w:eastAsia="Arial" w:hAnsi="Arial" w:cs="Arial"/>
          <w:spacing w:val="-2"/>
          <w:sz w:val="24"/>
          <w:szCs w:val="24"/>
        </w:rPr>
        <w:t>dentr</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2"/>
          <w:sz w:val="24"/>
          <w:szCs w:val="24"/>
        </w:rPr>
        <w:t>términ</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2"/>
          <w:sz w:val="24"/>
          <w:szCs w:val="24"/>
        </w:rPr>
        <w:t>ser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2"/>
          <w:sz w:val="24"/>
          <w:szCs w:val="24"/>
        </w:rPr>
        <w:t>meno</w:t>
      </w:r>
      <w:r>
        <w:rPr>
          <w:rFonts w:ascii="Arial" w:eastAsia="Arial" w:hAnsi="Arial" w:cs="Arial"/>
          <w:sz w:val="24"/>
          <w:szCs w:val="24"/>
        </w:rPr>
        <w:t>r</w:t>
      </w:r>
      <w:r>
        <w:rPr>
          <w:rFonts w:ascii="Arial" w:eastAsia="Arial" w:hAnsi="Arial" w:cs="Arial"/>
          <w:spacing w:val="42"/>
          <w:sz w:val="24"/>
          <w:szCs w:val="24"/>
        </w:rPr>
        <w:t xml:space="preserve"> </w:t>
      </w:r>
      <w:r>
        <w:rPr>
          <w:rFonts w:ascii="Arial" w:eastAsia="Arial" w:hAnsi="Arial" w:cs="Arial"/>
          <w:spacing w:val="-2"/>
          <w:w w:val="102"/>
          <w:sz w:val="24"/>
          <w:szCs w:val="24"/>
        </w:rPr>
        <w:t xml:space="preserve">de </w:t>
      </w:r>
      <w:r>
        <w:rPr>
          <w:rFonts w:ascii="Arial" w:eastAsia="Arial" w:hAnsi="Arial" w:cs="Arial"/>
          <w:spacing w:val="-1"/>
          <w:sz w:val="24"/>
          <w:szCs w:val="24"/>
        </w:rPr>
        <w:t>och</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día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hábile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pacing w:val="-1"/>
          <w:sz w:val="24"/>
          <w:szCs w:val="24"/>
        </w:rPr>
        <w:t>mayo</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quince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contad</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parti</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fech</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presentació</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w w:val="102"/>
          <w:sz w:val="24"/>
          <w:szCs w:val="24"/>
        </w:rPr>
        <w:t>escrito.</w:t>
      </w:r>
    </w:p>
    <w:p w14:paraId="14864554" w14:textId="77777777" w:rsidR="00F22ACC" w:rsidRDefault="00F22ACC" w:rsidP="00770DA9">
      <w:pPr>
        <w:spacing w:after="0" w:line="240" w:lineRule="auto"/>
        <w:jc w:val="both"/>
        <w:rPr>
          <w:rFonts w:ascii="Arial" w:eastAsia="Arial" w:hAnsi="Arial" w:cs="Arial"/>
          <w:sz w:val="24"/>
          <w:szCs w:val="24"/>
        </w:rPr>
      </w:pPr>
    </w:p>
    <w:p w14:paraId="62D1C54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cit</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ser</w:t>
      </w:r>
      <w:r>
        <w:rPr>
          <w:rFonts w:ascii="Arial" w:eastAsia="Arial" w:hAnsi="Arial" w:cs="Arial"/>
          <w:sz w:val="24"/>
          <w:szCs w:val="24"/>
        </w:rPr>
        <w:t>á</w:t>
      </w:r>
      <w:r>
        <w:rPr>
          <w:rFonts w:ascii="Arial" w:eastAsia="Arial" w:hAnsi="Arial" w:cs="Arial"/>
          <w:spacing w:val="36"/>
          <w:sz w:val="24"/>
          <w:szCs w:val="24"/>
        </w:rPr>
        <w:t xml:space="preserve"> </w:t>
      </w:r>
      <w:r>
        <w:rPr>
          <w:rFonts w:ascii="Arial" w:eastAsia="Arial" w:hAnsi="Arial" w:cs="Arial"/>
          <w:spacing w:val="-1"/>
          <w:sz w:val="24"/>
          <w:szCs w:val="24"/>
        </w:rPr>
        <w:t>notificad</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meno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tre</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día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hábile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ante</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audiencia</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w w:val="102"/>
          <w:sz w:val="24"/>
          <w:szCs w:val="24"/>
        </w:rPr>
        <w:t xml:space="preserve">acompañándose </w:t>
      </w:r>
      <w:r>
        <w:rPr>
          <w:rFonts w:ascii="Arial" w:eastAsia="Arial" w:hAnsi="Arial" w:cs="Arial"/>
          <w:sz w:val="24"/>
          <w:szCs w:val="24"/>
        </w:rPr>
        <w:t>copia</w:t>
      </w:r>
      <w:r>
        <w:rPr>
          <w:rFonts w:ascii="Arial" w:eastAsia="Arial" w:hAnsi="Arial" w:cs="Arial"/>
          <w:spacing w:val="16"/>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sz w:val="24"/>
          <w:szCs w:val="24"/>
        </w:rPr>
        <w:t>escrito</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w w:val="102"/>
          <w:sz w:val="24"/>
          <w:szCs w:val="24"/>
        </w:rPr>
        <w:t>solicitud.</w:t>
      </w:r>
    </w:p>
    <w:p w14:paraId="2489B9B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9"/>
          <w:sz w:val="24"/>
          <w:szCs w:val="24"/>
        </w:rPr>
        <w:t xml:space="preserve"> </w:t>
      </w:r>
      <w:r>
        <w:rPr>
          <w:rFonts w:ascii="Arial" w:eastAsia="Arial" w:hAnsi="Arial" w:cs="Arial"/>
          <w:spacing w:val="-1"/>
          <w:sz w:val="24"/>
          <w:szCs w:val="24"/>
        </w:rPr>
        <w:t>solicitant</w:t>
      </w:r>
      <w:r>
        <w:rPr>
          <w:rFonts w:ascii="Arial" w:eastAsia="Arial" w:hAnsi="Arial" w:cs="Arial"/>
          <w:sz w:val="24"/>
          <w:szCs w:val="24"/>
        </w:rPr>
        <w:t xml:space="preserve">e </w:t>
      </w:r>
      <w:r>
        <w:rPr>
          <w:rFonts w:ascii="Arial" w:eastAsia="Arial" w:hAnsi="Arial" w:cs="Arial"/>
          <w:spacing w:val="53"/>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40"/>
          <w:sz w:val="24"/>
          <w:szCs w:val="24"/>
        </w:rPr>
        <w:t xml:space="preserve"> </w:t>
      </w:r>
      <w:r>
        <w:rPr>
          <w:rFonts w:ascii="Arial" w:eastAsia="Arial" w:hAnsi="Arial" w:cs="Arial"/>
          <w:spacing w:val="-1"/>
          <w:sz w:val="24"/>
          <w:szCs w:val="24"/>
        </w:rPr>
        <w:t>concurr</w:t>
      </w:r>
      <w:r>
        <w:rPr>
          <w:rFonts w:ascii="Arial" w:eastAsia="Arial" w:hAnsi="Arial" w:cs="Arial"/>
          <w:sz w:val="24"/>
          <w:szCs w:val="24"/>
        </w:rPr>
        <w:t xml:space="preserve">e </w:t>
      </w:r>
      <w:r>
        <w:rPr>
          <w:rFonts w:ascii="Arial" w:eastAsia="Arial" w:hAnsi="Arial" w:cs="Arial"/>
          <w:spacing w:val="51"/>
          <w:sz w:val="24"/>
          <w:szCs w:val="24"/>
        </w:rPr>
        <w:t xml:space="preserve"> </w:t>
      </w:r>
      <w:r>
        <w:rPr>
          <w:rFonts w:ascii="Arial" w:eastAsia="Arial" w:hAnsi="Arial" w:cs="Arial"/>
          <w:sz w:val="24"/>
          <w:szCs w:val="24"/>
        </w:rPr>
        <w:t xml:space="preserve">a </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9"/>
          <w:sz w:val="24"/>
          <w:szCs w:val="24"/>
        </w:rPr>
        <w:t xml:space="preserve"> </w:t>
      </w:r>
      <w:r>
        <w:rPr>
          <w:rFonts w:ascii="Arial" w:eastAsia="Arial" w:hAnsi="Arial" w:cs="Arial"/>
          <w:spacing w:val="-1"/>
          <w:sz w:val="24"/>
          <w:szCs w:val="24"/>
        </w:rPr>
        <w:t>audiencia</w:t>
      </w:r>
      <w:r>
        <w:rPr>
          <w:rFonts w:ascii="Arial" w:eastAsia="Arial" w:hAnsi="Arial" w:cs="Arial"/>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40"/>
          <w:sz w:val="24"/>
          <w:szCs w:val="24"/>
        </w:rPr>
        <w:t xml:space="preserve"> </w:t>
      </w:r>
      <w:r>
        <w:rPr>
          <w:rFonts w:ascii="Arial" w:eastAsia="Arial" w:hAnsi="Arial" w:cs="Arial"/>
          <w:spacing w:val="-1"/>
          <w:sz w:val="24"/>
          <w:szCs w:val="24"/>
        </w:rPr>
        <w:t>archivar</w:t>
      </w:r>
      <w:r>
        <w:rPr>
          <w:rFonts w:ascii="Arial" w:eastAsia="Arial" w:hAnsi="Arial" w:cs="Arial"/>
          <w:sz w:val="24"/>
          <w:szCs w:val="24"/>
        </w:rPr>
        <w:t xml:space="preserve">á </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9"/>
          <w:sz w:val="24"/>
          <w:szCs w:val="24"/>
        </w:rPr>
        <w:t xml:space="preserve"> </w:t>
      </w:r>
      <w:r>
        <w:rPr>
          <w:rFonts w:ascii="Arial" w:eastAsia="Arial" w:hAnsi="Arial" w:cs="Arial"/>
          <w:spacing w:val="-1"/>
          <w:sz w:val="24"/>
          <w:szCs w:val="24"/>
        </w:rPr>
        <w:t>expedient</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hast</w:t>
      </w:r>
      <w:r>
        <w:rPr>
          <w:rFonts w:ascii="Arial" w:eastAsia="Arial" w:hAnsi="Arial" w:cs="Arial"/>
          <w:sz w:val="24"/>
          <w:szCs w:val="24"/>
        </w:rPr>
        <w:t xml:space="preserve">a </w:t>
      </w:r>
      <w:r>
        <w:rPr>
          <w:rFonts w:ascii="Arial" w:eastAsia="Arial" w:hAnsi="Arial" w:cs="Arial"/>
          <w:spacing w:val="45"/>
          <w:sz w:val="24"/>
          <w:szCs w:val="24"/>
        </w:rPr>
        <w:t xml:space="preserve"> </w:t>
      </w:r>
      <w:r>
        <w:rPr>
          <w:rFonts w:ascii="Arial" w:eastAsia="Arial" w:hAnsi="Arial" w:cs="Arial"/>
          <w:spacing w:val="-1"/>
          <w:w w:val="102"/>
          <w:sz w:val="24"/>
          <w:szCs w:val="24"/>
        </w:rPr>
        <w:t xml:space="preserve">nueva </w:t>
      </w:r>
      <w:r>
        <w:rPr>
          <w:rFonts w:ascii="Arial" w:eastAsia="Arial" w:hAnsi="Arial" w:cs="Arial"/>
          <w:spacing w:val="-1"/>
          <w:sz w:val="24"/>
          <w:szCs w:val="24"/>
        </w:rPr>
        <w:t>promoción</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Transcurrido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tre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mese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18"/>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w w:val="102"/>
          <w:sz w:val="24"/>
          <w:szCs w:val="24"/>
        </w:rPr>
        <w:t>desistido.</w:t>
      </w:r>
    </w:p>
    <w:p w14:paraId="52A7610C"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2"/>
          <w:sz w:val="24"/>
          <w:szCs w:val="24"/>
        </w:rPr>
        <w:t>III</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2"/>
          <w:sz w:val="24"/>
          <w:szCs w:val="24"/>
        </w:rPr>
        <w:t>oir</w:t>
      </w:r>
      <w:r>
        <w:rPr>
          <w:rFonts w:ascii="Arial" w:eastAsia="Arial" w:hAnsi="Arial" w:cs="Arial"/>
          <w:sz w:val="24"/>
          <w:szCs w:val="24"/>
        </w:rPr>
        <w:t xml:space="preserve">á </w:t>
      </w:r>
      <w:r>
        <w:rPr>
          <w:rFonts w:ascii="Arial" w:eastAsia="Arial" w:hAnsi="Arial" w:cs="Arial"/>
          <w:spacing w:val="11"/>
          <w:sz w:val="24"/>
          <w:szCs w:val="24"/>
        </w:rPr>
        <w:t xml:space="preserve"> </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pacing w:val="-2"/>
          <w:sz w:val="24"/>
          <w:szCs w:val="24"/>
        </w:rPr>
        <w:t>la</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2"/>
          <w:sz w:val="24"/>
          <w:szCs w:val="24"/>
        </w:rPr>
        <w:t>parte</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z w:val="24"/>
          <w:szCs w:val="24"/>
        </w:rPr>
        <w:t xml:space="preserve">y </w:t>
      </w:r>
      <w:r>
        <w:rPr>
          <w:rFonts w:ascii="Arial" w:eastAsia="Arial" w:hAnsi="Arial" w:cs="Arial"/>
          <w:spacing w:val="7"/>
          <w:sz w:val="24"/>
          <w:szCs w:val="24"/>
        </w:rPr>
        <w:t xml:space="preserve"> </w:t>
      </w:r>
      <w:r>
        <w:rPr>
          <w:rFonts w:ascii="Arial" w:eastAsia="Arial" w:hAnsi="Arial" w:cs="Arial"/>
          <w:spacing w:val="-2"/>
          <w:sz w:val="24"/>
          <w:szCs w:val="24"/>
        </w:rPr>
        <w:t>procurar</w:t>
      </w:r>
      <w:r>
        <w:rPr>
          <w:rFonts w:ascii="Arial" w:eastAsia="Arial" w:hAnsi="Arial" w:cs="Arial"/>
          <w:sz w:val="24"/>
          <w:szCs w:val="24"/>
        </w:rPr>
        <w:t xml:space="preserve">á </w:t>
      </w:r>
      <w:r>
        <w:rPr>
          <w:rFonts w:ascii="Arial" w:eastAsia="Arial" w:hAnsi="Arial" w:cs="Arial"/>
          <w:spacing w:val="21"/>
          <w:sz w:val="24"/>
          <w:szCs w:val="24"/>
        </w:rPr>
        <w:t xml:space="preserve"> </w:t>
      </w:r>
      <w:r>
        <w:rPr>
          <w:rFonts w:ascii="Arial" w:eastAsia="Arial" w:hAnsi="Arial" w:cs="Arial"/>
          <w:spacing w:val="-2"/>
          <w:sz w:val="24"/>
          <w:szCs w:val="24"/>
        </w:rPr>
        <w:t>avenirlas</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sz w:val="24"/>
          <w:szCs w:val="24"/>
        </w:rPr>
        <w:t>levantándos</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2"/>
          <w:sz w:val="24"/>
          <w:szCs w:val="24"/>
        </w:rPr>
        <w:t>act</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2"/>
          <w:sz w:val="24"/>
          <w:szCs w:val="24"/>
        </w:rPr>
        <w:t>dond</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2"/>
          <w:w w:val="102"/>
          <w:sz w:val="24"/>
          <w:szCs w:val="24"/>
        </w:rPr>
        <w:t xml:space="preserve">harán </w:t>
      </w:r>
      <w:r>
        <w:rPr>
          <w:rFonts w:ascii="Arial" w:eastAsia="Arial" w:hAnsi="Arial" w:cs="Arial"/>
          <w:sz w:val="24"/>
          <w:szCs w:val="24"/>
        </w:rPr>
        <w:t xml:space="preserve">constar </w:t>
      </w:r>
      <w:r>
        <w:rPr>
          <w:rFonts w:ascii="Arial" w:eastAsia="Arial" w:hAnsi="Arial" w:cs="Arial"/>
          <w:spacing w:val="14"/>
          <w:sz w:val="24"/>
          <w:szCs w:val="24"/>
        </w:rPr>
        <w:t xml:space="preserve"> </w:t>
      </w:r>
      <w:r>
        <w:rPr>
          <w:rFonts w:ascii="Arial" w:eastAsia="Arial" w:hAnsi="Arial" w:cs="Arial"/>
          <w:sz w:val="24"/>
          <w:szCs w:val="24"/>
        </w:rPr>
        <w:t xml:space="preserve">las </w:t>
      </w:r>
      <w:r>
        <w:rPr>
          <w:rFonts w:ascii="Arial" w:eastAsia="Arial" w:hAnsi="Arial" w:cs="Arial"/>
          <w:spacing w:val="7"/>
          <w:sz w:val="24"/>
          <w:szCs w:val="24"/>
        </w:rPr>
        <w:t xml:space="preserve"> </w:t>
      </w:r>
      <w:r>
        <w:rPr>
          <w:rFonts w:ascii="Arial" w:eastAsia="Arial" w:hAnsi="Arial" w:cs="Arial"/>
          <w:sz w:val="24"/>
          <w:szCs w:val="24"/>
        </w:rPr>
        <w:t xml:space="preserve">manifestaciones </w:t>
      </w:r>
      <w:r>
        <w:rPr>
          <w:rFonts w:ascii="Arial" w:eastAsia="Arial" w:hAnsi="Arial" w:cs="Arial"/>
          <w:spacing w:val="29"/>
          <w:sz w:val="24"/>
          <w:szCs w:val="24"/>
        </w:rPr>
        <w:t xml:space="preserve"> </w:t>
      </w:r>
      <w:r>
        <w:rPr>
          <w:rFonts w:ascii="Arial" w:eastAsia="Arial" w:hAnsi="Arial" w:cs="Arial"/>
          <w:sz w:val="24"/>
          <w:szCs w:val="24"/>
        </w:rPr>
        <w:t xml:space="preserve">de </w:t>
      </w:r>
      <w:r>
        <w:rPr>
          <w:rFonts w:ascii="Arial" w:eastAsia="Arial" w:hAnsi="Arial" w:cs="Arial"/>
          <w:spacing w:val="6"/>
          <w:sz w:val="24"/>
          <w:szCs w:val="24"/>
        </w:rPr>
        <w:t xml:space="preserve"> </w:t>
      </w:r>
      <w:r>
        <w:rPr>
          <w:rFonts w:ascii="Arial" w:eastAsia="Arial" w:hAnsi="Arial" w:cs="Arial"/>
          <w:sz w:val="24"/>
          <w:szCs w:val="24"/>
        </w:rPr>
        <w:t xml:space="preserve">los </w:t>
      </w:r>
      <w:r>
        <w:rPr>
          <w:rFonts w:ascii="Arial" w:eastAsia="Arial" w:hAnsi="Arial" w:cs="Arial"/>
          <w:spacing w:val="7"/>
          <w:sz w:val="24"/>
          <w:szCs w:val="24"/>
        </w:rPr>
        <w:t xml:space="preserve"> </w:t>
      </w:r>
      <w:r>
        <w:rPr>
          <w:rFonts w:ascii="Arial" w:eastAsia="Arial" w:hAnsi="Arial" w:cs="Arial"/>
          <w:sz w:val="24"/>
          <w:szCs w:val="24"/>
        </w:rPr>
        <w:t xml:space="preserve">comparecientes </w:t>
      </w:r>
      <w:r>
        <w:rPr>
          <w:rFonts w:ascii="Arial" w:eastAsia="Arial" w:hAnsi="Arial" w:cs="Arial"/>
          <w:spacing w:val="29"/>
          <w:sz w:val="24"/>
          <w:szCs w:val="24"/>
        </w:rPr>
        <w:t xml:space="preserve"> </w:t>
      </w:r>
      <w:r>
        <w:rPr>
          <w:rFonts w:ascii="Arial" w:eastAsia="Arial" w:hAnsi="Arial" w:cs="Arial"/>
          <w:sz w:val="24"/>
          <w:szCs w:val="24"/>
        </w:rPr>
        <w:t xml:space="preserve">y </w:t>
      </w:r>
      <w:r>
        <w:rPr>
          <w:rFonts w:ascii="Arial" w:eastAsia="Arial" w:hAnsi="Arial" w:cs="Arial"/>
          <w:spacing w:val="4"/>
          <w:sz w:val="24"/>
          <w:szCs w:val="24"/>
        </w:rPr>
        <w:t xml:space="preserve"> </w:t>
      </w:r>
      <w:r>
        <w:rPr>
          <w:rFonts w:ascii="Arial" w:eastAsia="Arial" w:hAnsi="Arial" w:cs="Arial"/>
          <w:sz w:val="24"/>
          <w:szCs w:val="24"/>
        </w:rPr>
        <w:t xml:space="preserve">el </w:t>
      </w:r>
      <w:r>
        <w:rPr>
          <w:rFonts w:ascii="Arial" w:eastAsia="Arial" w:hAnsi="Arial" w:cs="Arial"/>
          <w:spacing w:val="5"/>
          <w:sz w:val="24"/>
          <w:szCs w:val="24"/>
        </w:rPr>
        <w:t xml:space="preserve"> </w:t>
      </w:r>
      <w:r>
        <w:rPr>
          <w:rFonts w:ascii="Arial" w:eastAsia="Arial" w:hAnsi="Arial" w:cs="Arial"/>
          <w:sz w:val="24"/>
          <w:szCs w:val="24"/>
        </w:rPr>
        <w:t xml:space="preserve">arreglo </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z w:val="24"/>
          <w:szCs w:val="24"/>
        </w:rPr>
        <w:t xml:space="preserve">que </w:t>
      </w:r>
      <w:r>
        <w:rPr>
          <w:rFonts w:ascii="Arial" w:eastAsia="Arial" w:hAnsi="Arial" w:cs="Arial"/>
          <w:spacing w:val="8"/>
          <w:sz w:val="24"/>
          <w:szCs w:val="24"/>
        </w:rPr>
        <w:t xml:space="preserve"> </w:t>
      </w:r>
      <w:r>
        <w:rPr>
          <w:rFonts w:ascii="Arial" w:eastAsia="Arial" w:hAnsi="Arial" w:cs="Arial"/>
          <w:sz w:val="24"/>
          <w:szCs w:val="24"/>
        </w:rPr>
        <w:t xml:space="preserve">en </w:t>
      </w:r>
      <w:r>
        <w:rPr>
          <w:rFonts w:ascii="Arial" w:eastAsia="Arial" w:hAnsi="Arial" w:cs="Arial"/>
          <w:spacing w:val="6"/>
          <w:sz w:val="24"/>
          <w:szCs w:val="24"/>
        </w:rPr>
        <w:t xml:space="preserve"> </w:t>
      </w:r>
      <w:r>
        <w:rPr>
          <w:rFonts w:ascii="Arial" w:eastAsia="Arial" w:hAnsi="Arial" w:cs="Arial"/>
          <w:sz w:val="24"/>
          <w:szCs w:val="24"/>
        </w:rPr>
        <w:t xml:space="preserve">su </w:t>
      </w:r>
      <w:r>
        <w:rPr>
          <w:rFonts w:ascii="Arial" w:eastAsia="Arial" w:hAnsi="Arial" w:cs="Arial"/>
          <w:spacing w:val="6"/>
          <w:sz w:val="24"/>
          <w:szCs w:val="24"/>
        </w:rPr>
        <w:t xml:space="preserve"> </w:t>
      </w:r>
      <w:r>
        <w:rPr>
          <w:rFonts w:ascii="Arial" w:eastAsia="Arial" w:hAnsi="Arial" w:cs="Arial"/>
          <w:sz w:val="24"/>
          <w:szCs w:val="24"/>
        </w:rPr>
        <w:t xml:space="preserve">caso </w:t>
      </w:r>
      <w:r>
        <w:rPr>
          <w:rFonts w:ascii="Arial" w:eastAsia="Arial" w:hAnsi="Arial" w:cs="Arial"/>
          <w:spacing w:val="10"/>
          <w:sz w:val="24"/>
          <w:szCs w:val="24"/>
        </w:rPr>
        <w:t xml:space="preserve"> </w:t>
      </w:r>
      <w:r>
        <w:rPr>
          <w:rFonts w:ascii="Arial" w:eastAsia="Arial" w:hAnsi="Arial" w:cs="Arial"/>
          <w:w w:val="102"/>
          <w:sz w:val="24"/>
          <w:szCs w:val="24"/>
        </w:rPr>
        <w:t xml:space="preserve">hubieren </w:t>
      </w:r>
      <w:r>
        <w:rPr>
          <w:rFonts w:ascii="Arial" w:eastAsia="Arial" w:hAnsi="Arial" w:cs="Arial"/>
          <w:spacing w:val="-3"/>
          <w:w w:val="102"/>
          <w:sz w:val="24"/>
          <w:szCs w:val="24"/>
        </w:rPr>
        <w:t>llegado.</w:t>
      </w:r>
    </w:p>
    <w:p w14:paraId="41527CB0" w14:textId="77777777" w:rsidR="00F22ACC" w:rsidRDefault="00F22ACC" w:rsidP="00770DA9">
      <w:pPr>
        <w:spacing w:after="0" w:line="240" w:lineRule="auto"/>
        <w:jc w:val="both"/>
        <w:rPr>
          <w:rFonts w:ascii="Arial" w:eastAsia="Arial" w:hAnsi="Arial" w:cs="Arial"/>
          <w:sz w:val="24"/>
          <w:szCs w:val="24"/>
        </w:rPr>
      </w:pPr>
    </w:p>
    <w:p w14:paraId="7A42FDF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IV</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9"/>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1"/>
          <w:sz w:val="24"/>
          <w:szCs w:val="24"/>
        </w:rPr>
        <w:t>ha</w:t>
      </w:r>
      <w:r>
        <w:rPr>
          <w:rFonts w:ascii="Arial" w:eastAsia="Arial" w:hAnsi="Arial" w:cs="Arial"/>
          <w:sz w:val="24"/>
          <w:szCs w:val="24"/>
        </w:rPr>
        <w:t xml:space="preserve">y </w:t>
      </w:r>
      <w:r>
        <w:rPr>
          <w:rFonts w:ascii="Arial" w:eastAsia="Arial" w:hAnsi="Arial" w:cs="Arial"/>
          <w:spacing w:val="12"/>
          <w:sz w:val="24"/>
          <w:szCs w:val="24"/>
        </w:rPr>
        <w:t xml:space="preserve"> </w:t>
      </w:r>
      <w:r>
        <w:rPr>
          <w:rFonts w:ascii="Arial" w:eastAsia="Arial" w:hAnsi="Arial" w:cs="Arial"/>
          <w:spacing w:val="-1"/>
          <w:sz w:val="24"/>
          <w:szCs w:val="24"/>
        </w:rPr>
        <w:t>avenimient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parte</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estuviere</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conforme</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hechos</w:t>
      </w:r>
      <w:r>
        <w:rPr>
          <w:rFonts w:ascii="Arial" w:eastAsia="Arial" w:hAnsi="Arial" w:cs="Arial"/>
          <w:sz w:val="24"/>
          <w:szCs w:val="24"/>
        </w:rPr>
        <w:t xml:space="preserve">,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w w:val="102"/>
          <w:sz w:val="24"/>
          <w:szCs w:val="24"/>
        </w:rPr>
        <w:t xml:space="preserve">Secretaría </w:t>
      </w:r>
      <w:r>
        <w:rPr>
          <w:rFonts w:ascii="Arial" w:eastAsia="Arial" w:hAnsi="Arial" w:cs="Arial"/>
          <w:spacing w:val="-1"/>
          <w:sz w:val="24"/>
          <w:szCs w:val="24"/>
        </w:rPr>
        <w:t>dictar</w:t>
      </w:r>
      <w:r>
        <w:rPr>
          <w:rFonts w:ascii="Arial" w:eastAsia="Arial" w:hAnsi="Arial" w:cs="Arial"/>
          <w:sz w:val="24"/>
          <w:szCs w:val="24"/>
        </w:rPr>
        <w:t xml:space="preserve">á </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decisió</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correspond</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plaz</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1"/>
          <w:sz w:val="24"/>
          <w:szCs w:val="24"/>
        </w:rPr>
        <w:t>exc</w:t>
      </w:r>
      <w:r>
        <w:rPr>
          <w:rFonts w:ascii="Arial" w:eastAsia="Arial" w:hAnsi="Arial" w:cs="Arial"/>
          <w:spacing w:val="-2"/>
          <w:sz w:val="24"/>
          <w:szCs w:val="24"/>
        </w:rPr>
        <w:t>eder</w:t>
      </w:r>
      <w:r>
        <w:rPr>
          <w:rFonts w:ascii="Arial" w:eastAsia="Arial" w:hAnsi="Arial" w:cs="Arial"/>
          <w:sz w:val="24"/>
          <w:szCs w:val="24"/>
        </w:rPr>
        <w:t xml:space="preserve">á </w:t>
      </w:r>
      <w:r>
        <w:rPr>
          <w:rFonts w:ascii="Arial" w:eastAsia="Arial" w:hAnsi="Arial" w:cs="Arial"/>
          <w:spacing w:val="13"/>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och</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2"/>
          <w:sz w:val="24"/>
          <w:szCs w:val="24"/>
        </w:rPr>
        <w:t>día</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2"/>
          <w:sz w:val="24"/>
          <w:szCs w:val="24"/>
        </w:rPr>
        <w:t>contado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w w:val="102"/>
          <w:sz w:val="24"/>
          <w:szCs w:val="24"/>
        </w:rPr>
        <w:t xml:space="preserve">a </w:t>
      </w:r>
      <w:r>
        <w:rPr>
          <w:rFonts w:ascii="Arial" w:eastAsia="Arial" w:hAnsi="Arial" w:cs="Arial"/>
          <w:spacing w:val="-1"/>
          <w:sz w:val="24"/>
          <w:szCs w:val="24"/>
        </w:rPr>
        <w:t>parti</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fech</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audiencia.</w:t>
      </w:r>
    </w:p>
    <w:p w14:paraId="77151F07"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t>3a</w:t>
      </w:r>
      <w:r>
        <w:rPr>
          <w:rFonts w:ascii="Arial" w:eastAsia="Arial" w:hAnsi="Arial" w:cs="Arial"/>
          <w:spacing w:val="10"/>
          <w:sz w:val="24"/>
          <w:szCs w:val="24"/>
        </w:rPr>
        <w:t>.</w:t>
      </w:r>
      <w:r>
        <w:rPr>
          <w:rFonts w:ascii="Arial" w:eastAsia="Arial" w:hAnsi="Arial" w:cs="Arial"/>
          <w:spacing w:val="-5"/>
          <w:sz w:val="24"/>
          <w:szCs w:val="24"/>
        </w:rPr>
        <w:t>-</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4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sz w:val="24"/>
          <w:szCs w:val="24"/>
        </w:rPr>
        <w:t>estuviere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conforme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hechos</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48"/>
          <w:sz w:val="24"/>
          <w:szCs w:val="24"/>
        </w:rPr>
        <w:t xml:space="preserve"> </w:t>
      </w:r>
      <w:r>
        <w:rPr>
          <w:rFonts w:ascii="Arial" w:eastAsia="Arial" w:hAnsi="Arial" w:cs="Arial"/>
          <w:spacing w:val="-1"/>
          <w:sz w:val="24"/>
          <w:szCs w:val="24"/>
        </w:rPr>
        <w:t>ofrecer</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1"/>
          <w:sz w:val="24"/>
          <w:szCs w:val="24"/>
        </w:rPr>
        <w:t>dentr</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w w:val="102"/>
          <w:sz w:val="24"/>
          <w:szCs w:val="24"/>
        </w:rPr>
        <w:t xml:space="preserve">ocho </w:t>
      </w:r>
      <w:r>
        <w:rPr>
          <w:rFonts w:ascii="Arial" w:eastAsia="Arial" w:hAnsi="Arial" w:cs="Arial"/>
          <w:spacing w:val="-1"/>
          <w:sz w:val="24"/>
          <w:szCs w:val="24"/>
        </w:rPr>
        <w:t>día</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hábile</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anteriore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celebració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audienci</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alud</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1"/>
          <w:sz w:val="24"/>
          <w:szCs w:val="24"/>
        </w:rPr>
        <w:t>est</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pacing w:val="-1"/>
          <w:sz w:val="24"/>
          <w:szCs w:val="24"/>
        </w:rPr>
        <w:t>bas</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prueba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considere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w w:val="102"/>
          <w:sz w:val="24"/>
          <w:szCs w:val="24"/>
        </w:rPr>
        <w:t>convenientes.</w:t>
      </w:r>
    </w:p>
    <w:p w14:paraId="488B5793" w14:textId="77777777" w:rsidR="00F22ACC" w:rsidRDefault="00F22ACC" w:rsidP="00770DA9">
      <w:pPr>
        <w:spacing w:after="0" w:line="240" w:lineRule="auto"/>
        <w:jc w:val="both"/>
        <w:rPr>
          <w:rFonts w:ascii="Arial" w:eastAsia="Arial" w:hAnsi="Arial" w:cs="Arial"/>
          <w:sz w:val="24"/>
          <w:szCs w:val="24"/>
        </w:rPr>
      </w:pPr>
    </w:p>
    <w:p w14:paraId="005441F6"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93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29"/>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part</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fina</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0"/>
          <w:sz w:val="24"/>
          <w:szCs w:val="24"/>
        </w:rPr>
        <w:t xml:space="preserve"> </w:t>
      </w: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27"/>
          <w:sz w:val="24"/>
          <w:szCs w:val="24"/>
        </w:rPr>
        <w:t xml:space="preserve"> </w:t>
      </w:r>
      <w:r>
        <w:rPr>
          <w:rFonts w:ascii="Arial" w:eastAsia="Arial" w:hAnsi="Arial" w:cs="Arial"/>
          <w:spacing w:val="-1"/>
          <w:sz w:val="24"/>
          <w:szCs w:val="24"/>
        </w:rPr>
        <w:t>3</w:t>
      </w:r>
      <w:r>
        <w:rPr>
          <w:rFonts w:ascii="Arial" w:eastAsia="Arial" w:hAnsi="Arial" w:cs="Arial"/>
          <w:sz w:val="24"/>
          <w:szCs w:val="24"/>
        </w:rPr>
        <w:t xml:space="preserve">8 </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Ley</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spacing w:val="-1"/>
          <w:sz w:val="24"/>
          <w:szCs w:val="24"/>
        </w:rPr>
        <w:t>toda</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w w:val="102"/>
          <w:sz w:val="24"/>
          <w:szCs w:val="24"/>
        </w:rPr>
        <w:t xml:space="preserve">partes </w:t>
      </w:r>
      <w:r>
        <w:rPr>
          <w:rFonts w:ascii="Arial" w:eastAsia="Arial" w:hAnsi="Arial" w:cs="Arial"/>
          <w:spacing w:val="1"/>
          <w:sz w:val="24"/>
          <w:szCs w:val="24"/>
        </w:rPr>
        <w:t>solicitara</w:t>
      </w:r>
      <w:r>
        <w:rPr>
          <w:rFonts w:ascii="Arial" w:eastAsia="Arial" w:hAnsi="Arial" w:cs="Arial"/>
          <w:sz w:val="24"/>
          <w:szCs w:val="24"/>
        </w:rPr>
        <w:t xml:space="preserve">n </w:t>
      </w:r>
      <w:r>
        <w:rPr>
          <w:rFonts w:ascii="Arial" w:eastAsia="Arial" w:hAnsi="Arial" w:cs="Arial"/>
          <w:spacing w:val="32"/>
          <w:sz w:val="24"/>
          <w:szCs w:val="24"/>
        </w:rPr>
        <w:t xml:space="preserve"> </w:t>
      </w:r>
      <w:r>
        <w:rPr>
          <w:rFonts w:ascii="Arial" w:eastAsia="Arial" w:hAnsi="Arial" w:cs="Arial"/>
          <w:spacing w:val="-3"/>
          <w:sz w:val="24"/>
          <w:szCs w:val="24"/>
        </w:rPr>
        <w:t>q</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9"/>
          <w:sz w:val="24"/>
          <w:szCs w:val="24"/>
        </w:rPr>
        <w:t xml:space="preserve"> </w:t>
      </w:r>
      <w:r>
        <w:rPr>
          <w:rFonts w:ascii="Arial" w:eastAsia="Arial" w:hAnsi="Arial" w:cs="Arial"/>
          <w:spacing w:val="-1"/>
          <w:sz w:val="24"/>
          <w:szCs w:val="24"/>
        </w:rPr>
        <w:t>actú</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1"/>
          <w:sz w:val="24"/>
          <w:szCs w:val="24"/>
        </w:rPr>
        <w:t>conciliado</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z w:val="24"/>
          <w:szCs w:val="24"/>
        </w:rPr>
        <w:t xml:space="preserve">y </w:t>
      </w:r>
      <w:r>
        <w:rPr>
          <w:rFonts w:ascii="Arial" w:eastAsia="Arial" w:hAnsi="Arial" w:cs="Arial"/>
          <w:spacing w:val="3"/>
          <w:sz w:val="24"/>
          <w:szCs w:val="24"/>
        </w:rPr>
        <w:t xml:space="preserve"> </w:t>
      </w:r>
      <w:r>
        <w:rPr>
          <w:rFonts w:ascii="Arial" w:eastAsia="Arial" w:hAnsi="Arial" w:cs="Arial"/>
          <w:spacing w:val="-1"/>
          <w:sz w:val="24"/>
          <w:szCs w:val="24"/>
        </w:rPr>
        <w:t>árbitro</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1"/>
          <w:sz w:val="24"/>
          <w:szCs w:val="24"/>
        </w:rPr>
        <w:t>petició</w:t>
      </w:r>
      <w:r>
        <w:rPr>
          <w:rFonts w:ascii="Arial" w:eastAsia="Arial" w:hAnsi="Arial" w:cs="Arial"/>
          <w:sz w:val="24"/>
          <w:szCs w:val="24"/>
        </w:rPr>
        <w:t xml:space="preserve">n </w:t>
      </w:r>
      <w:r>
        <w:rPr>
          <w:rFonts w:ascii="Arial" w:eastAsia="Arial" w:hAnsi="Arial" w:cs="Arial"/>
          <w:spacing w:val="14"/>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podr</w:t>
      </w:r>
      <w:r>
        <w:rPr>
          <w:rFonts w:ascii="Arial" w:eastAsia="Arial" w:hAnsi="Arial" w:cs="Arial"/>
          <w:sz w:val="24"/>
          <w:szCs w:val="24"/>
        </w:rPr>
        <w:t xml:space="preserve">á </w:t>
      </w:r>
      <w:r>
        <w:rPr>
          <w:rFonts w:ascii="Arial" w:eastAsia="Arial" w:hAnsi="Arial" w:cs="Arial"/>
          <w:spacing w:val="11"/>
          <w:sz w:val="24"/>
          <w:szCs w:val="24"/>
        </w:rPr>
        <w:t xml:space="preserve"> </w:t>
      </w:r>
      <w:r>
        <w:rPr>
          <w:rFonts w:ascii="Arial" w:eastAsia="Arial" w:hAnsi="Arial" w:cs="Arial"/>
          <w:spacing w:val="-1"/>
          <w:w w:val="102"/>
          <w:sz w:val="24"/>
          <w:szCs w:val="24"/>
        </w:rPr>
        <w:t xml:space="preserve">formularse </w:t>
      </w:r>
      <w:r>
        <w:rPr>
          <w:rFonts w:ascii="Arial" w:eastAsia="Arial" w:hAnsi="Arial" w:cs="Arial"/>
          <w:spacing w:val="-1"/>
          <w:sz w:val="24"/>
          <w:szCs w:val="24"/>
        </w:rPr>
        <w:t>ant</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49"/>
          <w:sz w:val="24"/>
          <w:szCs w:val="24"/>
        </w:rPr>
        <w:t xml:space="preserve"> </w:t>
      </w:r>
      <w:r>
        <w:rPr>
          <w:rFonts w:ascii="Arial" w:eastAsia="Arial" w:hAnsi="Arial" w:cs="Arial"/>
          <w:spacing w:val="-1"/>
          <w:sz w:val="24"/>
          <w:szCs w:val="24"/>
        </w:rPr>
        <w:t>competent</w:t>
      </w:r>
      <w:r>
        <w:rPr>
          <w:rFonts w:ascii="Arial" w:eastAsia="Arial" w:hAnsi="Arial" w:cs="Arial"/>
          <w:sz w:val="24"/>
          <w:szCs w:val="24"/>
        </w:rPr>
        <w:t>e</w:t>
      </w:r>
      <w:r>
        <w:rPr>
          <w:rFonts w:ascii="Arial" w:eastAsia="Arial" w:hAnsi="Arial" w:cs="Arial"/>
          <w:spacing w:val="5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substancia</w:t>
      </w:r>
      <w:r>
        <w:rPr>
          <w:rFonts w:ascii="Arial" w:eastAsia="Arial" w:hAnsi="Arial" w:cs="Arial"/>
          <w:sz w:val="24"/>
          <w:szCs w:val="24"/>
        </w:rPr>
        <w:t>r</w:t>
      </w:r>
      <w:r>
        <w:rPr>
          <w:rFonts w:ascii="Arial" w:eastAsia="Arial" w:hAnsi="Arial" w:cs="Arial"/>
          <w:spacing w:val="5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procedimient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administrativ</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w w:val="102"/>
          <w:sz w:val="24"/>
          <w:szCs w:val="24"/>
        </w:rPr>
        <w:t xml:space="preserve">refiere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1"/>
          <w:sz w:val="24"/>
          <w:szCs w:val="24"/>
        </w:rPr>
        <w:t>anterior</w:t>
      </w:r>
      <w:r>
        <w:rPr>
          <w:rFonts w:ascii="Arial" w:eastAsia="Arial" w:hAnsi="Arial" w:cs="Arial"/>
          <w:sz w:val="24"/>
          <w:szCs w:val="24"/>
        </w:rPr>
        <w:t xml:space="preserve">, </w:t>
      </w:r>
      <w:r>
        <w:rPr>
          <w:rFonts w:ascii="Arial" w:eastAsia="Arial" w:hAnsi="Arial" w:cs="Arial"/>
          <w:spacing w:val="15"/>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levantar</w:t>
      </w:r>
      <w:r>
        <w:rPr>
          <w:rFonts w:ascii="Arial" w:eastAsia="Arial" w:hAnsi="Arial" w:cs="Arial"/>
          <w:sz w:val="24"/>
          <w:szCs w:val="24"/>
        </w:rPr>
        <w:t xml:space="preserve">á </w:t>
      </w:r>
      <w:r>
        <w:rPr>
          <w:rFonts w:ascii="Arial" w:eastAsia="Arial" w:hAnsi="Arial" w:cs="Arial"/>
          <w:spacing w:val="17"/>
          <w:sz w:val="24"/>
          <w:szCs w:val="24"/>
        </w:rPr>
        <w:t xml:space="preserve"> </w:t>
      </w:r>
      <w:r>
        <w:rPr>
          <w:rFonts w:ascii="Arial" w:eastAsia="Arial" w:hAnsi="Arial" w:cs="Arial"/>
          <w:spacing w:val="-1"/>
          <w:sz w:val="24"/>
          <w:szCs w:val="24"/>
        </w:rPr>
        <w:t>act</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haciend</w:t>
      </w:r>
      <w:r>
        <w:rPr>
          <w:rFonts w:ascii="Arial" w:eastAsia="Arial" w:hAnsi="Arial" w:cs="Arial"/>
          <w:sz w:val="24"/>
          <w:szCs w:val="24"/>
        </w:rPr>
        <w:t xml:space="preserve">o </w:t>
      </w:r>
      <w:r>
        <w:rPr>
          <w:rFonts w:ascii="Arial" w:eastAsia="Arial" w:hAnsi="Arial" w:cs="Arial"/>
          <w:spacing w:val="16"/>
          <w:sz w:val="24"/>
          <w:szCs w:val="24"/>
        </w:rPr>
        <w:t xml:space="preserve"> </w:t>
      </w:r>
      <w:r>
        <w:rPr>
          <w:rFonts w:ascii="Arial" w:eastAsia="Arial" w:hAnsi="Arial" w:cs="Arial"/>
          <w:spacing w:val="-1"/>
          <w:sz w:val="24"/>
          <w:szCs w:val="24"/>
        </w:rPr>
        <w:t>consta</w:t>
      </w:r>
      <w:r>
        <w:rPr>
          <w:rFonts w:ascii="Arial" w:eastAsia="Arial" w:hAnsi="Arial" w:cs="Arial"/>
          <w:sz w:val="24"/>
          <w:szCs w:val="24"/>
        </w:rPr>
        <w:t xml:space="preserve">r </w:t>
      </w:r>
      <w:r>
        <w:rPr>
          <w:rFonts w:ascii="Arial" w:eastAsia="Arial" w:hAnsi="Arial" w:cs="Arial"/>
          <w:spacing w:val="1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compromis</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pa</w:t>
      </w:r>
      <w:r>
        <w:rPr>
          <w:rFonts w:ascii="Arial" w:eastAsia="Arial" w:hAnsi="Arial" w:cs="Arial"/>
          <w:sz w:val="24"/>
          <w:szCs w:val="24"/>
        </w:rPr>
        <w:t>rtes,</w:t>
      </w:r>
      <w:r>
        <w:rPr>
          <w:rFonts w:ascii="Arial" w:eastAsia="Arial" w:hAnsi="Arial" w:cs="Arial"/>
          <w:spacing w:val="43"/>
          <w:sz w:val="24"/>
          <w:szCs w:val="24"/>
        </w:rPr>
        <w:t xml:space="preserve"> </w:t>
      </w:r>
      <w:r>
        <w:rPr>
          <w:rFonts w:ascii="Arial" w:eastAsia="Arial" w:hAnsi="Arial" w:cs="Arial"/>
          <w:sz w:val="24"/>
          <w:szCs w:val="24"/>
        </w:rPr>
        <w:t>la</w:t>
      </w:r>
      <w:r>
        <w:rPr>
          <w:rFonts w:ascii="Arial" w:eastAsia="Arial" w:hAnsi="Arial" w:cs="Arial"/>
          <w:spacing w:val="35"/>
          <w:sz w:val="24"/>
          <w:szCs w:val="24"/>
        </w:rPr>
        <w:t xml:space="preserve"> </w:t>
      </w:r>
      <w:r>
        <w:rPr>
          <w:rFonts w:ascii="Arial" w:eastAsia="Arial" w:hAnsi="Arial" w:cs="Arial"/>
          <w:w w:val="102"/>
          <w:sz w:val="24"/>
          <w:szCs w:val="24"/>
        </w:rPr>
        <w:t xml:space="preserve">que </w:t>
      </w:r>
      <w:r>
        <w:rPr>
          <w:rFonts w:ascii="Arial" w:eastAsia="Arial" w:hAnsi="Arial" w:cs="Arial"/>
          <w:spacing w:val="-1"/>
          <w:sz w:val="24"/>
          <w:szCs w:val="24"/>
        </w:rPr>
        <w:t>deber</w:t>
      </w:r>
      <w:r>
        <w:rPr>
          <w:rFonts w:ascii="Arial" w:eastAsia="Arial" w:hAnsi="Arial" w:cs="Arial"/>
          <w:sz w:val="24"/>
          <w:szCs w:val="24"/>
        </w:rPr>
        <w:t>á</w:t>
      </w:r>
      <w:r>
        <w:rPr>
          <w:rFonts w:ascii="Arial" w:eastAsia="Arial" w:hAnsi="Arial" w:cs="Arial"/>
          <w:spacing w:val="33"/>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firmad</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toda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ella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37"/>
          <w:sz w:val="24"/>
          <w:szCs w:val="24"/>
        </w:rPr>
        <w:t xml:space="preserve"> </w:t>
      </w:r>
      <w:r>
        <w:rPr>
          <w:rFonts w:ascii="Arial" w:eastAsia="Arial" w:hAnsi="Arial" w:cs="Arial"/>
          <w:spacing w:val="-1"/>
          <w:sz w:val="24"/>
          <w:szCs w:val="24"/>
        </w:rPr>
        <w:t>mencionada</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continuació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fech</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señal</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celebrar</w:t>
      </w:r>
      <w:r>
        <w:rPr>
          <w:rFonts w:ascii="Arial" w:eastAsia="Arial" w:hAnsi="Arial" w:cs="Arial"/>
          <w:sz w:val="24"/>
          <w:szCs w:val="24"/>
        </w:rPr>
        <w:t>á</w:t>
      </w:r>
      <w:r>
        <w:rPr>
          <w:rFonts w:ascii="Arial" w:eastAsia="Arial" w:hAnsi="Arial" w:cs="Arial"/>
          <w:spacing w:val="39"/>
          <w:sz w:val="24"/>
          <w:szCs w:val="24"/>
        </w:rPr>
        <w:t xml:space="preserve"> </w:t>
      </w:r>
      <w:r>
        <w:rPr>
          <w:rFonts w:ascii="Arial" w:eastAsia="Arial" w:hAnsi="Arial" w:cs="Arial"/>
          <w:spacing w:val="-2"/>
          <w:sz w:val="24"/>
          <w:szCs w:val="24"/>
        </w:rPr>
        <w:t>audienci</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2"/>
          <w:sz w:val="24"/>
          <w:szCs w:val="24"/>
        </w:rPr>
        <w:t>oí</w:t>
      </w:r>
      <w:r>
        <w:rPr>
          <w:rFonts w:ascii="Arial" w:eastAsia="Arial" w:hAnsi="Arial" w:cs="Arial"/>
          <w:sz w:val="24"/>
          <w:szCs w:val="24"/>
        </w:rPr>
        <w:t>r</w:t>
      </w:r>
      <w:r>
        <w:rPr>
          <w:rFonts w:ascii="Arial" w:eastAsia="Arial" w:hAnsi="Arial" w:cs="Arial"/>
          <w:spacing w:val="27"/>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pacing w:val="-2"/>
          <w:sz w:val="24"/>
          <w:szCs w:val="24"/>
        </w:rPr>
        <w:t>procura</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2"/>
          <w:sz w:val="24"/>
          <w:szCs w:val="24"/>
        </w:rPr>
        <w:t>aveni</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2"/>
          <w:sz w:val="24"/>
          <w:szCs w:val="24"/>
        </w:rPr>
        <w:t>partes</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2"/>
          <w:sz w:val="24"/>
          <w:szCs w:val="24"/>
        </w:rPr>
        <w:t>cua</w:t>
      </w:r>
      <w:r>
        <w:rPr>
          <w:rFonts w:ascii="Arial" w:eastAsia="Arial" w:hAnsi="Arial" w:cs="Arial"/>
          <w:sz w:val="24"/>
          <w:szCs w:val="24"/>
        </w:rPr>
        <w:t>l</w:t>
      </w:r>
      <w:r>
        <w:rPr>
          <w:rFonts w:ascii="Arial" w:eastAsia="Arial" w:hAnsi="Arial" w:cs="Arial"/>
          <w:spacing w:val="30"/>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w w:val="102"/>
          <w:sz w:val="24"/>
          <w:szCs w:val="24"/>
        </w:rPr>
        <w:t xml:space="preserve">levantará </w:t>
      </w:r>
      <w:r>
        <w:rPr>
          <w:rFonts w:ascii="Arial" w:eastAsia="Arial" w:hAnsi="Arial" w:cs="Arial"/>
          <w:sz w:val="24"/>
          <w:szCs w:val="24"/>
        </w:rPr>
        <w:t>acta</w:t>
      </w:r>
      <w:r>
        <w:rPr>
          <w:rFonts w:ascii="Arial" w:eastAsia="Arial" w:hAnsi="Arial" w:cs="Arial"/>
          <w:spacing w:val="30"/>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que</w:t>
      </w:r>
      <w:r>
        <w:rPr>
          <w:rFonts w:ascii="Arial" w:eastAsia="Arial" w:hAnsi="Arial" w:cs="Arial"/>
          <w:spacing w:val="29"/>
          <w:sz w:val="24"/>
          <w:szCs w:val="24"/>
        </w:rPr>
        <w:t xml:space="preserve"> </w:t>
      </w:r>
      <w:r>
        <w:rPr>
          <w:rFonts w:ascii="Arial" w:eastAsia="Arial" w:hAnsi="Arial" w:cs="Arial"/>
          <w:sz w:val="24"/>
          <w:szCs w:val="24"/>
        </w:rPr>
        <w:t>se</w:t>
      </w:r>
      <w:r>
        <w:rPr>
          <w:rFonts w:ascii="Arial" w:eastAsia="Arial" w:hAnsi="Arial" w:cs="Arial"/>
          <w:spacing w:val="27"/>
          <w:sz w:val="24"/>
          <w:szCs w:val="24"/>
        </w:rPr>
        <w:t xml:space="preserve"> </w:t>
      </w:r>
      <w:r>
        <w:rPr>
          <w:rFonts w:ascii="Arial" w:eastAsia="Arial" w:hAnsi="Arial" w:cs="Arial"/>
          <w:sz w:val="24"/>
          <w:szCs w:val="24"/>
        </w:rPr>
        <w:t>harán</w:t>
      </w:r>
      <w:r>
        <w:rPr>
          <w:rFonts w:ascii="Arial" w:eastAsia="Arial" w:hAnsi="Arial" w:cs="Arial"/>
          <w:spacing w:val="33"/>
          <w:sz w:val="24"/>
          <w:szCs w:val="24"/>
        </w:rPr>
        <w:t xml:space="preserve"> </w:t>
      </w:r>
      <w:r>
        <w:rPr>
          <w:rFonts w:ascii="Arial" w:eastAsia="Arial" w:hAnsi="Arial" w:cs="Arial"/>
          <w:sz w:val="24"/>
          <w:szCs w:val="24"/>
        </w:rPr>
        <w:t>constar</w:t>
      </w:r>
      <w:r>
        <w:rPr>
          <w:rFonts w:ascii="Arial" w:eastAsia="Arial" w:hAnsi="Arial" w:cs="Arial"/>
          <w:spacing w:val="35"/>
          <w:sz w:val="24"/>
          <w:szCs w:val="24"/>
        </w:rPr>
        <w:t xml:space="preserve"> </w:t>
      </w:r>
      <w:r>
        <w:rPr>
          <w:rFonts w:ascii="Arial" w:eastAsia="Arial" w:hAnsi="Arial" w:cs="Arial"/>
          <w:sz w:val="24"/>
          <w:szCs w:val="24"/>
        </w:rPr>
        <w:t>las</w:t>
      </w:r>
      <w:r>
        <w:rPr>
          <w:rFonts w:ascii="Arial" w:eastAsia="Arial" w:hAnsi="Arial" w:cs="Arial"/>
          <w:spacing w:val="28"/>
          <w:sz w:val="24"/>
          <w:szCs w:val="24"/>
        </w:rPr>
        <w:t xml:space="preserve"> </w:t>
      </w:r>
      <w:r>
        <w:rPr>
          <w:rFonts w:ascii="Arial" w:eastAsia="Arial" w:hAnsi="Arial" w:cs="Arial"/>
          <w:sz w:val="24"/>
          <w:szCs w:val="24"/>
        </w:rPr>
        <w:t>manifestaciones</w:t>
      </w:r>
      <w:r>
        <w:rPr>
          <w:rFonts w:ascii="Arial" w:eastAsia="Arial" w:hAnsi="Arial" w:cs="Arial"/>
          <w:spacing w:val="50"/>
          <w:sz w:val="24"/>
          <w:szCs w:val="24"/>
        </w:rPr>
        <w:t xml:space="preserve"> </w:t>
      </w:r>
      <w:r>
        <w:rPr>
          <w:rFonts w:ascii="Arial" w:eastAsia="Arial" w:hAnsi="Arial" w:cs="Arial"/>
          <w:spacing w:val="-30"/>
          <w:sz w:val="24"/>
          <w:szCs w:val="24"/>
        </w:rPr>
        <w:t>d</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z w:val="24"/>
          <w:szCs w:val="24"/>
        </w:rPr>
        <w:t>los</w:t>
      </w:r>
      <w:r>
        <w:rPr>
          <w:rFonts w:ascii="Arial" w:eastAsia="Arial" w:hAnsi="Arial" w:cs="Arial"/>
          <w:spacing w:val="15"/>
          <w:sz w:val="24"/>
          <w:szCs w:val="24"/>
        </w:rPr>
        <w:t xml:space="preserve"> </w:t>
      </w:r>
      <w:r>
        <w:rPr>
          <w:rFonts w:ascii="Arial" w:eastAsia="Arial" w:hAnsi="Arial" w:cs="Arial"/>
          <w:sz w:val="24"/>
          <w:szCs w:val="24"/>
        </w:rPr>
        <w:t>comparecientes</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12"/>
          <w:sz w:val="24"/>
          <w:szCs w:val="24"/>
        </w:rPr>
        <w:t xml:space="preserve"> </w:t>
      </w:r>
      <w:r>
        <w:rPr>
          <w:rFonts w:ascii="Arial" w:eastAsia="Arial" w:hAnsi="Arial" w:cs="Arial"/>
          <w:sz w:val="24"/>
          <w:szCs w:val="24"/>
        </w:rPr>
        <w:t>el</w:t>
      </w:r>
      <w:r>
        <w:rPr>
          <w:rFonts w:ascii="Arial" w:eastAsia="Arial" w:hAnsi="Arial" w:cs="Arial"/>
          <w:spacing w:val="13"/>
          <w:sz w:val="24"/>
          <w:szCs w:val="24"/>
        </w:rPr>
        <w:t xml:space="preserve"> </w:t>
      </w:r>
      <w:r>
        <w:rPr>
          <w:rFonts w:ascii="Arial" w:eastAsia="Arial" w:hAnsi="Arial" w:cs="Arial"/>
          <w:sz w:val="24"/>
          <w:szCs w:val="24"/>
        </w:rPr>
        <w:t>arreglo</w:t>
      </w:r>
      <w:r>
        <w:rPr>
          <w:rFonts w:ascii="Arial" w:eastAsia="Arial" w:hAnsi="Arial" w:cs="Arial"/>
          <w:spacing w:val="22"/>
          <w:sz w:val="24"/>
          <w:szCs w:val="24"/>
        </w:rPr>
        <w:t xml:space="preserve"> </w:t>
      </w:r>
      <w:r>
        <w:rPr>
          <w:rFonts w:ascii="Arial" w:eastAsia="Arial" w:hAnsi="Arial" w:cs="Arial"/>
          <w:sz w:val="24"/>
          <w:szCs w:val="24"/>
        </w:rPr>
        <w:t>que,</w:t>
      </w:r>
      <w:r>
        <w:rPr>
          <w:rFonts w:ascii="Arial" w:eastAsia="Arial" w:hAnsi="Arial" w:cs="Arial"/>
          <w:spacing w:val="17"/>
          <w:sz w:val="24"/>
          <w:szCs w:val="24"/>
        </w:rPr>
        <w:t xml:space="preserve"> </w:t>
      </w:r>
      <w:r>
        <w:rPr>
          <w:rFonts w:ascii="Arial" w:eastAsia="Arial" w:hAnsi="Arial" w:cs="Arial"/>
          <w:sz w:val="24"/>
          <w:szCs w:val="24"/>
        </w:rPr>
        <w:t>en</w:t>
      </w:r>
      <w:r>
        <w:rPr>
          <w:rFonts w:ascii="Arial" w:eastAsia="Arial" w:hAnsi="Arial" w:cs="Arial"/>
          <w:spacing w:val="14"/>
          <w:sz w:val="24"/>
          <w:szCs w:val="24"/>
        </w:rPr>
        <w:t xml:space="preserve"> </w:t>
      </w:r>
      <w:r>
        <w:rPr>
          <w:rFonts w:ascii="Arial" w:eastAsia="Arial" w:hAnsi="Arial" w:cs="Arial"/>
          <w:w w:val="102"/>
          <w:sz w:val="24"/>
          <w:szCs w:val="24"/>
        </w:rPr>
        <w:t xml:space="preserve">su </w:t>
      </w:r>
      <w:r>
        <w:rPr>
          <w:rFonts w:ascii="Arial" w:eastAsia="Arial" w:hAnsi="Arial" w:cs="Arial"/>
          <w:spacing w:val="-2"/>
          <w:sz w:val="24"/>
          <w:szCs w:val="24"/>
        </w:rPr>
        <w:t>caso</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pacing w:val="-2"/>
          <w:sz w:val="24"/>
          <w:szCs w:val="24"/>
        </w:rPr>
        <w:t>hubiere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w w:val="102"/>
          <w:sz w:val="24"/>
          <w:szCs w:val="24"/>
        </w:rPr>
        <w:t>convenido.</w:t>
      </w:r>
    </w:p>
    <w:p w14:paraId="5FD31ED3" w14:textId="77777777" w:rsidR="00F22ACC" w:rsidRDefault="00F22ACC" w:rsidP="00770DA9">
      <w:pPr>
        <w:spacing w:after="0" w:line="240" w:lineRule="auto"/>
        <w:jc w:val="both"/>
        <w:rPr>
          <w:rFonts w:ascii="Arial" w:eastAsia="Arial" w:hAnsi="Arial" w:cs="Arial"/>
          <w:sz w:val="24"/>
          <w:szCs w:val="24"/>
        </w:rPr>
      </w:pPr>
    </w:p>
    <w:p w14:paraId="3B733BE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20"/>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sz w:val="24"/>
          <w:szCs w:val="24"/>
        </w:rPr>
        <w:t>fuer</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posibl</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aveni</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z w:val="24"/>
          <w:szCs w:val="24"/>
        </w:rPr>
        <w:t xml:space="preserve">a </w:t>
      </w:r>
      <w:r>
        <w:rPr>
          <w:rFonts w:ascii="Arial" w:eastAsia="Arial" w:hAnsi="Arial" w:cs="Arial"/>
          <w:spacing w:val="19"/>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partes</w:t>
      </w:r>
      <w:r>
        <w:rPr>
          <w:rFonts w:ascii="Arial" w:eastAsia="Arial" w:hAnsi="Arial" w:cs="Arial"/>
          <w:sz w:val="24"/>
          <w:szCs w:val="24"/>
        </w:rPr>
        <w:t xml:space="preserve">, </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autorida</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mencionad</w:t>
      </w:r>
      <w:r>
        <w:rPr>
          <w:rFonts w:ascii="Arial" w:eastAsia="Arial" w:hAnsi="Arial" w:cs="Arial"/>
          <w:sz w:val="24"/>
          <w:szCs w:val="24"/>
        </w:rPr>
        <w:t xml:space="preserve">a </w:t>
      </w:r>
      <w:r>
        <w:rPr>
          <w:rFonts w:ascii="Arial" w:eastAsia="Arial" w:hAnsi="Arial" w:cs="Arial"/>
          <w:spacing w:val="38"/>
          <w:sz w:val="24"/>
          <w:szCs w:val="24"/>
        </w:rPr>
        <w:t xml:space="preserve"> </w:t>
      </w:r>
      <w:r>
        <w:rPr>
          <w:rFonts w:ascii="Arial" w:eastAsia="Arial" w:hAnsi="Arial" w:cs="Arial"/>
          <w:spacing w:val="-1"/>
          <w:sz w:val="24"/>
          <w:szCs w:val="24"/>
        </w:rPr>
        <w:t>remitir</w:t>
      </w:r>
      <w:r>
        <w:rPr>
          <w:rFonts w:ascii="Arial" w:eastAsia="Arial" w:hAnsi="Arial" w:cs="Arial"/>
          <w:sz w:val="24"/>
          <w:szCs w:val="24"/>
        </w:rPr>
        <w:t xml:space="preserve">á </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0"/>
          <w:sz w:val="24"/>
          <w:szCs w:val="24"/>
        </w:rPr>
        <w:t xml:space="preserve"> </w:t>
      </w:r>
      <w:r>
        <w:rPr>
          <w:rFonts w:ascii="Arial" w:eastAsia="Arial" w:hAnsi="Arial" w:cs="Arial"/>
          <w:spacing w:val="-1"/>
          <w:sz w:val="24"/>
          <w:szCs w:val="24"/>
        </w:rPr>
        <w:t>expedient</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w w:val="102"/>
          <w:sz w:val="24"/>
          <w:szCs w:val="24"/>
        </w:rPr>
        <w:t xml:space="preserve">al </w:t>
      </w:r>
      <w:r>
        <w:rPr>
          <w:rFonts w:ascii="Arial" w:eastAsia="Arial" w:hAnsi="Arial" w:cs="Arial"/>
          <w:spacing w:val="-1"/>
          <w:sz w:val="24"/>
          <w:szCs w:val="24"/>
        </w:rPr>
        <w:t>Secretari</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continú</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procedimient</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arbitraj</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emit</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w w:val="102"/>
          <w:sz w:val="24"/>
          <w:szCs w:val="24"/>
        </w:rPr>
        <w:t xml:space="preserve">fallo </w:t>
      </w:r>
      <w:r>
        <w:rPr>
          <w:rFonts w:ascii="Arial" w:eastAsia="Arial" w:hAnsi="Arial" w:cs="Arial"/>
          <w:spacing w:val="-1"/>
          <w:sz w:val="24"/>
          <w:szCs w:val="24"/>
        </w:rPr>
        <w:t>correspondiente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39"/>
          <w:sz w:val="24"/>
          <w:szCs w:val="24"/>
        </w:rPr>
        <w:t xml:space="preserve"> </w:t>
      </w:r>
      <w:r>
        <w:rPr>
          <w:rFonts w:ascii="Arial" w:eastAsia="Arial" w:hAnsi="Arial" w:cs="Arial"/>
          <w:spacing w:val="-1"/>
          <w:sz w:val="24"/>
          <w:szCs w:val="24"/>
        </w:rPr>
        <w:t>se</w:t>
      </w:r>
      <w:r>
        <w:rPr>
          <w:rFonts w:ascii="Arial" w:eastAsia="Arial" w:hAnsi="Arial" w:cs="Arial"/>
          <w:sz w:val="24"/>
          <w:szCs w:val="24"/>
        </w:rPr>
        <w:t xml:space="preserve">r </w:t>
      </w:r>
      <w:r>
        <w:rPr>
          <w:rFonts w:ascii="Arial" w:eastAsia="Arial" w:hAnsi="Arial" w:cs="Arial"/>
          <w:spacing w:val="32"/>
          <w:sz w:val="24"/>
          <w:szCs w:val="24"/>
        </w:rPr>
        <w:t xml:space="preserve"> </w:t>
      </w:r>
      <w:r>
        <w:rPr>
          <w:rFonts w:ascii="Arial" w:eastAsia="Arial" w:hAnsi="Arial" w:cs="Arial"/>
          <w:spacing w:val="-1"/>
          <w:sz w:val="24"/>
          <w:szCs w:val="24"/>
        </w:rPr>
        <w:t>notificad</w:t>
      </w:r>
      <w:r>
        <w:rPr>
          <w:rFonts w:ascii="Arial" w:eastAsia="Arial" w:hAnsi="Arial" w:cs="Arial"/>
          <w:sz w:val="24"/>
          <w:szCs w:val="24"/>
        </w:rPr>
        <w:t xml:space="preserve">o </w:t>
      </w:r>
      <w:r>
        <w:rPr>
          <w:rFonts w:ascii="Arial" w:eastAsia="Arial" w:hAnsi="Arial" w:cs="Arial"/>
          <w:spacing w:val="43"/>
          <w:sz w:val="24"/>
          <w:szCs w:val="24"/>
        </w:rPr>
        <w:t xml:space="preserve"> </w:t>
      </w:r>
      <w:r>
        <w:rPr>
          <w:rFonts w:ascii="Arial" w:eastAsia="Arial" w:hAnsi="Arial" w:cs="Arial"/>
          <w:sz w:val="24"/>
          <w:szCs w:val="24"/>
        </w:rPr>
        <w:t xml:space="preserve">a </w:t>
      </w:r>
      <w:r>
        <w:rPr>
          <w:rFonts w:ascii="Arial" w:eastAsia="Arial" w:hAnsi="Arial" w:cs="Arial"/>
          <w:spacing w:val="29"/>
          <w:sz w:val="24"/>
          <w:szCs w:val="24"/>
        </w:rPr>
        <w:t xml:space="preserve"> </w:t>
      </w:r>
      <w:r>
        <w:rPr>
          <w:rFonts w:ascii="Arial" w:eastAsia="Arial" w:hAnsi="Arial" w:cs="Arial"/>
          <w:spacing w:val="-1"/>
          <w:sz w:val="24"/>
          <w:szCs w:val="24"/>
        </w:rPr>
        <w:t>toda</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parte</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z w:val="24"/>
          <w:szCs w:val="24"/>
        </w:rPr>
        <w:t xml:space="preserve">y </w:t>
      </w:r>
      <w:r>
        <w:rPr>
          <w:rFonts w:ascii="Arial" w:eastAsia="Arial" w:hAnsi="Arial" w:cs="Arial"/>
          <w:spacing w:val="29"/>
          <w:sz w:val="24"/>
          <w:szCs w:val="24"/>
        </w:rPr>
        <w:t xml:space="preserve"> </w:t>
      </w:r>
      <w:r>
        <w:rPr>
          <w:rFonts w:ascii="Arial" w:eastAsia="Arial" w:hAnsi="Arial" w:cs="Arial"/>
          <w:spacing w:val="-1"/>
          <w:sz w:val="24"/>
          <w:szCs w:val="24"/>
        </w:rPr>
        <w:t>respect</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2"/>
          <w:sz w:val="24"/>
          <w:szCs w:val="24"/>
        </w:rPr>
        <w:t xml:space="preserve"> </w:t>
      </w:r>
      <w:r>
        <w:rPr>
          <w:rFonts w:ascii="Arial" w:eastAsia="Arial" w:hAnsi="Arial" w:cs="Arial"/>
          <w:spacing w:val="-1"/>
          <w:sz w:val="24"/>
          <w:szCs w:val="24"/>
        </w:rPr>
        <w:t>cua</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w w:val="102"/>
          <w:sz w:val="24"/>
          <w:szCs w:val="24"/>
        </w:rPr>
        <w:t xml:space="preserve">no </w:t>
      </w:r>
      <w:r>
        <w:rPr>
          <w:rFonts w:ascii="Arial" w:eastAsia="Arial" w:hAnsi="Arial" w:cs="Arial"/>
          <w:spacing w:val="-2"/>
          <w:sz w:val="24"/>
          <w:szCs w:val="24"/>
        </w:rPr>
        <w:t>proceder</w:t>
      </w:r>
      <w:r>
        <w:rPr>
          <w:rFonts w:ascii="Arial" w:eastAsia="Arial" w:hAnsi="Arial" w:cs="Arial"/>
          <w:sz w:val="24"/>
          <w:szCs w:val="24"/>
        </w:rPr>
        <w:t>á</w:t>
      </w:r>
      <w:r>
        <w:rPr>
          <w:rFonts w:ascii="Arial" w:eastAsia="Arial" w:hAnsi="Arial" w:cs="Arial"/>
          <w:spacing w:val="22"/>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sz w:val="24"/>
          <w:szCs w:val="24"/>
        </w:rPr>
        <w:t>recurs</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revisió</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2"/>
          <w:sz w:val="24"/>
          <w:szCs w:val="24"/>
        </w:rPr>
        <w:t>previst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Ley.</w:t>
      </w:r>
    </w:p>
    <w:p w14:paraId="4ECEF0D4"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8"/>
          <w:sz w:val="24"/>
          <w:szCs w:val="24"/>
        </w:rPr>
        <w:t>TITUL</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8"/>
          <w:w w:val="102"/>
          <w:sz w:val="24"/>
          <w:szCs w:val="24"/>
        </w:rPr>
        <w:t>CUARTO</w:t>
      </w:r>
    </w:p>
    <w:p w14:paraId="73F9D54C" w14:textId="77777777" w:rsidR="00417D20" w:rsidRDefault="00417D20" w:rsidP="00770DA9">
      <w:pPr>
        <w:spacing w:after="0" w:line="240" w:lineRule="auto"/>
        <w:jc w:val="center"/>
        <w:rPr>
          <w:rFonts w:ascii="Arial" w:eastAsia="Arial" w:hAnsi="Arial" w:cs="Arial"/>
          <w:w w:val="102"/>
          <w:sz w:val="24"/>
          <w:szCs w:val="24"/>
        </w:rPr>
      </w:pPr>
      <w:r>
        <w:rPr>
          <w:rFonts w:ascii="Arial" w:eastAsia="Arial" w:hAnsi="Arial" w:cs="Arial"/>
          <w:sz w:val="24"/>
          <w:szCs w:val="24"/>
        </w:rPr>
        <w:t>Apoyo</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la</w:t>
      </w:r>
      <w:r>
        <w:rPr>
          <w:rFonts w:ascii="Arial" w:eastAsia="Arial" w:hAnsi="Arial" w:cs="Arial"/>
          <w:spacing w:val="8"/>
          <w:sz w:val="24"/>
          <w:szCs w:val="24"/>
        </w:rPr>
        <w:t xml:space="preserve"> </w:t>
      </w:r>
      <w:r>
        <w:rPr>
          <w:rFonts w:ascii="Arial" w:eastAsia="Arial" w:hAnsi="Arial" w:cs="Arial"/>
          <w:sz w:val="24"/>
          <w:szCs w:val="24"/>
        </w:rPr>
        <w:t>Producción</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7"/>
          <w:sz w:val="24"/>
          <w:szCs w:val="24"/>
        </w:rPr>
        <w:t xml:space="preserve"> </w:t>
      </w:r>
      <w:r>
        <w:rPr>
          <w:rFonts w:ascii="Arial" w:eastAsia="Arial" w:hAnsi="Arial" w:cs="Arial"/>
          <w:sz w:val="24"/>
          <w:szCs w:val="24"/>
        </w:rPr>
        <w:t>la</w:t>
      </w:r>
      <w:r>
        <w:rPr>
          <w:rFonts w:ascii="Arial" w:eastAsia="Arial" w:hAnsi="Arial" w:cs="Arial"/>
          <w:spacing w:val="8"/>
          <w:sz w:val="24"/>
          <w:szCs w:val="24"/>
        </w:rPr>
        <w:t xml:space="preserve"> </w:t>
      </w:r>
      <w:r>
        <w:rPr>
          <w:rFonts w:ascii="Arial" w:eastAsia="Arial" w:hAnsi="Arial" w:cs="Arial"/>
          <w:w w:val="102"/>
          <w:sz w:val="24"/>
          <w:szCs w:val="24"/>
        </w:rPr>
        <w:t>Comercialización</w:t>
      </w:r>
    </w:p>
    <w:p w14:paraId="24AB6F22" w14:textId="77777777" w:rsidR="00F22ACC" w:rsidRDefault="00F22ACC" w:rsidP="00770DA9">
      <w:pPr>
        <w:spacing w:after="0" w:line="240" w:lineRule="auto"/>
        <w:jc w:val="center"/>
        <w:rPr>
          <w:rFonts w:ascii="Arial" w:eastAsia="Arial" w:hAnsi="Arial" w:cs="Arial"/>
          <w:w w:val="102"/>
          <w:sz w:val="24"/>
          <w:szCs w:val="24"/>
        </w:rPr>
      </w:pPr>
    </w:p>
    <w:p w14:paraId="5278AE1C"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3"/>
          <w:sz w:val="24"/>
          <w:szCs w:val="24"/>
        </w:rPr>
        <w:t>CAPITUL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w w:val="102"/>
          <w:sz w:val="24"/>
          <w:szCs w:val="24"/>
        </w:rPr>
        <w:t>I</w:t>
      </w:r>
    </w:p>
    <w:p w14:paraId="7ABC386B" w14:textId="77777777" w:rsidR="00417D20" w:rsidRDefault="00417D20" w:rsidP="00770DA9">
      <w:pPr>
        <w:spacing w:after="0" w:line="240" w:lineRule="auto"/>
        <w:jc w:val="center"/>
        <w:rPr>
          <w:rFonts w:ascii="Arial" w:eastAsia="Arial" w:hAnsi="Arial" w:cs="Arial"/>
          <w:w w:val="102"/>
          <w:sz w:val="24"/>
          <w:szCs w:val="24"/>
        </w:rPr>
      </w:pPr>
      <w:r>
        <w:rPr>
          <w:rFonts w:ascii="Arial" w:eastAsia="Arial" w:hAnsi="Arial" w:cs="Arial"/>
          <w:sz w:val="24"/>
          <w:szCs w:val="24"/>
        </w:rPr>
        <w:t>De</w:t>
      </w:r>
      <w:r>
        <w:rPr>
          <w:rFonts w:ascii="Arial" w:eastAsia="Arial" w:hAnsi="Arial" w:cs="Arial"/>
          <w:spacing w:val="12"/>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Mecanización</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Servicios</w:t>
      </w:r>
    </w:p>
    <w:p w14:paraId="374AC30D" w14:textId="77777777" w:rsidR="00F22ACC" w:rsidRDefault="00F22ACC" w:rsidP="00770DA9">
      <w:pPr>
        <w:spacing w:after="0" w:line="240" w:lineRule="auto"/>
        <w:jc w:val="center"/>
        <w:rPr>
          <w:rFonts w:ascii="Arial" w:eastAsia="Arial" w:hAnsi="Arial" w:cs="Arial"/>
          <w:sz w:val="24"/>
          <w:szCs w:val="24"/>
        </w:rPr>
      </w:pPr>
    </w:p>
    <w:p w14:paraId="21CD4F51"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94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51"/>
          <w:sz w:val="24"/>
          <w:szCs w:val="24"/>
        </w:rPr>
        <w:t xml:space="preserve"> </w:t>
      </w:r>
      <w:r>
        <w:rPr>
          <w:rFonts w:ascii="Arial" w:eastAsia="Arial" w:hAnsi="Arial" w:cs="Arial"/>
          <w:spacing w:val="2"/>
          <w:sz w:val="24"/>
          <w:szCs w:val="24"/>
        </w:rPr>
        <w:t>Sec</w:t>
      </w:r>
      <w:r>
        <w:rPr>
          <w:rFonts w:ascii="Arial" w:eastAsia="Arial" w:hAnsi="Arial" w:cs="Arial"/>
          <w:spacing w:val="-13"/>
          <w:sz w:val="24"/>
          <w:szCs w:val="24"/>
        </w:rPr>
        <w:t>r</w:t>
      </w:r>
      <w:r>
        <w:rPr>
          <w:rFonts w:ascii="Arial" w:eastAsia="Arial" w:hAnsi="Arial" w:cs="Arial"/>
          <w:spacing w:val="-2"/>
          <w:sz w:val="24"/>
          <w:szCs w:val="24"/>
        </w:rPr>
        <w:t>etarí</w:t>
      </w:r>
      <w:r>
        <w:rPr>
          <w:rFonts w:ascii="Arial" w:eastAsia="Arial" w:hAnsi="Arial" w:cs="Arial"/>
          <w:sz w:val="24"/>
          <w:szCs w:val="24"/>
        </w:rPr>
        <w:t xml:space="preserve">a </w:t>
      </w:r>
      <w:r>
        <w:rPr>
          <w:rFonts w:ascii="Arial" w:eastAsia="Arial" w:hAnsi="Arial" w:cs="Arial"/>
          <w:spacing w:val="52"/>
          <w:sz w:val="24"/>
          <w:szCs w:val="24"/>
        </w:rPr>
        <w:t xml:space="preserve"> </w:t>
      </w:r>
      <w:r>
        <w:rPr>
          <w:rFonts w:ascii="Arial" w:eastAsia="Arial" w:hAnsi="Arial" w:cs="Arial"/>
          <w:spacing w:val="-2"/>
          <w:sz w:val="24"/>
          <w:szCs w:val="24"/>
        </w:rPr>
        <w:t>promover</w:t>
      </w:r>
      <w:r>
        <w:rPr>
          <w:rFonts w:ascii="Arial" w:eastAsia="Arial" w:hAnsi="Arial" w:cs="Arial"/>
          <w:sz w:val="24"/>
          <w:szCs w:val="24"/>
        </w:rPr>
        <w:t xml:space="preserve">á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38"/>
          <w:sz w:val="24"/>
          <w:szCs w:val="24"/>
        </w:rPr>
        <w:t xml:space="preserve"> </w:t>
      </w:r>
      <w:r>
        <w:rPr>
          <w:rFonts w:ascii="Arial" w:eastAsia="Arial" w:hAnsi="Arial" w:cs="Arial"/>
          <w:spacing w:val="-2"/>
          <w:sz w:val="24"/>
          <w:szCs w:val="24"/>
        </w:rPr>
        <w:t>us</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9"/>
          <w:sz w:val="24"/>
          <w:szCs w:val="24"/>
        </w:rPr>
        <w:t xml:space="preserve"> </w:t>
      </w:r>
      <w:r>
        <w:rPr>
          <w:rFonts w:ascii="Arial" w:eastAsia="Arial" w:hAnsi="Arial" w:cs="Arial"/>
          <w:spacing w:val="-2"/>
          <w:sz w:val="24"/>
          <w:szCs w:val="24"/>
        </w:rPr>
        <w:t>maquinaria</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2"/>
          <w:sz w:val="24"/>
          <w:szCs w:val="24"/>
        </w:rPr>
        <w:t>equipo</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z w:val="24"/>
          <w:szCs w:val="24"/>
        </w:rPr>
        <w:t xml:space="preserve">e </w:t>
      </w:r>
      <w:r>
        <w:rPr>
          <w:rFonts w:ascii="Arial" w:eastAsia="Arial" w:hAnsi="Arial" w:cs="Arial"/>
          <w:spacing w:val="37"/>
          <w:sz w:val="24"/>
          <w:szCs w:val="24"/>
        </w:rPr>
        <w:t xml:space="preserve"> </w:t>
      </w:r>
      <w:r>
        <w:rPr>
          <w:rFonts w:ascii="Arial" w:eastAsia="Arial" w:hAnsi="Arial" w:cs="Arial"/>
          <w:spacing w:val="-2"/>
          <w:sz w:val="24"/>
          <w:szCs w:val="24"/>
        </w:rPr>
        <w:t>instalacione</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2"/>
          <w:w w:val="102"/>
          <w:sz w:val="24"/>
          <w:szCs w:val="24"/>
        </w:rPr>
        <w:t xml:space="preserve">de </w:t>
      </w:r>
      <w:r>
        <w:rPr>
          <w:rFonts w:ascii="Arial" w:eastAsia="Arial" w:hAnsi="Arial" w:cs="Arial"/>
          <w:sz w:val="24"/>
          <w:szCs w:val="24"/>
        </w:rPr>
        <w:t>almacenamiento</w:t>
      </w:r>
      <w:r>
        <w:rPr>
          <w:rFonts w:ascii="Arial" w:eastAsia="Arial" w:hAnsi="Arial" w:cs="Arial"/>
          <w:spacing w:val="26"/>
          <w:sz w:val="24"/>
          <w:szCs w:val="24"/>
        </w:rPr>
        <w:t xml:space="preserve"> </w:t>
      </w:r>
      <w:r>
        <w:rPr>
          <w:rFonts w:ascii="Arial" w:eastAsia="Arial" w:hAnsi="Arial" w:cs="Arial"/>
          <w:sz w:val="24"/>
          <w:szCs w:val="24"/>
        </w:rPr>
        <w:t>y de</w:t>
      </w:r>
      <w:r>
        <w:rPr>
          <w:rFonts w:ascii="Arial" w:eastAsia="Arial" w:hAnsi="Arial" w:cs="Arial"/>
          <w:spacing w:val="2"/>
          <w:sz w:val="24"/>
          <w:szCs w:val="24"/>
        </w:rPr>
        <w:t xml:space="preserve"> </w:t>
      </w:r>
      <w:r>
        <w:rPr>
          <w:rFonts w:ascii="Arial" w:eastAsia="Arial" w:hAnsi="Arial" w:cs="Arial"/>
          <w:sz w:val="24"/>
          <w:szCs w:val="24"/>
        </w:rPr>
        <w:t>industrialización,</w:t>
      </w:r>
      <w:r>
        <w:rPr>
          <w:rFonts w:ascii="Arial" w:eastAsia="Arial" w:hAnsi="Arial" w:cs="Arial"/>
          <w:spacing w:val="26"/>
          <w:sz w:val="24"/>
          <w:szCs w:val="24"/>
        </w:rPr>
        <w:t xml:space="preserve"> </w:t>
      </w:r>
      <w:r>
        <w:rPr>
          <w:rFonts w:ascii="Arial" w:eastAsia="Arial" w:hAnsi="Arial" w:cs="Arial"/>
          <w:sz w:val="24"/>
          <w:szCs w:val="24"/>
        </w:rPr>
        <w:t>así</w:t>
      </w:r>
      <w:r>
        <w:rPr>
          <w:rFonts w:ascii="Arial" w:eastAsia="Arial" w:hAnsi="Arial" w:cs="Arial"/>
          <w:spacing w:val="3"/>
          <w:sz w:val="24"/>
          <w:szCs w:val="24"/>
        </w:rPr>
        <w:t xml:space="preserve"> </w:t>
      </w:r>
      <w:r>
        <w:rPr>
          <w:rFonts w:ascii="Arial" w:eastAsia="Arial" w:hAnsi="Arial" w:cs="Arial"/>
          <w:sz w:val="24"/>
          <w:szCs w:val="24"/>
        </w:rPr>
        <w:t>como</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servicios</w:t>
      </w:r>
      <w:r>
        <w:rPr>
          <w:rFonts w:ascii="Arial" w:eastAsia="Arial" w:hAnsi="Arial" w:cs="Arial"/>
          <w:spacing w:val="13"/>
          <w:sz w:val="24"/>
          <w:szCs w:val="24"/>
        </w:rPr>
        <w:t xml:space="preserve"> </w:t>
      </w:r>
      <w:r>
        <w:rPr>
          <w:rFonts w:ascii="Arial" w:eastAsia="Arial" w:hAnsi="Arial" w:cs="Arial"/>
          <w:sz w:val="24"/>
          <w:szCs w:val="24"/>
        </w:rPr>
        <w:t>auxiliares</w:t>
      </w:r>
      <w:r>
        <w:rPr>
          <w:rFonts w:ascii="Arial" w:eastAsia="Arial" w:hAnsi="Arial" w:cs="Arial"/>
          <w:spacing w:val="14"/>
          <w:sz w:val="24"/>
          <w:szCs w:val="24"/>
        </w:rPr>
        <w:t xml:space="preserve"> </w:t>
      </w:r>
      <w:r>
        <w:rPr>
          <w:rFonts w:ascii="Arial" w:eastAsia="Arial" w:hAnsi="Arial" w:cs="Arial"/>
          <w:sz w:val="24"/>
          <w:szCs w:val="24"/>
        </w:rPr>
        <w:t>para</w:t>
      </w:r>
      <w:r>
        <w:rPr>
          <w:rFonts w:ascii="Arial" w:eastAsia="Arial" w:hAnsi="Arial" w:cs="Arial"/>
          <w:spacing w:val="6"/>
          <w:sz w:val="24"/>
          <w:szCs w:val="24"/>
        </w:rPr>
        <w:t xml:space="preserve"> </w:t>
      </w:r>
      <w:r>
        <w:rPr>
          <w:rFonts w:ascii="Arial" w:eastAsia="Arial" w:hAnsi="Arial" w:cs="Arial"/>
          <w:sz w:val="24"/>
          <w:szCs w:val="24"/>
        </w:rPr>
        <w:t>la</w:t>
      </w:r>
      <w:r>
        <w:rPr>
          <w:rFonts w:ascii="Arial" w:eastAsia="Arial" w:hAnsi="Arial" w:cs="Arial"/>
          <w:spacing w:val="1"/>
          <w:sz w:val="24"/>
          <w:szCs w:val="24"/>
        </w:rPr>
        <w:t xml:space="preserve"> </w:t>
      </w:r>
      <w:r>
        <w:rPr>
          <w:rFonts w:ascii="Arial" w:eastAsia="Arial" w:hAnsi="Arial" w:cs="Arial"/>
          <w:sz w:val="24"/>
          <w:szCs w:val="24"/>
        </w:rPr>
        <w:t>obtención</w:t>
      </w:r>
      <w:r>
        <w:rPr>
          <w:rFonts w:ascii="Arial" w:eastAsia="Arial" w:hAnsi="Arial" w:cs="Arial"/>
          <w:spacing w:val="15"/>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beneficios</w:t>
      </w:r>
      <w:r>
        <w:rPr>
          <w:rFonts w:ascii="Arial" w:eastAsia="Arial" w:hAnsi="Arial" w:cs="Arial"/>
          <w:spacing w:val="24"/>
          <w:sz w:val="24"/>
          <w:szCs w:val="24"/>
        </w:rPr>
        <w:t xml:space="preserve"> </w:t>
      </w:r>
      <w:r>
        <w:rPr>
          <w:rFonts w:ascii="Arial" w:eastAsia="Arial" w:hAnsi="Arial" w:cs="Arial"/>
          <w:sz w:val="24"/>
          <w:szCs w:val="24"/>
        </w:rPr>
        <w:t>adicionales</w:t>
      </w:r>
      <w:r>
        <w:rPr>
          <w:rFonts w:ascii="Arial" w:eastAsia="Arial" w:hAnsi="Arial" w:cs="Arial"/>
          <w:spacing w:val="26"/>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w w:val="102"/>
          <w:sz w:val="24"/>
          <w:szCs w:val="24"/>
        </w:rPr>
        <w:t>productores.</w:t>
      </w:r>
    </w:p>
    <w:p w14:paraId="4A29976C" w14:textId="77777777" w:rsidR="00F22ACC" w:rsidRDefault="00F22ACC" w:rsidP="00770DA9">
      <w:pPr>
        <w:spacing w:after="0" w:line="240" w:lineRule="auto"/>
        <w:jc w:val="both"/>
        <w:rPr>
          <w:rFonts w:ascii="Arial" w:eastAsia="Arial" w:hAnsi="Arial" w:cs="Arial"/>
          <w:sz w:val="24"/>
          <w:szCs w:val="24"/>
        </w:rPr>
      </w:pPr>
    </w:p>
    <w:p w14:paraId="5C68A65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95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Secretaría</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travé</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su</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2"/>
          <w:sz w:val="24"/>
          <w:szCs w:val="24"/>
        </w:rPr>
        <w:t>represen</w:t>
      </w:r>
      <w:r>
        <w:rPr>
          <w:rFonts w:ascii="Arial" w:eastAsia="Arial" w:hAnsi="Arial" w:cs="Arial"/>
          <w:spacing w:val="13"/>
          <w:sz w:val="24"/>
          <w:szCs w:val="24"/>
        </w:rPr>
        <w:t>t</w:t>
      </w:r>
      <w:r>
        <w:rPr>
          <w:rFonts w:ascii="Arial" w:eastAsia="Arial" w:hAnsi="Arial" w:cs="Arial"/>
          <w:spacing w:val="-1"/>
          <w:sz w:val="24"/>
          <w:szCs w:val="24"/>
        </w:rPr>
        <w:t>aciones</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organizar</w:t>
      </w:r>
      <w:r>
        <w:rPr>
          <w:rFonts w:ascii="Arial" w:eastAsia="Arial" w:hAnsi="Arial" w:cs="Arial"/>
          <w:sz w:val="24"/>
          <w:szCs w:val="24"/>
        </w:rPr>
        <w:t>á</w:t>
      </w:r>
      <w:r>
        <w:rPr>
          <w:rFonts w:ascii="Arial" w:eastAsia="Arial" w:hAnsi="Arial" w:cs="Arial"/>
          <w:spacing w:val="42"/>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distrito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w w:val="102"/>
          <w:sz w:val="24"/>
          <w:szCs w:val="24"/>
        </w:rPr>
        <w:t xml:space="preserve">riego, </w:t>
      </w:r>
      <w:r>
        <w:rPr>
          <w:rFonts w:ascii="Arial" w:eastAsia="Arial" w:hAnsi="Arial" w:cs="Arial"/>
          <w:sz w:val="24"/>
          <w:szCs w:val="24"/>
        </w:rPr>
        <w:t>distritos</w:t>
      </w:r>
      <w:r>
        <w:rPr>
          <w:rFonts w:ascii="Arial" w:eastAsia="Arial" w:hAnsi="Arial" w:cs="Arial"/>
          <w:spacing w:val="35"/>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temporal</w:t>
      </w:r>
      <w:r>
        <w:rPr>
          <w:rFonts w:ascii="Arial" w:eastAsia="Arial" w:hAnsi="Arial" w:cs="Arial"/>
          <w:spacing w:val="37"/>
          <w:sz w:val="24"/>
          <w:szCs w:val="24"/>
        </w:rPr>
        <w:t xml:space="preserve"> </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z w:val="24"/>
          <w:szCs w:val="24"/>
        </w:rPr>
        <w:t>por</w:t>
      </w:r>
      <w:r>
        <w:rPr>
          <w:rFonts w:ascii="Arial" w:eastAsia="Arial" w:hAnsi="Arial" w:cs="Arial"/>
          <w:spacing w:val="27"/>
          <w:sz w:val="24"/>
          <w:szCs w:val="24"/>
        </w:rPr>
        <w:t xml:space="preserve"> </w:t>
      </w:r>
      <w:r>
        <w:rPr>
          <w:rFonts w:ascii="Arial" w:eastAsia="Arial" w:hAnsi="Arial" w:cs="Arial"/>
          <w:sz w:val="24"/>
          <w:szCs w:val="24"/>
        </w:rPr>
        <w:t>áreas</w:t>
      </w:r>
      <w:r>
        <w:rPr>
          <w:rFonts w:ascii="Arial" w:eastAsia="Arial" w:hAnsi="Arial" w:cs="Arial"/>
          <w:spacing w:val="31"/>
          <w:sz w:val="24"/>
          <w:szCs w:val="24"/>
        </w:rPr>
        <w:t xml:space="preserve"> </w:t>
      </w:r>
      <w:r>
        <w:rPr>
          <w:rFonts w:ascii="Arial" w:eastAsia="Arial" w:hAnsi="Arial" w:cs="Arial"/>
          <w:sz w:val="24"/>
          <w:szCs w:val="24"/>
        </w:rPr>
        <w:t>productoras,</w:t>
      </w:r>
      <w:r>
        <w:rPr>
          <w:rFonts w:ascii="Arial" w:eastAsia="Arial" w:hAnsi="Arial" w:cs="Arial"/>
          <w:spacing w:val="43"/>
          <w:sz w:val="24"/>
          <w:szCs w:val="24"/>
        </w:rPr>
        <w:t xml:space="preserve"> </w:t>
      </w:r>
      <w:r>
        <w:rPr>
          <w:rFonts w:ascii="Arial" w:eastAsia="Arial" w:hAnsi="Arial" w:cs="Arial"/>
          <w:sz w:val="24"/>
          <w:szCs w:val="24"/>
        </w:rPr>
        <w:t>el</w:t>
      </w:r>
      <w:r>
        <w:rPr>
          <w:rFonts w:ascii="Arial" w:eastAsia="Arial" w:hAnsi="Arial" w:cs="Arial"/>
          <w:spacing w:val="25"/>
          <w:sz w:val="24"/>
          <w:szCs w:val="24"/>
        </w:rPr>
        <w:t xml:space="preserve"> </w:t>
      </w:r>
      <w:r>
        <w:rPr>
          <w:rFonts w:ascii="Arial" w:eastAsia="Arial" w:hAnsi="Arial" w:cs="Arial"/>
          <w:sz w:val="24"/>
          <w:szCs w:val="24"/>
        </w:rPr>
        <w:t>catálogo</w:t>
      </w:r>
      <w:r>
        <w:rPr>
          <w:rFonts w:ascii="Arial" w:eastAsia="Arial" w:hAnsi="Arial" w:cs="Arial"/>
          <w:spacing w:val="36"/>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la</w:t>
      </w:r>
      <w:r>
        <w:rPr>
          <w:rFonts w:ascii="Arial" w:eastAsia="Arial" w:hAnsi="Arial" w:cs="Arial"/>
          <w:spacing w:val="25"/>
          <w:sz w:val="24"/>
          <w:szCs w:val="24"/>
        </w:rPr>
        <w:t xml:space="preserve"> </w:t>
      </w:r>
      <w:r>
        <w:rPr>
          <w:rFonts w:ascii="Arial" w:eastAsia="Arial" w:hAnsi="Arial" w:cs="Arial"/>
          <w:sz w:val="24"/>
          <w:szCs w:val="24"/>
        </w:rPr>
        <w:t>maquinaria,</w:t>
      </w:r>
      <w:r>
        <w:rPr>
          <w:rFonts w:ascii="Arial" w:eastAsia="Arial" w:hAnsi="Arial" w:cs="Arial"/>
          <w:spacing w:val="42"/>
          <w:sz w:val="24"/>
          <w:szCs w:val="24"/>
        </w:rPr>
        <w:t xml:space="preserve"> </w:t>
      </w:r>
      <w:r>
        <w:rPr>
          <w:rFonts w:ascii="Arial" w:eastAsia="Arial" w:hAnsi="Arial" w:cs="Arial"/>
          <w:sz w:val="24"/>
          <w:szCs w:val="24"/>
        </w:rPr>
        <w:t>equipos</w:t>
      </w:r>
      <w:r>
        <w:rPr>
          <w:rFonts w:ascii="Arial" w:eastAsia="Arial" w:hAnsi="Arial" w:cs="Arial"/>
          <w:spacing w:val="35"/>
          <w:sz w:val="24"/>
          <w:szCs w:val="24"/>
        </w:rPr>
        <w:t xml:space="preserve"> </w:t>
      </w:r>
      <w:r>
        <w:rPr>
          <w:rFonts w:ascii="Arial" w:eastAsia="Arial" w:hAnsi="Arial" w:cs="Arial"/>
          <w:w w:val="102"/>
          <w:sz w:val="24"/>
          <w:szCs w:val="24"/>
        </w:rPr>
        <w:t xml:space="preserve">mecánicos, </w:t>
      </w:r>
      <w:r>
        <w:rPr>
          <w:rFonts w:ascii="Arial" w:eastAsia="Arial" w:hAnsi="Arial" w:cs="Arial"/>
          <w:sz w:val="24"/>
          <w:szCs w:val="24"/>
        </w:rPr>
        <w:t>instalaciones</w:t>
      </w:r>
      <w:r>
        <w:rPr>
          <w:rFonts w:ascii="Arial" w:eastAsia="Arial" w:hAnsi="Arial" w:cs="Arial"/>
          <w:spacing w:val="50"/>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z w:val="24"/>
          <w:szCs w:val="24"/>
        </w:rPr>
        <w:t>servicios</w:t>
      </w:r>
      <w:r>
        <w:rPr>
          <w:rFonts w:ascii="Arial" w:eastAsia="Arial" w:hAnsi="Arial" w:cs="Arial"/>
          <w:spacing w:val="43"/>
          <w:sz w:val="24"/>
          <w:szCs w:val="24"/>
        </w:rPr>
        <w:t xml:space="preserve"> </w:t>
      </w:r>
      <w:r>
        <w:rPr>
          <w:rFonts w:ascii="Arial" w:eastAsia="Arial" w:hAnsi="Arial" w:cs="Arial"/>
          <w:sz w:val="24"/>
          <w:szCs w:val="24"/>
        </w:rPr>
        <w:t>que</w:t>
      </w:r>
      <w:r>
        <w:rPr>
          <w:rFonts w:ascii="Arial" w:eastAsia="Arial" w:hAnsi="Arial" w:cs="Arial"/>
          <w:spacing w:val="34"/>
          <w:sz w:val="24"/>
          <w:szCs w:val="24"/>
        </w:rPr>
        <w:t xml:space="preserve"> </w:t>
      </w:r>
      <w:r>
        <w:rPr>
          <w:rFonts w:ascii="Arial" w:eastAsia="Arial" w:hAnsi="Arial" w:cs="Arial"/>
          <w:sz w:val="24"/>
          <w:szCs w:val="24"/>
        </w:rPr>
        <w:t>se</w:t>
      </w:r>
      <w:r>
        <w:rPr>
          <w:rFonts w:ascii="Arial" w:eastAsia="Arial" w:hAnsi="Arial" w:cs="Arial"/>
          <w:spacing w:val="32"/>
          <w:sz w:val="24"/>
          <w:szCs w:val="24"/>
        </w:rPr>
        <w:t xml:space="preserve"> </w:t>
      </w:r>
      <w:r>
        <w:rPr>
          <w:rFonts w:ascii="Arial" w:eastAsia="Arial" w:hAnsi="Arial" w:cs="Arial"/>
          <w:sz w:val="24"/>
          <w:szCs w:val="24"/>
        </w:rPr>
        <w:t>ofrezcan</w:t>
      </w:r>
      <w:r>
        <w:rPr>
          <w:rFonts w:ascii="Arial" w:eastAsia="Arial" w:hAnsi="Arial" w:cs="Arial"/>
          <w:spacing w:val="42"/>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los</w:t>
      </w:r>
      <w:r>
        <w:rPr>
          <w:rFonts w:ascii="Arial" w:eastAsia="Arial" w:hAnsi="Arial" w:cs="Arial"/>
          <w:spacing w:val="33"/>
          <w:sz w:val="24"/>
          <w:szCs w:val="24"/>
        </w:rPr>
        <w:t xml:space="preserve"> </w:t>
      </w:r>
      <w:r>
        <w:rPr>
          <w:rFonts w:ascii="Arial" w:eastAsia="Arial" w:hAnsi="Arial" w:cs="Arial"/>
          <w:sz w:val="24"/>
          <w:szCs w:val="24"/>
        </w:rPr>
        <w:t>productores</w:t>
      </w:r>
      <w:r>
        <w:rPr>
          <w:rFonts w:ascii="Arial" w:eastAsia="Arial" w:hAnsi="Arial" w:cs="Arial"/>
          <w:spacing w:val="48"/>
          <w:sz w:val="24"/>
          <w:szCs w:val="24"/>
        </w:rPr>
        <w:t xml:space="preserve"> </w:t>
      </w:r>
      <w:r>
        <w:rPr>
          <w:rFonts w:ascii="Arial" w:eastAsia="Arial" w:hAnsi="Arial" w:cs="Arial"/>
          <w:sz w:val="24"/>
          <w:szCs w:val="24"/>
        </w:rPr>
        <w:t>para</w:t>
      </w:r>
      <w:r>
        <w:rPr>
          <w:rFonts w:ascii="Arial" w:eastAsia="Arial" w:hAnsi="Arial" w:cs="Arial"/>
          <w:spacing w:val="35"/>
          <w:sz w:val="24"/>
          <w:szCs w:val="24"/>
        </w:rPr>
        <w:t xml:space="preserve"> </w:t>
      </w:r>
      <w:r>
        <w:rPr>
          <w:rFonts w:ascii="Arial" w:eastAsia="Arial" w:hAnsi="Arial" w:cs="Arial"/>
          <w:sz w:val="24"/>
          <w:szCs w:val="24"/>
        </w:rPr>
        <w:t>la</w:t>
      </w:r>
      <w:r>
        <w:rPr>
          <w:rFonts w:ascii="Arial" w:eastAsia="Arial" w:hAnsi="Arial" w:cs="Arial"/>
          <w:spacing w:val="31"/>
          <w:sz w:val="24"/>
          <w:szCs w:val="24"/>
        </w:rPr>
        <w:t xml:space="preserve"> </w:t>
      </w:r>
      <w:r>
        <w:rPr>
          <w:rFonts w:ascii="Arial" w:eastAsia="Arial" w:hAnsi="Arial" w:cs="Arial"/>
          <w:sz w:val="24"/>
          <w:szCs w:val="24"/>
        </w:rPr>
        <w:t>explotación</w:t>
      </w:r>
      <w:r>
        <w:rPr>
          <w:rFonts w:ascii="Arial" w:eastAsia="Arial" w:hAnsi="Arial" w:cs="Arial"/>
          <w:spacing w:val="47"/>
          <w:sz w:val="24"/>
          <w:szCs w:val="24"/>
        </w:rPr>
        <w:t xml:space="preserve"> </w:t>
      </w:r>
      <w:r>
        <w:rPr>
          <w:rFonts w:ascii="Arial" w:eastAsia="Arial" w:hAnsi="Arial" w:cs="Arial"/>
          <w:sz w:val="24"/>
          <w:szCs w:val="24"/>
        </w:rPr>
        <w:t>de</w:t>
      </w:r>
      <w:r>
        <w:rPr>
          <w:rFonts w:ascii="Arial" w:eastAsia="Arial" w:hAnsi="Arial" w:cs="Arial"/>
          <w:spacing w:val="32"/>
          <w:sz w:val="24"/>
          <w:szCs w:val="24"/>
        </w:rPr>
        <w:t xml:space="preserve"> </w:t>
      </w:r>
      <w:r>
        <w:rPr>
          <w:rFonts w:ascii="Arial" w:eastAsia="Arial" w:hAnsi="Arial" w:cs="Arial"/>
          <w:sz w:val="24"/>
          <w:szCs w:val="24"/>
        </w:rPr>
        <w:t>las</w:t>
      </w:r>
      <w:r>
        <w:rPr>
          <w:rFonts w:ascii="Arial" w:eastAsia="Arial" w:hAnsi="Arial" w:cs="Arial"/>
          <w:spacing w:val="33"/>
          <w:sz w:val="24"/>
          <w:szCs w:val="24"/>
        </w:rPr>
        <w:t xml:space="preserve"> </w:t>
      </w:r>
      <w:r>
        <w:rPr>
          <w:rFonts w:ascii="Arial" w:eastAsia="Arial" w:hAnsi="Arial" w:cs="Arial"/>
          <w:sz w:val="24"/>
          <w:szCs w:val="24"/>
        </w:rPr>
        <w:t>tierras</w:t>
      </w:r>
      <w:r>
        <w:rPr>
          <w:rFonts w:ascii="Arial" w:eastAsia="Arial" w:hAnsi="Arial" w:cs="Arial"/>
          <w:spacing w:val="38"/>
          <w:sz w:val="24"/>
          <w:szCs w:val="24"/>
        </w:rPr>
        <w:t xml:space="preserve"> </w:t>
      </w:r>
      <w:r>
        <w:rPr>
          <w:rFonts w:ascii="Arial" w:eastAsia="Arial" w:hAnsi="Arial" w:cs="Arial"/>
          <w:w w:val="102"/>
          <w:sz w:val="24"/>
          <w:szCs w:val="24"/>
        </w:rPr>
        <w:t xml:space="preserve">o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almacenamie</w:t>
      </w:r>
      <w:r>
        <w:rPr>
          <w:rFonts w:ascii="Arial" w:eastAsia="Arial" w:hAnsi="Arial" w:cs="Arial"/>
          <w:sz w:val="24"/>
          <w:szCs w:val="24"/>
        </w:rPr>
        <w:t>nto</w:t>
      </w:r>
      <w:r>
        <w:rPr>
          <w:rFonts w:ascii="Arial" w:eastAsia="Arial" w:hAnsi="Arial" w:cs="Arial"/>
          <w:spacing w:val="35"/>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procesamiento</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w w:val="102"/>
          <w:sz w:val="24"/>
          <w:szCs w:val="24"/>
        </w:rPr>
        <w:t>productos.</w:t>
      </w:r>
    </w:p>
    <w:p w14:paraId="35C38372"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precio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z w:val="24"/>
          <w:szCs w:val="24"/>
        </w:rPr>
        <w:t>y</w:t>
      </w:r>
      <w:r>
        <w:rPr>
          <w:rFonts w:ascii="Arial" w:eastAsia="Arial" w:hAnsi="Arial" w:cs="Arial"/>
          <w:spacing w:val="31"/>
          <w:sz w:val="24"/>
          <w:szCs w:val="24"/>
        </w:rPr>
        <w:t xml:space="preserve"> </w:t>
      </w:r>
      <w:r>
        <w:rPr>
          <w:rFonts w:ascii="Arial" w:eastAsia="Arial" w:hAnsi="Arial" w:cs="Arial"/>
          <w:spacing w:val="-1"/>
          <w:sz w:val="24"/>
          <w:szCs w:val="24"/>
        </w:rPr>
        <w:t>tarifa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1"/>
          <w:sz w:val="24"/>
          <w:szCs w:val="24"/>
        </w:rPr>
        <w:t>arrendamient</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utilizació</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z w:val="24"/>
          <w:szCs w:val="24"/>
        </w:rPr>
        <w:t>y</w:t>
      </w:r>
      <w:r>
        <w:rPr>
          <w:rFonts w:ascii="Arial" w:eastAsia="Arial" w:hAnsi="Arial" w:cs="Arial"/>
          <w:spacing w:val="31"/>
          <w:sz w:val="24"/>
          <w:szCs w:val="24"/>
        </w:rPr>
        <w:t xml:space="preserve"> </w:t>
      </w:r>
      <w:r>
        <w:rPr>
          <w:rFonts w:ascii="Arial" w:eastAsia="Arial" w:hAnsi="Arial" w:cs="Arial"/>
          <w:spacing w:val="-1"/>
          <w:sz w:val="24"/>
          <w:szCs w:val="24"/>
        </w:rPr>
        <w:t>servici</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pacing w:val="-1"/>
          <w:w w:val="102"/>
          <w:sz w:val="24"/>
          <w:szCs w:val="24"/>
        </w:rPr>
        <w:t xml:space="preserve">fijados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antelació</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agrícol</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publicado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"Diari</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Oficial</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sz w:val="24"/>
          <w:szCs w:val="24"/>
        </w:rPr>
        <w:t>Federación</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2"/>
          <w:sz w:val="24"/>
          <w:szCs w:val="24"/>
        </w:rPr>
        <w:t>cas</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43"/>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2"/>
          <w:sz w:val="24"/>
          <w:szCs w:val="24"/>
        </w:rPr>
        <w:t>hubier</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nuev</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2"/>
          <w:sz w:val="24"/>
          <w:szCs w:val="24"/>
        </w:rPr>
        <w:t>fijació</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precio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2"/>
          <w:sz w:val="24"/>
          <w:szCs w:val="24"/>
        </w:rPr>
        <w:t>tarifas</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w w:val="102"/>
          <w:sz w:val="24"/>
          <w:szCs w:val="24"/>
        </w:rPr>
        <w:t xml:space="preserve">entenderán </w:t>
      </w:r>
      <w:r>
        <w:rPr>
          <w:rFonts w:ascii="Arial" w:eastAsia="Arial" w:hAnsi="Arial" w:cs="Arial"/>
          <w:spacing w:val="-1"/>
          <w:sz w:val="24"/>
          <w:szCs w:val="24"/>
        </w:rPr>
        <w:t>vigente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haya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autorizad</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w w:val="102"/>
          <w:sz w:val="24"/>
          <w:szCs w:val="24"/>
        </w:rPr>
        <w:t>anteriormente.</w:t>
      </w:r>
    </w:p>
    <w:p w14:paraId="38A2F1F0" w14:textId="77777777" w:rsidR="00F22ACC" w:rsidRDefault="00F22ACC" w:rsidP="00770DA9">
      <w:pPr>
        <w:spacing w:after="0" w:line="240" w:lineRule="auto"/>
        <w:jc w:val="both"/>
        <w:rPr>
          <w:rFonts w:ascii="Arial" w:eastAsia="Arial" w:hAnsi="Arial" w:cs="Arial"/>
          <w:sz w:val="24"/>
          <w:szCs w:val="24"/>
        </w:rPr>
      </w:pPr>
    </w:p>
    <w:p w14:paraId="28968CB3" w14:textId="77777777" w:rsidR="00417D20" w:rsidRDefault="00417D20" w:rsidP="00770DA9">
      <w:pPr>
        <w:spacing w:after="0" w:line="240" w:lineRule="auto"/>
        <w:jc w:val="both"/>
        <w:rPr>
          <w:rFonts w:ascii="Arial" w:eastAsia="Arial" w:hAnsi="Arial" w:cs="Arial"/>
          <w:w w:val="102"/>
          <w:position w:val="-1"/>
          <w:sz w:val="24"/>
          <w:szCs w:val="24"/>
        </w:rPr>
      </w:pPr>
      <w:r>
        <w:rPr>
          <w:rFonts w:ascii="Arial" w:eastAsia="Arial" w:hAnsi="Arial" w:cs="Arial"/>
          <w:spacing w:val="-2"/>
          <w:position w:val="-1"/>
          <w:sz w:val="24"/>
          <w:szCs w:val="24"/>
        </w:rPr>
        <w:t>Artícul</w:t>
      </w:r>
      <w:r>
        <w:rPr>
          <w:rFonts w:ascii="Arial" w:eastAsia="Arial" w:hAnsi="Arial" w:cs="Arial"/>
          <w:position w:val="-1"/>
          <w:sz w:val="24"/>
          <w:szCs w:val="24"/>
        </w:rPr>
        <w:t xml:space="preserve">o </w:t>
      </w:r>
      <w:r>
        <w:rPr>
          <w:rFonts w:ascii="Arial" w:eastAsia="Arial" w:hAnsi="Arial" w:cs="Arial"/>
          <w:spacing w:val="26"/>
          <w:position w:val="-1"/>
          <w:sz w:val="24"/>
          <w:szCs w:val="24"/>
        </w:rPr>
        <w:t xml:space="preserve"> </w:t>
      </w:r>
      <w:r>
        <w:rPr>
          <w:rFonts w:ascii="Arial" w:eastAsia="Arial" w:hAnsi="Arial" w:cs="Arial"/>
          <w:spacing w:val="-2"/>
          <w:w w:val="102"/>
          <w:position w:val="-1"/>
          <w:sz w:val="24"/>
          <w:szCs w:val="24"/>
        </w:rPr>
        <w:t>96</w:t>
      </w:r>
      <w:r>
        <w:rPr>
          <w:rFonts w:ascii="Arial" w:eastAsia="Arial" w:hAnsi="Arial" w:cs="Arial"/>
          <w:w w:val="102"/>
          <w:position w:val="-1"/>
          <w:sz w:val="24"/>
          <w:szCs w:val="24"/>
        </w:rPr>
        <w:t>.</w:t>
      </w:r>
      <w:r>
        <w:rPr>
          <w:rFonts w:ascii="Arial" w:eastAsia="Arial" w:hAnsi="Arial" w:cs="Arial"/>
          <w:spacing w:val="-39"/>
          <w:position w:val="-1"/>
          <w:sz w:val="24"/>
          <w:szCs w:val="24"/>
        </w:rPr>
        <w:t xml:space="preserve"> </w:t>
      </w:r>
      <w:r>
        <w:rPr>
          <w:rFonts w:ascii="Arial" w:eastAsia="Arial" w:hAnsi="Arial" w:cs="Arial"/>
          <w:position w:val="-1"/>
          <w:sz w:val="24"/>
          <w:szCs w:val="24"/>
        </w:rPr>
        <w:t xml:space="preserve">- </w:t>
      </w:r>
      <w:r>
        <w:rPr>
          <w:rFonts w:ascii="Arial" w:eastAsia="Arial" w:hAnsi="Arial" w:cs="Arial"/>
          <w:spacing w:val="4"/>
          <w:position w:val="-1"/>
          <w:sz w:val="24"/>
          <w:szCs w:val="24"/>
        </w:rPr>
        <w:t xml:space="preserve"> </w:t>
      </w:r>
      <w:r>
        <w:rPr>
          <w:rFonts w:ascii="Arial" w:eastAsia="Arial" w:hAnsi="Arial" w:cs="Arial"/>
          <w:position w:val="-1"/>
          <w:sz w:val="24"/>
          <w:szCs w:val="24"/>
        </w:rPr>
        <w:t xml:space="preserve">En </w:t>
      </w:r>
      <w:r>
        <w:rPr>
          <w:rFonts w:ascii="Arial" w:eastAsia="Arial" w:hAnsi="Arial" w:cs="Arial"/>
          <w:spacing w:val="13"/>
          <w:position w:val="-1"/>
          <w:sz w:val="24"/>
          <w:szCs w:val="24"/>
        </w:rPr>
        <w:t xml:space="preserve"> </w:t>
      </w:r>
      <w:r>
        <w:rPr>
          <w:rFonts w:ascii="Arial" w:eastAsia="Arial" w:hAnsi="Arial" w:cs="Arial"/>
          <w:position w:val="-1"/>
          <w:sz w:val="24"/>
          <w:szCs w:val="24"/>
        </w:rPr>
        <w:t xml:space="preserve">la </w:t>
      </w:r>
      <w:r>
        <w:rPr>
          <w:rFonts w:ascii="Arial" w:eastAsia="Arial" w:hAnsi="Arial" w:cs="Arial"/>
          <w:spacing w:val="11"/>
          <w:position w:val="-1"/>
          <w:sz w:val="24"/>
          <w:szCs w:val="24"/>
        </w:rPr>
        <w:t xml:space="preserve"> </w:t>
      </w:r>
      <w:r>
        <w:rPr>
          <w:rFonts w:ascii="Arial" w:eastAsia="Arial" w:hAnsi="Arial" w:cs="Arial"/>
          <w:position w:val="-1"/>
          <w:sz w:val="24"/>
          <w:szCs w:val="24"/>
        </w:rPr>
        <w:t xml:space="preserve">fijación </w:t>
      </w:r>
      <w:r>
        <w:rPr>
          <w:rFonts w:ascii="Arial" w:eastAsia="Arial" w:hAnsi="Arial" w:cs="Arial"/>
          <w:spacing w:val="20"/>
          <w:position w:val="-1"/>
          <w:sz w:val="24"/>
          <w:szCs w:val="24"/>
        </w:rPr>
        <w:t xml:space="preserve"> </w:t>
      </w:r>
      <w:r>
        <w:rPr>
          <w:rFonts w:ascii="Arial" w:eastAsia="Arial" w:hAnsi="Arial" w:cs="Arial"/>
          <w:position w:val="-1"/>
          <w:sz w:val="24"/>
          <w:szCs w:val="24"/>
        </w:rPr>
        <w:t xml:space="preserve">de </w:t>
      </w:r>
      <w:r>
        <w:rPr>
          <w:rFonts w:ascii="Arial" w:eastAsia="Arial" w:hAnsi="Arial" w:cs="Arial"/>
          <w:spacing w:val="12"/>
          <w:position w:val="-1"/>
          <w:sz w:val="24"/>
          <w:szCs w:val="24"/>
        </w:rPr>
        <w:t xml:space="preserve"> </w:t>
      </w:r>
      <w:r>
        <w:rPr>
          <w:rFonts w:ascii="Arial" w:eastAsia="Arial" w:hAnsi="Arial" w:cs="Arial"/>
          <w:position w:val="-1"/>
          <w:sz w:val="24"/>
          <w:szCs w:val="24"/>
        </w:rPr>
        <w:t xml:space="preserve">los </w:t>
      </w:r>
      <w:r>
        <w:rPr>
          <w:rFonts w:ascii="Arial" w:eastAsia="Arial" w:hAnsi="Arial" w:cs="Arial"/>
          <w:spacing w:val="13"/>
          <w:position w:val="-1"/>
          <w:sz w:val="24"/>
          <w:szCs w:val="24"/>
        </w:rPr>
        <w:t xml:space="preserve"> </w:t>
      </w:r>
      <w:r>
        <w:rPr>
          <w:rFonts w:ascii="Arial" w:eastAsia="Arial" w:hAnsi="Arial" w:cs="Arial"/>
          <w:position w:val="-1"/>
          <w:sz w:val="24"/>
          <w:szCs w:val="24"/>
        </w:rPr>
        <w:t xml:space="preserve">precios </w:t>
      </w:r>
      <w:r>
        <w:rPr>
          <w:rFonts w:ascii="Arial" w:eastAsia="Arial" w:hAnsi="Arial" w:cs="Arial"/>
          <w:spacing w:val="20"/>
          <w:position w:val="-1"/>
          <w:sz w:val="24"/>
          <w:szCs w:val="24"/>
        </w:rPr>
        <w:t xml:space="preserve"> </w:t>
      </w:r>
      <w:r>
        <w:rPr>
          <w:rFonts w:ascii="Arial" w:eastAsia="Arial" w:hAnsi="Arial" w:cs="Arial"/>
          <w:position w:val="-1"/>
          <w:sz w:val="24"/>
          <w:szCs w:val="24"/>
        </w:rPr>
        <w:t xml:space="preserve">y </w:t>
      </w:r>
      <w:r>
        <w:rPr>
          <w:rFonts w:ascii="Arial" w:eastAsia="Arial" w:hAnsi="Arial" w:cs="Arial"/>
          <w:spacing w:val="10"/>
          <w:position w:val="-1"/>
          <w:sz w:val="24"/>
          <w:szCs w:val="24"/>
        </w:rPr>
        <w:t xml:space="preserve"> </w:t>
      </w:r>
      <w:r>
        <w:rPr>
          <w:rFonts w:ascii="Arial" w:eastAsia="Arial" w:hAnsi="Arial" w:cs="Arial"/>
          <w:position w:val="-1"/>
          <w:sz w:val="24"/>
          <w:szCs w:val="24"/>
        </w:rPr>
        <w:t xml:space="preserve">tarifas </w:t>
      </w:r>
      <w:r>
        <w:rPr>
          <w:rFonts w:ascii="Arial" w:eastAsia="Arial" w:hAnsi="Arial" w:cs="Arial"/>
          <w:spacing w:val="18"/>
          <w:position w:val="-1"/>
          <w:sz w:val="24"/>
          <w:szCs w:val="24"/>
        </w:rPr>
        <w:t xml:space="preserve"> </w:t>
      </w:r>
      <w:r>
        <w:rPr>
          <w:rFonts w:ascii="Arial" w:eastAsia="Arial" w:hAnsi="Arial" w:cs="Arial"/>
          <w:position w:val="-1"/>
          <w:sz w:val="24"/>
          <w:szCs w:val="24"/>
        </w:rPr>
        <w:t xml:space="preserve">se </w:t>
      </w:r>
      <w:r>
        <w:rPr>
          <w:rFonts w:ascii="Arial" w:eastAsia="Arial" w:hAnsi="Arial" w:cs="Arial"/>
          <w:spacing w:val="12"/>
          <w:position w:val="-1"/>
          <w:sz w:val="24"/>
          <w:szCs w:val="24"/>
        </w:rPr>
        <w:t xml:space="preserve"> </w:t>
      </w:r>
      <w:r>
        <w:rPr>
          <w:rFonts w:ascii="Arial" w:eastAsia="Arial" w:hAnsi="Arial" w:cs="Arial"/>
          <w:position w:val="-1"/>
          <w:sz w:val="24"/>
          <w:szCs w:val="24"/>
        </w:rPr>
        <w:t xml:space="preserve">tendrán </w:t>
      </w:r>
      <w:r>
        <w:rPr>
          <w:rFonts w:ascii="Arial" w:eastAsia="Arial" w:hAnsi="Arial" w:cs="Arial"/>
          <w:spacing w:val="21"/>
          <w:position w:val="-1"/>
          <w:sz w:val="24"/>
          <w:szCs w:val="24"/>
        </w:rPr>
        <w:t xml:space="preserve"> </w:t>
      </w:r>
      <w:r>
        <w:rPr>
          <w:rFonts w:ascii="Arial" w:eastAsia="Arial" w:hAnsi="Arial" w:cs="Arial"/>
          <w:position w:val="-1"/>
          <w:sz w:val="24"/>
          <w:szCs w:val="24"/>
        </w:rPr>
        <w:t xml:space="preserve">en </w:t>
      </w:r>
      <w:r>
        <w:rPr>
          <w:rFonts w:ascii="Arial" w:eastAsia="Arial" w:hAnsi="Arial" w:cs="Arial"/>
          <w:spacing w:val="12"/>
          <w:position w:val="-1"/>
          <w:sz w:val="24"/>
          <w:szCs w:val="24"/>
        </w:rPr>
        <w:t xml:space="preserve"> </w:t>
      </w:r>
      <w:r>
        <w:rPr>
          <w:rFonts w:ascii="Arial" w:eastAsia="Arial" w:hAnsi="Arial" w:cs="Arial"/>
          <w:position w:val="-1"/>
          <w:sz w:val="24"/>
          <w:szCs w:val="24"/>
        </w:rPr>
        <w:t xml:space="preserve">cuenta </w:t>
      </w:r>
      <w:r>
        <w:rPr>
          <w:rFonts w:ascii="Arial" w:eastAsia="Arial" w:hAnsi="Arial" w:cs="Arial"/>
          <w:spacing w:val="19"/>
          <w:position w:val="-1"/>
          <w:sz w:val="24"/>
          <w:szCs w:val="24"/>
        </w:rPr>
        <w:t xml:space="preserve"> </w:t>
      </w:r>
      <w:r>
        <w:rPr>
          <w:rFonts w:ascii="Arial" w:eastAsia="Arial" w:hAnsi="Arial" w:cs="Arial"/>
          <w:position w:val="-1"/>
          <w:sz w:val="24"/>
          <w:szCs w:val="24"/>
        </w:rPr>
        <w:t xml:space="preserve">el </w:t>
      </w:r>
      <w:r>
        <w:rPr>
          <w:rFonts w:ascii="Arial" w:eastAsia="Arial" w:hAnsi="Arial" w:cs="Arial"/>
          <w:spacing w:val="11"/>
          <w:position w:val="-1"/>
          <w:sz w:val="24"/>
          <w:szCs w:val="24"/>
        </w:rPr>
        <w:t xml:space="preserve"> </w:t>
      </w:r>
      <w:r>
        <w:rPr>
          <w:rFonts w:ascii="Arial" w:eastAsia="Arial" w:hAnsi="Arial" w:cs="Arial"/>
          <w:position w:val="-1"/>
          <w:sz w:val="24"/>
          <w:szCs w:val="24"/>
        </w:rPr>
        <w:t xml:space="preserve">monto </w:t>
      </w:r>
      <w:r>
        <w:rPr>
          <w:rFonts w:ascii="Arial" w:eastAsia="Arial" w:hAnsi="Arial" w:cs="Arial"/>
          <w:spacing w:val="19"/>
          <w:position w:val="-1"/>
          <w:sz w:val="24"/>
          <w:szCs w:val="24"/>
        </w:rPr>
        <w:t xml:space="preserve"> </w:t>
      </w:r>
      <w:r>
        <w:rPr>
          <w:rFonts w:ascii="Arial" w:eastAsia="Arial" w:hAnsi="Arial" w:cs="Arial"/>
          <w:position w:val="-1"/>
          <w:sz w:val="24"/>
          <w:szCs w:val="24"/>
        </w:rPr>
        <w:t xml:space="preserve">de </w:t>
      </w:r>
      <w:r>
        <w:rPr>
          <w:rFonts w:ascii="Arial" w:eastAsia="Arial" w:hAnsi="Arial" w:cs="Arial"/>
          <w:spacing w:val="12"/>
          <w:position w:val="-1"/>
          <w:sz w:val="24"/>
          <w:szCs w:val="24"/>
        </w:rPr>
        <w:t xml:space="preserve"> </w:t>
      </w:r>
      <w:r>
        <w:rPr>
          <w:rFonts w:ascii="Arial" w:eastAsia="Arial" w:hAnsi="Arial" w:cs="Arial"/>
          <w:w w:val="102"/>
          <w:position w:val="-1"/>
          <w:sz w:val="24"/>
          <w:szCs w:val="24"/>
        </w:rPr>
        <w:t>las</w:t>
      </w:r>
      <w:r>
        <w:rPr>
          <w:rFonts w:ascii="Arial" w:eastAsia="Arial" w:hAnsi="Arial" w:cs="Arial"/>
          <w:position w:val="-1"/>
          <w:sz w:val="24"/>
          <w:szCs w:val="24"/>
        </w:rPr>
        <w:t xml:space="preserve"> inversiones </w:t>
      </w:r>
      <w:r>
        <w:rPr>
          <w:rFonts w:ascii="Arial" w:eastAsia="Arial" w:hAnsi="Arial" w:cs="Arial"/>
          <w:spacing w:val="19"/>
          <w:position w:val="-1"/>
          <w:sz w:val="24"/>
          <w:szCs w:val="24"/>
        </w:rPr>
        <w:t xml:space="preserve"> </w:t>
      </w:r>
      <w:r>
        <w:rPr>
          <w:rFonts w:ascii="Arial" w:eastAsia="Arial" w:hAnsi="Arial" w:cs="Arial"/>
          <w:position w:val="-1"/>
          <w:sz w:val="24"/>
          <w:szCs w:val="24"/>
        </w:rPr>
        <w:t xml:space="preserve">y </w:t>
      </w:r>
      <w:r>
        <w:rPr>
          <w:rFonts w:ascii="Arial" w:eastAsia="Arial" w:hAnsi="Arial" w:cs="Arial"/>
          <w:spacing w:val="2"/>
          <w:position w:val="-1"/>
          <w:sz w:val="24"/>
          <w:szCs w:val="24"/>
        </w:rPr>
        <w:t xml:space="preserve"> </w:t>
      </w:r>
      <w:r>
        <w:rPr>
          <w:rFonts w:ascii="Arial" w:eastAsia="Arial" w:hAnsi="Arial" w:cs="Arial"/>
          <w:position w:val="-1"/>
          <w:sz w:val="24"/>
          <w:szCs w:val="24"/>
        </w:rPr>
        <w:t xml:space="preserve">el </w:t>
      </w:r>
      <w:r>
        <w:rPr>
          <w:rFonts w:ascii="Arial" w:eastAsia="Arial" w:hAnsi="Arial" w:cs="Arial"/>
          <w:spacing w:val="3"/>
          <w:position w:val="-1"/>
          <w:sz w:val="24"/>
          <w:szCs w:val="24"/>
        </w:rPr>
        <w:t xml:space="preserve"> </w:t>
      </w:r>
      <w:r>
        <w:rPr>
          <w:rFonts w:ascii="Arial" w:eastAsia="Arial" w:hAnsi="Arial" w:cs="Arial"/>
          <w:position w:val="-1"/>
          <w:sz w:val="24"/>
          <w:szCs w:val="24"/>
        </w:rPr>
        <w:t xml:space="preserve">uso </w:t>
      </w:r>
      <w:r>
        <w:rPr>
          <w:rFonts w:ascii="Arial" w:eastAsia="Arial" w:hAnsi="Arial" w:cs="Arial"/>
          <w:spacing w:val="6"/>
          <w:position w:val="-1"/>
          <w:sz w:val="24"/>
          <w:szCs w:val="24"/>
        </w:rPr>
        <w:t xml:space="preserve"> </w:t>
      </w:r>
      <w:r>
        <w:rPr>
          <w:rFonts w:ascii="Arial" w:eastAsia="Arial" w:hAnsi="Arial" w:cs="Arial"/>
          <w:position w:val="-1"/>
          <w:sz w:val="24"/>
          <w:szCs w:val="24"/>
        </w:rPr>
        <w:t xml:space="preserve">a </w:t>
      </w:r>
      <w:r>
        <w:rPr>
          <w:rFonts w:ascii="Arial" w:eastAsia="Arial" w:hAnsi="Arial" w:cs="Arial"/>
          <w:spacing w:val="2"/>
          <w:position w:val="-1"/>
          <w:sz w:val="24"/>
          <w:szCs w:val="24"/>
        </w:rPr>
        <w:t xml:space="preserve"> </w:t>
      </w:r>
      <w:r>
        <w:rPr>
          <w:rFonts w:ascii="Arial" w:eastAsia="Arial" w:hAnsi="Arial" w:cs="Arial"/>
          <w:position w:val="-1"/>
          <w:sz w:val="24"/>
          <w:szCs w:val="24"/>
        </w:rPr>
        <w:t xml:space="preserve">que </w:t>
      </w:r>
      <w:r>
        <w:rPr>
          <w:rFonts w:ascii="Arial" w:eastAsia="Arial" w:hAnsi="Arial" w:cs="Arial"/>
          <w:spacing w:val="6"/>
          <w:position w:val="-1"/>
          <w:sz w:val="24"/>
          <w:szCs w:val="24"/>
        </w:rPr>
        <w:t xml:space="preserve"> </w:t>
      </w:r>
      <w:r>
        <w:rPr>
          <w:rFonts w:ascii="Arial" w:eastAsia="Arial" w:hAnsi="Arial" w:cs="Arial"/>
          <w:position w:val="-1"/>
          <w:sz w:val="24"/>
          <w:szCs w:val="24"/>
        </w:rPr>
        <w:t xml:space="preserve">se </w:t>
      </w:r>
      <w:r>
        <w:rPr>
          <w:rFonts w:ascii="Arial" w:eastAsia="Arial" w:hAnsi="Arial" w:cs="Arial"/>
          <w:spacing w:val="4"/>
          <w:position w:val="-1"/>
          <w:sz w:val="24"/>
          <w:szCs w:val="24"/>
        </w:rPr>
        <w:t xml:space="preserve"> </w:t>
      </w:r>
      <w:r>
        <w:rPr>
          <w:rFonts w:ascii="Arial" w:eastAsia="Arial" w:hAnsi="Arial" w:cs="Arial"/>
          <w:w w:val="102"/>
          <w:position w:val="-1"/>
          <w:sz w:val="24"/>
          <w:szCs w:val="24"/>
        </w:rPr>
        <w:t>destinen</w:t>
      </w:r>
      <w:r>
        <w:rPr>
          <w:rFonts w:ascii="Arial" w:eastAsia="Arial" w:hAnsi="Arial" w:cs="Arial"/>
          <w:spacing w:val="39"/>
          <w:position w:val="-1"/>
          <w:sz w:val="24"/>
          <w:szCs w:val="24"/>
        </w:rPr>
        <w:t xml:space="preserve"> </w:t>
      </w:r>
      <w:r>
        <w:rPr>
          <w:rFonts w:ascii="Arial" w:eastAsia="Arial" w:hAnsi="Arial" w:cs="Arial"/>
          <w:position w:val="-1"/>
          <w:sz w:val="24"/>
          <w:szCs w:val="24"/>
        </w:rPr>
        <w:t>los bienes</w:t>
      </w:r>
      <w:r>
        <w:rPr>
          <w:rFonts w:ascii="Arial" w:eastAsia="Arial" w:hAnsi="Arial" w:cs="Arial"/>
          <w:spacing w:val="48"/>
          <w:position w:val="-1"/>
          <w:sz w:val="24"/>
          <w:szCs w:val="24"/>
        </w:rPr>
        <w:t xml:space="preserve"> </w:t>
      </w:r>
      <w:r>
        <w:rPr>
          <w:rFonts w:ascii="Arial" w:eastAsia="Arial" w:hAnsi="Arial" w:cs="Arial"/>
          <w:position w:val="-1"/>
          <w:sz w:val="24"/>
          <w:szCs w:val="24"/>
        </w:rPr>
        <w:t>y</w:t>
      </w:r>
      <w:r>
        <w:rPr>
          <w:rFonts w:ascii="Arial" w:eastAsia="Arial" w:hAnsi="Arial" w:cs="Arial"/>
          <w:spacing w:val="39"/>
          <w:position w:val="-1"/>
          <w:sz w:val="24"/>
          <w:szCs w:val="24"/>
        </w:rPr>
        <w:t xml:space="preserve"> </w:t>
      </w:r>
      <w:r>
        <w:rPr>
          <w:rFonts w:ascii="Arial" w:eastAsia="Arial" w:hAnsi="Arial" w:cs="Arial"/>
          <w:position w:val="-1"/>
          <w:sz w:val="24"/>
          <w:szCs w:val="24"/>
        </w:rPr>
        <w:t>servicios,</w:t>
      </w:r>
      <w:r>
        <w:rPr>
          <w:rFonts w:ascii="Arial" w:eastAsia="Arial" w:hAnsi="Arial" w:cs="Arial"/>
          <w:spacing w:val="53"/>
          <w:position w:val="-1"/>
          <w:sz w:val="24"/>
          <w:szCs w:val="24"/>
        </w:rPr>
        <w:t xml:space="preserve"> </w:t>
      </w:r>
      <w:r>
        <w:rPr>
          <w:rFonts w:ascii="Arial" w:eastAsia="Arial" w:hAnsi="Arial" w:cs="Arial"/>
          <w:position w:val="-1"/>
          <w:sz w:val="24"/>
          <w:szCs w:val="24"/>
        </w:rPr>
        <w:t xml:space="preserve">escuchando </w:t>
      </w:r>
      <w:r>
        <w:rPr>
          <w:rFonts w:ascii="Arial" w:eastAsia="Arial" w:hAnsi="Arial" w:cs="Arial"/>
          <w:spacing w:val="4"/>
          <w:position w:val="-1"/>
          <w:sz w:val="24"/>
          <w:szCs w:val="24"/>
        </w:rPr>
        <w:t xml:space="preserve"> </w:t>
      </w:r>
      <w:r>
        <w:rPr>
          <w:rFonts w:ascii="Arial" w:eastAsia="Arial" w:hAnsi="Arial" w:cs="Arial"/>
          <w:position w:val="-1"/>
          <w:sz w:val="24"/>
          <w:szCs w:val="24"/>
        </w:rPr>
        <w:t>la</w:t>
      </w:r>
      <w:r>
        <w:rPr>
          <w:rFonts w:ascii="Arial" w:eastAsia="Arial" w:hAnsi="Arial" w:cs="Arial"/>
          <w:spacing w:val="40"/>
          <w:position w:val="-1"/>
          <w:sz w:val="24"/>
          <w:szCs w:val="24"/>
        </w:rPr>
        <w:t xml:space="preserve"> </w:t>
      </w:r>
      <w:r>
        <w:rPr>
          <w:rFonts w:ascii="Arial" w:eastAsia="Arial" w:hAnsi="Arial" w:cs="Arial"/>
          <w:position w:val="-1"/>
          <w:sz w:val="24"/>
          <w:szCs w:val="24"/>
        </w:rPr>
        <w:t>opinión</w:t>
      </w:r>
      <w:r>
        <w:rPr>
          <w:rFonts w:ascii="Arial" w:eastAsia="Arial" w:hAnsi="Arial" w:cs="Arial"/>
          <w:spacing w:val="49"/>
          <w:position w:val="-1"/>
          <w:sz w:val="24"/>
          <w:szCs w:val="24"/>
        </w:rPr>
        <w:t xml:space="preserve"> </w:t>
      </w:r>
      <w:r>
        <w:rPr>
          <w:rFonts w:ascii="Arial" w:eastAsia="Arial" w:hAnsi="Arial" w:cs="Arial"/>
          <w:position w:val="-1"/>
          <w:sz w:val="24"/>
          <w:szCs w:val="24"/>
        </w:rPr>
        <w:t>de</w:t>
      </w:r>
      <w:r>
        <w:rPr>
          <w:rFonts w:ascii="Arial" w:eastAsia="Arial" w:hAnsi="Arial" w:cs="Arial"/>
          <w:spacing w:val="41"/>
          <w:position w:val="-1"/>
          <w:sz w:val="24"/>
          <w:szCs w:val="24"/>
        </w:rPr>
        <w:t xml:space="preserve"> </w:t>
      </w:r>
      <w:r>
        <w:rPr>
          <w:rFonts w:ascii="Arial" w:eastAsia="Arial" w:hAnsi="Arial" w:cs="Arial"/>
          <w:w w:val="102"/>
          <w:position w:val="-1"/>
          <w:sz w:val="24"/>
          <w:szCs w:val="24"/>
        </w:rPr>
        <w:t>los</w:t>
      </w:r>
      <w:r>
        <w:rPr>
          <w:rFonts w:ascii="Arial" w:eastAsia="Arial" w:hAnsi="Arial" w:cs="Arial"/>
          <w:spacing w:val="-1"/>
          <w:sz w:val="24"/>
          <w:szCs w:val="24"/>
        </w:rPr>
        <w:t xml:space="preserve"> Comité</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Directivo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Distrito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Rieg</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Temporal.</w:t>
      </w:r>
    </w:p>
    <w:p w14:paraId="32A0722A"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tarifa</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39"/>
          <w:sz w:val="24"/>
          <w:szCs w:val="24"/>
        </w:rPr>
        <w:t xml:space="preserve"> </w:t>
      </w:r>
      <w:r>
        <w:rPr>
          <w:rFonts w:ascii="Arial" w:eastAsia="Arial" w:hAnsi="Arial" w:cs="Arial"/>
          <w:spacing w:val="-1"/>
          <w:sz w:val="24"/>
          <w:szCs w:val="24"/>
        </w:rPr>
        <w:t>considera</w:t>
      </w:r>
      <w:r>
        <w:rPr>
          <w:rFonts w:ascii="Arial" w:eastAsia="Arial" w:hAnsi="Arial" w:cs="Arial"/>
          <w:sz w:val="24"/>
          <w:szCs w:val="24"/>
        </w:rPr>
        <w:t xml:space="preserve">r </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29"/>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8"/>
          <w:sz w:val="24"/>
          <w:szCs w:val="24"/>
        </w:rPr>
        <w:t xml:space="preserve"> </w:t>
      </w:r>
      <w:r>
        <w:rPr>
          <w:rFonts w:ascii="Arial" w:eastAsia="Arial" w:hAnsi="Arial" w:cs="Arial"/>
          <w:spacing w:val="-1"/>
          <w:sz w:val="24"/>
          <w:szCs w:val="24"/>
        </w:rPr>
        <w:t>tiemp</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usad</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z w:val="24"/>
          <w:szCs w:val="24"/>
        </w:rPr>
        <w:t xml:space="preserve">y </w:t>
      </w:r>
      <w:r>
        <w:rPr>
          <w:rFonts w:ascii="Arial" w:eastAsia="Arial" w:hAnsi="Arial" w:cs="Arial"/>
          <w:spacing w:val="2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8"/>
          <w:sz w:val="24"/>
          <w:szCs w:val="24"/>
        </w:rPr>
        <w:t xml:space="preserve"> </w:t>
      </w:r>
      <w:r>
        <w:rPr>
          <w:rFonts w:ascii="Arial" w:eastAsia="Arial" w:hAnsi="Arial" w:cs="Arial"/>
          <w:spacing w:val="-1"/>
          <w:sz w:val="24"/>
          <w:szCs w:val="24"/>
        </w:rPr>
        <w:t>cost</w:t>
      </w:r>
      <w:r>
        <w:rPr>
          <w:rFonts w:ascii="Arial" w:eastAsia="Arial" w:hAnsi="Arial" w:cs="Arial"/>
          <w:sz w:val="24"/>
          <w:szCs w:val="24"/>
        </w:rPr>
        <w:t xml:space="preserve">o </w:t>
      </w:r>
      <w:r>
        <w:rPr>
          <w:rFonts w:ascii="Arial" w:eastAsia="Arial" w:hAnsi="Arial" w:cs="Arial"/>
          <w:spacing w:val="34"/>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traslada</w:t>
      </w:r>
      <w:r>
        <w:rPr>
          <w:rFonts w:ascii="Arial" w:eastAsia="Arial" w:hAnsi="Arial" w:cs="Arial"/>
          <w:sz w:val="24"/>
          <w:szCs w:val="24"/>
        </w:rPr>
        <w:t xml:space="preserve">r </w:t>
      </w:r>
      <w:r>
        <w:rPr>
          <w:rFonts w:ascii="Arial" w:eastAsia="Arial" w:hAnsi="Arial" w:cs="Arial"/>
          <w:spacing w:val="40"/>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sz w:val="24"/>
          <w:szCs w:val="24"/>
        </w:rPr>
        <w:t>maquinari</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7"/>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w w:val="102"/>
          <w:sz w:val="24"/>
          <w:szCs w:val="24"/>
        </w:rPr>
        <w:t>equipo.</w:t>
      </w:r>
    </w:p>
    <w:p w14:paraId="5E2846A6" w14:textId="77777777" w:rsidR="00F22ACC" w:rsidRDefault="00F22ACC" w:rsidP="00770DA9">
      <w:pPr>
        <w:spacing w:after="0" w:line="240" w:lineRule="auto"/>
        <w:jc w:val="both"/>
        <w:rPr>
          <w:rFonts w:ascii="Arial" w:eastAsia="Arial" w:hAnsi="Arial" w:cs="Arial"/>
          <w:sz w:val="24"/>
          <w:szCs w:val="24"/>
        </w:rPr>
      </w:pPr>
    </w:p>
    <w:p w14:paraId="50488581"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2"/>
          <w:w w:val="102"/>
          <w:sz w:val="24"/>
          <w:szCs w:val="24"/>
        </w:rPr>
        <w:t>97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prestadore</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3"/>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servicio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z w:val="24"/>
          <w:szCs w:val="24"/>
        </w:rPr>
        <w:t xml:space="preserve">y  </w:t>
      </w:r>
      <w:r>
        <w:rPr>
          <w:rFonts w:ascii="Arial" w:eastAsia="Arial" w:hAnsi="Arial" w:cs="Arial"/>
          <w:spacing w:val="7"/>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arrendadore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maquinaria</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w w:val="102"/>
          <w:sz w:val="24"/>
          <w:szCs w:val="24"/>
        </w:rPr>
        <w:t xml:space="preserve">equipos </w:t>
      </w:r>
      <w:r>
        <w:rPr>
          <w:rFonts w:ascii="Arial" w:eastAsia="Arial" w:hAnsi="Arial" w:cs="Arial"/>
          <w:spacing w:val="-1"/>
          <w:sz w:val="24"/>
          <w:szCs w:val="24"/>
        </w:rPr>
        <w:t>mecánico</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instalacione</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desee</w:t>
      </w:r>
      <w:r>
        <w:rPr>
          <w:rFonts w:ascii="Arial" w:eastAsia="Arial" w:hAnsi="Arial" w:cs="Arial"/>
          <w:sz w:val="24"/>
          <w:szCs w:val="24"/>
        </w:rPr>
        <w:t xml:space="preserve">n </w:t>
      </w:r>
      <w:r>
        <w:rPr>
          <w:rFonts w:ascii="Arial" w:eastAsia="Arial" w:hAnsi="Arial" w:cs="Arial"/>
          <w:spacing w:val="27"/>
          <w:sz w:val="24"/>
          <w:szCs w:val="24"/>
        </w:rPr>
        <w:t xml:space="preserve"> </w:t>
      </w:r>
      <w:r>
        <w:rPr>
          <w:rFonts w:ascii="Arial" w:eastAsia="Arial" w:hAnsi="Arial" w:cs="Arial"/>
          <w:spacing w:val="-1"/>
          <w:sz w:val="24"/>
          <w:szCs w:val="24"/>
        </w:rPr>
        <w:t>celebra</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sz w:val="24"/>
          <w:szCs w:val="24"/>
        </w:rPr>
        <w:t>cualquie</w:t>
      </w:r>
      <w:r>
        <w:rPr>
          <w:rFonts w:ascii="Arial" w:eastAsia="Arial" w:hAnsi="Arial" w:cs="Arial"/>
          <w:sz w:val="24"/>
          <w:szCs w:val="24"/>
        </w:rPr>
        <w:t xml:space="preserve">r </w:t>
      </w:r>
      <w:r>
        <w:rPr>
          <w:rFonts w:ascii="Arial" w:eastAsia="Arial" w:hAnsi="Arial" w:cs="Arial"/>
          <w:spacing w:val="30"/>
          <w:sz w:val="24"/>
          <w:szCs w:val="24"/>
        </w:rPr>
        <w:t xml:space="preserve"> </w:t>
      </w:r>
      <w:r>
        <w:rPr>
          <w:rFonts w:ascii="Arial" w:eastAsia="Arial" w:hAnsi="Arial" w:cs="Arial"/>
          <w:spacing w:val="-1"/>
          <w:sz w:val="24"/>
          <w:szCs w:val="24"/>
        </w:rPr>
        <w:t>tip</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contrat</w:t>
      </w:r>
      <w:r>
        <w:rPr>
          <w:rFonts w:ascii="Arial" w:eastAsia="Arial" w:hAnsi="Arial" w:cs="Arial"/>
          <w:sz w:val="24"/>
          <w:szCs w:val="24"/>
        </w:rPr>
        <w:t xml:space="preserve">o </w:t>
      </w:r>
      <w:r>
        <w:rPr>
          <w:rFonts w:ascii="Arial" w:eastAsia="Arial" w:hAnsi="Arial" w:cs="Arial"/>
          <w:spacing w:val="29"/>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involucr</w:t>
      </w:r>
      <w:r>
        <w:rPr>
          <w:rFonts w:ascii="Arial" w:eastAsia="Arial" w:hAnsi="Arial" w:cs="Arial"/>
          <w:sz w:val="24"/>
          <w:szCs w:val="24"/>
        </w:rPr>
        <w:t xml:space="preserve">e </w:t>
      </w:r>
      <w:r>
        <w:rPr>
          <w:rFonts w:ascii="Arial" w:eastAsia="Arial" w:hAnsi="Arial" w:cs="Arial"/>
          <w:spacing w:val="30"/>
          <w:sz w:val="24"/>
          <w:szCs w:val="24"/>
        </w:rPr>
        <w:t xml:space="preserve"> </w:t>
      </w:r>
      <w:r>
        <w:rPr>
          <w:rFonts w:ascii="Arial" w:eastAsia="Arial" w:hAnsi="Arial" w:cs="Arial"/>
          <w:spacing w:val="-1"/>
          <w:w w:val="102"/>
          <w:sz w:val="24"/>
          <w:szCs w:val="24"/>
        </w:rPr>
        <w:t xml:space="preserve">la </w:t>
      </w:r>
      <w:r>
        <w:rPr>
          <w:rFonts w:ascii="Arial" w:eastAsia="Arial" w:hAnsi="Arial" w:cs="Arial"/>
          <w:sz w:val="24"/>
          <w:szCs w:val="24"/>
        </w:rPr>
        <w:t>prestación</w:t>
      </w:r>
      <w:r>
        <w:rPr>
          <w:rFonts w:ascii="Arial" w:eastAsia="Arial" w:hAnsi="Arial" w:cs="Arial"/>
          <w:spacing w:val="51"/>
          <w:sz w:val="24"/>
          <w:szCs w:val="24"/>
        </w:rPr>
        <w:t xml:space="preserve"> </w:t>
      </w:r>
      <w:r>
        <w:rPr>
          <w:rFonts w:ascii="Arial" w:eastAsia="Arial" w:hAnsi="Arial" w:cs="Arial"/>
          <w:sz w:val="24"/>
          <w:szCs w:val="24"/>
        </w:rPr>
        <w:t>de</w:t>
      </w:r>
      <w:r>
        <w:rPr>
          <w:rFonts w:ascii="Arial" w:eastAsia="Arial" w:hAnsi="Arial" w:cs="Arial"/>
          <w:spacing w:val="38"/>
          <w:sz w:val="24"/>
          <w:szCs w:val="24"/>
        </w:rPr>
        <w:t xml:space="preserve"> </w:t>
      </w:r>
      <w:r>
        <w:rPr>
          <w:rFonts w:ascii="Arial" w:eastAsia="Arial" w:hAnsi="Arial" w:cs="Arial"/>
          <w:sz w:val="24"/>
          <w:szCs w:val="24"/>
        </w:rPr>
        <w:t>servicios</w:t>
      </w:r>
      <w:r>
        <w:rPr>
          <w:rFonts w:ascii="Arial" w:eastAsia="Arial" w:hAnsi="Arial" w:cs="Arial"/>
          <w:spacing w:val="49"/>
          <w:sz w:val="24"/>
          <w:szCs w:val="24"/>
        </w:rPr>
        <w:t xml:space="preserve"> </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la</w:t>
      </w:r>
      <w:r>
        <w:rPr>
          <w:rFonts w:ascii="Arial" w:eastAsia="Arial" w:hAnsi="Arial" w:cs="Arial"/>
          <w:spacing w:val="37"/>
          <w:sz w:val="24"/>
          <w:szCs w:val="24"/>
        </w:rPr>
        <w:t xml:space="preserve"> </w:t>
      </w:r>
      <w:r>
        <w:rPr>
          <w:rFonts w:ascii="Arial" w:eastAsia="Arial" w:hAnsi="Arial" w:cs="Arial"/>
          <w:sz w:val="24"/>
          <w:szCs w:val="24"/>
        </w:rPr>
        <w:t>utilización</w:t>
      </w:r>
      <w:r>
        <w:rPr>
          <w:rFonts w:ascii="Arial" w:eastAsia="Arial" w:hAnsi="Arial" w:cs="Arial"/>
          <w:spacing w:val="51"/>
          <w:sz w:val="24"/>
          <w:szCs w:val="24"/>
        </w:rPr>
        <w:t xml:space="preserve"> </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uso</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38"/>
          <w:sz w:val="24"/>
          <w:szCs w:val="24"/>
        </w:rPr>
        <w:t xml:space="preserve"> </w:t>
      </w:r>
      <w:r>
        <w:rPr>
          <w:rFonts w:ascii="Arial" w:eastAsia="Arial" w:hAnsi="Arial" w:cs="Arial"/>
          <w:sz w:val="24"/>
          <w:szCs w:val="24"/>
        </w:rPr>
        <w:t>los</w:t>
      </w:r>
      <w:r>
        <w:rPr>
          <w:rFonts w:ascii="Arial" w:eastAsia="Arial" w:hAnsi="Arial" w:cs="Arial"/>
          <w:spacing w:val="39"/>
          <w:sz w:val="24"/>
          <w:szCs w:val="24"/>
        </w:rPr>
        <w:t xml:space="preserve"> </w:t>
      </w:r>
      <w:r>
        <w:rPr>
          <w:rFonts w:ascii="Arial" w:eastAsia="Arial" w:hAnsi="Arial" w:cs="Arial"/>
          <w:sz w:val="24"/>
          <w:szCs w:val="24"/>
        </w:rPr>
        <w:t>bienes,</w:t>
      </w:r>
      <w:r>
        <w:rPr>
          <w:rFonts w:ascii="Arial" w:eastAsia="Arial" w:hAnsi="Arial" w:cs="Arial"/>
          <w:spacing w:val="46"/>
          <w:sz w:val="24"/>
          <w:szCs w:val="24"/>
        </w:rPr>
        <w:t xml:space="preserve"> </w:t>
      </w:r>
      <w:r>
        <w:rPr>
          <w:rFonts w:ascii="Arial" w:eastAsia="Arial" w:hAnsi="Arial" w:cs="Arial"/>
          <w:sz w:val="24"/>
          <w:szCs w:val="24"/>
        </w:rPr>
        <w:t>podrán</w:t>
      </w:r>
      <w:r>
        <w:rPr>
          <w:rFonts w:ascii="Arial" w:eastAsia="Arial" w:hAnsi="Arial" w:cs="Arial"/>
          <w:spacing w:val="46"/>
          <w:sz w:val="24"/>
          <w:szCs w:val="24"/>
        </w:rPr>
        <w:t xml:space="preserve"> </w:t>
      </w:r>
      <w:r>
        <w:rPr>
          <w:rFonts w:ascii="Arial" w:eastAsia="Arial" w:hAnsi="Arial" w:cs="Arial"/>
          <w:sz w:val="24"/>
          <w:szCs w:val="24"/>
        </w:rPr>
        <w:t>solicitar</w:t>
      </w:r>
      <w:r>
        <w:rPr>
          <w:rFonts w:ascii="Arial" w:eastAsia="Arial" w:hAnsi="Arial" w:cs="Arial"/>
          <w:spacing w:val="47"/>
          <w:sz w:val="24"/>
          <w:szCs w:val="24"/>
        </w:rPr>
        <w:t xml:space="preserve"> </w:t>
      </w:r>
      <w:r>
        <w:rPr>
          <w:rFonts w:ascii="Arial" w:eastAsia="Arial" w:hAnsi="Arial" w:cs="Arial"/>
          <w:sz w:val="24"/>
          <w:szCs w:val="24"/>
        </w:rPr>
        <w:t>su</w:t>
      </w:r>
      <w:r>
        <w:rPr>
          <w:rFonts w:ascii="Arial" w:eastAsia="Arial" w:hAnsi="Arial" w:cs="Arial"/>
          <w:spacing w:val="38"/>
          <w:sz w:val="24"/>
          <w:szCs w:val="24"/>
        </w:rPr>
        <w:t xml:space="preserve"> </w:t>
      </w:r>
      <w:r>
        <w:rPr>
          <w:rFonts w:ascii="Arial" w:eastAsia="Arial" w:hAnsi="Arial" w:cs="Arial"/>
          <w:sz w:val="24"/>
          <w:szCs w:val="24"/>
        </w:rPr>
        <w:t>inclusión</w:t>
      </w:r>
      <w:r>
        <w:rPr>
          <w:rFonts w:ascii="Arial" w:eastAsia="Arial" w:hAnsi="Arial" w:cs="Arial"/>
          <w:spacing w:val="49"/>
          <w:sz w:val="24"/>
          <w:szCs w:val="24"/>
        </w:rPr>
        <w:t xml:space="preserve"> </w:t>
      </w:r>
      <w:r>
        <w:rPr>
          <w:rFonts w:ascii="Arial" w:eastAsia="Arial" w:hAnsi="Arial" w:cs="Arial"/>
          <w:sz w:val="24"/>
          <w:szCs w:val="24"/>
        </w:rPr>
        <w:t>en</w:t>
      </w:r>
      <w:r>
        <w:rPr>
          <w:rFonts w:ascii="Arial" w:eastAsia="Arial" w:hAnsi="Arial" w:cs="Arial"/>
          <w:spacing w:val="38"/>
          <w:sz w:val="24"/>
          <w:szCs w:val="24"/>
        </w:rPr>
        <w:t xml:space="preserve"> </w:t>
      </w:r>
      <w:r>
        <w:rPr>
          <w:rFonts w:ascii="Arial" w:eastAsia="Arial" w:hAnsi="Arial" w:cs="Arial"/>
          <w:w w:val="102"/>
          <w:sz w:val="24"/>
          <w:szCs w:val="24"/>
        </w:rPr>
        <w:t xml:space="preserve">el </w:t>
      </w:r>
      <w:r>
        <w:rPr>
          <w:rFonts w:ascii="Arial" w:eastAsia="Arial" w:hAnsi="Arial" w:cs="Arial"/>
          <w:spacing w:val="3"/>
          <w:sz w:val="24"/>
          <w:szCs w:val="24"/>
        </w:rPr>
        <w:t>catálog</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42"/>
          <w:sz w:val="24"/>
          <w:szCs w:val="24"/>
        </w:rPr>
        <w:t>l</w:t>
      </w:r>
      <w:r>
        <w:rPr>
          <w:rFonts w:ascii="Arial" w:eastAsia="Arial" w:hAnsi="Arial" w:cs="Arial"/>
          <w:sz w:val="24"/>
          <w:szCs w:val="24"/>
        </w:rPr>
        <w:t xml:space="preserve">a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organizar</w:t>
      </w:r>
      <w:r>
        <w:rPr>
          <w:rFonts w:ascii="Arial" w:eastAsia="Arial" w:hAnsi="Arial" w:cs="Arial"/>
          <w:sz w:val="24"/>
          <w:szCs w:val="24"/>
        </w:rPr>
        <w:t>á</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9</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w w:val="102"/>
          <w:sz w:val="24"/>
          <w:szCs w:val="24"/>
        </w:rPr>
        <w:t xml:space="preserve">Reglamento, </w:t>
      </w:r>
      <w:r>
        <w:rPr>
          <w:rFonts w:ascii="Arial" w:eastAsia="Arial" w:hAnsi="Arial" w:cs="Arial"/>
          <w:sz w:val="24"/>
          <w:szCs w:val="24"/>
        </w:rPr>
        <w:t>sujetándose</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precios</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tarifas</w:t>
      </w:r>
      <w:r>
        <w:rPr>
          <w:rFonts w:ascii="Arial" w:eastAsia="Arial" w:hAnsi="Arial" w:cs="Arial"/>
          <w:spacing w:val="17"/>
          <w:sz w:val="24"/>
          <w:szCs w:val="24"/>
        </w:rPr>
        <w:t xml:space="preserve"> </w:t>
      </w:r>
      <w:r>
        <w:rPr>
          <w:rFonts w:ascii="Arial" w:eastAsia="Arial" w:hAnsi="Arial" w:cs="Arial"/>
          <w:sz w:val="24"/>
          <w:szCs w:val="24"/>
        </w:rPr>
        <w:t>fijados</w:t>
      </w:r>
      <w:r>
        <w:rPr>
          <w:rFonts w:ascii="Arial" w:eastAsia="Arial" w:hAnsi="Arial" w:cs="Arial"/>
          <w:spacing w:val="18"/>
          <w:sz w:val="24"/>
          <w:szCs w:val="24"/>
        </w:rPr>
        <w:t xml:space="preserve"> </w:t>
      </w:r>
      <w:r>
        <w:rPr>
          <w:rFonts w:ascii="Arial" w:eastAsia="Arial" w:hAnsi="Arial" w:cs="Arial"/>
          <w:sz w:val="24"/>
          <w:szCs w:val="24"/>
        </w:rPr>
        <w:t>por</w:t>
      </w:r>
      <w:r>
        <w:rPr>
          <w:rFonts w:ascii="Arial" w:eastAsia="Arial" w:hAnsi="Arial" w:cs="Arial"/>
          <w:spacing w:val="12"/>
          <w:sz w:val="24"/>
          <w:szCs w:val="24"/>
        </w:rPr>
        <w:t xml:space="preserve"> </w:t>
      </w:r>
      <w:r>
        <w:rPr>
          <w:rFonts w:ascii="Arial" w:eastAsia="Arial" w:hAnsi="Arial" w:cs="Arial"/>
          <w:w w:val="102"/>
          <w:sz w:val="24"/>
          <w:szCs w:val="24"/>
        </w:rPr>
        <w:t>ésta.</w:t>
      </w:r>
    </w:p>
    <w:p w14:paraId="4A2B2C90" w14:textId="77777777" w:rsidR="00F22ACC" w:rsidRDefault="00F22ACC" w:rsidP="00770DA9">
      <w:pPr>
        <w:spacing w:after="0" w:line="240" w:lineRule="auto"/>
        <w:jc w:val="both"/>
        <w:rPr>
          <w:rFonts w:ascii="Arial" w:eastAsia="Arial" w:hAnsi="Arial" w:cs="Arial"/>
          <w:sz w:val="24"/>
          <w:szCs w:val="24"/>
        </w:rPr>
      </w:pPr>
    </w:p>
    <w:p w14:paraId="09369450"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98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inclusió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catálog</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refier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precept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antecede</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prestadore</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servicio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acredita</w:t>
      </w:r>
      <w:r>
        <w:rPr>
          <w:rFonts w:ascii="Arial" w:eastAsia="Arial" w:hAnsi="Arial" w:cs="Arial"/>
          <w:sz w:val="24"/>
          <w:szCs w:val="24"/>
        </w:rPr>
        <w:t>r</w:t>
      </w:r>
      <w:r>
        <w:rPr>
          <w:rFonts w:ascii="Arial" w:eastAsia="Arial" w:hAnsi="Arial" w:cs="Arial"/>
          <w:spacing w:val="45"/>
          <w:sz w:val="24"/>
          <w:szCs w:val="24"/>
        </w:rPr>
        <w:t xml:space="preserve"> </w:t>
      </w:r>
      <w:r>
        <w:rPr>
          <w:rFonts w:ascii="Arial" w:eastAsia="Arial" w:hAnsi="Arial" w:cs="Arial"/>
          <w:spacing w:val="-1"/>
          <w:sz w:val="24"/>
          <w:szCs w:val="24"/>
        </w:rPr>
        <w:t>ant</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Secretaría</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5"/>
          <w:sz w:val="24"/>
          <w:szCs w:val="24"/>
        </w:rPr>
        <w:t xml:space="preserve"> </w:t>
      </w:r>
      <w:r>
        <w:rPr>
          <w:rFonts w:ascii="Arial" w:eastAsia="Arial" w:hAnsi="Arial" w:cs="Arial"/>
          <w:spacing w:val="-1"/>
          <w:sz w:val="24"/>
          <w:szCs w:val="24"/>
        </w:rPr>
        <w:t>medio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idóneos</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w w:val="102"/>
          <w:sz w:val="24"/>
          <w:szCs w:val="24"/>
        </w:rPr>
        <w:t xml:space="preserve">habilidad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pacing w:val="-1"/>
          <w:sz w:val="24"/>
          <w:szCs w:val="24"/>
        </w:rPr>
        <w:t>capacida</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desempeña</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servici</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satisfactoria</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ademá</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informa</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w w:val="102"/>
          <w:sz w:val="24"/>
          <w:szCs w:val="24"/>
        </w:rPr>
        <w:t xml:space="preserve">los </w:t>
      </w:r>
      <w:r>
        <w:rPr>
          <w:rFonts w:ascii="Arial" w:eastAsia="Arial" w:hAnsi="Arial" w:cs="Arial"/>
          <w:sz w:val="24"/>
          <w:szCs w:val="24"/>
        </w:rPr>
        <w:t>demás</w:t>
      </w:r>
      <w:r>
        <w:rPr>
          <w:rFonts w:ascii="Arial" w:eastAsia="Arial" w:hAnsi="Arial" w:cs="Arial"/>
          <w:spacing w:val="18"/>
          <w:sz w:val="24"/>
          <w:szCs w:val="24"/>
        </w:rPr>
        <w:t xml:space="preserve"> </w:t>
      </w:r>
      <w:r>
        <w:rPr>
          <w:rFonts w:ascii="Arial" w:eastAsia="Arial" w:hAnsi="Arial" w:cs="Arial"/>
          <w:sz w:val="24"/>
          <w:szCs w:val="24"/>
        </w:rPr>
        <w:t>datos</w:t>
      </w:r>
      <w:r>
        <w:rPr>
          <w:rFonts w:ascii="Arial" w:eastAsia="Arial" w:hAnsi="Arial" w:cs="Arial"/>
          <w:spacing w:val="16"/>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permitan</w:t>
      </w:r>
      <w:r>
        <w:rPr>
          <w:rFonts w:ascii="Arial" w:eastAsia="Arial" w:hAnsi="Arial" w:cs="Arial"/>
          <w:spacing w:val="22"/>
          <w:sz w:val="24"/>
          <w:szCs w:val="24"/>
        </w:rPr>
        <w:t xml:space="preserve">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sz w:val="24"/>
          <w:szCs w:val="24"/>
        </w:rPr>
        <w:t>identificación</w:t>
      </w:r>
      <w:r>
        <w:rPr>
          <w:rFonts w:ascii="Arial" w:eastAsia="Arial" w:hAnsi="Arial" w:cs="Arial"/>
          <w:spacing w:val="2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localización.</w:t>
      </w:r>
    </w:p>
    <w:p w14:paraId="75597D7B" w14:textId="77777777" w:rsidR="00F22ACC" w:rsidRDefault="00F22ACC" w:rsidP="00770DA9">
      <w:pPr>
        <w:spacing w:after="0" w:line="240" w:lineRule="auto"/>
        <w:jc w:val="both"/>
        <w:rPr>
          <w:rFonts w:ascii="Arial" w:eastAsia="Arial" w:hAnsi="Arial" w:cs="Arial"/>
          <w:sz w:val="24"/>
          <w:szCs w:val="24"/>
        </w:rPr>
      </w:pPr>
    </w:p>
    <w:p w14:paraId="0DE46A80"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99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3"/>
          <w:sz w:val="24"/>
          <w:szCs w:val="24"/>
        </w:rPr>
        <w:t>Co</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3"/>
          <w:sz w:val="24"/>
          <w:szCs w:val="24"/>
        </w:rPr>
        <w:t>motiv</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3"/>
          <w:sz w:val="24"/>
          <w:szCs w:val="24"/>
        </w:rPr>
        <w:t>de</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3"/>
          <w:sz w:val="24"/>
          <w:szCs w:val="24"/>
        </w:rPr>
        <w:t>us</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3"/>
          <w:sz w:val="24"/>
          <w:szCs w:val="24"/>
        </w:rPr>
        <w:t>d</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z w:val="24"/>
          <w:szCs w:val="24"/>
        </w:rPr>
        <w:t>maquinaria,</w:t>
      </w:r>
      <w:r>
        <w:rPr>
          <w:rFonts w:ascii="Arial" w:eastAsia="Arial" w:hAnsi="Arial" w:cs="Arial"/>
          <w:spacing w:val="38"/>
          <w:sz w:val="24"/>
          <w:szCs w:val="24"/>
        </w:rPr>
        <w:t xml:space="preserve"> </w:t>
      </w:r>
      <w:r>
        <w:rPr>
          <w:rFonts w:ascii="Arial" w:eastAsia="Arial" w:hAnsi="Arial" w:cs="Arial"/>
          <w:sz w:val="24"/>
          <w:szCs w:val="24"/>
        </w:rPr>
        <w:t>equipos,</w:t>
      </w:r>
      <w:r>
        <w:rPr>
          <w:rFonts w:ascii="Arial" w:eastAsia="Arial" w:hAnsi="Arial" w:cs="Arial"/>
          <w:spacing w:val="32"/>
          <w:sz w:val="24"/>
          <w:szCs w:val="24"/>
        </w:rPr>
        <w:t xml:space="preserve"> </w:t>
      </w:r>
      <w:r>
        <w:rPr>
          <w:rFonts w:ascii="Arial" w:eastAsia="Arial" w:hAnsi="Arial" w:cs="Arial"/>
          <w:sz w:val="24"/>
          <w:szCs w:val="24"/>
        </w:rPr>
        <w:t>instalaciones</w:t>
      </w:r>
      <w:r>
        <w:rPr>
          <w:rFonts w:ascii="Arial" w:eastAsia="Arial" w:hAnsi="Arial" w:cs="Arial"/>
          <w:spacing w:val="40"/>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z w:val="24"/>
          <w:szCs w:val="24"/>
        </w:rPr>
        <w:t>servicios</w:t>
      </w:r>
      <w:r>
        <w:rPr>
          <w:rFonts w:ascii="Arial" w:eastAsia="Arial" w:hAnsi="Arial" w:cs="Arial"/>
          <w:spacing w:val="33"/>
          <w:sz w:val="24"/>
          <w:szCs w:val="24"/>
        </w:rPr>
        <w:t xml:space="preserve"> </w:t>
      </w:r>
      <w:r>
        <w:rPr>
          <w:rFonts w:ascii="Arial" w:eastAsia="Arial" w:hAnsi="Arial" w:cs="Arial"/>
          <w:sz w:val="24"/>
          <w:szCs w:val="24"/>
        </w:rPr>
        <w:t>auxiliares</w:t>
      </w:r>
      <w:r>
        <w:rPr>
          <w:rFonts w:ascii="Arial" w:eastAsia="Arial" w:hAnsi="Arial" w:cs="Arial"/>
          <w:spacing w:val="34"/>
          <w:sz w:val="24"/>
          <w:szCs w:val="24"/>
        </w:rPr>
        <w:t xml:space="preserve"> </w:t>
      </w:r>
      <w:r>
        <w:rPr>
          <w:rFonts w:ascii="Arial" w:eastAsia="Arial" w:hAnsi="Arial" w:cs="Arial"/>
          <w:w w:val="102"/>
          <w:sz w:val="24"/>
          <w:szCs w:val="24"/>
        </w:rPr>
        <w:t xml:space="preserve">en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conjunt</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distinto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productores</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podr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1"/>
          <w:sz w:val="24"/>
          <w:szCs w:val="24"/>
        </w:rPr>
        <w:t>conveni</w:t>
      </w:r>
      <w:r>
        <w:rPr>
          <w:rFonts w:ascii="Arial" w:eastAsia="Arial" w:hAnsi="Arial" w:cs="Arial"/>
          <w:sz w:val="24"/>
          <w:szCs w:val="24"/>
        </w:rPr>
        <w:t>r</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pag</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fracció</w:t>
      </w:r>
      <w:r>
        <w:rPr>
          <w:rFonts w:ascii="Arial" w:eastAsia="Arial" w:hAnsi="Arial" w:cs="Arial"/>
          <w:sz w:val="24"/>
          <w:szCs w:val="24"/>
        </w:rPr>
        <w:t>n</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w w:val="102"/>
          <w:sz w:val="24"/>
          <w:szCs w:val="24"/>
        </w:rPr>
        <w:t xml:space="preserve">tarifa </w:t>
      </w:r>
      <w:r>
        <w:rPr>
          <w:rFonts w:ascii="Arial" w:eastAsia="Arial" w:hAnsi="Arial" w:cs="Arial"/>
          <w:spacing w:val="-2"/>
          <w:sz w:val="24"/>
          <w:szCs w:val="24"/>
        </w:rPr>
        <w:t>oficia</w:t>
      </w:r>
      <w:r>
        <w:rPr>
          <w:rFonts w:ascii="Arial" w:eastAsia="Arial" w:hAnsi="Arial" w:cs="Arial"/>
          <w:sz w:val="24"/>
          <w:szCs w:val="24"/>
        </w:rPr>
        <w:t>l</w:t>
      </w:r>
      <w:r>
        <w:rPr>
          <w:rFonts w:ascii="Arial" w:eastAsia="Arial" w:hAnsi="Arial" w:cs="Arial"/>
          <w:spacing w:val="16"/>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correspond</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conform</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sz w:val="24"/>
          <w:szCs w:val="24"/>
        </w:rPr>
        <w:t>aprovechamient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2"/>
          <w:sz w:val="24"/>
          <w:szCs w:val="24"/>
        </w:rPr>
        <w:t>cad</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2"/>
          <w:sz w:val="24"/>
          <w:szCs w:val="24"/>
        </w:rPr>
        <w:t>un</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w w:val="102"/>
          <w:sz w:val="24"/>
          <w:szCs w:val="24"/>
        </w:rPr>
        <w:t>usuarios.</w:t>
      </w:r>
    </w:p>
    <w:p w14:paraId="052FCA7A" w14:textId="77777777" w:rsidR="00F22ACC" w:rsidRDefault="00F22ACC" w:rsidP="00770DA9">
      <w:pPr>
        <w:spacing w:after="0" w:line="240" w:lineRule="auto"/>
        <w:jc w:val="both"/>
        <w:rPr>
          <w:rFonts w:ascii="Arial" w:eastAsia="Arial" w:hAnsi="Arial" w:cs="Arial"/>
          <w:sz w:val="24"/>
          <w:szCs w:val="24"/>
        </w:rPr>
      </w:pPr>
    </w:p>
    <w:p w14:paraId="0ED67523"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100</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contrato</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arrendamient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utilizació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pacing w:val="-1"/>
          <w:sz w:val="24"/>
          <w:szCs w:val="24"/>
        </w:rPr>
        <w:t>servicio</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w w:val="102"/>
          <w:sz w:val="24"/>
          <w:szCs w:val="24"/>
        </w:rPr>
        <w:t xml:space="preserve">deberá </w:t>
      </w:r>
      <w:r>
        <w:rPr>
          <w:rFonts w:ascii="Arial" w:eastAsia="Arial" w:hAnsi="Arial" w:cs="Arial"/>
          <w:spacing w:val="-1"/>
          <w:sz w:val="24"/>
          <w:szCs w:val="24"/>
        </w:rPr>
        <w:t>incluirs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cláusul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cua</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acept</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resolver</w:t>
      </w:r>
      <w:r>
        <w:rPr>
          <w:rFonts w:ascii="Arial" w:eastAsia="Arial" w:hAnsi="Arial" w:cs="Arial"/>
          <w:sz w:val="24"/>
          <w:szCs w:val="24"/>
        </w:rPr>
        <w:t>á</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w w:val="102"/>
          <w:sz w:val="24"/>
          <w:szCs w:val="24"/>
        </w:rPr>
        <w:t xml:space="preserve">casos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duda</w:t>
      </w:r>
      <w:r>
        <w:rPr>
          <w:rFonts w:ascii="Arial" w:eastAsia="Arial" w:hAnsi="Arial" w:cs="Arial"/>
          <w:spacing w:val="15"/>
          <w:sz w:val="24"/>
          <w:szCs w:val="24"/>
        </w:rPr>
        <w:t xml:space="preserve"> </w:t>
      </w:r>
      <w:r>
        <w:rPr>
          <w:rFonts w:ascii="Arial" w:eastAsia="Arial" w:hAnsi="Arial" w:cs="Arial"/>
          <w:sz w:val="24"/>
          <w:szCs w:val="24"/>
        </w:rPr>
        <w:t>respecto</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aplicación</w:t>
      </w:r>
      <w:r>
        <w:rPr>
          <w:rFonts w:ascii="Arial" w:eastAsia="Arial" w:hAnsi="Arial" w:cs="Arial"/>
          <w:spacing w:val="24"/>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precios</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tarifas.</w:t>
      </w:r>
    </w:p>
    <w:p w14:paraId="1577684A" w14:textId="77777777" w:rsidR="00F22ACC" w:rsidRDefault="00F22ACC" w:rsidP="00770DA9">
      <w:pPr>
        <w:spacing w:after="0" w:line="240" w:lineRule="auto"/>
        <w:jc w:val="both"/>
        <w:rPr>
          <w:rFonts w:ascii="Arial" w:eastAsia="Arial" w:hAnsi="Arial" w:cs="Arial"/>
          <w:sz w:val="24"/>
          <w:szCs w:val="24"/>
        </w:rPr>
      </w:pPr>
    </w:p>
    <w:p w14:paraId="545881E0"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101</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podr</w:t>
      </w:r>
      <w:r>
        <w:rPr>
          <w:rFonts w:ascii="Arial" w:eastAsia="Arial" w:hAnsi="Arial" w:cs="Arial"/>
          <w:sz w:val="24"/>
          <w:szCs w:val="24"/>
        </w:rPr>
        <w:t>á</w:t>
      </w:r>
      <w:r>
        <w:rPr>
          <w:rFonts w:ascii="Arial" w:eastAsia="Arial" w:hAnsi="Arial" w:cs="Arial"/>
          <w:spacing w:val="34"/>
          <w:sz w:val="24"/>
          <w:szCs w:val="24"/>
        </w:rPr>
        <w:t xml:space="preserve"> </w:t>
      </w:r>
      <w:r>
        <w:rPr>
          <w:rFonts w:ascii="Arial" w:eastAsia="Arial" w:hAnsi="Arial" w:cs="Arial"/>
          <w:spacing w:val="-1"/>
          <w:sz w:val="24"/>
          <w:szCs w:val="24"/>
        </w:rPr>
        <w:t>facilita</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productore</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2"/>
          <w:sz w:val="24"/>
          <w:szCs w:val="24"/>
        </w:rPr>
        <w:t>genera</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5"/>
          <w:sz w:val="24"/>
          <w:szCs w:val="24"/>
        </w:rPr>
        <w:t xml:space="preserve"> </w:t>
      </w:r>
      <w:r>
        <w:rPr>
          <w:rFonts w:ascii="Arial" w:eastAsia="Arial" w:hAnsi="Arial" w:cs="Arial"/>
          <w:spacing w:val="-2"/>
          <w:sz w:val="24"/>
          <w:szCs w:val="24"/>
        </w:rPr>
        <w:t>maquinaria</w:t>
      </w:r>
      <w:r>
        <w:rPr>
          <w:rFonts w:ascii="Arial" w:eastAsia="Arial" w:hAnsi="Arial" w:cs="Arial"/>
          <w:sz w:val="24"/>
          <w:szCs w:val="24"/>
        </w:rPr>
        <w:t xml:space="preserve">, </w:t>
      </w:r>
      <w:r>
        <w:rPr>
          <w:rFonts w:ascii="Arial" w:eastAsia="Arial" w:hAnsi="Arial" w:cs="Arial"/>
          <w:spacing w:val="42"/>
          <w:sz w:val="24"/>
          <w:szCs w:val="24"/>
        </w:rPr>
        <w:t xml:space="preserve"> </w:t>
      </w:r>
      <w:r>
        <w:rPr>
          <w:rFonts w:ascii="Arial" w:eastAsia="Arial" w:hAnsi="Arial" w:cs="Arial"/>
          <w:spacing w:val="-2"/>
          <w:sz w:val="24"/>
          <w:szCs w:val="24"/>
        </w:rPr>
        <w:t>equipo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2"/>
          <w:sz w:val="24"/>
          <w:szCs w:val="24"/>
        </w:rPr>
        <w:t>instalacione</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2"/>
          <w:sz w:val="24"/>
          <w:szCs w:val="24"/>
        </w:rPr>
        <w:t>propieda</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pacing w:val="-2"/>
          <w:sz w:val="24"/>
          <w:szCs w:val="24"/>
        </w:rPr>
        <w:t>de</w:t>
      </w:r>
      <w:r>
        <w:rPr>
          <w:rFonts w:ascii="Arial" w:eastAsia="Arial" w:hAnsi="Arial" w:cs="Arial"/>
          <w:sz w:val="24"/>
          <w:szCs w:val="24"/>
        </w:rPr>
        <w:t xml:space="preserve">l </w:t>
      </w:r>
      <w:r>
        <w:rPr>
          <w:rFonts w:ascii="Arial" w:eastAsia="Arial" w:hAnsi="Arial" w:cs="Arial"/>
          <w:spacing w:val="27"/>
          <w:sz w:val="24"/>
          <w:szCs w:val="24"/>
        </w:rPr>
        <w:t xml:space="preserve"> </w:t>
      </w:r>
      <w:r>
        <w:rPr>
          <w:rFonts w:ascii="Arial" w:eastAsia="Arial" w:hAnsi="Arial" w:cs="Arial"/>
          <w:spacing w:val="-2"/>
          <w:sz w:val="24"/>
          <w:szCs w:val="24"/>
        </w:rPr>
        <w:t>Gobiern</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2"/>
          <w:sz w:val="24"/>
          <w:szCs w:val="24"/>
        </w:rPr>
        <w:t>Federa</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2"/>
          <w:w w:val="102"/>
          <w:sz w:val="24"/>
          <w:szCs w:val="24"/>
        </w:rPr>
        <w:t xml:space="preserve">se </w:t>
      </w:r>
      <w:r>
        <w:rPr>
          <w:rFonts w:ascii="Arial" w:eastAsia="Arial" w:hAnsi="Arial" w:cs="Arial"/>
          <w:spacing w:val="-1"/>
          <w:sz w:val="24"/>
          <w:szCs w:val="24"/>
        </w:rPr>
        <w:t>dispong</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ta</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1"/>
          <w:sz w:val="24"/>
          <w:szCs w:val="24"/>
        </w:rPr>
        <w:t>fin</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quedand</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carg</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usuario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import</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prim</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seguro</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fianz</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efect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contrat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garantiza</w:t>
      </w:r>
      <w:r>
        <w:rPr>
          <w:rFonts w:ascii="Arial" w:eastAsia="Arial" w:hAnsi="Arial" w:cs="Arial"/>
          <w:sz w:val="24"/>
          <w:szCs w:val="24"/>
        </w:rPr>
        <w:t>r</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bue</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us</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bienes.</w:t>
      </w:r>
    </w:p>
    <w:p w14:paraId="20E89AAE" w14:textId="77777777" w:rsidR="00F22ACC" w:rsidRDefault="00F22ACC" w:rsidP="00770DA9">
      <w:pPr>
        <w:spacing w:after="0" w:line="240" w:lineRule="auto"/>
        <w:jc w:val="both"/>
        <w:rPr>
          <w:rFonts w:ascii="Arial" w:eastAsia="Arial" w:hAnsi="Arial" w:cs="Arial"/>
          <w:sz w:val="24"/>
          <w:szCs w:val="24"/>
        </w:rPr>
      </w:pPr>
    </w:p>
    <w:p w14:paraId="627B571F"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102</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podr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spacing w:val="-1"/>
          <w:sz w:val="24"/>
          <w:szCs w:val="24"/>
        </w:rPr>
        <w:t>concede</w:t>
      </w:r>
      <w:r>
        <w:rPr>
          <w:rFonts w:ascii="Arial" w:eastAsia="Arial" w:hAnsi="Arial" w:cs="Arial"/>
          <w:sz w:val="24"/>
          <w:szCs w:val="24"/>
        </w:rPr>
        <w:t xml:space="preserve">r </w:t>
      </w:r>
      <w:r>
        <w:rPr>
          <w:rFonts w:ascii="Arial" w:eastAsia="Arial" w:hAnsi="Arial" w:cs="Arial"/>
          <w:spacing w:val="13"/>
          <w:sz w:val="24"/>
          <w:szCs w:val="24"/>
        </w:rPr>
        <w:t xml:space="preserve"> </w:t>
      </w:r>
      <w:r>
        <w:rPr>
          <w:rFonts w:ascii="Arial" w:eastAsia="Arial" w:hAnsi="Arial" w:cs="Arial"/>
          <w:spacing w:val="-1"/>
          <w:sz w:val="24"/>
          <w:szCs w:val="24"/>
        </w:rPr>
        <w:t>opcione</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compra</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sobr</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3"/>
          <w:sz w:val="24"/>
          <w:szCs w:val="24"/>
        </w:rPr>
        <w:t xml:space="preserve"> </w:t>
      </w:r>
      <w:r>
        <w:rPr>
          <w:rFonts w:ascii="Arial" w:eastAsia="Arial" w:hAnsi="Arial" w:cs="Arial"/>
          <w:spacing w:val="-1"/>
          <w:sz w:val="24"/>
          <w:szCs w:val="24"/>
        </w:rPr>
        <w:t>bas</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cantidade</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1"/>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hubiere</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pagad</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us</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sea</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abonada</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preci</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w w:val="102"/>
          <w:sz w:val="24"/>
          <w:szCs w:val="24"/>
        </w:rPr>
        <w:t>enajenación.</w:t>
      </w:r>
    </w:p>
    <w:p w14:paraId="1682B6BE" w14:textId="77777777" w:rsidR="00F22ACC" w:rsidRDefault="00F22ACC" w:rsidP="00770DA9">
      <w:pPr>
        <w:spacing w:after="0" w:line="240" w:lineRule="auto"/>
        <w:jc w:val="both"/>
        <w:rPr>
          <w:rFonts w:ascii="Arial" w:eastAsia="Arial" w:hAnsi="Arial" w:cs="Arial"/>
          <w:sz w:val="24"/>
          <w:szCs w:val="24"/>
        </w:rPr>
      </w:pPr>
    </w:p>
    <w:p w14:paraId="30CA3DEB" w14:textId="77777777" w:rsidR="00417D20" w:rsidRDefault="00417D20" w:rsidP="00770DA9">
      <w:pPr>
        <w:spacing w:after="0" w:line="240" w:lineRule="auto"/>
        <w:jc w:val="center"/>
        <w:rPr>
          <w:rFonts w:ascii="Arial" w:eastAsia="Arial" w:hAnsi="Arial" w:cs="Arial"/>
          <w:spacing w:val="-5"/>
          <w:w w:val="102"/>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w:t>
      </w:r>
    </w:p>
    <w:p w14:paraId="59B62B4C"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w w:val="102"/>
          <w:sz w:val="24"/>
          <w:szCs w:val="24"/>
        </w:rPr>
        <w:t>Crédito</w:t>
      </w:r>
    </w:p>
    <w:p w14:paraId="3CA7F507"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103</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sz w:val="24"/>
          <w:szCs w:val="24"/>
        </w:rPr>
        <w:t>promover</w:t>
      </w:r>
      <w:r>
        <w:rPr>
          <w:rFonts w:ascii="Arial" w:eastAsia="Arial" w:hAnsi="Arial" w:cs="Arial"/>
          <w:sz w:val="24"/>
          <w:szCs w:val="24"/>
        </w:rPr>
        <w:t xml:space="preserve">á </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institucione</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oficiale</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crédit</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1"/>
          <w:sz w:val="24"/>
          <w:szCs w:val="24"/>
        </w:rPr>
        <w:t>rura</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z w:val="24"/>
          <w:szCs w:val="24"/>
        </w:rPr>
        <w:t xml:space="preserve">y </w:t>
      </w:r>
      <w:r>
        <w:rPr>
          <w:rFonts w:ascii="Arial" w:eastAsia="Arial" w:hAnsi="Arial" w:cs="Arial"/>
          <w:spacing w:val="24"/>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seguros</w:t>
      </w:r>
      <w:r>
        <w:rPr>
          <w:rFonts w:ascii="Arial" w:eastAsia="Arial" w:hAnsi="Arial" w:cs="Arial"/>
          <w:sz w:val="24"/>
          <w:szCs w:val="24"/>
        </w:rPr>
        <w:t xml:space="preserve">, </w:t>
      </w:r>
      <w:r>
        <w:rPr>
          <w:rFonts w:ascii="Arial" w:eastAsia="Arial" w:hAnsi="Arial" w:cs="Arial"/>
          <w:spacing w:val="4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pacing w:val="-1"/>
          <w:sz w:val="24"/>
          <w:szCs w:val="24"/>
        </w:rPr>
        <w:t>elaboració</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9"/>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52"/>
          <w:sz w:val="24"/>
          <w:szCs w:val="24"/>
        </w:rPr>
        <w:t xml:space="preserve"> </w:t>
      </w:r>
      <w:r>
        <w:rPr>
          <w:rFonts w:ascii="Arial" w:eastAsia="Arial" w:hAnsi="Arial" w:cs="Arial"/>
          <w:spacing w:val="-1"/>
          <w:sz w:val="24"/>
          <w:szCs w:val="24"/>
        </w:rPr>
        <w:t>técnico</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crédit</w:t>
      </w:r>
      <w:r>
        <w:rPr>
          <w:rFonts w:ascii="Arial" w:eastAsia="Arial" w:hAnsi="Arial" w:cs="Arial"/>
          <w:sz w:val="24"/>
          <w:szCs w:val="24"/>
        </w:rPr>
        <w:t xml:space="preserve">o </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aví</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z w:val="24"/>
          <w:szCs w:val="24"/>
        </w:rPr>
        <w:t xml:space="preserve">y </w:t>
      </w:r>
      <w:r>
        <w:rPr>
          <w:rFonts w:ascii="Arial" w:eastAsia="Arial" w:hAnsi="Arial" w:cs="Arial"/>
          <w:spacing w:val="36"/>
          <w:sz w:val="24"/>
          <w:szCs w:val="24"/>
        </w:rPr>
        <w:t xml:space="preserve"> </w:t>
      </w:r>
      <w:r>
        <w:rPr>
          <w:rFonts w:ascii="Arial" w:eastAsia="Arial" w:hAnsi="Arial" w:cs="Arial"/>
          <w:spacing w:val="-1"/>
          <w:sz w:val="24"/>
          <w:szCs w:val="24"/>
        </w:rPr>
        <w:t>refacció</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z w:val="24"/>
          <w:szCs w:val="24"/>
        </w:rPr>
        <w:t xml:space="preserve">y </w:t>
      </w:r>
      <w:r>
        <w:rPr>
          <w:rFonts w:ascii="Arial" w:eastAsia="Arial" w:hAnsi="Arial" w:cs="Arial"/>
          <w:spacing w:val="36"/>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aseguramient</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1"/>
          <w:sz w:val="24"/>
          <w:szCs w:val="24"/>
        </w:rPr>
        <w:t xml:space="preserve"> </w:t>
      </w:r>
      <w:r>
        <w:rPr>
          <w:rFonts w:ascii="Arial" w:eastAsia="Arial" w:hAnsi="Arial" w:cs="Arial"/>
          <w:spacing w:val="-1"/>
          <w:sz w:val="24"/>
          <w:szCs w:val="24"/>
        </w:rPr>
        <w:t>cultivo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z w:val="24"/>
          <w:szCs w:val="24"/>
        </w:rPr>
        <w:t xml:space="preserve">y </w:t>
      </w:r>
      <w:r>
        <w:rPr>
          <w:rFonts w:ascii="Arial" w:eastAsia="Arial" w:hAnsi="Arial" w:cs="Arial"/>
          <w:spacing w:val="49"/>
          <w:sz w:val="24"/>
          <w:szCs w:val="24"/>
        </w:rPr>
        <w:t xml:space="preserve"> </w:t>
      </w:r>
      <w:r>
        <w:rPr>
          <w:rFonts w:ascii="Arial" w:eastAsia="Arial" w:hAnsi="Arial" w:cs="Arial"/>
          <w:spacing w:val="-1"/>
          <w:sz w:val="24"/>
          <w:szCs w:val="24"/>
        </w:rPr>
        <w:t>ganad</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4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8"/>
          <w:sz w:val="24"/>
          <w:szCs w:val="24"/>
        </w:rPr>
        <w:t xml:space="preserve"> </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1"/>
          <w:sz w:val="24"/>
          <w:szCs w:val="24"/>
        </w:rPr>
        <w:t>propuest</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respectivo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w w:val="102"/>
          <w:sz w:val="24"/>
          <w:szCs w:val="24"/>
        </w:rPr>
        <w:t>Directivos.</w:t>
      </w:r>
    </w:p>
    <w:p w14:paraId="126FCF09"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III</w:t>
      </w:r>
    </w:p>
    <w:p w14:paraId="6666364D"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3"/>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3"/>
          <w:sz w:val="24"/>
          <w:szCs w:val="24"/>
        </w:rPr>
        <w:t>Rieg</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3"/>
          <w:w w:val="102"/>
          <w:sz w:val="24"/>
          <w:szCs w:val="24"/>
        </w:rPr>
        <w:t>Compartido</w:t>
      </w:r>
    </w:p>
    <w:p w14:paraId="7A3E245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107</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asistenci</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técnic</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requier</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9"/>
          <w:sz w:val="24"/>
          <w:szCs w:val="24"/>
        </w:rPr>
        <w:t xml:space="preserve"> </w:t>
      </w:r>
      <w:r>
        <w:rPr>
          <w:rFonts w:ascii="Arial" w:eastAsia="Arial" w:hAnsi="Arial" w:cs="Arial"/>
          <w:spacing w:val="-1"/>
          <w:sz w:val="24"/>
          <w:szCs w:val="24"/>
        </w:rPr>
        <w:t>cumplimient</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convenio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celebr</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2"/>
          <w:sz w:val="24"/>
          <w:szCs w:val="24"/>
        </w:rPr>
        <w:t>fiduciari</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47"/>
          <w:sz w:val="24"/>
          <w:szCs w:val="24"/>
        </w:rPr>
        <w:t xml:space="preserve"> </w:t>
      </w:r>
      <w:r>
        <w:rPr>
          <w:rFonts w:ascii="Arial" w:eastAsia="Arial" w:hAnsi="Arial" w:cs="Arial"/>
          <w:spacing w:val="-2"/>
          <w:sz w:val="24"/>
          <w:szCs w:val="24"/>
        </w:rPr>
        <w:t>Riesg</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2"/>
          <w:sz w:val="24"/>
          <w:szCs w:val="24"/>
        </w:rPr>
        <w:t>Compartido</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2"/>
          <w:sz w:val="24"/>
          <w:szCs w:val="24"/>
        </w:rPr>
        <w:t>ser</w:t>
      </w:r>
      <w:r>
        <w:rPr>
          <w:rFonts w:ascii="Arial" w:eastAsia="Arial" w:hAnsi="Arial" w:cs="Arial"/>
          <w:sz w:val="24"/>
          <w:szCs w:val="24"/>
        </w:rPr>
        <w:t>á</w:t>
      </w:r>
      <w:r>
        <w:rPr>
          <w:rFonts w:ascii="Arial" w:eastAsia="Arial" w:hAnsi="Arial" w:cs="Arial"/>
          <w:spacing w:val="49"/>
          <w:sz w:val="24"/>
          <w:szCs w:val="24"/>
        </w:rPr>
        <w:t xml:space="preserve"> </w:t>
      </w:r>
      <w:r>
        <w:rPr>
          <w:rFonts w:ascii="Arial" w:eastAsia="Arial" w:hAnsi="Arial" w:cs="Arial"/>
          <w:spacing w:val="-2"/>
          <w:sz w:val="24"/>
          <w:szCs w:val="24"/>
        </w:rPr>
        <w:t>proporcionad</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travé</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2"/>
          <w:w w:val="102"/>
          <w:sz w:val="24"/>
          <w:szCs w:val="24"/>
        </w:rPr>
        <w:t xml:space="preserve">del </w:t>
      </w:r>
      <w:r>
        <w:rPr>
          <w:rFonts w:ascii="Arial" w:eastAsia="Arial" w:hAnsi="Arial" w:cs="Arial"/>
          <w:spacing w:val="-2"/>
          <w:sz w:val="24"/>
          <w:szCs w:val="24"/>
        </w:rPr>
        <w:t>persona</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14"/>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obedecer</w:t>
      </w:r>
      <w:r>
        <w:rPr>
          <w:rFonts w:ascii="Arial" w:eastAsia="Arial" w:hAnsi="Arial" w:cs="Arial"/>
          <w:sz w:val="24"/>
          <w:szCs w:val="24"/>
        </w:rPr>
        <w:t xml:space="preserve">á </w:t>
      </w:r>
      <w:r>
        <w:rPr>
          <w:rFonts w:ascii="Arial" w:eastAsia="Arial" w:hAnsi="Arial" w:cs="Arial"/>
          <w:spacing w:val="16"/>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meta</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específico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fideicomisario.</w:t>
      </w:r>
    </w:p>
    <w:p w14:paraId="0CFABDE8" w14:textId="77777777" w:rsidR="00F22ACC" w:rsidRDefault="00F22ACC" w:rsidP="00770DA9">
      <w:pPr>
        <w:spacing w:after="0" w:line="240" w:lineRule="auto"/>
        <w:jc w:val="both"/>
        <w:rPr>
          <w:rFonts w:ascii="Arial" w:eastAsia="Arial" w:hAnsi="Arial" w:cs="Arial"/>
          <w:sz w:val="24"/>
          <w:szCs w:val="24"/>
        </w:rPr>
      </w:pPr>
    </w:p>
    <w:p w14:paraId="3D057E9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108</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14"/>
          <w:sz w:val="24"/>
          <w:szCs w:val="24"/>
        </w:rPr>
        <w:t xml:space="preserve"> </w:t>
      </w:r>
      <w:r>
        <w:rPr>
          <w:rFonts w:ascii="Arial" w:eastAsia="Arial" w:hAnsi="Arial" w:cs="Arial"/>
          <w:sz w:val="24"/>
          <w:szCs w:val="24"/>
        </w:rPr>
        <w:t>y</w:t>
      </w:r>
      <w:r>
        <w:rPr>
          <w:rFonts w:ascii="Arial" w:eastAsia="Arial" w:hAnsi="Arial" w:cs="Arial"/>
          <w:spacing w:val="50"/>
          <w:sz w:val="24"/>
          <w:szCs w:val="24"/>
        </w:rPr>
        <w:t xml:space="preserve"> </w:t>
      </w:r>
      <w:r>
        <w:rPr>
          <w:rFonts w:ascii="Arial" w:eastAsia="Arial" w:hAnsi="Arial" w:cs="Arial"/>
          <w:spacing w:val="-1"/>
          <w:sz w:val="24"/>
          <w:szCs w:val="24"/>
        </w:rPr>
        <w:t>asociacione</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participe</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1"/>
          <w:sz w:val="24"/>
          <w:szCs w:val="24"/>
        </w:rPr>
        <w:t>riesg</w:t>
      </w:r>
      <w:r>
        <w:rPr>
          <w:rFonts w:ascii="Arial" w:eastAsia="Arial" w:hAnsi="Arial" w:cs="Arial"/>
          <w:sz w:val="24"/>
          <w:szCs w:val="24"/>
        </w:rPr>
        <w:t xml:space="preserve">o   </w:t>
      </w:r>
      <w:r>
        <w:rPr>
          <w:rFonts w:ascii="Arial" w:eastAsia="Arial" w:hAnsi="Arial" w:cs="Arial"/>
          <w:spacing w:val="-1"/>
          <w:sz w:val="24"/>
          <w:szCs w:val="24"/>
        </w:rPr>
        <w:t>compartido</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notifica</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z w:val="24"/>
          <w:szCs w:val="24"/>
        </w:rPr>
        <w:t xml:space="preserve">a </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7"/>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ligacione</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derive</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pacing w:val="-2"/>
          <w:w w:val="102"/>
          <w:sz w:val="24"/>
          <w:szCs w:val="24"/>
        </w:rPr>
        <w:t xml:space="preserve">de </w:t>
      </w:r>
      <w:r>
        <w:rPr>
          <w:rFonts w:ascii="Arial" w:eastAsia="Arial" w:hAnsi="Arial" w:cs="Arial"/>
          <w:sz w:val="24"/>
          <w:szCs w:val="24"/>
        </w:rPr>
        <w:t>contratos</w:t>
      </w:r>
      <w:r>
        <w:rPr>
          <w:rFonts w:ascii="Arial" w:eastAsia="Arial" w:hAnsi="Arial" w:cs="Arial"/>
          <w:spacing w:val="14"/>
          <w:sz w:val="24"/>
          <w:szCs w:val="24"/>
        </w:rPr>
        <w:t xml:space="preserve"> </w:t>
      </w:r>
      <w:r>
        <w:rPr>
          <w:rFonts w:ascii="Arial" w:eastAsia="Arial" w:hAnsi="Arial" w:cs="Arial"/>
          <w:sz w:val="24"/>
          <w:szCs w:val="24"/>
        </w:rPr>
        <w:t>celebrados</w:t>
      </w:r>
      <w:r>
        <w:rPr>
          <w:rFonts w:ascii="Arial" w:eastAsia="Arial" w:hAnsi="Arial" w:cs="Arial"/>
          <w:spacing w:val="16"/>
          <w:sz w:val="24"/>
          <w:szCs w:val="24"/>
        </w:rPr>
        <w:t xml:space="preserve"> </w:t>
      </w:r>
      <w:r>
        <w:rPr>
          <w:rFonts w:ascii="Arial" w:eastAsia="Arial" w:hAnsi="Arial" w:cs="Arial"/>
          <w:sz w:val="24"/>
          <w:szCs w:val="24"/>
        </w:rPr>
        <w:t>con</w:t>
      </w:r>
      <w:r>
        <w:rPr>
          <w:rFonts w:ascii="Arial" w:eastAsia="Arial" w:hAnsi="Arial" w:cs="Arial"/>
          <w:spacing w:val="4"/>
          <w:sz w:val="24"/>
          <w:szCs w:val="24"/>
        </w:rPr>
        <w:t xml:space="preserve"> </w:t>
      </w:r>
      <w:r>
        <w:rPr>
          <w:rFonts w:ascii="Arial" w:eastAsia="Arial" w:hAnsi="Arial" w:cs="Arial"/>
          <w:sz w:val="24"/>
          <w:szCs w:val="24"/>
        </w:rPr>
        <w:t>otras</w:t>
      </w:r>
      <w:r>
        <w:rPr>
          <w:rFonts w:ascii="Arial" w:eastAsia="Arial" w:hAnsi="Arial" w:cs="Arial"/>
          <w:spacing w:val="6"/>
          <w:sz w:val="24"/>
          <w:szCs w:val="24"/>
        </w:rPr>
        <w:t xml:space="preserve"> </w:t>
      </w:r>
      <w:r>
        <w:rPr>
          <w:rFonts w:ascii="Arial" w:eastAsia="Arial" w:hAnsi="Arial" w:cs="Arial"/>
          <w:sz w:val="24"/>
          <w:szCs w:val="24"/>
        </w:rPr>
        <w:t>entidades</w:t>
      </w:r>
      <w:r>
        <w:rPr>
          <w:rFonts w:ascii="Arial" w:eastAsia="Arial" w:hAnsi="Arial" w:cs="Arial"/>
          <w:spacing w:val="14"/>
          <w:sz w:val="24"/>
          <w:szCs w:val="24"/>
        </w:rPr>
        <w:t xml:space="preserve"> </w:t>
      </w:r>
      <w:r>
        <w:rPr>
          <w:rFonts w:ascii="Arial" w:eastAsia="Arial" w:hAnsi="Arial" w:cs="Arial"/>
          <w:sz w:val="24"/>
          <w:szCs w:val="24"/>
        </w:rPr>
        <w:t>o instituciones,</w:t>
      </w:r>
      <w:r>
        <w:rPr>
          <w:rFonts w:ascii="Arial" w:eastAsia="Arial" w:hAnsi="Arial" w:cs="Arial"/>
          <w:spacing w:val="20"/>
          <w:sz w:val="24"/>
          <w:szCs w:val="24"/>
        </w:rPr>
        <w:t xml:space="preserve"> </w:t>
      </w:r>
      <w:r>
        <w:rPr>
          <w:rFonts w:ascii="Arial" w:eastAsia="Arial" w:hAnsi="Arial" w:cs="Arial"/>
          <w:sz w:val="24"/>
          <w:szCs w:val="24"/>
        </w:rPr>
        <w:t>particularmente</w:t>
      </w:r>
      <w:r>
        <w:rPr>
          <w:rFonts w:ascii="Arial" w:eastAsia="Arial" w:hAnsi="Arial" w:cs="Arial"/>
          <w:spacing w:val="24"/>
          <w:sz w:val="24"/>
          <w:szCs w:val="24"/>
        </w:rPr>
        <w:t xml:space="preserve"> </w:t>
      </w:r>
      <w:r>
        <w:rPr>
          <w:rFonts w:ascii="Arial" w:eastAsia="Arial" w:hAnsi="Arial" w:cs="Arial"/>
          <w:sz w:val="24"/>
          <w:szCs w:val="24"/>
        </w:rPr>
        <w:t>cuando</w:t>
      </w:r>
      <w:r>
        <w:rPr>
          <w:rFonts w:ascii="Arial" w:eastAsia="Arial" w:hAnsi="Arial" w:cs="Arial"/>
          <w:spacing w:val="10"/>
          <w:sz w:val="24"/>
          <w:szCs w:val="24"/>
        </w:rPr>
        <w:t xml:space="preserve"> </w:t>
      </w:r>
      <w:r>
        <w:rPr>
          <w:rFonts w:ascii="Arial" w:eastAsia="Arial" w:hAnsi="Arial" w:cs="Arial"/>
          <w:sz w:val="24"/>
          <w:szCs w:val="24"/>
        </w:rPr>
        <w:t>consistan</w:t>
      </w:r>
      <w:r>
        <w:rPr>
          <w:rFonts w:ascii="Arial" w:eastAsia="Arial" w:hAnsi="Arial" w:cs="Arial"/>
          <w:spacing w:val="14"/>
          <w:sz w:val="24"/>
          <w:szCs w:val="24"/>
        </w:rPr>
        <w:t xml:space="preserve"> </w:t>
      </w:r>
      <w:r>
        <w:rPr>
          <w:rFonts w:ascii="Arial" w:eastAsia="Arial" w:hAnsi="Arial" w:cs="Arial"/>
          <w:w w:val="102"/>
          <w:sz w:val="24"/>
          <w:szCs w:val="24"/>
        </w:rPr>
        <w:t xml:space="preserve">en </w:t>
      </w:r>
      <w:r>
        <w:rPr>
          <w:rFonts w:ascii="Arial" w:eastAsia="Arial" w:hAnsi="Arial" w:cs="Arial"/>
          <w:sz w:val="24"/>
          <w:szCs w:val="24"/>
        </w:rPr>
        <w:t>contratos</w:t>
      </w:r>
      <w:r>
        <w:rPr>
          <w:rFonts w:ascii="Arial" w:eastAsia="Arial" w:hAnsi="Arial" w:cs="Arial"/>
          <w:spacing w:val="23"/>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crédito</w:t>
      </w:r>
      <w:r>
        <w:rPr>
          <w:rFonts w:ascii="Arial" w:eastAsia="Arial" w:hAnsi="Arial" w:cs="Arial"/>
          <w:spacing w:val="18"/>
          <w:sz w:val="24"/>
          <w:szCs w:val="24"/>
        </w:rPr>
        <w:t xml:space="preserve"> </w:t>
      </w:r>
      <w:r>
        <w:rPr>
          <w:rFonts w:ascii="Arial" w:eastAsia="Arial" w:hAnsi="Arial" w:cs="Arial"/>
          <w:sz w:val="24"/>
          <w:szCs w:val="24"/>
        </w:rPr>
        <w:t>para</w:t>
      </w:r>
      <w:r>
        <w:rPr>
          <w:rFonts w:ascii="Arial" w:eastAsia="Arial" w:hAnsi="Arial" w:cs="Arial"/>
          <w:spacing w:val="15"/>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prestación</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servicios</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comercialización</w:t>
      </w:r>
      <w:r>
        <w:rPr>
          <w:rFonts w:ascii="Arial" w:eastAsia="Arial" w:hAnsi="Arial" w:cs="Arial"/>
          <w:spacing w:val="3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w w:val="102"/>
          <w:sz w:val="24"/>
          <w:szCs w:val="24"/>
        </w:rPr>
        <w:t>productos.</w:t>
      </w:r>
    </w:p>
    <w:p w14:paraId="16D738D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w w:val="102"/>
          <w:sz w:val="24"/>
          <w:szCs w:val="24"/>
        </w:rPr>
        <w:t>.</w:t>
      </w:r>
    </w:p>
    <w:p w14:paraId="59AD1202"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IV</w:t>
      </w:r>
    </w:p>
    <w:p w14:paraId="5F98B882"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Comercializa</w:t>
      </w:r>
      <w:r>
        <w:rPr>
          <w:rFonts w:ascii="Arial" w:eastAsia="Arial" w:hAnsi="Arial" w:cs="Arial"/>
          <w:sz w:val="24"/>
          <w:szCs w:val="24"/>
        </w:rPr>
        <w:t>c</w:t>
      </w:r>
      <w:r>
        <w:rPr>
          <w:rFonts w:ascii="Arial" w:eastAsia="Arial" w:hAnsi="Arial" w:cs="Arial"/>
          <w:spacing w:val="-15"/>
          <w:sz w:val="24"/>
          <w:szCs w:val="24"/>
        </w:rPr>
        <w:t xml:space="preserve"> </w:t>
      </w:r>
      <w:r>
        <w:rPr>
          <w:rFonts w:ascii="Arial" w:eastAsia="Arial" w:hAnsi="Arial" w:cs="Arial"/>
          <w:sz w:val="24"/>
          <w:szCs w:val="24"/>
        </w:rPr>
        <w:t>ión</w:t>
      </w:r>
      <w:r>
        <w:rPr>
          <w:rFonts w:ascii="Arial" w:eastAsia="Arial" w:hAnsi="Arial" w:cs="Arial"/>
          <w:spacing w:val="13"/>
          <w:sz w:val="24"/>
          <w:szCs w:val="24"/>
        </w:rPr>
        <w:t xml:space="preserve"> </w:t>
      </w:r>
      <w:r>
        <w:rPr>
          <w:rFonts w:ascii="Arial" w:eastAsia="Arial" w:hAnsi="Arial" w:cs="Arial"/>
          <w:sz w:val="24"/>
          <w:szCs w:val="24"/>
        </w:rPr>
        <w:t>de</w:t>
      </w:r>
      <w:r>
        <w:rPr>
          <w:rFonts w:ascii="Arial" w:eastAsia="Arial" w:hAnsi="Arial" w:cs="Arial"/>
          <w:spacing w:val="12"/>
          <w:sz w:val="24"/>
          <w:szCs w:val="24"/>
        </w:rPr>
        <w:t xml:space="preserve"> </w:t>
      </w:r>
      <w:r>
        <w:rPr>
          <w:rFonts w:ascii="Arial" w:eastAsia="Arial" w:hAnsi="Arial" w:cs="Arial"/>
          <w:sz w:val="24"/>
          <w:szCs w:val="24"/>
        </w:rPr>
        <w:t>los</w:t>
      </w:r>
      <w:r>
        <w:rPr>
          <w:rFonts w:ascii="Arial" w:eastAsia="Arial" w:hAnsi="Arial" w:cs="Arial"/>
          <w:spacing w:val="13"/>
          <w:sz w:val="24"/>
          <w:szCs w:val="24"/>
        </w:rPr>
        <w:t xml:space="preserve"> </w:t>
      </w:r>
      <w:r>
        <w:rPr>
          <w:rFonts w:ascii="Arial" w:eastAsia="Arial" w:hAnsi="Arial" w:cs="Arial"/>
          <w:w w:val="102"/>
          <w:sz w:val="24"/>
          <w:szCs w:val="24"/>
        </w:rPr>
        <w:t>Productos</w:t>
      </w:r>
    </w:p>
    <w:p w14:paraId="00EB2EA5"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113</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pacing w:val="-1"/>
          <w:sz w:val="24"/>
          <w:szCs w:val="24"/>
        </w:rPr>
        <w:t>mejo</w:t>
      </w:r>
      <w:r>
        <w:rPr>
          <w:rFonts w:ascii="Arial" w:eastAsia="Arial" w:hAnsi="Arial" w:cs="Arial"/>
          <w:sz w:val="24"/>
          <w:szCs w:val="24"/>
        </w:rPr>
        <w:t xml:space="preserve">r </w:t>
      </w:r>
      <w:r>
        <w:rPr>
          <w:rFonts w:ascii="Arial" w:eastAsia="Arial" w:hAnsi="Arial" w:cs="Arial"/>
          <w:spacing w:val="38"/>
          <w:sz w:val="24"/>
          <w:szCs w:val="24"/>
        </w:rPr>
        <w:t xml:space="preserve"> </w:t>
      </w:r>
      <w:r>
        <w:rPr>
          <w:rFonts w:ascii="Arial" w:eastAsia="Arial" w:hAnsi="Arial" w:cs="Arial"/>
          <w:spacing w:val="-1"/>
          <w:sz w:val="24"/>
          <w:szCs w:val="24"/>
        </w:rPr>
        <w:t>promove</w:t>
      </w:r>
      <w:r>
        <w:rPr>
          <w:rFonts w:ascii="Arial" w:eastAsia="Arial" w:hAnsi="Arial" w:cs="Arial"/>
          <w:sz w:val="24"/>
          <w:szCs w:val="24"/>
        </w:rPr>
        <w:t xml:space="preserve">r </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2"/>
          <w:sz w:val="24"/>
          <w:szCs w:val="24"/>
        </w:rPr>
        <w:t xml:space="preserve"> </w:t>
      </w:r>
      <w:r>
        <w:rPr>
          <w:rFonts w:ascii="Arial" w:eastAsia="Arial" w:hAnsi="Arial" w:cs="Arial"/>
          <w:spacing w:val="-1"/>
          <w:sz w:val="24"/>
          <w:szCs w:val="24"/>
        </w:rPr>
        <w:t>comercializació</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4"/>
          <w:sz w:val="24"/>
          <w:szCs w:val="24"/>
        </w:rPr>
        <w:t xml:space="preserve"> </w:t>
      </w:r>
      <w:r>
        <w:rPr>
          <w:rFonts w:ascii="Arial" w:eastAsia="Arial" w:hAnsi="Arial" w:cs="Arial"/>
          <w:spacing w:val="-1"/>
          <w:sz w:val="24"/>
          <w:szCs w:val="24"/>
        </w:rPr>
        <w:t>producto</w:t>
      </w:r>
      <w:r>
        <w:rPr>
          <w:rFonts w:ascii="Arial" w:eastAsia="Arial" w:hAnsi="Arial" w:cs="Arial"/>
          <w:sz w:val="24"/>
          <w:szCs w:val="24"/>
        </w:rPr>
        <w:t xml:space="preserve">s </w:t>
      </w:r>
      <w:r>
        <w:rPr>
          <w:rFonts w:ascii="Arial" w:eastAsia="Arial" w:hAnsi="Arial" w:cs="Arial"/>
          <w:spacing w:val="46"/>
          <w:sz w:val="24"/>
          <w:szCs w:val="24"/>
        </w:rPr>
        <w:t xml:space="preserve"> </w:t>
      </w:r>
      <w:r>
        <w:rPr>
          <w:rFonts w:ascii="Arial" w:eastAsia="Arial" w:hAnsi="Arial" w:cs="Arial"/>
          <w:spacing w:val="-1"/>
          <w:sz w:val="24"/>
          <w:szCs w:val="24"/>
        </w:rPr>
        <w:t>agropecuario</w:t>
      </w:r>
      <w:r>
        <w:rPr>
          <w:rFonts w:ascii="Arial" w:eastAsia="Arial" w:hAnsi="Arial" w:cs="Arial"/>
          <w:sz w:val="24"/>
          <w:szCs w:val="24"/>
        </w:rPr>
        <w:t xml:space="preserve">s   </w:t>
      </w:r>
      <w:r>
        <w:rPr>
          <w:rFonts w:ascii="Arial" w:eastAsia="Arial" w:hAnsi="Arial" w:cs="Arial"/>
          <w:w w:val="102"/>
          <w:sz w:val="24"/>
          <w:szCs w:val="24"/>
        </w:rPr>
        <w:t xml:space="preserve">y </w:t>
      </w:r>
      <w:r>
        <w:rPr>
          <w:rFonts w:ascii="Arial" w:eastAsia="Arial" w:hAnsi="Arial" w:cs="Arial"/>
          <w:spacing w:val="-1"/>
          <w:sz w:val="24"/>
          <w:szCs w:val="24"/>
        </w:rPr>
        <w:t>forestales</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Secretaría</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mediant</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representacione</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7"/>
          <w:sz w:val="24"/>
          <w:szCs w:val="24"/>
        </w:rPr>
        <w:t xml:space="preserve"> </w:t>
      </w:r>
      <w:r>
        <w:rPr>
          <w:rFonts w:ascii="Arial" w:eastAsia="Arial" w:hAnsi="Arial" w:cs="Arial"/>
          <w:spacing w:val="-1"/>
          <w:sz w:val="24"/>
          <w:szCs w:val="24"/>
        </w:rPr>
        <w:t>coordinació</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1"/>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Comercio</w:t>
      </w:r>
      <w:r>
        <w:rPr>
          <w:rFonts w:ascii="Arial" w:eastAsia="Arial" w:hAnsi="Arial" w:cs="Arial"/>
          <w:sz w:val="24"/>
          <w:szCs w:val="24"/>
        </w:rPr>
        <w:t xml:space="preserve">,  </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Compañí</w:t>
      </w:r>
      <w:r>
        <w:rPr>
          <w:rFonts w:ascii="Arial" w:eastAsia="Arial" w:hAnsi="Arial" w:cs="Arial"/>
          <w:sz w:val="24"/>
          <w:szCs w:val="24"/>
        </w:rPr>
        <w:t xml:space="preserve">a  </w:t>
      </w:r>
      <w:r>
        <w:rPr>
          <w:rFonts w:ascii="Arial" w:eastAsia="Arial" w:hAnsi="Arial" w:cs="Arial"/>
          <w:spacing w:val="24"/>
          <w:sz w:val="24"/>
          <w:szCs w:val="24"/>
        </w:rPr>
        <w:t xml:space="preserve"> </w:t>
      </w:r>
      <w:r>
        <w:rPr>
          <w:rFonts w:ascii="Arial" w:eastAsia="Arial" w:hAnsi="Arial" w:cs="Arial"/>
          <w:spacing w:val="-1"/>
          <w:sz w:val="24"/>
          <w:szCs w:val="24"/>
        </w:rPr>
        <w:t>Naciona</w:t>
      </w:r>
      <w:r>
        <w:rPr>
          <w:rFonts w:ascii="Arial" w:eastAsia="Arial" w:hAnsi="Arial" w:cs="Arial"/>
          <w:sz w:val="24"/>
          <w:szCs w:val="24"/>
        </w:rPr>
        <w:t xml:space="preserve">l  </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Subsistencia</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5"/>
          <w:sz w:val="24"/>
          <w:szCs w:val="24"/>
        </w:rPr>
        <w:t>P</w:t>
      </w:r>
      <w:r>
        <w:rPr>
          <w:rFonts w:ascii="Arial" w:eastAsia="Arial" w:hAnsi="Arial" w:cs="Arial"/>
          <w:sz w:val="24"/>
          <w:szCs w:val="24"/>
        </w:rPr>
        <w:t xml:space="preserve">opulares,  </w:t>
      </w:r>
      <w:r>
        <w:rPr>
          <w:rFonts w:ascii="Arial" w:eastAsia="Arial" w:hAnsi="Arial" w:cs="Arial"/>
          <w:spacing w:val="9"/>
          <w:sz w:val="24"/>
          <w:szCs w:val="24"/>
        </w:rPr>
        <w:t xml:space="preserve"> </w:t>
      </w:r>
      <w:r>
        <w:rPr>
          <w:rFonts w:ascii="Arial" w:eastAsia="Arial" w:hAnsi="Arial" w:cs="Arial"/>
          <w:sz w:val="24"/>
          <w:szCs w:val="24"/>
        </w:rPr>
        <w:t xml:space="preserve">el </w:t>
      </w:r>
      <w:r>
        <w:rPr>
          <w:rFonts w:ascii="Arial" w:eastAsia="Arial" w:hAnsi="Arial" w:cs="Arial"/>
          <w:spacing w:val="47"/>
          <w:sz w:val="24"/>
          <w:szCs w:val="24"/>
        </w:rPr>
        <w:t xml:space="preserve"> </w:t>
      </w:r>
      <w:r>
        <w:rPr>
          <w:rFonts w:ascii="Arial" w:eastAsia="Arial" w:hAnsi="Arial" w:cs="Arial"/>
          <w:sz w:val="24"/>
          <w:szCs w:val="24"/>
        </w:rPr>
        <w:t xml:space="preserve">Instituto  </w:t>
      </w:r>
      <w:r>
        <w:rPr>
          <w:rFonts w:ascii="Arial" w:eastAsia="Arial" w:hAnsi="Arial" w:cs="Arial"/>
          <w:spacing w:val="4"/>
          <w:sz w:val="24"/>
          <w:szCs w:val="24"/>
        </w:rPr>
        <w:t xml:space="preserve"> </w:t>
      </w:r>
      <w:r>
        <w:rPr>
          <w:rFonts w:ascii="Arial" w:eastAsia="Arial" w:hAnsi="Arial" w:cs="Arial"/>
          <w:sz w:val="24"/>
          <w:szCs w:val="24"/>
        </w:rPr>
        <w:t xml:space="preserve">Mexicano  </w:t>
      </w:r>
      <w:r>
        <w:rPr>
          <w:rFonts w:ascii="Arial" w:eastAsia="Arial" w:hAnsi="Arial" w:cs="Arial"/>
          <w:spacing w:val="7"/>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 xml:space="preserve">Comercio </w:t>
      </w:r>
      <w:r>
        <w:rPr>
          <w:rFonts w:ascii="Arial" w:eastAsia="Arial" w:hAnsi="Arial" w:cs="Arial"/>
          <w:spacing w:val="47"/>
          <w:sz w:val="24"/>
          <w:szCs w:val="24"/>
        </w:rPr>
        <w:t xml:space="preserve"> </w:t>
      </w:r>
      <w:r>
        <w:rPr>
          <w:rFonts w:ascii="Arial" w:eastAsia="Arial" w:hAnsi="Arial" w:cs="Arial"/>
          <w:sz w:val="24"/>
          <w:szCs w:val="24"/>
        </w:rPr>
        <w:t xml:space="preserve">Exterior, </w:t>
      </w:r>
      <w:r>
        <w:rPr>
          <w:rFonts w:ascii="Arial" w:eastAsia="Arial" w:hAnsi="Arial" w:cs="Arial"/>
          <w:spacing w:val="45"/>
          <w:sz w:val="24"/>
          <w:szCs w:val="24"/>
        </w:rPr>
        <w:t xml:space="preserve"> </w:t>
      </w:r>
      <w:r>
        <w:rPr>
          <w:rFonts w:ascii="Arial" w:eastAsia="Arial" w:hAnsi="Arial" w:cs="Arial"/>
          <w:sz w:val="24"/>
          <w:szCs w:val="24"/>
        </w:rPr>
        <w:t xml:space="preserve">Ferrocarriles </w:t>
      </w:r>
      <w:r>
        <w:rPr>
          <w:rFonts w:ascii="Arial" w:eastAsia="Arial" w:hAnsi="Arial" w:cs="Arial"/>
          <w:spacing w:val="52"/>
          <w:sz w:val="24"/>
          <w:szCs w:val="24"/>
        </w:rPr>
        <w:t xml:space="preserve"> </w:t>
      </w:r>
      <w:r>
        <w:rPr>
          <w:rFonts w:ascii="Arial" w:eastAsia="Arial" w:hAnsi="Arial" w:cs="Arial"/>
          <w:sz w:val="24"/>
          <w:szCs w:val="24"/>
        </w:rPr>
        <w:t xml:space="preserve">Nacionales </w:t>
      </w:r>
      <w:r>
        <w:rPr>
          <w:rFonts w:ascii="Arial" w:eastAsia="Arial" w:hAnsi="Arial" w:cs="Arial"/>
          <w:spacing w:val="50"/>
          <w:sz w:val="24"/>
          <w:szCs w:val="24"/>
        </w:rPr>
        <w:t xml:space="preserve"> </w:t>
      </w:r>
      <w:r>
        <w:rPr>
          <w:rFonts w:ascii="Arial" w:eastAsia="Arial" w:hAnsi="Arial" w:cs="Arial"/>
          <w:sz w:val="24"/>
          <w:szCs w:val="24"/>
        </w:rPr>
        <w:t xml:space="preserve">de </w:t>
      </w:r>
      <w:r>
        <w:rPr>
          <w:rFonts w:ascii="Arial" w:eastAsia="Arial" w:hAnsi="Arial" w:cs="Arial"/>
          <w:spacing w:val="35"/>
          <w:sz w:val="24"/>
          <w:szCs w:val="24"/>
        </w:rPr>
        <w:t xml:space="preserve"> </w:t>
      </w:r>
      <w:r>
        <w:rPr>
          <w:rFonts w:ascii="Arial" w:eastAsia="Arial" w:hAnsi="Arial" w:cs="Arial"/>
          <w:sz w:val="24"/>
          <w:szCs w:val="24"/>
        </w:rPr>
        <w:t xml:space="preserve">México </w:t>
      </w:r>
      <w:r>
        <w:rPr>
          <w:rFonts w:ascii="Arial" w:eastAsia="Arial" w:hAnsi="Arial" w:cs="Arial"/>
          <w:spacing w:val="43"/>
          <w:sz w:val="24"/>
          <w:szCs w:val="24"/>
        </w:rPr>
        <w:t xml:space="preserve"> </w:t>
      </w:r>
      <w:r>
        <w:rPr>
          <w:rFonts w:ascii="Arial" w:eastAsia="Arial" w:hAnsi="Arial" w:cs="Arial"/>
          <w:sz w:val="24"/>
          <w:szCs w:val="24"/>
        </w:rPr>
        <w:t xml:space="preserve">y </w:t>
      </w:r>
      <w:r>
        <w:rPr>
          <w:rFonts w:ascii="Arial" w:eastAsia="Arial" w:hAnsi="Arial" w:cs="Arial"/>
          <w:spacing w:val="33"/>
          <w:sz w:val="24"/>
          <w:szCs w:val="24"/>
        </w:rPr>
        <w:t xml:space="preserve"> </w:t>
      </w:r>
      <w:r>
        <w:rPr>
          <w:rFonts w:ascii="Arial" w:eastAsia="Arial" w:hAnsi="Arial" w:cs="Arial"/>
          <w:sz w:val="24"/>
          <w:szCs w:val="24"/>
        </w:rPr>
        <w:t xml:space="preserve">la </w:t>
      </w:r>
      <w:r>
        <w:rPr>
          <w:rFonts w:ascii="Arial" w:eastAsia="Arial" w:hAnsi="Arial" w:cs="Arial"/>
          <w:spacing w:val="34"/>
          <w:sz w:val="24"/>
          <w:szCs w:val="24"/>
        </w:rPr>
        <w:t xml:space="preserve"> </w:t>
      </w:r>
      <w:r>
        <w:rPr>
          <w:rFonts w:ascii="Arial" w:eastAsia="Arial" w:hAnsi="Arial" w:cs="Arial"/>
          <w:sz w:val="24"/>
          <w:szCs w:val="24"/>
        </w:rPr>
        <w:t xml:space="preserve">Comisión </w:t>
      </w:r>
      <w:r>
        <w:rPr>
          <w:rFonts w:ascii="Arial" w:eastAsia="Arial" w:hAnsi="Arial" w:cs="Arial"/>
          <w:spacing w:val="47"/>
          <w:sz w:val="24"/>
          <w:szCs w:val="24"/>
        </w:rPr>
        <w:t xml:space="preserve"> </w:t>
      </w:r>
      <w:r>
        <w:rPr>
          <w:rFonts w:ascii="Arial" w:eastAsia="Arial" w:hAnsi="Arial" w:cs="Arial"/>
          <w:sz w:val="24"/>
          <w:szCs w:val="24"/>
        </w:rPr>
        <w:t xml:space="preserve">Nacional </w:t>
      </w:r>
      <w:r>
        <w:rPr>
          <w:rFonts w:ascii="Arial" w:eastAsia="Arial" w:hAnsi="Arial" w:cs="Arial"/>
          <w:spacing w:val="46"/>
          <w:sz w:val="24"/>
          <w:szCs w:val="24"/>
        </w:rPr>
        <w:t xml:space="preserve"> </w:t>
      </w:r>
      <w:r>
        <w:rPr>
          <w:rFonts w:ascii="Arial" w:eastAsia="Arial" w:hAnsi="Arial" w:cs="Arial"/>
          <w:sz w:val="24"/>
          <w:szCs w:val="24"/>
        </w:rPr>
        <w:t xml:space="preserve">de </w:t>
      </w:r>
      <w:r>
        <w:rPr>
          <w:rFonts w:ascii="Arial" w:eastAsia="Arial" w:hAnsi="Arial" w:cs="Arial"/>
          <w:spacing w:val="35"/>
          <w:sz w:val="24"/>
          <w:szCs w:val="24"/>
        </w:rPr>
        <w:t xml:space="preserve"> </w:t>
      </w:r>
      <w:r>
        <w:rPr>
          <w:rFonts w:ascii="Arial" w:eastAsia="Arial" w:hAnsi="Arial" w:cs="Arial"/>
          <w:w w:val="102"/>
          <w:sz w:val="24"/>
          <w:szCs w:val="24"/>
        </w:rPr>
        <w:t xml:space="preserve">Fletes </w:t>
      </w:r>
      <w:r>
        <w:rPr>
          <w:rFonts w:ascii="Arial" w:eastAsia="Arial" w:hAnsi="Arial" w:cs="Arial"/>
          <w:spacing w:val="-2"/>
          <w:sz w:val="24"/>
          <w:szCs w:val="24"/>
        </w:rPr>
        <w:t>Marítimos</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2"/>
          <w:sz w:val="24"/>
          <w:szCs w:val="24"/>
        </w:rPr>
        <w:t>publicar</w:t>
      </w:r>
      <w:r>
        <w:rPr>
          <w:rFonts w:ascii="Arial" w:eastAsia="Arial" w:hAnsi="Arial" w:cs="Arial"/>
          <w:sz w:val="24"/>
          <w:szCs w:val="24"/>
        </w:rPr>
        <w:t>á</w:t>
      </w:r>
      <w:r>
        <w:rPr>
          <w:rFonts w:ascii="Arial" w:eastAsia="Arial" w:hAnsi="Arial" w:cs="Arial"/>
          <w:spacing w:val="21"/>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boletí</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2"/>
          <w:sz w:val="24"/>
          <w:szCs w:val="24"/>
        </w:rPr>
        <w:t>quincena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inform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2"/>
          <w:w w:val="102"/>
          <w:sz w:val="24"/>
          <w:szCs w:val="24"/>
        </w:rPr>
        <w:t>sobre:</w:t>
      </w:r>
    </w:p>
    <w:p w14:paraId="5969142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z w:val="24"/>
          <w:szCs w:val="24"/>
        </w:rPr>
        <w:t>Precios</w:t>
      </w:r>
      <w:r>
        <w:rPr>
          <w:rFonts w:ascii="Arial" w:eastAsia="Arial" w:hAnsi="Arial" w:cs="Arial"/>
          <w:spacing w:val="2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principales</w:t>
      </w:r>
      <w:r>
        <w:rPr>
          <w:rFonts w:ascii="Arial" w:eastAsia="Arial" w:hAnsi="Arial" w:cs="Arial"/>
          <w:spacing w:val="25"/>
          <w:sz w:val="24"/>
          <w:szCs w:val="24"/>
        </w:rPr>
        <w:t xml:space="preserve"> </w:t>
      </w:r>
      <w:r>
        <w:rPr>
          <w:rFonts w:ascii="Arial" w:eastAsia="Arial" w:hAnsi="Arial" w:cs="Arial"/>
          <w:sz w:val="24"/>
          <w:szCs w:val="24"/>
        </w:rPr>
        <w:t>productos</w:t>
      </w:r>
      <w:r>
        <w:rPr>
          <w:rFonts w:ascii="Arial" w:eastAsia="Arial" w:hAnsi="Arial" w:cs="Arial"/>
          <w:spacing w:val="24"/>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mercados</w:t>
      </w:r>
      <w:r>
        <w:rPr>
          <w:rFonts w:ascii="Arial" w:eastAsia="Arial" w:hAnsi="Arial" w:cs="Arial"/>
          <w:spacing w:val="24"/>
          <w:sz w:val="24"/>
          <w:szCs w:val="24"/>
        </w:rPr>
        <w:t xml:space="preserve"> </w:t>
      </w:r>
      <w:r>
        <w:rPr>
          <w:rFonts w:ascii="Arial" w:eastAsia="Arial" w:hAnsi="Arial" w:cs="Arial"/>
          <w:sz w:val="24"/>
          <w:szCs w:val="24"/>
        </w:rPr>
        <w:t>nacionales</w:t>
      </w:r>
      <w:r>
        <w:rPr>
          <w:rFonts w:ascii="Arial" w:eastAsia="Arial" w:hAnsi="Arial" w:cs="Arial"/>
          <w:spacing w:val="40"/>
          <w:sz w:val="24"/>
          <w:szCs w:val="24"/>
        </w:rPr>
        <w:t xml:space="preserve"> </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w w:val="102"/>
          <w:sz w:val="24"/>
          <w:szCs w:val="24"/>
        </w:rPr>
        <w:t xml:space="preserve">internacionales. </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empaqu</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embalaj</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productos.</w:t>
      </w:r>
    </w:p>
    <w:p w14:paraId="2F362BE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c) Los</w:t>
      </w:r>
      <w:r>
        <w:rPr>
          <w:rFonts w:ascii="Arial" w:eastAsia="Arial" w:hAnsi="Arial" w:cs="Arial"/>
          <w:spacing w:val="3"/>
          <w:sz w:val="24"/>
          <w:szCs w:val="24"/>
        </w:rPr>
        <w:t xml:space="preserve"> </w:t>
      </w:r>
      <w:r>
        <w:rPr>
          <w:rFonts w:ascii="Arial" w:eastAsia="Arial" w:hAnsi="Arial" w:cs="Arial"/>
          <w:sz w:val="24"/>
          <w:szCs w:val="24"/>
        </w:rPr>
        <w:t>diferentes</w:t>
      </w:r>
      <w:r>
        <w:rPr>
          <w:rFonts w:ascii="Arial" w:eastAsia="Arial" w:hAnsi="Arial" w:cs="Arial"/>
          <w:spacing w:val="14"/>
          <w:sz w:val="24"/>
          <w:szCs w:val="24"/>
        </w:rPr>
        <w:t xml:space="preserve"> </w:t>
      </w:r>
      <w:r>
        <w:rPr>
          <w:rFonts w:ascii="Arial" w:eastAsia="Arial" w:hAnsi="Arial" w:cs="Arial"/>
          <w:sz w:val="24"/>
          <w:szCs w:val="24"/>
        </w:rPr>
        <w:t>transportes</w:t>
      </w:r>
      <w:r>
        <w:rPr>
          <w:rFonts w:ascii="Arial" w:eastAsia="Arial" w:hAnsi="Arial" w:cs="Arial"/>
          <w:spacing w:val="16"/>
          <w:sz w:val="24"/>
          <w:szCs w:val="24"/>
        </w:rPr>
        <w:t xml:space="preserve"> </w:t>
      </w:r>
      <w:r>
        <w:rPr>
          <w:rFonts w:ascii="Arial" w:eastAsia="Arial" w:hAnsi="Arial" w:cs="Arial"/>
          <w:sz w:val="24"/>
          <w:szCs w:val="24"/>
        </w:rPr>
        <w:t>para</w:t>
      </w:r>
      <w:r>
        <w:rPr>
          <w:rFonts w:ascii="Arial" w:eastAsia="Arial" w:hAnsi="Arial" w:cs="Arial"/>
          <w:spacing w:val="5"/>
          <w:sz w:val="24"/>
          <w:szCs w:val="24"/>
        </w:rPr>
        <w:t xml:space="preserve"> </w:t>
      </w:r>
      <w:r>
        <w:rPr>
          <w:rFonts w:ascii="Arial" w:eastAsia="Arial" w:hAnsi="Arial" w:cs="Arial"/>
          <w:sz w:val="24"/>
          <w:szCs w:val="24"/>
        </w:rPr>
        <w:t>hacer</w:t>
      </w:r>
      <w:r>
        <w:rPr>
          <w:rFonts w:ascii="Arial" w:eastAsia="Arial" w:hAnsi="Arial" w:cs="Arial"/>
          <w:spacing w:val="7"/>
          <w:sz w:val="24"/>
          <w:szCs w:val="24"/>
        </w:rPr>
        <w:t xml:space="preserve"> </w:t>
      </w:r>
      <w:r>
        <w:rPr>
          <w:rFonts w:ascii="Arial" w:eastAsia="Arial" w:hAnsi="Arial" w:cs="Arial"/>
          <w:sz w:val="24"/>
          <w:szCs w:val="24"/>
        </w:rPr>
        <w:t>llegar</w:t>
      </w:r>
      <w:r>
        <w:rPr>
          <w:rFonts w:ascii="Arial" w:eastAsia="Arial" w:hAnsi="Arial" w:cs="Arial"/>
          <w:spacing w:val="6"/>
          <w:sz w:val="24"/>
          <w:szCs w:val="24"/>
        </w:rPr>
        <w:t xml:space="preserve"> </w:t>
      </w:r>
      <w:r>
        <w:rPr>
          <w:rFonts w:ascii="Arial" w:eastAsia="Arial" w:hAnsi="Arial" w:cs="Arial"/>
          <w:sz w:val="24"/>
          <w:szCs w:val="24"/>
        </w:rPr>
        <w:t>los</w:t>
      </w:r>
      <w:r>
        <w:rPr>
          <w:rFonts w:ascii="Arial" w:eastAsia="Arial" w:hAnsi="Arial" w:cs="Arial"/>
          <w:spacing w:val="2"/>
          <w:sz w:val="24"/>
          <w:szCs w:val="24"/>
        </w:rPr>
        <w:t xml:space="preserve"> </w:t>
      </w:r>
      <w:r>
        <w:rPr>
          <w:rFonts w:ascii="Arial" w:eastAsia="Arial" w:hAnsi="Arial" w:cs="Arial"/>
          <w:sz w:val="24"/>
          <w:szCs w:val="24"/>
        </w:rPr>
        <w:t>productos</w:t>
      </w:r>
      <w:r>
        <w:rPr>
          <w:rFonts w:ascii="Arial" w:eastAsia="Arial" w:hAnsi="Arial" w:cs="Arial"/>
          <w:spacing w:val="14"/>
          <w:sz w:val="24"/>
          <w:szCs w:val="24"/>
        </w:rPr>
        <w:t xml:space="preserve"> </w:t>
      </w:r>
      <w:r>
        <w:rPr>
          <w:rFonts w:ascii="Arial" w:eastAsia="Arial" w:hAnsi="Arial" w:cs="Arial"/>
          <w:sz w:val="24"/>
          <w:szCs w:val="24"/>
        </w:rPr>
        <w:t>al mercado,</w:t>
      </w:r>
      <w:r>
        <w:rPr>
          <w:rFonts w:ascii="Arial" w:eastAsia="Arial" w:hAnsi="Arial" w:cs="Arial"/>
          <w:spacing w:val="13"/>
          <w:sz w:val="24"/>
          <w:szCs w:val="24"/>
        </w:rPr>
        <w:t xml:space="preserve"> </w:t>
      </w:r>
      <w:r>
        <w:rPr>
          <w:rFonts w:ascii="Arial" w:eastAsia="Arial" w:hAnsi="Arial" w:cs="Arial"/>
          <w:sz w:val="24"/>
          <w:szCs w:val="24"/>
        </w:rPr>
        <w:t>sus</w:t>
      </w:r>
      <w:r>
        <w:rPr>
          <w:rFonts w:ascii="Arial" w:eastAsia="Arial" w:hAnsi="Arial" w:cs="Arial"/>
          <w:spacing w:val="3"/>
          <w:sz w:val="24"/>
          <w:szCs w:val="24"/>
        </w:rPr>
        <w:t xml:space="preserve"> </w:t>
      </w:r>
      <w:r>
        <w:rPr>
          <w:rFonts w:ascii="Arial" w:eastAsia="Arial" w:hAnsi="Arial" w:cs="Arial"/>
          <w:sz w:val="24"/>
          <w:szCs w:val="24"/>
        </w:rPr>
        <w:t>tarifas</w:t>
      </w:r>
      <w:r>
        <w:rPr>
          <w:rFonts w:ascii="Arial" w:eastAsia="Arial" w:hAnsi="Arial" w:cs="Arial"/>
          <w:spacing w:val="7"/>
          <w:sz w:val="24"/>
          <w:szCs w:val="24"/>
        </w:rPr>
        <w:t xml:space="preserve"> </w:t>
      </w:r>
      <w:r>
        <w:rPr>
          <w:rFonts w:ascii="Arial" w:eastAsia="Arial" w:hAnsi="Arial" w:cs="Arial"/>
          <w:w w:val="102"/>
          <w:sz w:val="24"/>
          <w:szCs w:val="24"/>
        </w:rPr>
        <w:t>y disponibilidades.</w:t>
      </w:r>
    </w:p>
    <w:p w14:paraId="4C4004A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d</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sz w:val="24"/>
          <w:szCs w:val="24"/>
        </w:rPr>
        <w:t>Tarifa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2"/>
          <w:sz w:val="24"/>
          <w:szCs w:val="24"/>
        </w:rPr>
        <w:t>almacenaj</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2"/>
          <w:sz w:val="24"/>
          <w:szCs w:val="24"/>
        </w:rPr>
        <w:t>previ</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2"/>
          <w:sz w:val="24"/>
          <w:szCs w:val="24"/>
        </w:rPr>
        <w:t>a</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spacing w:val="-2"/>
          <w:sz w:val="24"/>
          <w:szCs w:val="24"/>
        </w:rPr>
        <w:t>embarque</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2"/>
          <w:sz w:val="24"/>
          <w:szCs w:val="24"/>
        </w:rPr>
        <w:t>incluyend</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2"/>
          <w:sz w:val="24"/>
          <w:szCs w:val="24"/>
        </w:rPr>
        <w:t>contenedore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w w:val="102"/>
          <w:sz w:val="24"/>
          <w:szCs w:val="24"/>
        </w:rPr>
        <w:t>ferrocarriles.</w:t>
      </w:r>
    </w:p>
    <w:p w14:paraId="4EFF678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Dato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complementario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interé</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materia.</w:t>
      </w:r>
    </w:p>
    <w:p w14:paraId="0A5431C5" w14:textId="77777777" w:rsidR="00F22ACC" w:rsidRDefault="00F22ACC" w:rsidP="00770DA9">
      <w:pPr>
        <w:spacing w:after="0" w:line="240" w:lineRule="auto"/>
        <w:jc w:val="both"/>
        <w:rPr>
          <w:rFonts w:ascii="Arial" w:eastAsia="Arial" w:hAnsi="Arial" w:cs="Arial"/>
          <w:sz w:val="24"/>
          <w:szCs w:val="24"/>
        </w:rPr>
      </w:pPr>
    </w:p>
    <w:p w14:paraId="3733F00D"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114</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2"/>
          <w:sz w:val="24"/>
          <w:szCs w:val="24"/>
        </w:rPr>
        <w:t>promoverá</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2"/>
          <w:sz w:val="24"/>
          <w:szCs w:val="24"/>
        </w:rPr>
        <w:t>acuer</w:t>
      </w:r>
      <w:r>
        <w:rPr>
          <w:rFonts w:ascii="Arial" w:eastAsia="Arial" w:hAnsi="Arial" w:cs="Arial"/>
          <w:sz w:val="24"/>
          <w:szCs w:val="24"/>
        </w:rPr>
        <w:t xml:space="preserve">do </w:t>
      </w:r>
      <w:r>
        <w:rPr>
          <w:rFonts w:ascii="Arial" w:eastAsia="Arial" w:hAnsi="Arial" w:cs="Arial"/>
          <w:spacing w:val="3"/>
          <w:sz w:val="24"/>
          <w:szCs w:val="24"/>
        </w:rPr>
        <w:t xml:space="preserve"> </w:t>
      </w:r>
      <w:r>
        <w:rPr>
          <w:rFonts w:ascii="Arial" w:eastAsia="Arial" w:hAnsi="Arial" w:cs="Arial"/>
          <w:spacing w:val="-2"/>
          <w:sz w:val="24"/>
          <w:szCs w:val="24"/>
        </w:rPr>
        <w:t>co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2"/>
          <w:sz w:val="24"/>
          <w:szCs w:val="24"/>
        </w:rPr>
        <w:t>política</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2"/>
          <w:sz w:val="24"/>
          <w:szCs w:val="24"/>
        </w:rPr>
        <w:t>fij</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2"/>
          <w:w w:val="102"/>
          <w:sz w:val="24"/>
          <w:szCs w:val="24"/>
        </w:rPr>
        <w:t xml:space="preserve">de </w:t>
      </w:r>
      <w:r>
        <w:rPr>
          <w:rFonts w:ascii="Arial" w:eastAsia="Arial" w:hAnsi="Arial" w:cs="Arial"/>
          <w:sz w:val="24"/>
          <w:szCs w:val="24"/>
        </w:rPr>
        <w:t>Comercio</w:t>
      </w:r>
      <w:r>
        <w:rPr>
          <w:rFonts w:ascii="Arial" w:eastAsia="Arial" w:hAnsi="Arial" w:cs="Arial"/>
          <w:spacing w:val="44"/>
          <w:sz w:val="24"/>
          <w:szCs w:val="24"/>
        </w:rPr>
        <w:t xml:space="preserve"> </w:t>
      </w:r>
      <w:r>
        <w:rPr>
          <w:rFonts w:ascii="Arial" w:eastAsia="Arial" w:hAnsi="Arial" w:cs="Arial"/>
          <w:sz w:val="24"/>
          <w:szCs w:val="24"/>
        </w:rPr>
        <w:t>para</w:t>
      </w:r>
      <w:r>
        <w:rPr>
          <w:rFonts w:ascii="Arial" w:eastAsia="Arial" w:hAnsi="Arial" w:cs="Arial"/>
          <w:spacing w:val="35"/>
          <w:sz w:val="24"/>
          <w:szCs w:val="24"/>
        </w:rPr>
        <w:t xml:space="preserve"> </w:t>
      </w:r>
      <w:r>
        <w:rPr>
          <w:rFonts w:ascii="Arial" w:eastAsia="Arial" w:hAnsi="Arial" w:cs="Arial"/>
          <w:sz w:val="24"/>
          <w:szCs w:val="24"/>
        </w:rPr>
        <w:t>la</w:t>
      </w:r>
      <w:r>
        <w:rPr>
          <w:rFonts w:ascii="Arial" w:eastAsia="Arial" w:hAnsi="Arial" w:cs="Arial"/>
          <w:spacing w:val="31"/>
          <w:sz w:val="24"/>
          <w:szCs w:val="24"/>
        </w:rPr>
        <w:t xml:space="preserve"> </w:t>
      </w:r>
      <w:r>
        <w:rPr>
          <w:rFonts w:ascii="Arial" w:eastAsia="Arial" w:hAnsi="Arial" w:cs="Arial"/>
          <w:sz w:val="24"/>
          <w:szCs w:val="24"/>
        </w:rPr>
        <w:t>distribución</w:t>
      </w:r>
      <w:r>
        <w:rPr>
          <w:rFonts w:ascii="Arial" w:eastAsia="Arial" w:hAnsi="Arial" w:cs="Arial"/>
          <w:spacing w:val="47"/>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z w:val="24"/>
          <w:szCs w:val="24"/>
        </w:rPr>
        <w:t>el</w:t>
      </w:r>
      <w:r>
        <w:rPr>
          <w:rFonts w:ascii="Arial" w:eastAsia="Arial" w:hAnsi="Arial" w:cs="Arial"/>
          <w:spacing w:val="31"/>
          <w:sz w:val="24"/>
          <w:szCs w:val="24"/>
        </w:rPr>
        <w:t xml:space="preserve"> </w:t>
      </w:r>
      <w:r>
        <w:rPr>
          <w:rFonts w:ascii="Arial" w:eastAsia="Arial" w:hAnsi="Arial" w:cs="Arial"/>
          <w:sz w:val="24"/>
          <w:szCs w:val="24"/>
        </w:rPr>
        <w:t>consumo</w:t>
      </w:r>
      <w:r>
        <w:rPr>
          <w:rFonts w:ascii="Arial" w:eastAsia="Arial" w:hAnsi="Arial" w:cs="Arial"/>
          <w:spacing w:val="43"/>
          <w:sz w:val="24"/>
          <w:szCs w:val="24"/>
        </w:rPr>
        <w:t xml:space="preserve"> </w:t>
      </w:r>
      <w:r>
        <w:rPr>
          <w:rFonts w:ascii="Arial" w:eastAsia="Arial" w:hAnsi="Arial" w:cs="Arial"/>
          <w:sz w:val="24"/>
          <w:szCs w:val="24"/>
        </w:rPr>
        <w:t>de</w:t>
      </w:r>
      <w:r>
        <w:rPr>
          <w:rFonts w:ascii="Arial" w:eastAsia="Arial" w:hAnsi="Arial" w:cs="Arial"/>
          <w:spacing w:val="32"/>
          <w:sz w:val="24"/>
          <w:szCs w:val="24"/>
        </w:rPr>
        <w:t xml:space="preserve"> </w:t>
      </w:r>
      <w:r>
        <w:rPr>
          <w:rFonts w:ascii="Arial" w:eastAsia="Arial" w:hAnsi="Arial" w:cs="Arial"/>
          <w:sz w:val="24"/>
          <w:szCs w:val="24"/>
        </w:rPr>
        <w:t>los</w:t>
      </w:r>
      <w:r>
        <w:rPr>
          <w:rFonts w:ascii="Arial" w:eastAsia="Arial" w:hAnsi="Arial" w:cs="Arial"/>
          <w:spacing w:val="33"/>
          <w:sz w:val="24"/>
          <w:szCs w:val="24"/>
        </w:rPr>
        <w:t xml:space="preserve"> </w:t>
      </w:r>
      <w:r>
        <w:rPr>
          <w:rFonts w:ascii="Arial" w:eastAsia="Arial" w:hAnsi="Arial" w:cs="Arial"/>
          <w:sz w:val="24"/>
          <w:szCs w:val="24"/>
        </w:rPr>
        <w:t>productos</w:t>
      </w:r>
      <w:r>
        <w:rPr>
          <w:rFonts w:ascii="Arial" w:eastAsia="Arial" w:hAnsi="Arial" w:cs="Arial"/>
          <w:spacing w:val="44"/>
          <w:sz w:val="24"/>
          <w:szCs w:val="24"/>
        </w:rPr>
        <w:t xml:space="preserve"> </w:t>
      </w:r>
      <w:r>
        <w:rPr>
          <w:rFonts w:ascii="Arial" w:eastAsia="Arial" w:hAnsi="Arial" w:cs="Arial"/>
          <w:sz w:val="24"/>
          <w:szCs w:val="24"/>
        </w:rPr>
        <w:t>agrícolas,</w:t>
      </w:r>
      <w:r>
        <w:rPr>
          <w:rFonts w:ascii="Arial" w:eastAsia="Arial" w:hAnsi="Arial" w:cs="Arial"/>
          <w:spacing w:val="44"/>
          <w:sz w:val="24"/>
          <w:szCs w:val="24"/>
        </w:rPr>
        <w:t xml:space="preserve"> </w:t>
      </w:r>
      <w:r>
        <w:rPr>
          <w:rFonts w:ascii="Arial" w:eastAsia="Arial" w:hAnsi="Arial" w:cs="Arial"/>
          <w:sz w:val="24"/>
          <w:szCs w:val="24"/>
        </w:rPr>
        <w:t>ganaderos</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pacing w:val="-30"/>
          <w:w w:val="102"/>
          <w:sz w:val="24"/>
          <w:szCs w:val="24"/>
        </w:rPr>
        <w:t>f</w:t>
      </w:r>
      <w:r>
        <w:rPr>
          <w:rFonts w:ascii="Arial" w:eastAsia="Arial" w:hAnsi="Arial" w:cs="Arial"/>
          <w:spacing w:val="1"/>
          <w:w w:val="102"/>
          <w:sz w:val="24"/>
          <w:szCs w:val="24"/>
        </w:rPr>
        <w:t xml:space="preserve">orestales, </w:t>
      </w:r>
      <w:r>
        <w:rPr>
          <w:rFonts w:ascii="Arial" w:eastAsia="Arial" w:hAnsi="Arial" w:cs="Arial"/>
          <w:sz w:val="24"/>
          <w:szCs w:val="24"/>
        </w:rPr>
        <w:t>la</w:t>
      </w:r>
      <w:r>
        <w:rPr>
          <w:rFonts w:ascii="Arial" w:eastAsia="Arial" w:hAnsi="Arial" w:cs="Arial"/>
          <w:spacing w:val="32"/>
          <w:sz w:val="24"/>
          <w:szCs w:val="24"/>
        </w:rPr>
        <w:t xml:space="preserve"> </w:t>
      </w:r>
      <w:r>
        <w:rPr>
          <w:rFonts w:ascii="Arial" w:eastAsia="Arial" w:hAnsi="Arial" w:cs="Arial"/>
          <w:sz w:val="24"/>
          <w:szCs w:val="24"/>
        </w:rPr>
        <w:t>celebración</w:t>
      </w:r>
      <w:r>
        <w:rPr>
          <w:rFonts w:ascii="Arial" w:eastAsia="Arial" w:hAnsi="Arial" w:cs="Arial"/>
          <w:spacing w:val="48"/>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contratos</w:t>
      </w:r>
      <w:r>
        <w:rPr>
          <w:rFonts w:ascii="Arial" w:eastAsia="Arial" w:hAnsi="Arial" w:cs="Arial"/>
          <w:spacing w:val="44"/>
          <w:sz w:val="24"/>
          <w:szCs w:val="24"/>
        </w:rPr>
        <w:t xml:space="preserve"> </w:t>
      </w:r>
      <w:r>
        <w:rPr>
          <w:rFonts w:ascii="Arial" w:eastAsia="Arial" w:hAnsi="Arial" w:cs="Arial"/>
          <w:sz w:val="24"/>
          <w:szCs w:val="24"/>
        </w:rPr>
        <w:t>globales</w:t>
      </w:r>
      <w:r>
        <w:rPr>
          <w:rFonts w:ascii="Arial" w:eastAsia="Arial" w:hAnsi="Arial" w:cs="Arial"/>
          <w:spacing w:val="43"/>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 xml:space="preserve">comercialización, </w:t>
      </w:r>
      <w:r>
        <w:rPr>
          <w:rFonts w:ascii="Arial" w:eastAsia="Arial" w:hAnsi="Arial" w:cs="Arial"/>
          <w:spacing w:val="5"/>
          <w:sz w:val="24"/>
          <w:szCs w:val="24"/>
        </w:rPr>
        <w:t xml:space="preserve"> </w:t>
      </w:r>
      <w:r>
        <w:rPr>
          <w:rFonts w:ascii="Arial" w:eastAsia="Arial" w:hAnsi="Arial" w:cs="Arial"/>
          <w:sz w:val="24"/>
          <w:szCs w:val="24"/>
        </w:rPr>
        <w:t>con</w:t>
      </w:r>
      <w:r>
        <w:rPr>
          <w:rFonts w:ascii="Arial" w:eastAsia="Arial" w:hAnsi="Arial" w:cs="Arial"/>
          <w:spacing w:val="35"/>
          <w:sz w:val="24"/>
          <w:szCs w:val="24"/>
        </w:rPr>
        <w:t xml:space="preserve"> </w:t>
      </w:r>
      <w:r>
        <w:rPr>
          <w:rFonts w:ascii="Arial" w:eastAsia="Arial" w:hAnsi="Arial" w:cs="Arial"/>
          <w:sz w:val="24"/>
          <w:szCs w:val="24"/>
        </w:rPr>
        <w:t>objeto</w:t>
      </w:r>
      <w:r>
        <w:rPr>
          <w:rFonts w:ascii="Arial" w:eastAsia="Arial" w:hAnsi="Arial" w:cs="Arial"/>
          <w:spacing w:val="39"/>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apoyar</w:t>
      </w:r>
      <w:r>
        <w:rPr>
          <w:rFonts w:ascii="Arial" w:eastAsia="Arial" w:hAnsi="Arial" w:cs="Arial"/>
          <w:spacing w:val="40"/>
          <w:sz w:val="24"/>
          <w:szCs w:val="24"/>
        </w:rPr>
        <w:t xml:space="preserve"> </w:t>
      </w:r>
      <w:r>
        <w:rPr>
          <w:rFonts w:ascii="Arial" w:eastAsia="Arial" w:hAnsi="Arial" w:cs="Arial"/>
          <w:sz w:val="24"/>
          <w:szCs w:val="24"/>
        </w:rPr>
        <w:t>la</w:t>
      </w:r>
      <w:r>
        <w:rPr>
          <w:rFonts w:ascii="Arial" w:eastAsia="Arial" w:hAnsi="Arial" w:cs="Arial"/>
          <w:spacing w:val="32"/>
          <w:sz w:val="24"/>
          <w:szCs w:val="24"/>
        </w:rPr>
        <w:t xml:space="preserve"> </w:t>
      </w:r>
      <w:r>
        <w:rPr>
          <w:rFonts w:ascii="Arial" w:eastAsia="Arial" w:hAnsi="Arial" w:cs="Arial"/>
          <w:w w:val="102"/>
          <w:sz w:val="24"/>
          <w:szCs w:val="24"/>
        </w:rPr>
        <w:t xml:space="preserve">organización </w:t>
      </w:r>
      <w:r>
        <w:rPr>
          <w:rFonts w:ascii="Arial" w:eastAsia="Arial" w:hAnsi="Arial" w:cs="Arial"/>
          <w:sz w:val="24"/>
          <w:szCs w:val="24"/>
        </w:rPr>
        <w:t>de</w:t>
      </w:r>
      <w:r>
        <w:rPr>
          <w:rFonts w:ascii="Arial" w:eastAsia="Arial" w:hAnsi="Arial" w:cs="Arial"/>
          <w:spacing w:val="35"/>
          <w:sz w:val="24"/>
          <w:szCs w:val="24"/>
        </w:rPr>
        <w:t xml:space="preserve"> </w:t>
      </w:r>
      <w:r>
        <w:rPr>
          <w:rFonts w:ascii="Arial" w:eastAsia="Arial" w:hAnsi="Arial" w:cs="Arial"/>
          <w:sz w:val="24"/>
          <w:szCs w:val="24"/>
        </w:rPr>
        <w:t>los</w:t>
      </w:r>
      <w:r>
        <w:rPr>
          <w:rFonts w:ascii="Arial" w:eastAsia="Arial" w:hAnsi="Arial" w:cs="Arial"/>
          <w:spacing w:val="36"/>
          <w:sz w:val="24"/>
          <w:szCs w:val="24"/>
        </w:rPr>
        <w:t xml:space="preserve"> </w:t>
      </w:r>
      <w:r>
        <w:rPr>
          <w:rFonts w:ascii="Arial" w:eastAsia="Arial" w:hAnsi="Arial" w:cs="Arial"/>
          <w:sz w:val="24"/>
          <w:szCs w:val="24"/>
        </w:rPr>
        <w:t>productores</w:t>
      </w:r>
      <w:r>
        <w:rPr>
          <w:rFonts w:ascii="Arial" w:eastAsia="Arial" w:hAnsi="Arial" w:cs="Arial"/>
          <w:spacing w:val="51"/>
          <w:sz w:val="24"/>
          <w:szCs w:val="24"/>
        </w:rPr>
        <w:t xml:space="preserve"> </w:t>
      </w:r>
      <w:r>
        <w:rPr>
          <w:rFonts w:ascii="Arial" w:eastAsia="Arial" w:hAnsi="Arial" w:cs="Arial"/>
          <w:sz w:val="24"/>
          <w:szCs w:val="24"/>
        </w:rPr>
        <w:t>en</w:t>
      </w:r>
      <w:r>
        <w:rPr>
          <w:rFonts w:ascii="Arial" w:eastAsia="Arial" w:hAnsi="Arial" w:cs="Arial"/>
          <w:spacing w:val="35"/>
          <w:sz w:val="24"/>
          <w:szCs w:val="24"/>
        </w:rPr>
        <w:t xml:space="preserve"> </w:t>
      </w:r>
      <w:r>
        <w:rPr>
          <w:rFonts w:ascii="Arial" w:eastAsia="Arial" w:hAnsi="Arial" w:cs="Arial"/>
          <w:sz w:val="24"/>
          <w:szCs w:val="24"/>
        </w:rPr>
        <w:t>la</w:t>
      </w:r>
      <w:r>
        <w:rPr>
          <w:rFonts w:ascii="Arial" w:eastAsia="Arial" w:hAnsi="Arial" w:cs="Arial"/>
          <w:spacing w:val="34"/>
          <w:sz w:val="24"/>
          <w:szCs w:val="24"/>
        </w:rPr>
        <w:t xml:space="preserve"> </w:t>
      </w:r>
      <w:r>
        <w:rPr>
          <w:rFonts w:ascii="Arial" w:eastAsia="Arial" w:hAnsi="Arial" w:cs="Arial"/>
          <w:sz w:val="24"/>
          <w:szCs w:val="24"/>
        </w:rPr>
        <w:t xml:space="preserve">comercialización </w:t>
      </w:r>
      <w:r>
        <w:rPr>
          <w:rFonts w:ascii="Arial" w:eastAsia="Arial" w:hAnsi="Arial" w:cs="Arial"/>
          <w:spacing w:val="6"/>
          <w:sz w:val="24"/>
          <w:szCs w:val="24"/>
        </w:rPr>
        <w:t xml:space="preserve"> </w:t>
      </w:r>
      <w:r>
        <w:rPr>
          <w:rFonts w:ascii="Arial" w:eastAsia="Arial" w:hAnsi="Arial" w:cs="Arial"/>
          <w:sz w:val="24"/>
          <w:szCs w:val="24"/>
        </w:rPr>
        <w:t>de</w:t>
      </w:r>
      <w:r>
        <w:rPr>
          <w:rFonts w:ascii="Arial" w:eastAsia="Arial" w:hAnsi="Arial" w:cs="Arial"/>
          <w:spacing w:val="35"/>
          <w:sz w:val="24"/>
          <w:szCs w:val="24"/>
        </w:rPr>
        <w:t xml:space="preserve"> </w:t>
      </w:r>
      <w:r>
        <w:rPr>
          <w:rFonts w:ascii="Arial" w:eastAsia="Arial" w:hAnsi="Arial" w:cs="Arial"/>
          <w:sz w:val="24"/>
          <w:szCs w:val="24"/>
        </w:rPr>
        <w:t>sus</w:t>
      </w:r>
      <w:r>
        <w:rPr>
          <w:rFonts w:ascii="Arial" w:eastAsia="Arial" w:hAnsi="Arial" w:cs="Arial"/>
          <w:spacing w:val="37"/>
          <w:sz w:val="24"/>
          <w:szCs w:val="24"/>
        </w:rPr>
        <w:t xml:space="preserve"> </w:t>
      </w:r>
      <w:r>
        <w:rPr>
          <w:rFonts w:ascii="Arial" w:eastAsia="Arial" w:hAnsi="Arial" w:cs="Arial"/>
          <w:sz w:val="24"/>
          <w:szCs w:val="24"/>
        </w:rPr>
        <w:t>productos</w:t>
      </w:r>
      <w:r>
        <w:rPr>
          <w:rFonts w:ascii="Arial" w:eastAsia="Arial" w:hAnsi="Arial" w:cs="Arial"/>
          <w:spacing w:val="48"/>
          <w:sz w:val="24"/>
          <w:szCs w:val="24"/>
        </w:rPr>
        <w:t xml:space="preserve"> </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z w:val="24"/>
          <w:szCs w:val="24"/>
        </w:rPr>
        <w:t>emprender</w:t>
      </w:r>
      <w:r>
        <w:rPr>
          <w:rFonts w:ascii="Arial" w:eastAsia="Arial" w:hAnsi="Arial" w:cs="Arial"/>
          <w:spacing w:val="49"/>
          <w:sz w:val="24"/>
          <w:szCs w:val="24"/>
        </w:rPr>
        <w:t xml:space="preserve"> </w:t>
      </w:r>
      <w:r>
        <w:rPr>
          <w:rFonts w:ascii="Arial" w:eastAsia="Arial" w:hAnsi="Arial" w:cs="Arial"/>
          <w:sz w:val="24"/>
          <w:szCs w:val="24"/>
        </w:rPr>
        <w:t>acciones</w:t>
      </w:r>
      <w:r>
        <w:rPr>
          <w:rFonts w:ascii="Arial" w:eastAsia="Arial" w:hAnsi="Arial" w:cs="Arial"/>
          <w:spacing w:val="46"/>
          <w:sz w:val="24"/>
          <w:szCs w:val="24"/>
        </w:rPr>
        <w:t xml:space="preserve"> </w:t>
      </w:r>
      <w:r>
        <w:rPr>
          <w:rFonts w:ascii="Arial" w:eastAsia="Arial" w:hAnsi="Arial" w:cs="Arial"/>
          <w:sz w:val="24"/>
          <w:szCs w:val="24"/>
        </w:rPr>
        <w:t>de</w:t>
      </w:r>
      <w:r>
        <w:rPr>
          <w:rFonts w:ascii="Arial" w:eastAsia="Arial" w:hAnsi="Arial" w:cs="Arial"/>
          <w:spacing w:val="35"/>
          <w:sz w:val="24"/>
          <w:szCs w:val="24"/>
        </w:rPr>
        <w:t xml:space="preserve"> </w:t>
      </w:r>
      <w:r>
        <w:rPr>
          <w:rFonts w:ascii="Arial" w:eastAsia="Arial" w:hAnsi="Arial" w:cs="Arial"/>
          <w:w w:val="102"/>
          <w:sz w:val="24"/>
          <w:szCs w:val="24"/>
        </w:rPr>
        <w:t xml:space="preserve">fomento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actividade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w w:val="102"/>
          <w:sz w:val="24"/>
          <w:szCs w:val="24"/>
        </w:rPr>
        <w:t>agropecuarias.</w:t>
      </w:r>
    </w:p>
    <w:p w14:paraId="5B0606CA" w14:textId="77777777" w:rsidR="00F22ACC" w:rsidRDefault="00F22ACC" w:rsidP="00770DA9">
      <w:pPr>
        <w:spacing w:after="0" w:line="240" w:lineRule="auto"/>
        <w:jc w:val="both"/>
        <w:rPr>
          <w:rFonts w:ascii="Arial" w:eastAsia="Arial" w:hAnsi="Arial" w:cs="Arial"/>
          <w:sz w:val="24"/>
          <w:szCs w:val="24"/>
        </w:rPr>
      </w:pPr>
    </w:p>
    <w:p w14:paraId="5E8CF12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2"/>
          <w:w w:val="102"/>
          <w:sz w:val="24"/>
          <w:szCs w:val="24"/>
        </w:rPr>
        <w:t>115</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2"/>
          <w:sz w:val="24"/>
          <w:szCs w:val="24"/>
        </w:rPr>
        <w:t>cont</w:t>
      </w:r>
      <w:r>
        <w:rPr>
          <w:rFonts w:ascii="Arial" w:eastAsia="Arial" w:hAnsi="Arial" w:cs="Arial"/>
          <w:spacing w:val="-13"/>
          <w:sz w:val="24"/>
          <w:szCs w:val="24"/>
        </w:rPr>
        <w:t>r</w:t>
      </w:r>
      <w:r>
        <w:rPr>
          <w:rFonts w:ascii="Arial" w:eastAsia="Arial" w:hAnsi="Arial" w:cs="Arial"/>
          <w:sz w:val="24"/>
          <w:szCs w:val="24"/>
        </w:rPr>
        <w:t xml:space="preserve">atos  </w:t>
      </w:r>
      <w:r>
        <w:rPr>
          <w:rFonts w:ascii="Arial" w:eastAsia="Arial" w:hAnsi="Arial" w:cs="Arial"/>
          <w:spacing w:val="37"/>
          <w:sz w:val="24"/>
          <w:szCs w:val="24"/>
        </w:rPr>
        <w:t xml:space="preserve"> </w:t>
      </w:r>
      <w:r>
        <w:rPr>
          <w:rFonts w:ascii="Arial" w:eastAsia="Arial" w:hAnsi="Arial" w:cs="Arial"/>
          <w:sz w:val="24"/>
          <w:szCs w:val="24"/>
        </w:rPr>
        <w:t xml:space="preserve">globales  </w:t>
      </w:r>
      <w:r>
        <w:rPr>
          <w:rFonts w:ascii="Arial" w:eastAsia="Arial" w:hAnsi="Arial" w:cs="Arial"/>
          <w:spacing w:val="35"/>
          <w:sz w:val="24"/>
          <w:szCs w:val="24"/>
        </w:rPr>
        <w:t xml:space="preserve"> </w:t>
      </w:r>
      <w:r>
        <w:rPr>
          <w:rFonts w:ascii="Arial" w:eastAsia="Arial" w:hAnsi="Arial" w:cs="Arial"/>
          <w:sz w:val="24"/>
          <w:szCs w:val="24"/>
        </w:rPr>
        <w:t xml:space="preserve">de  </w:t>
      </w:r>
      <w:r>
        <w:rPr>
          <w:rFonts w:ascii="Arial" w:eastAsia="Arial" w:hAnsi="Arial" w:cs="Arial"/>
          <w:spacing w:val="25"/>
          <w:sz w:val="24"/>
          <w:szCs w:val="24"/>
        </w:rPr>
        <w:t xml:space="preserve"> </w:t>
      </w:r>
      <w:r>
        <w:rPr>
          <w:rFonts w:ascii="Arial" w:eastAsia="Arial" w:hAnsi="Arial" w:cs="Arial"/>
          <w:sz w:val="24"/>
          <w:szCs w:val="24"/>
        </w:rPr>
        <w:t xml:space="preserve">comercialización  </w:t>
      </w:r>
      <w:r>
        <w:rPr>
          <w:rFonts w:ascii="Arial" w:eastAsia="Arial" w:hAnsi="Arial" w:cs="Arial"/>
          <w:spacing w:val="49"/>
          <w:sz w:val="24"/>
          <w:szCs w:val="24"/>
        </w:rPr>
        <w:t xml:space="preserve"> </w:t>
      </w:r>
      <w:r>
        <w:rPr>
          <w:rFonts w:ascii="Arial" w:eastAsia="Arial" w:hAnsi="Arial" w:cs="Arial"/>
          <w:sz w:val="24"/>
          <w:szCs w:val="24"/>
        </w:rPr>
        <w:t xml:space="preserve">podrán  </w:t>
      </w:r>
      <w:r>
        <w:rPr>
          <w:rFonts w:ascii="Arial" w:eastAsia="Arial" w:hAnsi="Arial" w:cs="Arial"/>
          <w:spacing w:val="33"/>
          <w:sz w:val="24"/>
          <w:szCs w:val="24"/>
        </w:rPr>
        <w:t xml:space="preserve"> </w:t>
      </w:r>
      <w:r>
        <w:rPr>
          <w:rFonts w:ascii="Arial" w:eastAsia="Arial" w:hAnsi="Arial" w:cs="Arial"/>
          <w:sz w:val="24"/>
          <w:szCs w:val="24"/>
        </w:rPr>
        <w:t xml:space="preserve">ser  </w:t>
      </w:r>
      <w:r>
        <w:rPr>
          <w:rFonts w:ascii="Arial" w:eastAsia="Arial" w:hAnsi="Arial" w:cs="Arial"/>
          <w:spacing w:val="26"/>
          <w:sz w:val="24"/>
          <w:szCs w:val="24"/>
        </w:rPr>
        <w:t xml:space="preserve"> </w:t>
      </w:r>
      <w:r>
        <w:rPr>
          <w:rFonts w:ascii="Arial" w:eastAsia="Arial" w:hAnsi="Arial" w:cs="Arial"/>
          <w:w w:val="102"/>
          <w:sz w:val="24"/>
          <w:szCs w:val="24"/>
        </w:rPr>
        <w:t xml:space="preserve">agroindustriales, </w:t>
      </w:r>
      <w:r>
        <w:rPr>
          <w:rFonts w:ascii="Arial" w:eastAsia="Arial" w:hAnsi="Arial" w:cs="Arial"/>
          <w:spacing w:val="-1"/>
          <w:sz w:val="24"/>
          <w:szCs w:val="24"/>
        </w:rPr>
        <w:t>entendiéndos</w:t>
      </w:r>
      <w:r>
        <w:rPr>
          <w:rFonts w:ascii="Arial" w:eastAsia="Arial" w:hAnsi="Arial" w:cs="Arial"/>
          <w:sz w:val="24"/>
          <w:szCs w:val="24"/>
        </w:rPr>
        <w:t xml:space="preserve">e  </w:t>
      </w:r>
      <w:r>
        <w:rPr>
          <w:rFonts w:ascii="Arial" w:eastAsia="Arial" w:hAnsi="Arial" w:cs="Arial"/>
          <w:spacing w:val="27"/>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7"/>
          <w:sz w:val="24"/>
          <w:szCs w:val="24"/>
        </w:rPr>
        <w:t xml:space="preserve"> </w:t>
      </w:r>
      <w:r>
        <w:rPr>
          <w:rFonts w:ascii="Arial" w:eastAsia="Arial" w:hAnsi="Arial" w:cs="Arial"/>
          <w:spacing w:val="-1"/>
          <w:sz w:val="24"/>
          <w:szCs w:val="24"/>
        </w:rPr>
        <w:t>ello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refiera</w:t>
      </w:r>
      <w:r>
        <w:rPr>
          <w:rFonts w:ascii="Arial" w:eastAsia="Arial" w:hAnsi="Arial" w:cs="Arial"/>
          <w:sz w:val="24"/>
          <w:szCs w:val="24"/>
        </w:rPr>
        <w:t xml:space="preserve">n  </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compra</w:t>
      </w:r>
      <w:r>
        <w:rPr>
          <w:rFonts w:ascii="Arial" w:eastAsia="Arial" w:hAnsi="Arial" w:cs="Arial"/>
          <w:spacing w:val="-5"/>
          <w:sz w:val="24"/>
          <w:szCs w:val="24"/>
        </w:rPr>
        <w:t>-</w:t>
      </w:r>
      <w:r>
        <w:rPr>
          <w:rFonts w:ascii="Arial" w:eastAsia="Arial" w:hAnsi="Arial" w:cs="Arial"/>
          <w:spacing w:val="-2"/>
          <w:sz w:val="24"/>
          <w:szCs w:val="24"/>
        </w:rPr>
        <w:t>vent</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47"/>
          <w:sz w:val="24"/>
          <w:szCs w:val="24"/>
        </w:rPr>
        <w:t xml:space="preserve"> </w:t>
      </w:r>
      <w:r>
        <w:rPr>
          <w:rFonts w:ascii="Arial" w:eastAsia="Arial" w:hAnsi="Arial" w:cs="Arial"/>
          <w:spacing w:val="-2"/>
          <w:sz w:val="24"/>
          <w:szCs w:val="24"/>
        </w:rPr>
        <w:t>producto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2"/>
          <w:w w:val="102"/>
          <w:sz w:val="24"/>
          <w:szCs w:val="24"/>
        </w:rPr>
        <w:t xml:space="preserve">agrícolas </w:t>
      </w:r>
      <w:r>
        <w:rPr>
          <w:rFonts w:ascii="Arial" w:eastAsia="Arial" w:hAnsi="Arial" w:cs="Arial"/>
          <w:spacing w:val="-1"/>
          <w:sz w:val="24"/>
          <w:szCs w:val="24"/>
        </w:rPr>
        <w:t>ganadero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forestale</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destinado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consum</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industrial</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pacing w:val="-1"/>
          <w:sz w:val="24"/>
          <w:szCs w:val="24"/>
        </w:rPr>
        <w:t>celebrado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 xml:space="preserve">o </w:t>
      </w:r>
      <w:r>
        <w:rPr>
          <w:rFonts w:ascii="Arial" w:eastAsia="Arial" w:hAnsi="Arial" w:cs="Arial"/>
          <w:spacing w:val="-1"/>
          <w:w w:val="102"/>
          <w:sz w:val="24"/>
          <w:szCs w:val="24"/>
        </w:rPr>
        <w:t xml:space="preserve">varias </w:t>
      </w:r>
      <w:r>
        <w:rPr>
          <w:rFonts w:ascii="Arial" w:eastAsia="Arial" w:hAnsi="Arial" w:cs="Arial"/>
          <w:spacing w:val="-1"/>
          <w:sz w:val="24"/>
          <w:szCs w:val="24"/>
        </w:rPr>
        <w:t>organizacione</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47"/>
          <w:sz w:val="24"/>
          <w:szCs w:val="24"/>
        </w:rPr>
        <w:t xml:space="preserve"> </w:t>
      </w:r>
      <w:r>
        <w:rPr>
          <w:rFonts w:ascii="Arial" w:eastAsia="Arial" w:hAnsi="Arial" w:cs="Arial"/>
          <w:spacing w:val="-1"/>
          <w:sz w:val="24"/>
          <w:szCs w:val="24"/>
        </w:rPr>
        <w:t>un</w:t>
      </w:r>
      <w:r>
        <w:rPr>
          <w:rFonts w:ascii="Arial" w:eastAsia="Arial" w:hAnsi="Arial" w:cs="Arial"/>
          <w:sz w:val="24"/>
          <w:szCs w:val="24"/>
        </w:rPr>
        <w:t xml:space="preserve">a </w:t>
      </w:r>
      <w:r>
        <w:rPr>
          <w:rFonts w:ascii="Arial" w:eastAsia="Arial" w:hAnsi="Arial" w:cs="Arial"/>
          <w:spacing w:val="51"/>
          <w:sz w:val="24"/>
          <w:szCs w:val="24"/>
        </w:rPr>
        <w:t xml:space="preserve"> </w:t>
      </w:r>
      <w:r>
        <w:rPr>
          <w:rFonts w:ascii="Arial" w:eastAsia="Arial" w:hAnsi="Arial" w:cs="Arial"/>
          <w:sz w:val="24"/>
          <w:szCs w:val="24"/>
        </w:rPr>
        <w:t xml:space="preserve">o </w:t>
      </w:r>
      <w:r>
        <w:rPr>
          <w:rFonts w:ascii="Arial" w:eastAsia="Arial" w:hAnsi="Arial" w:cs="Arial"/>
          <w:spacing w:val="47"/>
          <w:sz w:val="24"/>
          <w:szCs w:val="24"/>
        </w:rPr>
        <w:t xml:space="preserve"> </w:t>
      </w:r>
      <w:r>
        <w:rPr>
          <w:rFonts w:ascii="Arial" w:eastAsia="Arial" w:hAnsi="Arial" w:cs="Arial"/>
          <w:spacing w:val="-1"/>
          <w:sz w:val="24"/>
          <w:szCs w:val="24"/>
        </w:rPr>
        <w:t>varia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empresa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industriales</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8"/>
          <w:sz w:val="24"/>
          <w:szCs w:val="24"/>
        </w:rPr>
        <w:t xml:space="preserve"> </w:t>
      </w:r>
      <w:r>
        <w:rPr>
          <w:rFonts w:ascii="Arial" w:eastAsia="Arial" w:hAnsi="Arial" w:cs="Arial"/>
          <w:spacing w:val="-1"/>
          <w:sz w:val="24"/>
          <w:szCs w:val="24"/>
        </w:rPr>
        <w:t>objet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establecer</w:t>
      </w:r>
      <w:r>
        <w:rPr>
          <w:rFonts w:ascii="Arial" w:eastAsia="Arial" w:hAnsi="Arial" w:cs="Arial"/>
          <w:spacing w:val="25"/>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condiciones</w:t>
      </w:r>
      <w:r>
        <w:rPr>
          <w:rFonts w:ascii="Arial" w:eastAsia="Arial" w:hAnsi="Arial" w:cs="Arial"/>
          <w:spacing w:val="27"/>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aquéllas</w:t>
      </w:r>
      <w:r>
        <w:rPr>
          <w:rFonts w:ascii="Arial" w:eastAsia="Arial" w:hAnsi="Arial" w:cs="Arial"/>
          <w:spacing w:val="21"/>
          <w:sz w:val="24"/>
          <w:szCs w:val="24"/>
        </w:rPr>
        <w:t xml:space="preserve"> </w:t>
      </w:r>
      <w:r>
        <w:rPr>
          <w:rFonts w:ascii="Arial" w:eastAsia="Arial" w:hAnsi="Arial" w:cs="Arial"/>
          <w:sz w:val="24"/>
          <w:szCs w:val="24"/>
        </w:rPr>
        <w:t>suministrarán</w:t>
      </w:r>
      <w:r>
        <w:rPr>
          <w:rFonts w:ascii="Arial" w:eastAsia="Arial" w:hAnsi="Arial" w:cs="Arial"/>
          <w:spacing w:val="30"/>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w w:val="102"/>
          <w:sz w:val="24"/>
          <w:szCs w:val="24"/>
        </w:rPr>
        <w:t>productos.</w:t>
      </w:r>
    </w:p>
    <w:p w14:paraId="600D05A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organizacione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productore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refier</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toda</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w w:val="102"/>
          <w:sz w:val="24"/>
          <w:szCs w:val="24"/>
        </w:rPr>
        <w:t xml:space="preserve">formas </w:t>
      </w:r>
      <w:r>
        <w:rPr>
          <w:rFonts w:ascii="Arial" w:eastAsia="Arial" w:hAnsi="Arial" w:cs="Arial"/>
          <w:spacing w:val="-1"/>
          <w:sz w:val="24"/>
          <w:szCs w:val="24"/>
        </w:rPr>
        <w:t>contemplada</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Gener</w:t>
      </w:r>
      <w:r>
        <w:rPr>
          <w:rFonts w:ascii="Arial" w:eastAsia="Arial" w:hAnsi="Arial" w:cs="Arial"/>
          <w:sz w:val="24"/>
          <w:szCs w:val="24"/>
        </w:rPr>
        <w:t>al</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19"/>
          <w:sz w:val="24"/>
          <w:szCs w:val="24"/>
        </w:rPr>
        <w:t xml:space="preserve"> </w:t>
      </w:r>
      <w:r>
        <w:rPr>
          <w:rFonts w:ascii="Arial" w:eastAsia="Arial" w:hAnsi="Arial" w:cs="Arial"/>
          <w:sz w:val="24"/>
          <w:szCs w:val="24"/>
        </w:rPr>
        <w:t>Crédito</w:t>
      </w:r>
      <w:r>
        <w:rPr>
          <w:rFonts w:ascii="Arial" w:eastAsia="Arial" w:hAnsi="Arial" w:cs="Arial"/>
          <w:spacing w:val="27"/>
          <w:sz w:val="24"/>
          <w:szCs w:val="24"/>
        </w:rPr>
        <w:t xml:space="preserve"> </w:t>
      </w:r>
      <w:r>
        <w:rPr>
          <w:rFonts w:ascii="Arial" w:eastAsia="Arial" w:hAnsi="Arial" w:cs="Arial"/>
          <w:sz w:val="24"/>
          <w:szCs w:val="24"/>
        </w:rPr>
        <w:t>Rural</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z w:val="24"/>
          <w:szCs w:val="24"/>
        </w:rPr>
        <w:t>en</w:t>
      </w:r>
      <w:r>
        <w:rPr>
          <w:rFonts w:ascii="Arial" w:eastAsia="Arial" w:hAnsi="Arial" w:cs="Arial"/>
          <w:spacing w:val="19"/>
          <w:sz w:val="24"/>
          <w:szCs w:val="24"/>
        </w:rPr>
        <w:t xml:space="preserve"> </w:t>
      </w:r>
      <w:r>
        <w:rPr>
          <w:rFonts w:ascii="Arial" w:eastAsia="Arial" w:hAnsi="Arial" w:cs="Arial"/>
          <w:sz w:val="24"/>
          <w:szCs w:val="24"/>
        </w:rPr>
        <w:t>las</w:t>
      </w:r>
      <w:r>
        <w:rPr>
          <w:rFonts w:ascii="Arial" w:eastAsia="Arial" w:hAnsi="Arial" w:cs="Arial"/>
          <w:spacing w:val="20"/>
          <w:sz w:val="24"/>
          <w:szCs w:val="24"/>
        </w:rPr>
        <w:t xml:space="preserve"> </w:t>
      </w:r>
      <w:r>
        <w:rPr>
          <w:rFonts w:ascii="Arial" w:eastAsia="Arial" w:hAnsi="Arial" w:cs="Arial"/>
          <w:sz w:val="24"/>
          <w:szCs w:val="24"/>
        </w:rPr>
        <w:t>demás</w:t>
      </w:r>
      <w:r>
        <w:rPr>
          <w:rFonts w:ascii="Arial" w:eastAsia="Arial" w:hAnsi="Arial" w:cs="Arial"/>
          <w:spacing w:val="26"/>
          <w:sz w:val="24"/>
          <w:szCs w:val="24"/>
        </w:rPr>
        <w:t xml:space="preserve"> </w:t>
      </w:r>
      <w:r>
        <w:rPr>
          <w:rFonts w:ascii="Arial" w:eastAsia="Arial" w:hAnsi="Arial" w:cs="Arial"/>
          <w:sz w:val="24"/>
          <w:szCs w:val="24"/>
        </w:rPr>
        <w:t>leyes</w:t>
      </w:r>
      <w:r>
        <w:rPr>
          <w:rFonts w:ascii="Arial" w:eastAsia="Arial" w:hAnsi="Arial" w:cs="Arial"/>
          <w:spacing w:val="24"/>
          <w:sz w:val="24"/>
          <w:szCs w:val="24"/>
        </w:rPr>
        <w:t xml:space="preserve"> </w:t>
      </w:r>
      <w:r>
        <w:rPr>
          <w:rFonts w:ascii="Arial" w:eastAsia="Arial" w:hAnsi="Arial" w:cs="Arial"/>
          <w:sz w:val="24"/>
          <w:szCs w:val="24"/>
        </w:rPr>
        <w:t>aplicables,</w:t>
      </w:r>
      <w:r>
        <w:rPr>
          <w:rFonts w:ascii="Arial" w:eastAsia="Arial" w:hAnsi="Arial" w:cs="Arial"/>
          <w:spacing w:val="33"/>
          <w:sz w:val="24"/>
          <w:szCs w:val="24"/>
        </w:rPr>
        <w:t xml:space="preserve"> </w:t>
      </w:r>
      <w:r>
        <w:rPr>
          <w:rFonts w:ascii="Arial" w:eastAsia="Arial" w:hAnsi="Arial" w:cs="Arial"/>
          <w:sz w:val="24"/>
          <w:szCs w:val="24"/>
        </w:rPr>
        <w:t>así</w:t>
      </w:r>
      <w:r>
        <w:rPr>
          <w:rFonts w:ascii="Arial" w:eastAsia="Arial" w:hAnsi="Arial" w:cs="Arial"/>
          <w:spacing w:val="20"/>
          <w:sz w:val="24"/>
          <w:szCs w:val="24"/>
        </w:rPr>
        <w:t xml:space="preserve"> </w:t>
      </w:r>
      <w:r>
        <w:rPr>
          <w:rFonts w:ascii="Arial" w:eastAsia="Arial" w:hAnsi="Arial" w:cs="Arial"/>
          <w:sz w:val="24"/>
          <w:szCs w:val="24"/>
        </w:rPr>
        <w:t>como</w:t>
      </w:r>
      <w:r>
        <w:rPr>
          <w:rFonts w:ascii="Arial" w:eastAsia="Arial" w:hAnsi="Arial" w:cs="Arial"/>
          <w:spacing w:val="24"/>
          <w:sz w:val="24"/>
          <w:szCs w:val="24"/>
        </w:rPr>
        <w:t xml:space="preserve"> </w:t>
      </w:r>
      <w:r>
        <w:rPr>
          <w:rFonts w:ascii="Arial" w:eastAsia="Arial" w:hAnsi="Arial" w:cs="Arial"/>
          <w:w w:val="102"/>
          <w:sz w:val="24"/>
          <w:szCs w:val="24"/>
        </w:rPr>
        <w:t xml:space="preserve">las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habl</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Ley.</w:t>
      </w:r>
    </w:p>
    <w:p w14:paraId="113F6461" w14:textId="77777777" w:rsidR="00F22ACC" w:rsidRDefault="00F22ACC" w:rsidP="00770DA9">
      <w:pPr>
        <w:spacing w:after="0" w:line="240" w:lineRule="auto"/>
        <w:jc w:val="both"/>
        <w:rPr>
          <w:rFonts w:ascii="Arial" w:eastAsia="Arial" w:hAnsi="Arial" w:cs="Arial"/>
          <w:sz w:val="24"/>
          <w:szCs w:val="24"/>
        </w:rPr>
      </w:pPr>
    </w:p>
    <w:p w14:paraId="6E9E4A8E"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2"/>
          <w:w w:val="102"/>
          <w:sz w:val="24"/>
          <w:szCs w:val="24"/>
        </w:rPr>
        <w:t>116</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z w:val="24"/>
          <w:szCs w:val="24"/>
        </w:rPr>
        <w:t xml:space="preserve">Los  </w:t>
      </w:r>
      <w:r>
        <w:rPr>
          <w:rFonts w:ascii="Arial" w:eastAsia="Arial" w:hAnsi="Arial" w:cs="Arial"/>
          <w:spacing w:val="19"/>
          <w:sz w:val="24"/>
          <w:szCs w:val="24"/>
        </w:rPr>
        <w:t xml:space="preserve"> </w:t>
      </w:r>
      <w:r>
        <w:rPr>
          <w:rFonts w:ascii="Arial" w:eastAsia="Arial" w:hAnsi="Arial" w:cs="Arial"/>
          <w:sz w:val="24"/>
          <w:szCs w:val="24"/>
        </w:rPr>
        <w:t xml:space="preserve">interesados  </w:t>
      </w:r>
      <w:r>
        <w:rPr>
          <w:rFonts w:ascii="Arial" w:eastAsia="Arial" w:hAnsi="Arial" w:cs="Arial"/>
          <w:spacing w:val="33"/>
          <w:sz w:val="24"/>
          <w:szCs w:val="24"/>
        </w:rPr>
        <w:t xml:space="preserve"> </w:t>
      </w:r>
      <w:r>
        <w:rPr>
          <w:rFonts w:ascii="Arial" w:eastAsia="Arial" w:hAnsi="Arial" w:cs="Arial"/>
          <w:sz w:val="24"/>
          <w:szCs w:val="24"/>
        </w:rPr>
        <w:t xml:space="preserve">en  </w:t>
      </w:r>
      <w:r>
        <w:rPr>
          <w:rFonts w:ascii="Arial" w:eastAsia="Arial" w:hAnsi="Arial" w:cs="Arial"/>
          <w:spacing w:val="17"/>
          <w:sz w:val="24"/>
          <w:szCs w:val="24"/>
        </w:rPr>
        <w:t xml:space="preserve"> </w:t>
      </w:r>
      <w:r>
        <w:rPr>
          <w:rFonts w:ascii="Arial" w:eastAsia="Arial" w:hAnsi="Arial" w:cs="Arial"/>
          <w:sz w:val="24"/>
          <w:szCs w:val="24"/>
        </w:rPr>
        <w:t xml:space="preserve">celebrar  </w:t>
      </w:r>
      <w:r>
        <w:rPr>
          <w:rFonts w:ascii="Arial" w:eastAsia="Arial" w:hAnsi="Arial" w:cs="Arial"/>
          <w:spacing w:val="27"/>
          <w:sz w:val="24"/>
          <w:szCs w:val="24"/>
        </w:rPr>
        <w:t xml:space="preserve"> </w:t>
      </w:r>
      <w:r>
        <w:rPr>
          <w:rFonts w:ascii="Arial" w:eastAsia="Arial" w:hAnsi="Arial" w:cs="Arial"/>
          <w:sz w:val="24"/>
          <w:szCs w:val="24"/>
        </w:rPr>
        <w:t xml:space="preserve">contratos  </w:t>
      </w:r>
      <w:r>
        <w:rPr>
          <w:rFonts w:ascii="Arial" w:eastAsia="Arial" w:hAnsi="Arial" w:cs="Arial"/>
          <w:spacing w:val="29"/>
          <w:sz w:val="24"/>
          <w:szCs w:val="24"/>
        </w:rPr>
        <w:t xml:space="preserve"> </w:t>
      </w:r>
      <w:r>
        <w:rPr>
          <w:rFonts w:ascii="Arial" w:eastAsia="Arial" w:hAnsi="Arial" w:cs="Arial"/>
          <w:sz w:val="24"/>
          <w:szCs w:val="24"/>
        </w:rPr>
        <w:t xml:space="preserve">globales  </w:t>
      </w:r>
      <w:r>
        <w:rPr>
          <w:rFonts w:ascii="Arial" w:eastAsia="Arial" w:hAnsi="Arial" w:cs="Arial"/>
          <w:spacing w:val="27"/>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comercialización,  </w:t>
      </w:r>
      <w:r>
        <w:rPr>
          <w:rFonts w:ascii="Arial" w:eastAsia="Arial" w:hAnsi="Arial" w:cs="Arial"/>
          <w:spacing w:val="42"/>
          <w:sz w:val="24"/>
          <w:szCs w:val="24"/>
        </w:rPr>
        <w:t xml:space="preserve"> </w:t>
      </w:r>
      <w:r>
        <w:rPr>
          <w:rFonts w:ascii="Arial" w:eastAsia="Arial" w:hAnsi="Arial" w:cs="Arial"/>
          <w:w w:val="102"/>
          <w:sz w:val="24"/>
          <w:szCs w:val="24"/>
        </w:rPr>
        <w:t xml:space="preserve">de </w:t>
      </w:r>
      <w:r>
        <w:rPr>
          <w:rFonts w:ascii="Arial" w:eastAsia="Arial" w:hAnsi="Arial" w:cs="Arial"/>
          <w:spacing w:val="-1"/>
          <w:sz w:val="24"/>
          <w:szCs w:val="24"/>
        </w:rPr>
        <w:t>conformida</w:t>
      </w:r>
      <w:r>
        <w:rPr>
          <w:rFonts w:ascii="Arial" w:eastAsia="Arial" w:hAnsi="Arial" w:cs="Arial"/>
          <w:sz w:val="24"/>
          <w:szCs w:val="24"/>
        </w:rPr>
        <w:t xml:space="preserve">d </w:t>
      </w:r>
      <w:r>
        <w:rPr>
          <w:rFonts w:ascii="Arial" w:eastAsia="Arial" w:hAnsi="Arial" w:cs="Arial"/>
          <w:spacing w:val="35"/>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disposicione</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est</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Reglamento</w:t>
      </w:r>
      <w:r>
        <w:rPr>
          <w:rFonts w:ascii="Arial" w:eastAsia="Arial" w:hAnsi="Arial" w:cs="Arial"/>
          <w:sz w:val="24"/>
          <w:szCs w:val="24"/>
        </w:rPr>
        <w:t xml:space="preserve">, </w:t>
      </w:r>
      <w:r>
        <w:rPr>
          <w:rFonts w:ascii="Arial" w:eastAsia="Arial" w:hAnsi="Arial" w:cs="Arial"/>
          <w:spacing w:val="36"/>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sz w:val="24"/>
          <w:szCs w:val="24"/>
        </w:rPr>
        <w:t>solicita</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la </w:t>
      </w:r>
      <w:r>
        <w:rPr>
          <w:rFonts w:ascii="Arial" w:eastAsia="Arial" w:hAnsi="Arial" w:cs="Arial"/>
          <w:sz w:val="24"/>
          <w:szCs w:val="24"/>
        </w:rPr>
        <w:t xml:space="preserve">aprobación </w:t>
      </w:r>
      <w:r>
        <w:rPr>
          <w:rFonts w:ascii="Arial" w:eastAsia="Arial" w:hAnsi="Arial" w:cs="Arial"/>
          <w:spacing w:val="17"/>
          <w:sz w:val="24"/>
          <w:szCs w:val="24"/>
        </w:rPr>
        <w:t xml:space="preserve"> </w:t>
      </w:r>
      <w:r>
        <w:rPr>
          <w:rFonts w:ascii="Arial" w:eastAsia="Arial" w:hAnsi="Arial" w:cs="Arial"/>
          <w:sz w:val="24"/>
          <w:szCs w:val="24"/>
        </w:rPr>
        <w:t xml:space="preserve">y  registro </w:t>
      </w:r>
      <w:r>
        <w:rPr>
          <w:rFonts w:ascii="Arial" w:eastAsia="Arial" w:hAnsi="Arial" w:cs="Arial"/>
          <w:spacing w:val="11"/>
          <w:sz w:val="24"/>
          <w:szCs w:val="24"/>
        </w:rPr>
        <w:t xml:space="preserve"> </w:t>
      </w:r>
      <w:r>
        <w:rPr>
          <w:rFonts w:ascii="Arial" w:eastAsia="Arial" w:hAnsi="Arial" w:cs="Arial"/>
          <w:sz w:val="24"/>
          <w:szCs w:val="24"/>
        </w:rPr>
        <w:t xml:space="preserve">de </w:t>
      </w:r>
      <w:r>
        <w:rPr>
          <w:rFonts w:ascii="Arial" w:eastAsia="Arial" w:hAnsi="Arial" w:cs="Arial"/>
          <w:spacing w:val="2"/>
          <w:sz w:val="24"/>
          <w:szCs w:val="24"/>
        </w:rPr>
        <w:t xml:space="preserve"> </w:t>
      </w:r>
      <w:r>
        <w:rPr>
          <w:rFonts w:ascii="Arial" w:eastAsia="Arial" w:hAnsi="Arial" w:cs="Arial"/>
          <w:sz w:val="24"/>
          <w:szCs w:val="24"/>
        </w:rPr>
        <w:t xml:space="preserve">los </w:t>
      </w:r>
      <w:r>
        <w:rPr>
          <w:rFonts w:ascii="Arial" w:eastAsia="Arial" w:hAnsi="Arial" w:cs="Arial"/>
          <w:spacing w:val="3"/>
          <w:sz w:val="24"/>
          <w:szCs w:val="24"/>
        </w:rPr>
        <w:t xml:space="preserve"> </w:t>
      </w:r>
      <w:r>
        <w:rPr>
          <w:rFonts w:ascii="Arial" w:eastAsia="Arial" w:hAnsi="Arial" w:cs="Arial"/>
          <w:sz w:val="24"/>
          <w:szCs w:val="24"/>
        </w:rPr>
        <w:t xml:space="preserve">mismos, </w:t>
      </w:r>
      <w:r>
        <w:rPr>
          <w:rFonts w:ascii="Arial" w:eastAsia="Arial" w:hAnsi="Arial" w:cs="Arial"/>
          <w:spacing w:val="12"/>
          <w:sz w:val="24"/>
          <w:szCs w:val="24"/>
        </w:rPr>
        <w:t xml:space="preserve"> </w:t>
      </w:r>
      <w:r>
        <w:rPr>
          <w:rFonts w:ascii="Arial" w:eastAsia="Arial" w:hAnsi="Arial" w:cs="Arial"/>
          <w:sz w:val="24"/>
          <w:szCs w:val="24"/>
        </w:rPr>
        <w:t xml:space="preserve">que </w:t>
      </w:r>
      <w:r>
        <w:rPr>
          <w:rFonts w:ascii="Arial" w:eastAsia="Arial" w:hAnsi="Arial" w:cs="Arial"/>
          <w:spacing w:val="4"/>
          <w:sz w:val="24"/>
          <w:szCs w:val="24"/>
        </w:rPr>
        <w:t xml:space="preserve"> </w:t>
      </w:r>
      <w:r>
        <w:rPr>
          <w:rFonts w:ascii="Arial" w:eastAsia="Arial" w:hAnsi="Arial" w:cs="Arial"/>
          <w:sz w:val="24"/>
          <w:szCs w:val="24"/>
        </w:rPr>
        <w:t xml:space="preserve">se </w:t>
      </w:r>
      <w:r>
        <w:rPr>
          <w:rFonts w:ascii="Arial" w:eastAsia="Arial" w:hAnsi="Arial" w:cs="Arial"/>
          <w:spacing w:val="2"/>
          <w:sz w:val="24"/>
          <w:szCs w:val="24"/>
        </w:rPr>
        <w:t xml:space="preserve"> </w:t>
      </w:r>
      <w:r>
        <w:rPr>
          <w:rFonts w:ascii="Arial" w:eastAsia="Arial" w:hAnsi="Arial" w:cs="Arial"/>
          <w:sz w:val="24"/>
          <w:szCs w:val="24"/>
        </w:rPr>
        <w:t xml:space="preserve">otorgarán </w:t>
      </w:r>
      <w:r>
        <w:rPr>
          <w:rFonts w:ascii="Arial" w:eastAsia="Arial" w:hAnsi="Arial" w:cs="Arial"/>
          <w:spacing w:val="14"/>
          <w:sz w:val="24"/>
          <w:szCs w:val="24"/>
        </w:rPr>
        <w:t xml:space="preserve"> </w:t>
      </w:r>
      <w:r>
        <w:rPr>
          <w:rFonts w:ascii="Arial" w:eastAsia="Arial" w:hAnsi="Arial" w:cs="Arial"/>
          <w:sz w:val="24"/>
          <w:szCs w:val="24"/>
        </w:rPr>
        <w:t xml:space="preserve">si </w:t>
      </w:r>
      <w:r>
        <w:rPr>
          <w:rFonts w:ascii="Arial" w:eastAsia="Arial" w:hAnsi="Arial" w:cs="Arial"/>
          <w:spacing w:val="1"/>
          <w:sz w:val="24"/>
          <w:szCs w:val="24"/>
        </w:rPr>
        <w:t xml:space="preserve"> </w:t>
      </w:r>
      <w:r>
        <w:rPr>
          <w:rFonts w:ascii="Arial" w:eastAsia="Arial" w:hAnsi="Arial" w:cs="Arial"/>
          <w:sz w:val="24"/>
          <w:szCs w:val="24"/>
        </w:rPr>
        <w:t xml:space="preserve">los </w:t>
      </w:r>
      <w:r>
        <w:rPr>
          <w:rFonts w:ascii="Arial" w:eastAsia="Arial" w:hAnsi="Arial" w:cs="Arial"/>
          <w:spacing w:val="3"/>
          <w:sz w:val="24"/>
          <w:szCs w:val="24"/>
        </w:rPr>
        <w:t xml:space="preserve"> </w:t>
      </w:r>
      <w:r>
        <w:rPr>
          <w:rFonts w:ascii="Arial" w:eastAsia="Arial" w:hAnsi="Arial" w:cs="Arial"/>
          <w:sz w:val="24"/>
          <w:szCs w:val="24"/>
        </w:rPr>
        <w:t xml:space="preserve">contratos </w:t>
      </w:r>
      <w:r>
        <w:rPr>
          <w:rFonts w:ascii="Arial" w:eastAsia="Arial" w:hAnsi="Arial" w:cs="Arial"/>
          <w:spacing w:val="14"/>
          <w:sz w:val="24"/>
          <w:szCs w:val="24"/>
        </w:rPr>
        <w:t xml:space="preserve"> </w:t>
      </w:r>
      <w:r>
        <w:rPr>
          <w:rFonts w:ascii="Arial" w:eastAsia="Arial" w:hAnsi="Arial" w:cs="Arial"/>
          <w:sz w:val="24"/>
          <w:szCs w:val="24"/>
        </w:rPr>
        <w:t xml:space="preserve">corresponden </w:t>
      </w:r>
      <w:r>
        <w:rPr>
          <w:rFonts w:ascii="Arial" w:eastAsia="Arial" w:hAnsi="Arial" w:cs="Arial"/>
          <w:spacing w:val="21"/>
          <w:sz w:val="24"/>
          <w:szCs w:val="24"/>
        </w:rPr>
        <w:t xml:space="preserve"> </w:t>
      </w:r>
      <w:r>
        <w:rPr>
          <w:rFonts w:ascii="Arial" w:eastAsia="Arial" w:hAnsi="Arial" w:cs="Arial"/>
          <w:sz w:val="24"/>
          <w:szCs w:val="24"/>
        </w:rPr>
        <w:t xml:space="preserve">a  </w:t>
      </w:r>
      <w:r>
        <w:rPr>
          <w:rFonts w:ascii="Arial" w:eastAsia="Arial" w:hAnsi="Arial" w:cs="Arial"/>
          <w:w w:val="102"/>
          <w:sz w:val="24"/>
          <w:szCs w:val="24"/>
        </w:rPr>
        <w:t xml:space="preserve">las </w:t>
      </w:r>
      <w:r>
        <w:rPr>
          <w:rFonts w:ascii="Arial" w:eastAsia="Arial" w:hAnsi="Arial" w:cs="Arial"/>
          <w:sz w:val="24"/>
          <w:szCs w:val="24"/>
        </w:rPr>
        <w:t>políticas</w:t>
      </w:r>
      <w:r>
        <w:rPr>
          <w:rFonts w:ascii="Arial" w:eastAsia="Arial" w:hAnsi="Arial" w:cs="Arial"/>
          <w:spacing w:val="21"/>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distribución</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consumo</w:t>
      </w:r>
      <w:r>
        <w:rPr>
          <w:rFonts w:ascii="Arial" w:eastAsia="Arial" w:hAnsi="Arial" w:cs="Arial"/>
          <w:spacing w:val="22"/>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establezca</w:t>
      </w:r>
      <w:r>
        <w:rPr>
          <w:rFonts w:ascii="Arial" w:eastAsia="Arial" w:hAnsi="Arial" w:cs="Arial"/>
          <w:spacing w:val="25"/>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Secretaría</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w w:val="102"/>
          <w:sz w:val="24"/>
          <w:szCs w:val="24"/>
        </w:rPr>
        <w:t>Comercio.</w:t>
      </w:r>
    </w:p>
    <w:p w14:paraId="47FA8D6B" w14:textId="77777777" w:rsidR="00F22ACC" w:rsidRDefault="00F22ACC" w:rsidP="00770DA9">
      <w:pPr>
        <w:spacing w:after="0" w:line="240" w:lineRule="auto"/>
        <w:jc w:val="both"/>
        <w:rPr>
          <w:rFonts w:ascii="Arial" w:eastAsia="Arial" w:hAnsi="Arial" w:cs="Arial"/>
          <w:sz w:val="24"/>
          <w:szCs w:val="24"/>
        </w:rPr>
      </w:pPr>
    </w:p>
    <w:p w14:paraId="499F0B9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117</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50"/>
          <w:sz w:val="24"/>
          <w:szCs w:val="24"/>
        </w:rPr>
        <w:t xml:space="preserve"> </w:t>
      </w:r>
      <w:r>
        <w:rPr>
          <w:rFonts w:ascii="Arial" w:eastAsia="Arial" w:hAnsi="Arial" w:cs="Arial"/>
          <w:spacing w:val="-1"/>
          <w:sz w:val="24"/>
          <w:szCs w:val="24"/>
        </w:rPr>
        <w:t>representacione</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sz w:val="24"/>
          <w:szCs w:val="24"/>
        </w:rPr>
        <w:t>nacionales</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regionale</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z w:val="24"/>
          <w:szCs w:val="24"/>
        </w:rPr>
        <w:t xml:space="preserve">o </w:t>
      </w:r>
      <w:r>
        <w:rPr>
          <w:rFonts w:ascii="Arial" w:eastAsia="Arial" w:hAnsi="Arial" w:cs="Arial"/>
          <w:spacing w:val="46"/>
          <w:sz w:val="24"/>
          <w:szCs w:val="24"/>
        </w:rPr>
        <w:t xml:space="preserve"> </w:t>
      </w:r>
      <w:r>
        <w:rPr>
          <w:rFonts w:ascii="Arial" w:eastAsia="Arial" w:hAnsi="Arial" w:cs="Arial"/>
          <w:spacing w:val="-1"/>
          <w:sz w:val="24"/>
          <w:szCs w:val="24"/>
        </w:rPr>
        <w:t>locale</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organizació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agropecuarios</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forestale</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z w:val="24"/>
          <w:szCs w:val="24"/>
        </w:rPr>
        <w:t xml:space="preserve">y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empresa</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agroindustriales</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1"/>
          <w:sz w:val="24"/>
          <w:szCs w:val="24"/>
        </w:rPr>
        <w:t>podrá</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w w:val="102"/>
          <w:sz w:val="24"/>
          <w:szCs w:val="24"/>
        </w:rPr>
        <w:t xml:space="preserve">determinar, </w:t>
      </w:r>
      <w:r>
        <w:rPr>
          <w:rFonts w:ascii="Arial" w:eastAsia="Arial" w:hAnsi="Arial" w:cs="Arial"/>
          <w:spacing w:val="-1"/>
          <w:sz w:val="24"/>
          <w:szCs w:val="24"/>
        </w:rPr>
        <w:t>previ</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1"/>
          <w:sz w:val="24"/>
          <w:szCs w:val="24"/>
        </w:rPr>
        <w:t>aprobació</w:t>
      </w:r>
      <w:r>
        <w:rPr>
          <w:rFonts w:ascii="Arial" w:eastAsia="Arial" w:hAnsi="Arial" w:cs="Arial"/>
          <w:sz w:val="24"/>
          <w:szCs w:val="24"/>
        </w:rPr>
        <w:t xml:space="preserve">n </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1"/>
          <w:sz w:val="24"/>
          <w:szCs w:val="24"/>
        </w:rPr>
        <w:t>Secretaría</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1"/>
          <w:sz w:val="24"/>
          <w:szCs w:val="24"/>
        </w:rPr>
        <w:t>condicione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1"/>
          <w:sz w:val="24"/>
          <w:szCs w:val="24"/>
        </w:rPr>
        <w:t>generale</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contratació</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globa</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w w:val="102"/>
          <w:sz w:val="24"/>
          <w:szCs w:val="24"/>
        </w:rPr>
        <w:t xml:space="preserve">un </w:t>
      </w:r>
      <w:r>
        <w:rPr>
          <w:rFonts w:ascii="Arial" w:eastAsia="Arial" w:hAnsi="Arial" w:cs="Arial"/>
          <w:spacing w:val="-1"/>
          <w:sz w:val="24"/>
          <w:szCs w:val="24"/>
        </w:rPr>
        <w:t>product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grup</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productos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mínimo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z w:val="24"/>
          <w:szCs w:val="24"/>
        </w:rPr>
        <w:t>contractuales,</w:t>
      </w:r>
      <w:r>
        <w:rPr>
          <w:rFonts w:ascii="Arial" w:eastAsia="Arial" w:hAnsi="Arial" w:cs="Arial"/>
          <w:spacing w:val="22"/>
          <w:sz w:val="24"/>
          <w:szCs w:val="24"/>
        </w:rPr>
        <w:t xml:space="preserve"> </w:t>
      </w:r>
      <w:r>
        <w:rPr>
          <w:rFonts w:ascii="Arial" w:eastAsia="Arial" w:hAnsi="Arial" w:cs="Arial"/>
          <w:sz w:val="24"/>
          <w:szCs w:val="24"/>
        </w:rPr>
        <w:t>a partir</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los</w:t>
      </w:r>
      <w:r>
        <w:rPr>
          <w:rFonts w:ascii="Arial" w:eastAsia="Arial" w:hAnsi="Arial" w:cs="Arial"/>
          <w:spacing w:val="3"/>
          <w:sz w:val="24"/>
          <w:szCs w:val="24"/>
        </w:rPr>
        <w:t xml:space="preserve"> </w:t>
      </w:r>
      <w:r>
        <w:rPr>
          <w:rFonts w:ascii="Arial" w:eastAsia="Arial" w:hAnsi="Arial" w:cs="Arial"/>
          <w:sz w:val="24"/>
          <w:szCs w:val="24"/>
        </w:rPr>
        <w:t>cuales</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w w:val="102"/>
          <w:sz w:val="24"/>
          <w:szCs w:val="24"/>
        </w:rPr>
        <w:t xml:space="preserve">partes </w:t>
      </w:r>
      <w:r>
        <w:rPr>
          <w:rFonts w:ascii="Arial" w:eastAsia="Arial" w:hAnsi="Arial" w:cs="Arial"/>
          <w:sz w:val="24"/>
          <w:szCs w:val="24"/>
        </w:rPr>
        <w:t>concertarán</w:t>
      </w:r>
      <w:r>
        <w:rPr>
          <w:rFonts w:ascii="Arial" w:eastAsia="Arial" w:hAnsi="Arial" w:cs="Arial"/>
          <w:spacing w:val="16"/>
          <w:sz w:val="24"/>
          <w:szCs w:val="24"/>
        </w:rPr>
        <w:t xml:space="preserve"> </w:t>
      </w:r>
      <w:r>
        <w:rPr>
          <w:rFonts w:ascii="Arial" w:eastAsia="Arial" w:hAnsi="Arial" w:cs="Arial"/>
          <w:sz w:val="24"/>
          <w:szCs w:val="24"/>
        </w:rPr>
        <w:t>las</w:t>
      </w:r>
      <w:r>
        <w:rPr>
          <w:rFonts w:ascii="Arial" w:eastAsia="Arial" w:hAnsi="Arial" w:cs="Arial"/>
          <w:spacing w:val="1"/>
          <w:sz w:val="24"/>
          <w:szCs w:val="24"/>
        </w:rPr>
        <w:t xml:space="preserve"> </w:t>
      </w:r>
      <w:r>
        <w:rPr>
          <w:rFonts w:ascii="Arial" w:eastAsia="Arial" w:hAnsi="Arial" w:cs="Arial"/>
          <w:sz w:val="24"/>
          <w:szCs w:val="24"/>
        </w:rPr>
        <w:t>condiciones</w:t>
      </w:r>
      <w:r>
        <w:rPr>
          <w:rFonts w:ascii="Arial" w:eastAsia="Arial" w:hAnsi="Arial" w:cs="Arial"/>
          <w:spacing w:val="16"/>
          <w:sz w:val="24"/>
          <w:szCs w:val="24"/>
        </w:rPr>
        <w:t xml:space="preserve"> </w:t>
      </w:r>
      <w:r>
        <w:rPr>
          <w:rFonts w:ascii="Arial" w:eastAsia="Arial" w:hAnsi="Arial" w:cs="Arial"/>
          <w:sz w:val="24"/>
          <w:szCs w:val="24"/>
        </w:rPr>
        <w:t>específicas</w:t>
      </w:r>
      <w:r>
        <w:rPr>
          <w:rFonts w:ascii="Arial" w:eastAsia="Arial" w:hAnsi="Arial" w:cs="Arial"/>
          <w:spacing w:val="15"/>
          <w:sz w:val="24"/>
          <w:szCs w:val="24"/>
        </w:rPr>
        <w:t xml:space="preserve"> </w:t>
      </w:r>
      <w:r>
        <w:rPr>
          <w:rFonts w:ascii="Arial" w:eastAsia="Arial" w:hAnsi="Arial" w:cs="Arial"/>
          <w:sz w:val="24"/>
          <w:szCs w:val="24"/>
        </w:rPr>
        <w:t>de los</w:t>
      </w:r>
      <w:r>
        <w:rPr>
          <w:rFonts w:ascii="Arial" w:eastAsia="Arial" w:hAnsi="Arial" w:cs="Arial"/>
          <w:spacing w:val="1"/>
          <w:sz w:val="24"/>
          <w:szCs w:val="24"/>
        </w:rPr>
        <w:t xml:space="preserve"> </w:t>
      </w:r>
      <w:r>
        <w:rPr>
          <w:rFonts w:ascii="Arial" w:eastAsia="Arial" w:hAnsi="Arial" w:cs="Arial"/>
          <w:sz w:val="24"/>
          <w:szCs w:val="24"/>
        </w:rPr>
        <w:t>Contratos</w:t>
      </w:r>
      <w:r>
        <w:rPr>
          <w:rFonts w:ascii="Arial" w:eastAsia="Arial" w:hAnsi="Arial" w:cs="Arial"/>
          <w:spacing w:val="12"/>
          <w:sz w:val="24"/>
          <w:szCs w:val="24"/>
        </w:rPr>
        <w:t xml:space="preserve"> </w:t>
      </w:r>
      <w:r>
        <w:rPr>
          <w:rFonts w:ascii="Arial" w:eastAsia="Arial" w:hAnsi="Arial" w:cs="Arial"/>
          <w:sz w:val="24"/>
          <w:szCs w:val="24"/>
        </w:rPr>
        <w:t>Globales</w:t>
      </w:r>
      <w:r>
        <w:rPr>
          <w:rFonts w:ascii="Arial" w:eastAsia="Arial" w:hAnsi="Arial" w:cs="Arial"/>
          <w:spacing w:val="11"/>
          <w:sz w:val="24"/>
          <w:szCs w:val="24"/>
        </w:rPr>
        <w:t xml:space="preserve"> </w:t>
      </w:r>
      <w:r>
        <w:rPr>
          <w:rFonts w:ascii="Arial" w:eastAsia="Arial" w:hAnsi="Arial" w:cs="Arial"/>
          <w:sz w:val="24"/>
          <w:szCs w:val="24"/>
        </w:rPr>
        <w:t>de Comercialización</w:t>
      </w:r>
      <w:r>
        <w:rPr>
          <w:rFonts w:ascii="Arial" w:eastAsia="Arial" w:hAnsi="Arial" w:cs="Arial"/>
          <w:spacing w:val="25"/>
          <w:sz w:val="24"/>
          <w:szCs w:val="24"/>
        </w:rPr>
        <w:t xml:space="preserve"> </w:t>
      </w:r>
      <w:r>
        <w:rPr>
          <w:rFonts w:ascii="Arial" w:eastAsia="Arial" w:hAnsi="Arial" w:cs="Arial"/>
          <w:sz w:val="24"/>
          <w:szCs w:val="24"/>
        </w:rPr>
        <w:t>que</w:t>
      </w:r>
      <w:r>
        <w:rPr>
          <w:rFonts w:ascii="Arial" w:eastAsia="Arial" w:hAnsi="Arial" w:cs="Arial"/>
          <w:spacing w:val="2"/>
          <w:sz w:val="24"/>
          <w:szCs w:val="24"/>
        </w:rPr>
        <w:t xml:space="preserve"> </w:t>
      </w:r>
      <w:r>
        <w:rPr>
          <w:rFonts w:ascii="Arial" w:eastAsia="Arial" w:hAnsi="Arial" w:cs="Arial"/>
          <w:w w:val="102"/>
          <w:sz w:val="24"/>
          <w:szCs w:val="24"/>
        </w:rPr>
        <w:t xml:space="preserve">se </w:t>
      </w:r>
      <w:r>
        <w:rPr>
          <w:rFonts w:ascii="Arial" w:eastAsia="Arial" w:hAnsi="Arial" w:cs="Arial"/>
          <w:sz w:val="24"/>
          <w:szCs w:val="24"/>
        </w:rPr>
        <w:t>suscriban,</w:t>
      </w:r>
      <w:r>
        <w:rPr>
          <w:rFonts w:ascii="Arial" w:eastAsia="Arial" w:hAnsi="Arial" w:cs="Arial"/>
          <w:spacing w:val="35"/>
          <w:sz w:val="24"/>
          <w:szCs w:val="24"/>
        </w:rPr>
        <w:t xml:space="preserve"> </w:t>
      </w:r>
      <w:r>
        <w:rPr>
          <w:rFonts w:ascii="Arial" w:eastAsia="Arial" w:hAnsi="Arial" w:cs="Arial"/>
          <w:sz w:val="24"/>
          <w:szCs w:val="24"/>
        </w:rPr>
        <w:t>así</w:t>
      </w:r>
      <w:r>
        <w:rPr>
          <w:rFonts w:ascii="Arial" w:eastAsia="Arial" w:hAnsi="Arial" w:cs="Arial"/>
          <w:spacing w:val="23"/>
          <w:sz w:val="24"/>
          <w:szCs w:val="24"/>
        </w:rPr>
        <w:t xml:space="preserve"> </w:t>
      </w:r>
      <w:r>
        <w:rPr>
          <w:rFonts w:ascii="Arial" w:eastAsia="Arial" w:hAnsi="Arial" w:cs="Arial"/>
          <w:sz w:val="24"/>
          <w:szCs w:val="24"/>
        </w:rPr>
        <w:t>como</w:t>
      </w:r>
      <w:r>
        <w:rPr>
          <w:rFonts w:ascii="Arial" w:eastAsia="Arial" w:hAnsi="Arial" w:cs="Arial"/>
          <w:spacing w:val="27"/>
          <w:sz w:val="24"/>
          <w:szCs w:val="24"/>
        </w:rPr>
        <w:t xml:space="preserve"> </w:t>
      </w:r>
      <w:r>
        <w:rPr>
          <w:rFonts w:ascii="Arial" w:eastAsia="Arial" w:hAnsi="Arial" w:cs="Arial"/>
          <w:sz w:val="24"/>
          <w:szCs w:val="24"/>
        </w:rPr>
        <w:t>el</w:t>
      </w:r>
      <w:r>
        <w:rPr>
          <w:rFonts w:ascii="Arial" w:eastAsia="Arial" w:hAnsi="Arial" w:cs="Arial"/>
          <w:spacing w:val="21"/>
          <w:sz w:val="24"/>
          <w:szCs w:val="24"/>
        </w:rPr>
        <w:t xml:space="preserve"> </w:t>
      </w:r>
      <w:r>
        <w:rPr>
          <w:rFonts w:ascii="Arial" w:eastAsia="Arial" w:hAnsi="Arial" w:cs="Arial"/>
          <w:sz w:val="24"/>
          <w:szCs w:val="24"/>
        </w:rPr>
        <w:t>establecimiento</w:t>
      </w:r>
      <w:r>
        <w:rPr>
          <w:rFonts w:ascii="Arial" w:eastAsia="Arial" w:hAnsi="Arial" w:cs="Arial"/>
          <w:spacing w:val="44"/>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comisiones</w:t>
      </w:r>
      <w:r>
        <w:rPr>
          <w:rFonts w:ascii="Arial" w:eastAsia="Arial" w:hAnsi="Arial" w:cs="Arial"/>
          <w:spacing w:val="37"/>
          <w:sz w:val="24"/>
          <w:szCs w:val="24"/>
        </w:rPr>
        <w:t xml:space="preserve"> </w:t>
      </w:r>
      <w:r>
        <w:rPr>
          <w:rFonts w:ascii="Arial" w:eastAsia="Arial" w:hAnsi="Arial" w:cs="Arial"/>
          <w:sz w:val="24"/>
          <w:szCs w:val="24"/>
        </w:rPr>
        <w:t>mixtas</w:t>
      </w:r>
      <w:r>
        <w:rPr>
          <w:rFonts w:ascii="Arial" w:eastAsia="Arial" w:hAnsi="Arial" w:cs="Arial"/>
          <w:spacing w:val="29"/>
          <w:sz w:val="24"/>
          <w:szCs w:val="24"/>
        </w:rPr>
        <w:t xml:space="preserve"> </w:t>
      </w:r>
      <w:r>
        <w:rPr>
          <w:rFonts w:ascii="Arial" w:eastAsia="Arial" w:hAnsi="Arial" w:cs="Arial"/>
          <w:sz w:val="24"/>
          <w:szCs w:val="24"/>
        </w:rPr>
        <w:t>para</w:t>
      </w:r>
      <w:r>
        <w:rPr>
          <w:rFonts w:ascii="Arial" w:eastAsia="Arial" w:hAnsi="Arial" w:cs="Arial"/>
          <w:spacing w:val="26"/>
          <w:sz w:val="24"/>
          <w:szCs w:val="24"/>
        </w:rPr>
        <w:t xml:space="preserve"> </w:t>
      </w:r>
      <w:r>
        <w:rPr>
          <w:rFonts w:ascii="Arial" w:eastAsia="Arial" w:hAnsi="Arial" w:cs="Arial"/>
          <w:sz w:val="24"/>
          <w:szCs w:val="24"/>
        </w:rPr>
        <w:t>el</w:t>
      </w:r>
      <w:r>
        <w:rPr>
          <w:rFonts w:ascii="Arial" w:eastAsia="Arial" w:hAnsi="Arial" w:cs="Arial"/>
          <w:spacing w:val="21"/>
          <w:sz w:val="24"/>
          <w:szCs w:val="24"/>
        </w:rPr>
        <w:t xml:space="preserve"> </w:t>
      </w:r>
      <w:r>
        <w:rPr>
          <w:rFonts w:ascii="Arial" w:eastAsia="Arial" w:hAnsi="Arial" w:cs="Arial"/>
          <w:sz w:val="24"/>
          <w:szCs w:val="24"/>
        </w:rPr>
        <w:t>cumplimiento</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w w:val="102"/>
          <w:sz w:val="24"/>
          <w:szCs w:val="24"/>
        </w:rPr>
        <w:t xml:space="preserve">funciones </w:t>
      </w:r>
      <w:r>
        <w:rPr>
          <w:rFonts w:ascii="Arial" w:eastAsia="Arial" w:hAnsi="Arial" w:cs="Arial"/>
          <w:spacing w:val="-1"/>
          <w:sz w:val="24"/>
          <w:szCs w:val="24"/>
        </w:rPr>
        <w:t>específica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prop</w:t>
      </w:r>
      <w:r>
        <w:rPr>
          <w:rFonts w:ascii="Arial" w:eastAsia="Arial" w:hAnsi="Arial" w:cs="Arial"/>
          <w:sz w:val="24"/>
          <w:szCs w:val="24"/>
        </w:rPr>
        <w:t>icien</w:t>
      </w:r>
      <w:r>
        <w:rPr>
          <w:rFonts w:ascii="Arial" w:eastAsia="Arial" w:hAnsi="Arial" w:cs="Arial"/>
          <w:spacing w:val="11"/>
          <w:sz w:val="24"/>
          <w:szCs w:val="24"/>
        </w:rPr>
        <w:t xml:space="preserve"> </w:t>
      </w:r>
      <w:r>
        <w:rPr>
          <w:rFonts w:ascii="Arial" w:eastAsia="Arial" w:hAnsi="Arial" w:cs="Arial"/>
          <w:sz w:val="24"/>
          <w:szCs w:val="24"/>
        </w:rPr>
        <w:t>mejores</w:t>
      </w:r>
      <w:r>
        <w:rPr>
          <w:rFonts w:ascii="Arial" w:eastAsia="Arial" w:hAnsi="Arial" w:cs="Arial"/>
          <w:spacing w:val="9"/>
          <w:sz w:val="24"/>
          <w:szCs w:val="24"/>
        </w:rPr>
        <w:t xml:space="preserve"> </w:t>
      </w:r>
      <w:r>
        <w:rPr>
          <w:rFonts w:ascii="Arial" w:eastAsia="Arial" w:hAnsi="Arial" w:cs="Arial"/>
          <w:sz w:val="24"/>
          <w:szCs w:val="24"/>
        </w:rPr>
        <w:t>condiciones</w:t>
      </w:r>
      <w:r>
        <w:rPr>
          <w:rFonts w:ascii="Arial" w:eastAsia="Arial" w:hAnsi="Arial" w:cs="Arial"/>
          <w:spacing w:val="16"/>
          <w:sz w:val="24"/>
          <w:szCs w:val="24"/>
        </w:rPr>
        <w:t xml:space="preserve"> </w:t>
      </w:r>
      <w:r>
        <w:rPr>
          <w:rFonts w:ascii="Arial" w:eastAsia="Arial" w:hAnsi="Arial" w:cs="Arial"/>
          <w:sz w:val="24"/>
          <w:szCs w:val="24"/>
        </w:rPr>
        <w:t>de comercialización</w:t>
      </w:r>
      <w:r>
        <w:rPr>
          <w:rFonts w:ascii="Arial" w:eastAsia="Arial" w:hAnsi="Arial" w:cs="Arial"/>
          <w:spacing w:val="24"/>
          <w:sz w:val="24"/>
          <w:szCs w:val="24"/>
        </w:rPr>
        <w:t xml:space="preserve"> </w:t>
      </w:r>
      <w:r>
        <w:rPr>
          <w:rFonts w:ascii="Arial" w:eastAsia="Arial" w:hAnsi="Arial" w:cs="Arial"/>
          <w:sz w:val="24"/>
          <w:szCs w:val="24"/>
        </w:rPr>
        <w:t>agropecuaria,</w:t>
      </w:r>
      <w:r>
        <w:rPr>
          <w:rFonts w:ascii="Arial" w:eastAsia="Arial" w:hAnsi="Arial" w:cs="Arial"/>
          <w:spacing w:val="19"/>
          <w:sz w:val="24"/>
          <w:szCs w:val="24"/>
        </w:rPr>
        <w:t xml:space="preserve"> </w:t>
      </w:r>
      <w:r>
        <w:rPr>
          <w:rFonts w:ascii="Arial" w:eastAsia="Arial" w:hAnsi="Arial" w:cs="Arial"/>
          <w:sz w:val="24"/>
          <w:szCs w:val="24"/>
        </w:rPr>
        <w:t>forestal</w:t>
      </w:r>
      <w:r>
        <w:rPr>
          <w:rFonts w:ascii="Arial" w:eastAsia="Arial" w:hAnsi="Arial" w:cs="Arial"/>
          <w:spacing w:val="8"/>
          <w:sz w:val="24"/>
          <w:szCs w:val="24"/>
        </w:rPr>
        <w:t xml:space="preserve"> </w:t>
      </w:r>
      <w:r>
        <w:rPr>
          <w:rFonts w:ascii="Arial" w:eastAsia="Arial" w:hAnsi="Arial" w:cs="Arial"/>
          <w:w w:val="102"/>
          <w:sz w:val="24"/>
          <w:szCs w:val="24"/>
        </w:rPr>
        <w:t xml:space="preserve">y </w:t>
      </w:r>
      <w:r>
        <w:rPr>
          <w:rFonts w:ascii="Arial" w:eastAsia="Arial" w:hAnsi="Arial" w:cs="Arial"/>
          <w:spacing w:val="-1"/>
          <w:w w:val="102"/>
          <w:sz w:val="24"/>
          <w:szCs w:val="24"/>
        </w:rPr>
        <w:t>agropecuarios.</w:t>
      </w:r>
    </w:p>
    <w:p w14:paraId="721013D7" w14:textId="77777777" w:rsidR="00F22ACC" w:rsidRDefault="00F22ACC" w:rsidP="00770DA9">
      <w:pPr>
        <w:spacing w:after="0" w:line="240" w:lineRule="auto"/>
        <w:jc w:val="both"/>
        <w:rPr>
          <w:rFonts w:ascii="Arial" w:eastAsia="Arial" w:hAnsi="Arial" w:cs="Arial"/>
          <w:sz w:val="24"/>
          <w:szCs w:val="24"/>
        </w:rPr>
      </w:pPr>
    </w:p>
    <w:p w14:paraId="758C902C"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118</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27"/>
          <w:sz w:val="24"/>
          <w:szCs w:val="24"/>
        </w:rPr>
        <w:t xml:space="preserve"> </w:t>
      </w:r>
      <w:r>
        <w:rPr>
          <w:rFonts w:ascii="Arial" w:eastAsia="Arial" w:hAnsi="Arial" w:cs="Arial"/>
          <w:sz w:val="24"/>
          <w:szCs w:val="24"/>
        </w:rPr>
        <w:t xml:space="preserve">Los </w:t>
      </w:r>
      <w:r>
        <w:rPr>
          <w:rFonts w:ascii="Arial" w:eastAsia="Arial" w:hAnsi="Arial" w:cs="Arial"/>
          <w:spacing w:val="37"/>
          <w:sz w:val="24"/>
          <w:szCs w:val="24"/>
        </w:rPr>
        <w:t xml:space="preserve"> </w:t>
      </w:r>
      <w:r>
        <w:rPr>
          <w:rFonts w:ascii="Arial" w:eastAsia="Arial" w:hAnsi="Arial" w:cs="Arial"/>
          <w:sz w:val="24"/>
          <w:szCs w:val="24"/>
        </w:rPr>
        <w:t xml:space="preserve">contratos </w:t>
      </w:r>
      <w:r>
        <w:rPr>
          <w:rFonts w:ascii="Arial" w:eastAsia="Arial" w:hAnsi="Arial" w:cs="Arial"/>
          <w:spacing w:val="46"/>
          <w:sz w:val="24"/>
          <w:szCs w:val="24"/>
        </w:rPr>
        <w:t xml:space="preserve"> </w:t>
      </w:r>
      <w:r>
        <w:rPr>
          <w:rFonts w:ascii="Arial" w:eastAsia="Arial" w:hAnsi="Arial" w:cs="Arial"/>
          <w:sz w:val="24"/>
          <w:szCs w:val="24"/>
        </w:rPr>
        <w:t xml:space="preserve">globales </w:t>
      </w:r>
      <w:r>
        <w:rPr>
          <w:rFonts w:ascii="Arial" w:eastAsia="Arial" w:hAnsi="Arial" w:cs="Arial"/>
          <w:spacing w:val="45"/>
          <w:sz w:val="24"/>
          <w:szCs w:val="24"/>
        </w:rPr>
        <w:t xml:space="preserve"> </w:t>
      </w:r>
      <w:r>
        <w:rPr>
          <w:rFonts w:ascii="Arial" w:eastAsia="Arial" w:hAnsi="Arial" w:cs="Arial"/>
          <w:sz w:val="24"/>
          <w:szCs w:val="24"/>
        </w:rPr>
        <w:t xml:space="preserve">de </w:t>
      </w:r>
      <w:r>
        <w:rPr>
          <w:rFonts w:ascii="Arial" w:eastAsia="Arial" w:hAnsi="Arial" w:cs="Arial"/>
          <w:spacing w:val="35"/>
          <w:sz w:val="24"/>
          <w:szCs w:val="24"/>
        </w:rPr>
        <w:t xml:space="preserve"> </w:t>
      </w:r>
      <w:r>
        <w:rPr>
          <w:rFonts w:ascii="Arial" w:eastAsia="Arial" w:hAnsi="Arial" w:cs="Arial"/>
          <w:sz w:val="24"/>
          <w:szCs w:val="24"/>
        </w:rPr>
        <w:t xml:space="preserve">comercialización  </w:t>
      </w:r>
      <w:r>
        <w:rPr>
          <w:rFonts w:ascii="Arial" w:eastAsia="Arial" w:hAnsi="Arial" w:cs="Arial"/>
          <w:spacing w:val="6"/>
          <w:sz w:val="24"/>
          <w:szCs w:val="24"/>
        </w:rPr>
        <w:t xml:space="preserve"> </w:t>
      </w:r>
      <w:r>
        <w:rPr>
          <w:rFonts w:ascii="Arial" w:eastAsia="Arial" w:hAnsi="Arial" w:cs="Arial"/>
          <w:sz w:val="24"/>
          <w:szCs w:val="24"/>
        </w:rPr>
        <w:t xml:space="preserve">tendrán </w:t>
      </w:r>
      <w:r>
        <w:rPr>
          <w:rFonts w:ascii="Arial" w:eastAsia="Arial" w:hAnsi="Arial" w:cs="Arial"/>
          <w:spacing w:val="44"/>
          <w:sz w:val="24"/>
          <w:szCs w:val="24"/>
        </w:rPr>
        <w:t xml:space="preserve"> </w:t>
      </w:r>
      <w:r>
        <w:rPr>
          <w:rFonts w:ascii="Arial" w:eastAsia="Arial" w:hAnsi="Arial" w:cs="Arial"/>
          <w:sz w:val="24"/>
          <w:szCs w:val="24"/>
        </w:rPr>
        <w:t xml:space="preserve">un </w:t>
      </w:r>
      <w:r>
        <w:rPr>
          <w:rFonts w:ascii="Arial" w:eastAsia="Arial" w:hAnsi="Arial" w:cs="Arial"/>
          <w:spacing w:val="35"/>
          <w:sz w:val="24"/>
          <w:szCs w:val="24"/>
        </w:rPr>
        <w:t xml:space="preserve"> </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z w:val="24"/>
          <w:szCs w:val="24"/>
        </w:rPr>
        <w:t xml:space="preserve">duración </w:t>
      </w:r>
      <w:r>
        <w:rPr>
          <w:rFonts w:ascii="Arial" w:eastAsia="Arial" w:hAnsi="Arial" w:cs="Arial"/>
          <w:spacing w:val="45"/>
          <w:sz w:val="24"/>
          <w:szCs w:val="24"/>
        </w:rPr>
        <w:t xml:space="preserve"> </w:t>
      </w:r>
      <w:r>
        <w:rPr>
          <w:rFonts w:ascii="Arial" w:eastAsia="Arial" w:hAnsi="Arial" w:cs="Arial"/>
          <w:w w:val="102"/>
          <w:sz w:val="24"/>
          <w:szCs w:val="24"/>
        </w:rPr>
        <w:t xml:space="preserve">máxima </w:t>
      </w:r>
      <w:r>
        <w:rPr>
          <w:rFonts w:ascii="Arial" w:eastAsia="Arial" w:hAnsi="Arial" w:cs="Arial"/>
          <w:spacing w:val="-2"/>
          <w:sz w:val="24"/>
          <w:szCs w:val="24"/>
        </w:rPr>
        <w:t>equivalent</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2"/>
          <w:sz w:val="24"/>
          <w:szCs w:val="24"/>
        </w:rPr>
        <w:t>cicl</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2"/>
          <w:sz w:val="24"/>
          <w:szCs w:val="24"/>
        </w:rPr>
        <w:t>productiv</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2"/>
          <w:sz w:val="24"/>
          <w:szCs w:val="24"/>
        </w:rPr>
        <w:t>materi</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prim</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2"/>
          <w:sz w:val="24"/>
          <w:szCs w:val="24"/>
        </w:rPr>
        <w:t>objet</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2"/>
          <w:sz w:val="24"/>
          <w:szCs w:val="24"/>
        </w:rPr>
        <w:t>compra</w:t>
      </w:r>
      <w:r>
        <w:rPr>
          <w:rFonts w:ascii="Arial" w:eastAsia="Arial" w:hAnsi="Arial" w:cs="Arial"/>
          <w:spacing w:val="-5"/>
          <w:sz w:val="24"/>
          <w:szCs w:val="24"/>
        </w:rPr>
        <w:t>-</w:t>
      </w:r>
      <w:r>
        <w:rPr>
          <w:rFonts w:ascii="Arial" w:eastAsia="Arial" w:hAnsi="Arial" w:cs="Arial"/>
          <w:spacing w:val="-10"/>
          <w:sz w:val="24"/>
          <w:szCs w:val="24"/>
        </w:rPr>
        <w:t>ven</w:t>
      </w:r>
      <w:r>
        <w:rPr>
          <w:rFonts w:ascii="Arial" w:eastAsia="Arial" w:hAnsi="Arial" w:cs="Arial"/>
          <w:spacing w:val="5"/>
          <w:sz w:val="24"/>
          <w:szCs w:val="24"/>
        </w:rPr>
        <w:t>t</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pacing w:val="-2"/>
          <w:sz w:val="24"/>
          <w:szCs w:val="24"/>
        </w:rPr>
        <w:t>podrá</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2"/>
          <w:w w:val="102"/>
          <w:sz w:val="24"/>
          <w:szCs w:val="24"/>
        </w:rPr>
        <w:t xml:space="preserve">ser </w:t>
      </w:r>
      <w:r>
        <w:rPr>
          <w:rFonts w:ascii="Arial" w:eastAsia="Arial" w:hAnsi="Arial" w:cs="Arial"/>
          <w:spacing w:val="-2"/>
          <w:sz w:val="24"/>
          <w:szCs w:val="24"/>
        </w:rPr>
        <w:t>prorrogado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2"/>
          <w:sz w:val="24"/>
          <w:szCs w:val="24"/>
        </w:rPr>
        <w:t>previ</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2"/>
          <w:sz w:val="24"/>
          <w:szCs w:val="24"/>
        </w:rPr>
        <w:t>autorizació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Secretaría.</w:t>
      </w:r>
    </w:p>
    <w:p w14:paraId="6DD6145E" w14:textId="77777777" w:rsidR="00F22ACC" w:rsidRDefault="00F22ACC" w:rsidP="00770DA9">
      <w:pPr>
        <w:spacing w:after="0" w:line="240" w:lineRule="auto"/>
        <w:jc w:val="both"/>
        <w:rPr>
          <w:rFonts w:ascii="Arial" w:eastAsia="Arial" w:hAnsi="Arial" w:cs="Arial"/>
          <w:sz w:val="24"/>
          <w:szCs w:val="24"/>
        </w:rPr>
      </w:pPr>
    </w:p>
    <w:p w14:paraId="2C83CC8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119</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50"/>
          <w:sz w:val="24"/>
          <w:szCs w:val="24"/>
        </w:rPr>
        <w:t xml:space="preserve"> </w:t>
      </w:r>
      <w:r>
        <w:rPr>
          <w:rFonts w:ascii="Arial" w:eastAsia="Arial" w:hAnsi="Arial" w:cs="Arial"/>
          <w:spacing w:val="-1"/>
          <w:sz w:val="24"/>
          <w:szCs w:val="24"/>
        </w:rPr>
        <w:t>Cuand</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trat</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negociació</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mínimo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contractuale</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14"/>
          <w:sz w:val="24"/>
          <w:szCs w:val="24"/>
        </w:rPr>
        <w:t xml:space="preserve"> </w:t>
      </w:r>
      <w:r>
        <w:rPr>
          <w:rFonts w:ascii="Arial" w:eastAsia="Arial" w:hAnsi="Arial" w:cs="Arial"/>
          <w:spacing w:val="-1"/>
          <w:w w:val="102"/>
          <w:sz w:val="24"/>
          <w:szCs w:val="24"/>
        </w:rPr>
        <w:t xml:space="preserve">respetarse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siguiente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w w:val="102"/>
          <w:sz w:val="24"/>
          <w:szCs w:val="24"/>
        </w:rPr>
        <w:t>reglas:</w:t>
      </w:r>
    </w:p>
    <w:p w14:paraId="48D83E54" w14:textId="77777777" w:rsidR="00F22ACC" w:rsidRDefault="00F22ACC" w:rsidP="00770DA9">
      <w:pPr>
        <w:spacing w:after="0" w:line="240" w:lineRule="auto"/>
        <w:jc w:val="both"/>
        <w:rPr>
          <w:rFonts w:ascii="Arial" w:eastAsia="Arial" w:hAnsi="Arial" w:cs="Arial"/>
          <w:sz w:val="24"/>
          <w:szCs w:val="24"/>
        </w:rPr>
      </w:pPr>
    </w:p>
    <w:p w14:paraId="574A9AFB" w14:textId="77777777" w:rsidR="00417D20" w:rsidRDefault="00417D20" w:rsidP="00770DA9">
      <w:pPr>
        <w:spacing w:after="0" w:line="240" w:lineRule="auto"/>
        <w:jc w:val="both"/>
        <w:rPr>
          <w:rFonts w:ascii="Arial" w:eastAsia="Arial" w:hAnsi="Arial" w:cs="Arial"/>
          <w:spacing w:val="-7"/>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120</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z w:val="24"/>
          <w:szCs w:val="24"/>
        </w:rPr>
        <w:t>Las</w:t>
      </w:r>
      <w:r>
        <w:rPr>
          <w:rFonts w:ascii="Arial" w:eastAsia="Arial" w:hAnsi="Arial" w:cs="Arial"/>
          <w:spacing w:val="35"/>
          <w:sz w:val="24"/>
          <w:szCs w:val="24"/>
        </w:rPr>
        <w:t xml:space="preserve"> </w:t>
      </w:r>
      <w:r>
        <w:rPr>
          <w:rFonts w:ascii="Arial" w:eastAsia="Arial" w:hAnsi="Arial" w:cs="Arial"/>
          <w:sz w:val="24"/>
          <w:szCs w:val="24"/>
        </w:rPr>
        <w:t>partes</w:t>
      </w:r>
      <w:r>
        <w:rPr>
          <w:rFonts w:ascii="Arial" w:eastAsia="Arial" w:hAnsi="Arial" w:cs="Arial"/>
          <w:spacing w:val="39"/>
          <w:sz w:val="24"/>
          <w:szCs w:val="24"/>
        </w:rPr>
        <w:t xml:space="preserve"> </w:t>
      </w:r>
      <w:r>
        <w:rPr>
          <w:rFonts w:ascii="Arial" w:eastAsia="Arial" w:hAnsi="Arial" w:cs="Arial"/>
          <w:sz w:val="24"/>
          <w:szCs w:val="24"/>
        </w:rPr>
        <w:t>que</w:t>
      </w:r>
      <w:r>
        <w:rPr>
          <w:rFonts w:ascii="Arial" w:eastAsia="Arial" w:hAnsi="Arial" w:cs="Arial"/>
          <w:spacing w:val="35"/>
          <w:sz w:val="24"/>
          <w:szCs w:val="24"/>
        </w:rPr>
        <w:t xml:space="preserve"> </w:t>
      </w:r>
      <w:r>
        <w:rPr>
          <w:rFonts w:ascii="Arial" w:eastAsia="Arial" w:hAnsi="Arial" w:cs="Arial"/>
          <w:sz w:val="24"/>
          <w:szCs w:val="24"/>
        </w:rPr>
        <w:t>celebren</w:t>
      </w:r>
      <w:r>
        <w:rPr>
          <w:rFonts w:ascii="Arial" w:eastAsia="Arial" w:hAnsi="Arial" w:cs="Arial"/>
          <w:spacing w:val="43"/>
          <w:sz w:val="24"/>
          <w:szCs w:val="24"/>
        </w:rPr>
        <w:t xml:space="preserve"> </w:t>
      </w:r>
      <w:r>
        <w:rPr>
          <w:rFonts w:ascii="Arial" w:eastAsia="Arial" w:hAnsi="Arial" w:cs="Arial"/>
          <w:sz w:val="24"/>
          <w:szCs w:val="24"/>
        </w:rPr>
        <w:t>los</w:t>
      </w:r>
      <w:r>
        <w:rPr>
          <w:rFonts w:ascii="Arial" w:eastAsia="Arial" w:hAnsi="Arial" w:cs="Arial"/>
          <w:spacing w:val="34"/>
          <w:sz w:val="24"/>
          <w:szCs w:val="24"/>
        </w:rPr>
        <w:t xml:space="preserve"> </w:t>
      </w:r>
      <w:r>
        <w:rPr>
          <w:rFonts w:ascii="Arial" w:eastAsia="Arial" w:hAnsi="Arial" w:cs="Arial"/>
          <w:sz w:val="24"/>
          <w:szCs w:val="24"/>
        </w:rPr>
        <w:t>contratos</w:t>
      </w:r>
      <w:r>
        <w:rPr>
          <w:rFonts w:ascii="Arial" w:eastAsia="Arial" w:hAnsi="Arial" w:cs="Arial"/>
          <w:spacing w:val="44"/>
          <w:sz w:val="24"/>
          <w:szCs w:val="24"/>
        </w:rPr>
        <w:t xml:space="preserve"> </w:t>
      </w:r>
      <w:r>
        <w:rPr>
          <w:rFonts w:ascii="Arial" w:eastAsia="Arial" w:hAnsi="Arial" w:cs="Arial"/>
          <w:sz w:val="24"/>
          <w:szCs w:val="24"/>
        </w:rPr>
        <w:t>globales</w:t>
      </w:r>
      <w:r>
        <w:rPr>
          <w:rFonts w:ascii="Arial" w:eastAsia="Arial" w:hAnsi="Arial" w:cs="Arial"/>
          <w:spacing w:val="43"/>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5"/>
          <w:sz w:val="24"/>
          <w:szCs w:val="24"/>
        </w:rPr>
        <w:t>o</w:t>
      </w:r>
      <w:r>
        <w:rPr>
          <w:rFonts w:ascii="Arial" w:eastAsia="Arial" w:hAnsi="Arial" w:cs="Arial"/>
          <w:spacing w:val="-1"/>
          <w:sz w:val="24"/>
          <w:szCs w:val="24"/>
        </w:rPr>
        <w:t>mercializació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w w:val="102"/>
          <w:sz w:val="24"/>
          <w:szCs w:val="24"/>
        </w:rPr>
        <w:t xml:space="preserve">a </w:t>
      </w:r>
      <w:r>
        <w:rPr>
          <w:rFonts w:ascii="Arial" w:eastAsia="Arial" w:hAnsi="Arial" w:cs="Arial"/>
          <w:sz w:val="24"/>
          <w:szCs w:val="24"/>
        </w:rPr>
        <w:t xml:space="preserve">las </w:t>
      </w:r>
      <w:r>
        <w:rPr>
          <w:rFonts w:ascii="Arial" w:eastAsia="Arial" w:hAnsi="Arial" w:cs="Arial"/>
          <w:spacing w:val="26"/>
          <w:sz w:val="24"/>
          <w:szCs w:val="24"/>
        </w:rPr>
        <w:t xml:space="preserve"> </w:t>
      </w:r>
      <w:r>
        <w:rPr>
          <w:rFonts w:ascii="Arial" w:eastAsia="Arial" w:hAnsi="Arial" w:cs="Arial"/>
          <w:sz w:val="24"/>
          <w:szCs w:val="24"/>
        </w:rPr>
        <w:t xml:space="preserve">disposiciones </w:t>
      </w:r>
      <w:r>
        <w:rPr>
          <w:rFonts w:ascii="Arial" w:eastAsia="Arial" w:hAnsi="Arial" w:cs="Arial"/>
          <w:spacing w:val="44"/>
          <w:sz w:val="24"/>
          <w:szCs w:val="24"/>
        </w:rPr>
        <w:t xml:space="preserve"> </w:t>
      </w:r>
      <w:r>
        <w:rPr>
          <w:rFonts w:ascii="Arial" w:eastAsia="Arial" w:hAnsi="Arial" w:cs="Arial"/>
          <w:sz w:val="24"/>
          <w:szCs w:val="24"/>
        </w:rPr>
        <w:t xml:space="preserve">de </w:t>
      </w:r>
      <w:r>
        <w:rPr>
          <w:rFonts w:ascii="Arial" w:eastAsia="Arial" w:hAnsi="Arial" w:cs="Arial"/>
          <w:spacing w:val="25"/>
          <w:sz w:val="24"/>
          <w:szCs w:val="24"/>
        </w:rPr>
        <w:t xml:space="preserve"> </w:t>
      </w:r>
      <w:r>
        <w:rPr>
          <w:rFonts w:ascii="Arial" w:eastAsia="Arial" w:hAnsi="Arial" w:cs="Arial"/>
          <w:sz w:val="24"/>
          <w:szCs w:val="24"/>
        </w:rPr>
        <w:t xml:space="preserve">este </w:t>
      </w:r>
      <w:r>
        <w:rPr>
          <w:rFonts w:ascii="Arial" w:eastAsia="Arial" w:hAnsi="Arial" w:cs="Arial"/>
          <w:spacing w:val="28"/>
          <w:sz w:val="24"/>
          <w:szCs w:val="24"/>
        </w:rPr>
        <w:t xml:space="preserve"> </w:t>
      </w:r>
      <w:r>
        <w:rPr>
          <w:rFonts w:ascii="Arial" w:eastAsia="Arial" w:hAnsi="Arial" w:cs="Arial"/>
          <w:sz w:val="24"/>
          <w:szCs w:val="24"/>
        </w:rPr>
        <w:t xml:space="preserve">Reglamento, </w:t>
      </w:r>
      <w:r>
        <w:rPr>
          <w:rFonts w:ascii="Arial" w:eastAsia="Arial" w:hAnsi="Arial" w:cs="Arial"/>
          <w:spacing w:val="43"/>
          <w:sz w:val="24"/>
          <w:szCs w:val="24"/>
        </w:rPr>
        <w:t xml:space="preserve"> </w:t>
      </w:r>
      <w:r>
        <w:rPr>
          <w:rFonts w:ascii="Arial" w:eastAsia="Arial" w:hAnsi="Arial" w:cs="Arial"/>
          <w:sz w:val="24"/>
          <w:szCs w:val="24"/>
        </w:rPr>
        <w:t xml:space="preserve">tendrán </w:t>
      </w:r>
      <w:r>
        <w:rPr>
          <w:rFonts w:ascii="Arial" w:eastAsia="Arial" w:hAnsi="Arial" w:cs="Arial"/>
          <w:spacing w:val="34"/>
          <w:sz w:val="24"/>
          <w:szCs w:val="24"/>
        </w:rPr>
        <w:t xml:space="preserve"> </w:t>
      </w:r>
      <w:r>
        <w:rPr>
          <w:rFonts w:ascii="Arial" w:eastAsia="Arial" w:hAnsi="Arial" w:cs="Arial"/>
          <w:sz w:val="24"/>
          <w:szCs w:val="24"/>
        </w:rPr>
        <w:t xml:space="preserve">acceso </w:t>
      </w:r>
      <w:r>
        <w:rPr>
          <w:rFonts w:ascii="Arial" w:eastAsia="Arial" w:hAnsi="Arial" w:cs="Arial"/>
          <w:spacing w:val="33"/>
          <w:sz w:val="24"/>
          <w:szCs w:val="24"/>
        </w:rPr>
        <w:t xml:space="preserve"> </w:t>
      </w:r>
      <w:r>
        <w:rPr>
          <w:rFonts w:ascii="Arial" w:eastAsia="Arial" w:hAnsi="Arial" w:cs="Arial"/>
          <w:sz w:val="24"/>
          <w:szCs w:val="24"/>
        </w:rPr>
        <w:t xml:space="preserve">preferente </w:t>
      </w:r>
      <w:r>
        <w:rPr>
          <w:rFonts w:ascii="Arial" w:eastAsia="Arial" w:hAnsi="Arial" w:cs="Arial"/>
          <w:spacing w:val="38"/>
          <w:sz w:val="24"/>
          <w:szCs w:val="24"/>
        </w:rPr>
        <w:t xml:space="preserve"> </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z w:val="24"/>
          <w:szCs w:val="24"/>
        </w:rPr>
        <w:t xml:space="preserve">los </w:t>
      </w:r>
      <w:r>
        <w:rPr>
          <w:rFonts w:ascii="Arial" w:eastAsia="Arial" w:hAnsi="Arial" w:cs="Arial"/>
          <w:spacing w:val="26"/>
          <w:sz w:val="24"/>
          <w:szCs w:val="24"/>
        </w:rPr>
        <w:t xml:space="preserve"> </w:t>
      </w:r>
      <w:r>
        <w:rPr>
          <w:rFonts w:ascii="Arial" w:eastAsia="Arial" w:hAnsi="Arial" w:cs="Arial"/>
          <w:sz w:val="24"/>
          <w:szCs w:val="24"/>
        </w:rPr>
        <w:t xml:space="preserve">estímulos </w:t>
      </w:r>
      <w:r>
        <w:rPr>
          <w:rFonts w:ascii="Arial" w:eastAsia="Arial" w:hAnsi="Arial" w:cs="Arial"/>
          <w:spacing w:val="37"/>
          <w:sz w:val="24"/>
          <w:szCs w:val="24"/>
        </w:rPr>
        <w:t xml:space="preserve"> </w:t>
      </w:r>
      <w:r>
        <w:rPr>
          <w:rFonts w:ascii="Arial" w:eastAsia="Arial" w:hAnsi="Arial" w:cs="Arial"/>
          <w:sz w:val="24"/>
          <w:szCs w:val="24"/>
        </w:rPr>
        <w:t xml:space="preserve">para </w:t>
      </w:r>
      <w:r>
        <w:rPr>
          <w:rFonts w:ascii="Arial" w:eastAsia="Arial" w:hAnsi="Arial" w:cs="Arial"/>
          <w:spacing w:val="29"/>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establece</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47"/>
          <w:sz w:val="24"/>
          <w:szCs w:val="24"/>
        </w:rPr>
        <w:t xml:space="preserve"> </w:t>
      </w:r>
      <w:r>
        <w:rPr>
          <w:rFonts w:ascii="Arial" w:eastAsia="Arial" w:hAnsi="Arial" w:cs="Arial"/>
          <w:spacing w:val="-1"/>
          <w:sz w:val="24"/>
          <w:szCs w:val="24"/>
        </w:rPr>
        <w:t>si</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perjuici</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prioridade</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mism</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1"/>
          <w:w w:val="102"/>
          <w:sz w:val="24"/>
          <w:szCs w:val="24"/>
        </w:rPr>
        <w:t xml:space="preserve">se </w:t>
      </w:r>
      <w:r>
        <w:rPr>
          <w:rFonts w:ascii="Arial" w:eastAsia="Arial" w:hAnsi="Arial" w:cs="Arial"/>
          <w:spacing w:val="-7"/>
          <w:w w:val="102"/>
          <w:sz w:val="24"/>
          <w:szCs w:val="24"/>
        </w:rPr>
        <w:t>prevén.</w:t>
      </w:r>
    </w:p>
    <w:p w14:paraId="2ADBF0D0" w14:textId="77777777" w:rsidR="00F22ACC" w:rsidRDefault="00F22ACC" w:rsidP="00770DA9">
      <w:pPr>
        <w:spacing w:after="0" w:line="240" w:lineRule="auto"/>
        <w:jc w:val="both"/>
        <w:rPr>
          <w:rFonts w:ascii="Arial" w:eastAsia="Arial" w:hAnsi="Arial" w:cs="Arial"/>
          <w:sz w:val="24"/>
          <w:szCs w:val="24"/>
        </w:rPr>
      </w:pPr>
    </w:p>
    <w:p w14:paraId="642868A5"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121</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sz w:val="24"/>
          <w:szCs w:val="24"/>
        </w:rPr>
        <w:t>ocurra</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cambio</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imprevistos</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sz w:val="24"/>
          <w:szCs w:val="24"/>
        </w:rPr>
        <w:t>ajeno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volunta</w:t>
      </w:r>
      <w:r>
        <w:rPr>
          <w:rFonts w:ascii="Arial" w:eastAsia="Arial" w:hAnsi="Arial" w:cs="Arial"/>
          <w:sz w:val="24"/>
          <w:szCs w:val="24"/>
        </w:rPr>
        <w:t>d</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contratante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w w:val="102"/>
          <w:sz w:val="24"/>
          <w:szCs w:val="24"/>
        </w:rPr>
        <w:t xml:space="preserve">en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condiciones</w:t>
      </w:r>
      <w:r>
        <w:rPr>
          <w:rFonts w:ascii="Arial" w:eastAsia="Arial" w:hAnsi="Arial" w:cs="Arial"/>
          <w:spacing w:val="39"/>
          <w:sz w:val="24"/>
          <w:szCs w:val="24"/>
        </w:rPr>
        <w:t xml:space="preserve"> </w:t>
      </w:r>
      <w:r>
        <w:rPr>
          <w:rFonts w:ascii="Arial" w:eastAsia="Arial" w:hAnsi="Arial" w:cs="Arial"/>
          <w:sz w:val="24"/>
          <w:szCs w:val="24"/>
        </w:rPr>
        <w:t>conforme</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cuales</w:t>
      </w:r>
      <w:r>
        <w:rPr>
          <w:rFonts w:ascii="Arial" w:eastAsia="Arial" w:hAnsi="Arial" w:cs="Arial"/>
          <w:spacing w:val="30"/>
          <w:sz w:val="24"/>
          <w:szCs w:val="24"/>
        </w:rPr>
        <w:t xml:space="preserve"> </w:t>
      </w:r>
      <w:r>
        <w:rPr>
          <w:rFonts w:ascii="Arial" w:eastAsia="Arial" w:hAnsi="Arial" w:cs="Arial"/>
          <w:sz w:val="24"/>
          <w:szCs w:val="24"/>
        </w:rPr>
        <w:t>se</w:t>
      </w:r>
      <w:r>
        <w:rPr>
          <w:rFonts w:ascii="Arial" w:eastAsia="Arial" w:hAnsi="Arial" w:cs="Arial"/>
          <w:spacing w:val="23"/>
          <w:sz w:val="24"/>
          <w:szCs w:val="24"/>
        </w:rPr>
        <w:t xml:space="preserve"> </w:t>
      </w:r>
      <w:r>
        <w:rPr>
          <w:rFonts w:ascii="Arial" w:eastAsia="Arial" w:hAnsi="Arial" w:cs="Arial"/>
          <w:sz w:val="24"/>
          <w:szCs w:val="24"/>
        </w:rPr>
        <w:t>establecieron</w:t>
      </w:r>
      <w:r>
        <w:rPr>
          <w:rFonts w:ascii="Arial" w:eastAsia="Arial" w:hAnsi="Arial" w:cs="Arial"/>
          <w:spacing w:val="42"/>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t>términos</w:t>
      </w:r>
      <w:r>
        <w:rPr>
          <w:rFonts w:ascii="Arial" w:eastAsia="Arial" w:hAnsi="Arial" w:cs="Arial"/>
          <w:spacing w:val="34"/>
          <w:sz w:val="24"/>
          <w:szCs w:val="24"/>
        </w:rPr>
        <w:t xml:space="preserve"> </w:t>
      </w:r>
      <w:r>
        <w:rPr>
          <w:rFonts w:ascii="Arial" w:eastAsia="Arial" w:hAnsi="Arial" w:cs="Arial"/>
          <w:sz w:val="24"/>
          <w:szCs w:val="24"/>
        </w:rPr>
        <w:t>del</w:t>
      </w:r>
      <w:r>
        <w:rPr>
          <w:rFonts w:ascii="Arial" w:eastAsia="Arial" w:hAnsi="Arial" w:cs="Arial"/>
          <w:spacing w:val="24"/>
          <w:sz w:val="24"/>
          <w:szCs w:val="24"/>
        </w:rPr>
        <w:t xml:space="preserve"> </w:t>
      </w:r>
      <w:r>
        <w:rPr>
          <w:rFonts w:ascii="Arial" w:eastAsia="Arial" w:hAnsi="Arial" w:cs="Arial"/>
          <w:sz w:val="24"/>
          <w:szCs w:val="24"/>
        </w:rPr>
        <w:t>intercambio</w:t>
      </w:r>
      <w:r>
        <w:rPr>
          <w:rFonts w:ascii="Arial" w:eastAsia="Arial" w:hAnsi="Arial" w:cs="Arial"/>
          <w:spacing w:val="39"/>
          <w:sz w:val="24"/>
          <w:szCs w:val="24"/>
        </w:rPr>
        <w:t xml:space="preserve"> </w:t>
      </w:r>
      <w:r>
        <w:rPr>
          <w:rFonts w:ascii="Arial" w:eastAsia="Arial" w:hAnsi="Arial" w:cs="Arial"/>
          <w:sz w:val="24"/>
          <w:szCs w:val="24"/>
        </w:rPr>
        <w:t>pactado,</w:t>
      </w:r>
      <w:r>
        <w:rPr>
          <w:rFonts w:ascii="Arial" w:eastAsia="Arial" w:hAnsi="Arial" w:cs="Arial"/>
          <w:spacing w:val="34"/>
          <w:sz w:val="24"/>
          <w:szCs w:val="24"/>
        </w:rPr>
        <w:t xml:space="preserve"> </w:t>
      </w:r>
      <w:r>
        <w:rPr>
          <w:rFonts w:ascii="Arial" w:eastAsia="Arial" w:hAnsi="Arial" w:cs="Arial"/>
          <w:w w:val="102"/>
          <w:sz w:val="24"/>
          <w:szCs w:val="24"/>
        </w:rPr>
        <w:t xml:space="preserve">la </w:t>
      </w:r>
      <w:r>
        <w:rPr>
          <w:rFonts w:ascii="Arial" w:eastAsia="Arial" w:hAnsi="Arial" w:cs="Arial"/>
          <w:spacing w:val="-2"/>
          <w:sz w:val="24"/>
          <w:szCs w:val="24"/>
        </w:rPr>
        <w:t>part</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pacing w:val="-2"/>
          <w:sz w:val="24"/>
          <w:szCs w:val="24"/>
        </w:rPr>
        <w:t>afectad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podr</w:t>
      </w:r>
      <w:r>
        <w:rPr>
          <w:rFonts w:ascii="Arial" w:eastAsia="Arial" w:hAnsi="Arial" w:cs="Arial"/>
          <w:sz w:val="24"/>
          <w:szCs w:val="24"/>
        </w:rPr>
        <w:t>á</w:t>
      </w:r>
      <w:r>
        <w:rPr>
          <w:rFonts w:ascii="Arial" w:eastAsia="Arial" w:hAnsi="Arial" w:cs="Arial"/>
          <w:spacing w:val="15"/>
          <w:sz w:val="24"/>
          <w:szCs w:val="24"/>
        </w:rPr>
        <w:t xml:space="preserve"> </w:t>
      </w:r>
      <w:r>
        <w:rPr>
          <w:rFonts w:ascii="Arial" w:eastAsia="Arial" w:hAnsi="Arial" w:cs="Arial"/>
          <w:spacing w:val="-2"/>
          <w:sz w:val="24"/>
          <w:szCs w:val="24"/>
        </w:rPr>
        <w:t>solicita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2"/>
          <w:sz w:val="24"/>
          <w:szCs w:val="24"/>
        </w:rPr>
        <w:t>ant</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revisió</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2"/>
          <w:w w:val="102"/>
          <w:sz w:val="24"/>
          <w:szCs w:val="24"/>
        </w:rPr>
        <w:t>convenido.</w:t>
      </w:r>
    </w:p>
    <w:p w14:paraId="52B21C4D" w14:textId="77777777" w:rsidR="00F22ACC" w:rsidRDefault="00F22ACC" w:rsidP="00770DA9">
      <w:pPr>
        <w:spacing w:after="0" w:line="240" w:lineRule="auto"/>
        <w:jc w:val="both"/>
        <w:rPr>
          <w:rFonts w:ascii="Arial" w:eastAsia="Arial" w:hAnsi="Arial" w:cs="Arial"/>
          <w:spacing w:val="-2"/>
          <w:w w:val="102"/>
          <w:sz w:val="24"/>
          <w:szCs w:val="24"/>
        </w:rPr>
      </w:pPr>
    </w:p>
    <w:p w14:paraId="7D437D7F"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8"/>
          <w:sz w:val="24"/>
          <w:szCs w:val="24"/>
        </w:rPr>
        <w:t>TITUL</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8"/>
          <w:w w:val="102"/>
          <w:sz w:val="24"/>
          <w:szCs w:val="24"/>
        </w:rPr>
        <w:t>QUINTO</w:t>
      </w:r>
    </w:p>
    <w:p w14:paraId="21325F22" w14:textId="77777777" w:rsidR="00417D20" w:rsidRDefault="00417D20" w:rsidP="00770DA9">
      <w:pPr>
        <w:spacing w:after="0" w:line="240" w:lineRule="auto"/>
        <w:jc w:val="center"/>
        <w:rPr>
          <w:rFonts w:ascii="Arial" w:eastAsia="Arial" w:hAnsi="Arial" w:cs="Arial"/>
          <w:spacing w:val="-2"/>
          <w:w w:val="102"/>
          <w:sz w:val="24"/>
          <w:szCs w:val="24"/>
        </w:rPr>
      </w:pPr>
      <w:r>
        <w:rPr>
          <w:rFonts w:ascii="Arial" w:eastAsia="Arial" w:hAnsi="Arial" w:cs="Arial"/>
          <w:spacing w:val="-2"/>
          <w:sz w:val="24"/>
          <w:szCs w:val="24"/>
        </w:rPr>
        <w:t>Reagrupació</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Pequeñ</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w w:val="102"/>
          <w:sz w:val="24"/>
          <w:szCs w:val="24"/>
        </w:rPr>
        <w:t>Propiedad</w:t>
      </w:r>
    </w:p>
    <w:p w14:paraId="15F48D6B" w14:textId="77777777" w:rsidR="00F22ACC" w:rsidRDefault="00F22ACC" w:rsidP="00770DA9">
      <w:pPr>
        <w:spacing w:after="0" w:line="240" w:lineRule="auto"/>
        <w:jc w:val="center"/>
        <w:rPr>
          <w:rFonts w:ascii="Arial" w:eastAsia="Arial" w:hAnsi="Arial" w:cs="Arial"/>
          <w:sz w:val="24"/>
          <w:szCs w:val="24"/>
        </w:rPr>
      </w:pPr>
    </w:p>
    <w:p w14:paraId="247867B5" w14:textId="77777777" w:rsidR="00417D20" w:rsidRDefault="00417D20" w:rsidP="00770DA9">
      <w:pPr>
        <w:spacing w:after="0" w:line="240" w:lineRule="auto"/>
        <w:jc w:val="center"/>
        <w:rPr>
          <w:rFonts w:ascii="Arial" w:eastAsia="Arial" w:hAnsi="Arial" w:cs="Arial"/>
          <w:w w:val="102"/>
          <w:sz w:val="24"/>
          <w:szCs w:val="24"/>
        </w:rPr>
      </w:pPr>
      <w:r>
        <w:rPr>
          <w:rFonts w:ascii="Arial" w:eastAsia="Arial" w:hAnsi="Arial" w:cs="Arial"/>
          <w:spacing w:val="-3"/>
          <w:sz w:val="24"/>
          <w:szCs w:val="24"/>
        </w:rPr>
        <w:t>CAPITUL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w w:val="102"/>
          <w:sz w:val="24"/>
          <w:szCs w:val="24"/>
        </w:rPr>
        <w:t>I</w:t>
      </w:r>
    </w:p>
    <w:p w14:paraId="3A2F41C1" w14:textId="77777777" w:rsidR="00417D20" w:rsidRDefault="00417D20" w:rsidP="00770DA9">
      <w:pPr>
        <w:spacing w:after="0" w:line="240" w:lineRule="auto"/>
        <w:jc w:val="center"/>
        <w:rPr>
          <w:rFonts w:ascii="Arial" w:eastAsia="Arial" w:hAnsi="Arial" w:cs="Arial"/>
          <w:spacing w:val="-2"/>
          <w:w w:val="102"/>
          <w:sz w:val="24"/>
          <w:szCs w:val="24"/>
        </w:rPr>
      </w:pP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2"/>
          <w:w w:val="102"/>
          <w:sz w:val="24"/>
          <w:szCs w:val="24"/>
        </w:rPr>
        <w:t>Minifundio</w:t>
      </w:r>
    </w:p>
    <w:p w14:paraId="61E1F45F" w14:textId="77777777" w:rsidR="00F22ACC" w:rsidRDefault="00F22ACC" w:rsidP="00770DA9">
      <w:pPr>
        <w:spacing w:after="0" w:line="240" w:lineRule="auto"/>
        <w:jc w:val="center"/>
        <w:rPr>
          <w:rFonts w:ascii="Arial" w:eastAsia="Arial" w:hAnsi="Arial" w:cs="Arial"/>
          <w:sz w:val="24"/>
          <w:szCs w:val="24"/>
        </w:rPr>
      </w:pPr>
    </w:p>
    <w:p w14:paraId="41FA490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123</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efecto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Ley</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consider</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minifundi</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superfici</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terren</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w w:val="102"/>
          <w:sz w:val="24"/>
          <w:szCs w:val="24"/>
        </w:rPr>
        <w:t xml:space="preserve">que </w:t>
      </w:r>
      <w:r>
        <w:rPr>
          <w:rFonts w:ascii="Arial" w:eastAsia="Arial" w:hAnsi="Arial" w:cs="Arial"/>
          <w:sz w:val="24"/>
          <w:szCs w:val="24"/>
        </w:rPr>
        <w:t xml:space="preserve">destinándose </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la</w:t>
      </w:r>
      <w:r>
        <w:rPr>
          <w:rFonts w:ascii="Arial" w:eastAsia="Arial" w:hAnsi="Arial" w:cs="Arial"/>
          <w:spacing w:val="53"/>
          <w:sz w:val="24"/>
          <w:szCs w:val="24"/>
        </w:rPr>
        <w:t xml:space="preserve"> </w:t>
      </w:r>
      <w:r>
        <w:rPr>
          <w:rFonts w:ascii="Arial" w:eastAsia="Arial" w:hAnsi="Arial" w:cs="Arial"/>
          <w:sz w:val="24"/>
          <w:szCs w:val="24"/>
        </w:rPr>
        <w:t xml:space="preserve">explotación </w:t>
      </w:r>
      <w:r>
        <w:rPr>
          <w:rFonts w:ascii="Arial" w:eastAsia="Arial" w:hAnsi="Arial" w:cs="Arial"/>
          <w:spacing w:val="16"/>
          <w:sz w:val="24"/>
          <w:szCs w:val="24"/>
        </w:rPr>
        <w:t xml:space="preserve"> </w:t>
      </w:r>
      <w:r>
        <w:rPr>
          <w:rFonts w:ascii="Arial" w:eastAsia="Arial" w:hAnsi="Arial" w:cs="Arial"/>
          <w:sz w:val="24"/>
          <w:szCs w:val="24"/>
        </w:rPr>
        <w:t xml:space="preserve">agrícola </w:t>
      </w:r>
      <w:r>
        <w:rPr>
          <w:rFonts w:ascii="Arial" w:eastAsia="Arial" w:hAnsi="Arial" w:cs="Arial"/>
          <w:spacing w:val="11"/>
          <w:sz w:val="24"/>
          <w:szCs w:val="24"/>
        </w:rPr>
        <w:t xml:space="preserve"> </w:t>
      </w:r>
      <w:r>
        <w:rPr>
          <w:rFonts w:ascii="Arial" w:eastAsia="Arial" w:hAnsi="Arial" w:cs="Arial"/>
          <w:sz w:val="24"/>
          <w:szCs w:val="24"/>
        </w:rPr>
        <w:t xml:space="preserve">de </w:t>
      </w:r>
      <w:r>
        <w:rPr>
          <w:rFonts w:ascii="Arial" w:eastAsia="Arial" w:hAnsi="Arial" w:cs="Arial"/>
          <w:spacing w:val="1"/>
          <w:sz w:val="24"/>
          <w:szCs w:val="24"/>
        </w:rPr>
        <w:t xml:space="preserve"> </w:t>
      </w:r>
      <w:r>
        <w:rPr>
          <w:rFonts w:ascii="Arial" w:eastAsia="Arial" w:hAnsi="Arial" w:cs="Arial"/>
          <w:sz w:val="24"/>
          <w:szCs w:val="24"/>
        </w:rPr>
        <w:t xml:space="preserve">cualquier </w:t>
      </w:r>
      <w:r>
        <w:rPr>
          <w:rFonts w:ascii="Arial" w:eastAsia="Arial" w:hAnsi="Arial" w:cs="Arial"/>
          <w:spacing w:val="12"/>
          <w:sz w:val="24"/>
          <w:szCs w:val="24"/>
        </w:rPr>
        <w:t xml:space="preserve"> </w:t>
      </w:r>
      <w:r>
        <w:rPr>
          <w:rFonts w:ascii="Arial" w:eastAsia="Arial" w:hAnsi="Arial" w:cs="Arial"/>
          <w:sz w:val="24"/>
          <w:szCs w:val="24"/>
        </w:rPr>
        <w:t xml:space="preserve">naturaleza </w:t>
      </w:r>
      <w:r>
        <w:rPr>
          <w:rFonts w:ascii="Arial" w:eastAsia="Arial" w:hAnsi="Arial" w:cs="Arial"/>
          <w:spacing w:val="15"/>
          <w:sz w:val="24"/>
          <w:szCs w:val="24"/>
        </w:rPr>
        <w:t xml:space="preserve"> </w:t>
      </w:r>
      <w:r>
        <w:rPr>
          <w:rFonts w:ascii="Arial" w:eastAsia="Arial" w:hAnsi="Arial" w:cs="Arial"/>
          <w:sz w:val="24"/>
          <w:szCs w:val="24"/>
        </w:rPr>
        <w:t xml:space="preserve">no </w:t>
      </w:r>
      <w:r>
        <w:rPr>
          <w:rFonts w:ascii="Arial" w:eastAsia="Arial" w:hAnsi="Arial" w:cs="Arial"/>
          <w:spacing w:val="1"/>
          <w:sz w:val="24"/>
          <w:szCs w:val="24"/>
        </w:rPr>
        <w:t xml:space="preserve"> </w:t>
      </w:r>
      <w:r>
        <w:rPr>
          <w:rFonts w:ascii="Arial" w:eastAsia="Arial" w:hAnsi="Arial" w:cs="Arial"/>
          <w:spacing w:val="-45"/>
          <w:sz w:val="24"/>
          <w:szCs w:val="24"/>
        </w:rPr>
        <w:t>b</w:t>
      </w:r>
      <w:r>
        <w:rPr>
          <w:rFonts w:ascii="Arial" w:eastAsia="Arial" w:hAnsi="Arial" w:cs="Arial"/>
          <w:spacing w:val="-2"/>
          <w:sz w:val="24"/>
          <w:szCs w:val="24"/>
        </w:rPr>
        <w:t>ast</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obtene</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2"/>
          <w:w w:val="102"/>
          <w:sz w:val="24"/>
          <w:szCs w:val="24"/>
        </w:rPr>
        <w:t xml:space="preserve">cuando </w:t>
      </w:r>
      <w:r>
        <w:rPr>
          <w:rFonts w:ascii="Arial" w:eastAsia="Arial" w:hAnsi="Arial" w:cs="Arial"/>
          <w:spacing w:val="-2"/>
          <w:sz w:val="24"/>
          <w:szCs w:val="24"/>
        </w:rPr>
        <w:t>meno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2"/>
          <w:sz w:val="24"/>
          <w:szCs w:val="24"/>
        </w:rPr>
        <w:t>producció</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2"/>
          <w:sz w:val="24"/>
          <w:szCs w:val="24"/>
        </w:rPr>
        <w:t>arroj</w:t>
      </w:r>
      <w:r>
        <w:rPr>
          <w:rFonts w:ascii="Arial" w:eastAsia="Arial" w:hAnsi="Arial" w:cs="Arial"/>
          <w:sz w:val="24"/>
          <w:szCs w:val="24"/>
        </w:rPr>
        <w:t>e</w:t>
      </w:r>
      <w:r>
        <w:rPr>
          <w:rFonts w:ascii="Arial" w:eastAsia="Arial" w:hAnsi="Arial" w:cs="Arial"/>
          <w:spacing w:val="53"/>
          <w:sz w:val="24"/>
          <w:szCs w:val="24"/>
        </w:rPr>
        <w:t xml:space="preserve"> </w:t>
      </w:r>
      <w:r>
        <w:rPr>
          <w:rFonts w:ascii="Arial" w:eastAsia="Arial" w:hAnsi="Arial" w:cs="Arial"/>
          <w:spacing w:val="-2"/>
          <w:sz w:val="24"/>
          <w:szCs w:val="24"/>
        </w:rPr>
        <w:t>com</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2"/>
          <w:sz w:val="24"/>
          <w:szCs w:val="24"/>
        </w:rPr>
        <w:t>benefici</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2"/>
          <w:sz w:val="24"/>
          <w:szCs w:val="24"/>
        </w:rPr>
        <w:t>añ</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2"/>
          <w:sz w:val="24"/>
          <w:szCs w:val="24"/>
        </w:rPr>
        <w:t>dobl</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2"/>
          <w:sz w:val="24"/>
          <w:szCs w:val="24"/>
        </w:rPr>
        <w:t>sum</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2"/>
          <w:w w:val="102"/>
          <w:sz w:val="24"/>
          <w:szCs w:val="24"/>
        </w:rPr>
        <w:t xml:space="preserve">salario </w:t>
      </w:r>
      <w:r>
        <w:rPr>
          <w:rFonts w:ascii="Arial" w:eastAsia="Arial" w:hAnsi="Arial" w:cs="Arial"/>
          <w:spacing w:val="-2"/>
          <w:sz w:val="24"/>
          <w:szCs w:val="24"/>
        </w:rPr>
        <w:t>mínim</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correspond</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sz w:val="24"/>
          <w:szCs w:val="24"/>
        </w:rPr>
        <w:t>camp</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regió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trate</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pacing w:val="-2"/>
          <w:sz w:val="24"/>
          <w:szCs w:val="24"/>
        </w:rPr>
        <w:t>as</w:t>
      </w:r>
      <w:r>
        <w:rPr>
          <w:rFonts w:ascii="Arial" w:eastAsia="Arial" w:hAnsi="Arial" w:cs="Arial"/>
          <w:sz w:val="24"/>
          <w:szCs w:val="24"/>
        </w:rPr>
        <w:t>í</w:t>
      </w:r>
      <w:r>
        <w:rPr>
          <w:rFonts w:ascii="Arial" w:eastAsia="Arial" w:hAnsi="Arial" w:cs="Arial"/>
          <w:spacing w:val="11"/>
          <w:sz w:val="24"/>
          <w:szCs w:val="24"/>
        </w:rPr>
        <w:t xml:space="preserve"> </w:t>
      </w:r>
      <w:r>
        <w:rPr>
          <w:rFonts w:ascii="Arial" w:eastAsia="Arial" w:hAnsi="Arial" w:cs="Arial"/>
          <w:spacing w:val="-2"/>
          <w:sz w:val="24"/>
          <w:szCs w:val="24"/>
        </w:rPr>
        <w:t>com</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w w:val="102"/>
          <w:sz w:val="24"/>
          <w:szCs w:val="24"/>
        </w:rPr>
        <w:t>tenga:</w:t>
      </w:r>
    </w:p>
    <w:p w14:paraId="39D0690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Hast</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cinc</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hectárea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rieg</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w w:val="102"/>
          <w:sz w:val="24"/>
          <w:szCs w:val="24"/>
        </w:rPr>
        <w:t>humedad.</w:t>
      </w:r>
    </w:p>
    <w:p w14:paraId="0B5B444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Hast</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die</w:t>
      </w:r>
      <w:r>
        <w:rPr>
          <w:rFonts w:ascii="Arial" w:eastAsia="Arial" w:hAnsi="Arial" w:cs="Arial"/>
          <w:sz w:val="24"/>
          <w:szCs w:val="24"/>
        </w:rPr>
        <w:t>z</w:t>
      </w:r>
      <w:r>
        <w:rPr>
          <w:rFonts w:ascii="Arial" w:eastAsia="Arial" w:hAnsi="Arial" w:cs="Arial"/>
          <w:spacing w:val="13"/>
          <w:sz w:val="24"/>
          <w:szCs w:val="24"/>
        </w:rPr>
        <w:t xml:space="preserve"> </w:t>
      </w:r>
      <w:r>
        <w:rPr>
          <w:rFonts w:ascii="Arial" w:eastAsia="Arial" w:hAnsi="Arial" w:cs="Arial"/>
          <w:spacing w:val="-1"/>
          <w:sz w:val="24"/>
          <w:szCs w:val="24"/>
        </w:rPr>
        <w:t>hectárea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agostader</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spacing w:val="-1"/>
          <w:sz w:val="24"/>
          <w:szCs w:val="24"/>
        </w:rPr>
        <w:t>susceptibl</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cultivo.</w:t>
      </w:r>
    </w:p>
    <w:p w14:paraId="4757643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c</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Hast</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sz w:val="24"/>
          <w:szCs w:val="24"/>
        </w:rPr>
        <w:t>veint</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2"/>
          <w:sz w:val="24"/>
          <w:szCs w:val="24"/>
        </w:rPr>
        <w:t>hectárea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agostader</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buen</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2"/>
          <w:w w:val="102"/>
          <w:sz w:val="24"/>
          <w:szCs w:val="24"/>
        </w:rPr>
        <w:t>calidad.</w:t>
      </w:r>
    </w:p>
    <w:p w14:paraId="7EAC2E3A" w14:textId="77777777" w:rsidR="00417D20" w:rsidRDefault="00417D20" w:rsidP="00770DA9">
      <w:pPr>
        <w:spacing w:after="0" w:line="240" w:lineRule="auto"/>
        <w:jc w:val="both"/>
        <w:rPr>
          <w:rFonts w:ascii="Arial" w:eastAsia="Arial" w:hAnsi="Arial" w:cs="Arial"/>
          <w:spacing w:val="-1"/>
          <w:w w:val="102"/>
          <w:position w:val="-1"/>
          <w:sz w:val="24"/>
          <w:szCs w:val="24"/>
        </w:rPr>
      </w:pPr>
      <w:r>
        <w:rPr>
          <w:rFonts w:ascii="Arial" w:eastAsia="Arial" w:hAnsi="Arial" w:cs="Arial"/>
          <w:spacing w:val="-1"/>
          <w:position w:val="-1"/>
          <w:sz w:val="24"/>
          <w:szCs w:val="24"/>
        </w:rPr>
        <w:t>d</w:t>
      </w:r>
      <w:r>
        <w:rPr>
          <w:rFonts w:ascii="Arial" w:eastAsia="Arial" w:hAnsi="Arial" w:cs="Arial"/>
          <w:position w:val="-1"/>
          <w:sz w:val="24"/>
          <w:szCs w:val="24"/>
        </w:rPr>
        <w:t>)</w:t>
      </w:r>
      <w:r>
        <w:rPr>
          <w:rFonts w:ascii="Arial" w:eastAsia="Arial" w:hAnsi="Arial" w:cs="Arial"/>
          <w:spacing w:val="9"/>
          <w:position w:val="-1"/>
          <w:sz w:val="24"/>
          <w:szCs w:val="24"/>
        </w:rPr>
        <w:t xml:space="preserve"> </w:t>
      </w:r>
      <w:r>
        <w:rPr>
          <w:rFonts w:ascii="Arial" w:eastAsia="Arial" w:hAnsi="Arial" w:cs="Arial"/>
          <w:spacing w:val="-1"/>
          <w:position w:val="-1"/>
          <w:sz w:val="24"/>
          <w:szCs w:val="24"/>
        </w:rPr>
        <w:t>Hast</w:t>
      </w:r>
      <w:r>
        <w:rPr>
          <w:rFonts w:ascii="Arial" w:eastAsia="Arial" w:hAnsi="Arial" w:cs="Arial"/>
          <w:position w:val="-1"/>
          <w:sz w:val="24"/>
          <w:szCs w:val="24"/>
        </w:rPr>
        <w:t>a</w:t>
      </w:r>
      <w:r>
        <w:rPr>
          <w:rFonts w:ascii="Arial" w:eastAsia="Arial" w:hAnsi="Arial" w:cs="Arial"/>
          <w:spacing w:val="16"/>
          <w:position w:val="-1"/>
          <w:sz w:val="24"/>
          <w:szCs w:val="24"/>
        </w:rPr>
        <w:t xml:space="preserve"> </w:t>
      </w:r>
      <w:r>
        <w:rPr>
          <w:rFonts w:ascii="Arial" w:eastAsia="Arial" w:hAnsi="Arial" w:cs="Arial"/>
          <w:spacing w:val="-1"/>
          <w:position w:val="-1"/>
          <w:sz w:val="24"/>
          <w:szCs w:val="24"/>
        </w:rPr>
        <w:t>cuarent</w:t>
      </w:r>
      <w:r>
        <w:rPr>
          <w:rFonts w:ascii="Arial" w:eastAsia="Arial" w:hAnsi="Arial" w:cs="Arial"/>
          <w:position w:val="-1"/>
          <w:sz w:val="24"/>
          <w:szCs w:val="24"/>
        </w:rPr>
        <w:t>a</w:t>
      </w:r>
      <w:r>
        <w:rPr>
          <w:rFonts w:ascii="Arial" w:eastAsia="Arial" w:hAnsi="Arial" w:cs="Arial"/>
          <w:spacing w:val="21"/>
          <w:position w:val="-1"/>
          <w:sz w:val="24"/>
          <w:szCs w:val="24"/>
        </w:rPr>
        <w:t xml:space="preserve"> </w:t>
      </w:r>
      <w:r>
        <w:rPr>
          <w:rFonts w:ascii="Arial" w:eastAsia="Arial" w:hAnsi="Arial" w:cs="Arial"/>
          <w:spacing w:val="-1"/>
          <w:position w:val="-1"/>
          <w:sz w:val="24"/>
          <w:szCs w:val="24"/>
        </w:rPr>
        <w:t>hectárea</w:t>
      </w:r>
      <w:r>
        <w:rPr>
          <w:rFonts w:ascii="Arial" w:eastAsia="Arial" w:hAnsi="Arial" w:cs="Arial"/>
          <w:position w:val="-1"/>
          <w:sz w:val="24"/>
          <w:szCs w:val="24"/>
        </w:rPr>
        <w:t>s</w:t>
      </w:r>
      <w:r>
        <w:rPr>
          <w:rFonts w:ascii="Arial" w:eastAsia="Arial" w:hAnsi="Arial" w:cs="Arial"/>
          <w:spacing w:val="23"/>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e</w:t>
      </w:r>
      <w:r>
        <w:rPr>
          <w:rFonts w:ascii="Arial" w:eastAsia="Arial" w:hAnsi="Arial" w:cs="Arial"/>
          <w:spacing w:val="10"/>
          <w:position w:val="-1"/>
          <w:sz w:val="24"/>
          <w:szCs w:val="24"/>
        </w:rPr>
        <w:t xml:space="preserve"> </w:t>
      </w:r>
      <w:r>
        <w:rPr>
          <w:rFonts w:ascii="Arial" w:eastAsia="Arial" w:hAnsi="Arial" w:cs="Arial"/>
          <w:spacing w:val="-1"/>
          <w:position w:val="-1"/>
          <w:sz w:val="24"/>
          <w:szCs w:val="24"/>
        </w:rPr>
        <w:t>mont</w:t>
      </w:r>
      <w:r>
        <w:rPr>
          <w:rFonts w:ascii="Arial" w:eastAsia="Arial" w:hAnsi="Arial" w:cs="Arial"/>
          <w:position w:val="-1"/>
          <w:sz w:val="24"/>
          <w:szCs w:val="24"/>
        </w:rPr>
        <w:t>e</w:t>
      </w:r>
      <w:r>
        <w:rPr>
          <w:rFonts w:ascii="Arial" w:eastAsia="Arial" w:hAnsi="Arial" w:cs="Arial"/>
          <w:spacing w:val="17"/>
          <w:position w:val="-1"/>
          <w:sz w:val="24"/>
          <w:szCs w:val="24"/>
        </w:rPr>
        <w:t xml:space="preserve"> </w:t>
      </w:r>
      <w:r>
        <w:rPr>
          <w:rFonts w:ascii="Arial" w:eastAsia="Arial" w:hAnsi="Arial" w:cs="Arial"/>
          <w:position w:val="-1"/>
          <w:sz w:val="24"/>
          <w:szCs w:val="24"/>
        </w:rPr>
        <w:t>o</w:t>
      </w:r>
      <w:r>
        <w:rPr>
          <w:rFonts w:ascii="Arial" w:eastAsia="Arial" w:hAnsi="Arial" w:cs="Arial"/>
          <w:spacing w:val="8"/>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e</w:t>
      </w:r>
      <w:r>
        <w:rPr>
          <w:rFonts w:ascii="Arial" w:eastAsia="Arial" w:hAnsi="Arial" w:cs="Arial"/>
          <w:spacing w:val="10"/>
          <w:position w:val="-1"/>
          <w:sz w:val="24"/>
          <w:szCs w:val="24"/>
        </w:rPr>
        <w:t xml:space="preserve"> </w:t>
      </w:r>
      <w:r>
        <w:rPr>
          <w:rFonts w:ascii="Arial" w:eastAsia="Arial" w:hAnsi="Arial" w:cs="Arial"/>
          <w:spacing w:val="-1"/>
          <w:position w:val="-1"/>
          <w:sz w:val="24"/>
          <w:szCs w:val="24"/>
        </w:rPr>
        <w:t>agostader</w:t>
      </w:r>
      <w:r>
        <w:rPr>
          <w:rFonts w:ascii="Arial" w:eastAsia="Arial" w:hAnsi="Arial" w:cs="Arial"/>
          <w:position w:val="-1"/>
          <w:sz w:val="24"/>
          <w:szCs w:val="24"/>
        </w:rPr>
        <w:t>o</w:t>
      </w:r>
      <w:r>
        <w:rPr>
          <w:rFonts w:ascii="Arial" w:eastAsia="Arial" w:hAnsi="Arial" w:cs="Arial"/>
          <w:spacing w:val="25"/>
          <w:position w:val="-1"/>
          <w:sz w:val="24"/>
          <w:szCs w:val="24"/>
        </w:rPr>
        <w:t xml:space="preserve"> </w:t>
      </w:r>
      <w:r>
        <w:rPr>
          <w:rFonts w:ascii="Arial" w:eastAsia="Arial" w:hAnsi="Arial" w:cs="Arial"/>
          <w:spacing w:val="-1"/>
          <w:position w:val="-1"/>
          <w:sz w:val="24"/>
          <w:szCs w:val="24"/>
        </w:rPr>
        <w:t>e</w:t>
      </w:r>
      <w:r>
        <w:rPr>
          <w:rFonts w:ascii="Arial" w:eastAsia="Arial" w:hAnsi="Arial" w:cs="Arial"/>
          <w:position w:val="-1"/>
          <w:sz w:val="24"/>
          <w:szCs w:val="24"/>
        </w:rPr>
        <w:t>n</w:t>
      </w:r>
      <w:r>
        <w:rPr>
          <w:rFonts w:ascii="Arial" w:eastAsia="Arial" w:hAnsi="Arial" w:cs="Arial"/>
          <w:spacing w:val="10"/>
          <w:position w:val="-1"/>
          <w:sz w:val="24"/>
          <w:szCs w:val="24"/>
        </w:rPr>
        <w:t xml:space="preserve"> </w:t>
      </w:r>
      <w:r>
        <w:rPr>
          <w:rFonts w:ascii="Arial" w:eastAsia="Arial" w:hAnsi="Arial" w:cs="Arial"/>
          <w:spacing w:val="-1"/>
          <w:position w:val="-1"/>
          <w:sz w:val="24"/>
          <w:szCs w:val="24"/>
        </w:rPr>
        <w:t>terreno</w:t>
      </w:r>
      <w:r>
        <w:rPr>
          <w:rFonts w:ascii="Arial" w:eastAsia="Arial" w:hAnsi="Arial" w:cs="Arial"/>
          <w:position w:val="-1"/>
          <w:sz w:val="24"/>
          <w:szCs w:val="24"/>
        </w:rPr>
        <w:t>s</w:t>
      </w:r>
      <w:r>
        <w:rPr>
          <w:rFonts w:ascii="Arial" w:eastAsia="Arial" w:hAnsi="Arial" w:cs="Arial"/>
          <w:spacing w:val="20"/>
          <w:position w:val="-1"/>
          <w:sz w:val="24"/>
          <w:szCs w:val="24"/>
        </w:rPr>
        <w:t xml:space="preserve"> </w:t>
      </w:r>
      <w:r>
        <w:rPr>
          <w:rFonts w:ascii="Arial" w:eastAsia="Arial" w:hAnsi="Arial" w:cs="Arial"/>
          <w:spacing w:val="-1"/>
          <w:w w:val="102"/>
          <w:position w:val="-1"/>
          <w:sz w:val="24"/>
          <w:szCs w:val="24"/>
        </w:rPr>
        <w:t>áridos.</w:t>
      </w:r>
    </w:p>
    <w:p w14:paraId="2E76534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position w:val="-1"/>
          <w:sz w:val="24"/>
          <w:szCs w:val="24"/>
        </w:rPr>
        <w:t xml:space="preserve">En </w:t>
      </w:r>
      <w:r>
        <w:rPr>
          <w:rFonts w:ascii="Arial" w:eastAsia="Arial" w:hAnsi="Arial" w:cs="Arial"/>
          <w:spacing w:val="5"/>
          <w:position w:val="-1"/>
          <w:sz w:val="24"/>
          <w:szCs w:val="24"/>
        </w:rPr>
        <w:t xml:space="preserve"> </w:t>
      </w:r>
      <w:r>
        <w:rPr>
          <w:rFonts w:ascii="Arial" w:eastAsia="Arial" w:hAnsi="Arial" w:cs="Arial"/>
          <w:position w:val="-1"/>
          <w:sz w:val="24"/>
          <w:szCs w:val="24"/>
        </w:rPr>
        <w:t xml:space="preserve">los </w:t>
      </w:r>
      <w:r>
        <w:rPr>
          <w:rFonts w:ascii="Arial" w:eastAsia="Arial" w:hAnsi="Arial" w:cs="Arial"/>
          <w:spacing w:val="5"/>
          <w:position w:val="-1"/>
          <w:sz w:val="24"/>
          <w:szCs w:val="24"/>
        </w:rPr>
        <w:t xml:space="preserve"> </w:t>
      </w:r>
      <w:r>
        <w:rPr>
          <w:rFonts w:ascii="Arial" w:eastAsia="Arial" w:hAnsi="Arial" w:cs="Arial"/>
          <w:position w:val="-1"/>
          <w:sz w:val="24"/>
          <w:szCs w:val="24"/>
        </w:rPr>
        <w:t xml:space="preserve">términos </w:t>
      </w:r>
      <w:r>
        <w:rPr>
          <w:rFonts w:ascii="Arial" w:eastAsia="Arial" w:hAnsi="Arial" w:cs="Arial"/>
          <w:spacing w:val="15"/>
          <w:position w:val="-1"/>
          <w:sz w:val="24"/>
          <w:szCs w:val="24"/>
        </w:rPr>
        <w:t xml:space="preserve"> </w:t>
      </w:r>
      <w:r>
        <w:rPr>
          <w:rFonts w:ascii="Arial" w:eastAsia="Arial" w:hAnsi="Arial" w:cs="Arial"/>
          <w:position w:val="-1"/>
          <w:sz w:val="24"/>
          <w:szCs w:val="24"/>
        </w:rPr>
        <w:t xml:space="preserve">de </w:t>
      </w:r>
      <w:r>
        <w:rPr>
          <w:rFonts w:ascii="Arial" w:eastAsia="Arial" w:hAnsi="Arial" w:cs="Arial"/>
          <w:spacing w:val="4"/>
          <w:position w:val="-1"/>
          <w:sz w:val="24"/>
          <w:szCs w:val="24"/>
        </w:rPr>
        <w:t xml:space="preserve"> </w:t>
      </w:r>
      <w:r>
        <w:rPr>
          <w:rFonts w:ascii="Arial" w:eastAsia="Arial" w:hAnsi="Arial" w:cs="Arial"/>
          <w:position w:val="-1"/>
          <w:sz w:val="24"/>
          <w:szCs w:val="24"/>
        </w:rPr>
        <w:t xml:space="preserve">la </w:t>
      </w:r>
      <w:r>
        <w:rPr>
          <w:rFonts w:ascii="Arial" w:eastAsia="Arial" w:hAnsi="Arial" w:cs="Arial"/>
          <w:spacing w:val="3"/>
          <w:position w:val="-1"/>
          <w:sz w:val="24"/>
          <w:szCs w:val="24"/>
        </w:rPr>
        <w:t xml:space="preserve"> </w:t>
      </w:r>
      <w:r>
        <w:rPr>
          <w:rFonts w:ascii="Arial" w:eastAsia="Arial" w:hAnsi="Arial" w:cs="Arial"/>
          <w:position w:val="-1"/>
          <w:sz w:val="24"/>
          <w:szCs w:val="24"/>
        </w:rPr>
        <w:t xml:space="preserve">Ley, </w:t>
      </w:r>
      <w:r>
        <w:rPr>
          <w:rFonts w:ascii="Arial" w:eastAsia="Arial" w:hAnsi="Arial" w:cs="Arial"/>
          <w:spacing w:val="7"/>
          <w:position w:val="-1"/>
          <w:sz w:val="24"/>
          <w:szCs w:val="24"/>
        </w:rPr>
        <w:t xml:space="preserve"> </w:t>
      </w:r>
      <w:r>
        <w:rPr>
          <w:rFonts w:ascii="Arial" w:eastAsia="Arial" w:hAnsi="Arial" w:cs="Arial"/>
          <w:position w:val="-1"/>
          <w:sz w:val="24"/>
          <w:szCs w:val="24"/>
        </w:rPr>
        <w:t xml:space="preserve">serán </w:t>
      </w:r>
      <w:r>
        <w:rPr>
          <w:rFonts w:ascii="Arial" w:eastAsia="Arial" w:hAnsi="Arial" w:cs="Arial"/>
          <w:spacing w:val="9"/>
          <w:position w:val="-1"/>
          <w:sz w:val="24"/>
          <w:szCs w:val="24"/>
        </w:rPr>
        <w:t xml:space="preserve"> </w:t>
      </w:r>
      <w:r>
        <w:rPr>
          <w:rFonts w:ascii="Arial" w:eastAsia="Arial" w:hAnsi="Arial" w:cs="Arial"/>
          <w:position w:val="-1"/>
          <w:sz w:val="24"/>
          <w:szCs w:val="24"/>
        </w:rPr>
        <w:t xml:space="preserve">nulos </w:t>
      </w:r>
      <w:r>
        <w:rPr>
          <w:rFonts w:ascii="Arial" w:eastAsia="Arial" w:hAnsi="Arial" w:cs="Arial"/>
          <w:spacing w:val="9"/>
          <w:position w:val="-1"/>
          <w:sz w:val="24"/>
          <w:szCs w:val="24"/>
        </w:rPr>
        <w:t xml:space="preserve"> </w:t>
      </w:r>
      <w:r>
        <w:rPr>
          <w:rFonts w:ascii="Arial" w:eastAsia="Arial" w:hAnsi="Arial" w:cs="Arial"/>
          <w:position w:val="-1"/>
          <w:sz w:val="24"/>
          <w:szCs w:val="24"/>
        </w:rPr>
        <w:t xml:space="preserve">de </w:t>
      </w:r>
      <w:r>
        <w:rPr>
          <w:rFonts w:ascii="Arial" w:eastAsia="Arial" w:hAnsi="Arial" w:cs="Arial"/>
          <w:spacing w:val="4"/>
          <w:position w:val="-1"/>
          <w:sz w:val="24"/>
          <w:szCs w:val="24"/>
        </w:rPr>
        <w:t xml:space="preserve"> </w:t>
      </w:r>
      <w:r>
        <w:rPr>
          <w:rFonts w:ascii="Arial" w:eastAsia="Arial" w:hAnsi="Arial" w:cs="Arial"/>
          <w:position w:val="-1"/>
          <w:sz w:val="24"/>
          <w:szCs w:val="24"/>
        </w:rPr>
        <w:t xml:space="preserve">pleno </w:t>
      </w:r>
      <w:r>
        <w:rPr>
          <w:rFonts w:ascii="Arial" w:eastAsia="Arial" w:hAnsi="Arial" w:cs="Arial"/>
          <w:spacing w:val="9"/>
          <w:position w:val="-1"/>
          <w:sz w:val="24"/>
          <w:szCs w:val="24"/>
        </w:rPr>
        <w:t xml:space="preserve"> </w:t>
      </w:r>
      <w:r>
        <w:rPr>
          <w:rFonts w:ascii="Arial" w:eastAsia="Arial" w:hAnsi="Arial" w:cs="Arial"/>
          <w:w w:val="102"/>
          <w:position w:val="-1"/>
          <w:sz w:val="24"/>
          <w:szCs w:val="24"/>
        </w:rPr>
        <w:t xml:space="preserve">derecho los </w:t>
      </w:r>
      <w:r>
        <w:rPr>
          <w:rFonts w:ascii="Arial" w:eastAsia="Arial" w:hAnsi="Arial" w:cs="Arial"/>
          <w:position w:val="-1"/>
          <w:sz w:val="24"/>
          <w:szCs w:val="24"/>
        </w:rPr>
        <w:t>actos</w:t>
      </w:r>
      <w:r>
        <w:rPr>
          <w:rFonts w:ascii="Arial" w:eastAsia="Arial" w:hAnsi="Arial" w:cs="Arial"/>
          <w:spacing w:val="42"/>
          <w:position w:val="-1"/>
          <w:sz w:val="24"/>
          <w:szCs w:val="24"/>
        </w:rPr>
        <w:t xml:space="preserve"> </w:t>
      </w:r>
      <w:r>
        <w:rPr>
          <w:rFonts w:ascii="Arial" w:eastAsia="Arial" w:hAnsi="Arial" w:cs="Arial"/>
          <w:position w:val="-1"/>
          <w:sz w:val="24"/>
          <w:szCs w:val="24"/>
        </w:rPr>
        <w:t>jurídicos</w:t>
      </w:r>
      <w:r>
        <w:rPr>
          <w:rFonts w:ascii="Arial" w:eastAsia="Arial" w:hAnsi="Arial" w:cs="Arial"/>
          <w:spacing w:val="47"/>
          <w:position w:val="-1"/>
          <w:sz w:val="24"/>
          <w:szCs w:val="24"/>
        </w:rPr>
        <w:t xml:space="preserve"> </w:t>
      </w:r>
      <w:r>
        <w:rPr>
          <w:rFonts w:ascii="Arial" w:eastAsia="Arial" w:hAnsi="Arial" w:cs="Arial"/>
          <w:position w:val="-1"/>
          <w:sz w:val="24"/>
          <w:szCs w:val="24"/>
        </w:rPr>
        <w:t>por</w:t>
      </w:r>
      <w:r>
        <w:rPr>
          <w:rFonts w:ascii="Arial" w:eastAsia="Arial" w:hAnsi="Arial" w:cs="Arial"/>
          <w:spacing w:val="38"/>
          <w:position w:val="-1"/>
          <w:sz w:val="24"/>
          <w:szCs w:val="24"/>
        </w:rPr>
        <w:t xml:space="preserve"> </w:t>
      </w:r>
      <w:r>
        <w:rPr>
          <w:rFonts w:ascii="Arial" w:eastAsia="Arial" w:hAnsi="Arial" w:cs="Arial"/>
          <w:position w:val="-1"/>
          <w:sz w:val="24"/>
          <w:szCs w:val="24"/>
        </w:rPr>
        <w:t>los</w:t>
      </w:r>
      <w:r>
        <w:rPr>
          <w:rFonts w:ascii="Arial" w:eastAsia="Arial" w:hAnsi="Arial" w:cs="Arial"/>
          <w:spacing w:val="38"/>
          <w:position w:val="-1"/>
          <w:sz w:val="24"/>
          <w:szCs w:val="24"/>
        </w:rPr>
        <w:t xml:space="preserve"> </w:t>
      </w:r>
      <w:r>
        <w:rPr>
          <w:rFonts w:ascii="Arial" w:eastAsia="Arial" w:hAnsi="Arial" w:cs="Arial"/>
          <w:position w:val="-1"/>
          <w:sz w:val="24"/>
          <w:szCs w:val="24"/>
        </w:rPr>
        <w:t>que</w:t>
      </w:r>
      <w:r>
        <w:rPr>
          <w:rFonts w:ascii="Arial" w:eastAsia="Arial" w:hAnsi="Arial" w:cs="Arial"/>
          <w:spacing w:val="39"/>
          <w:position w:val="-1"/>
          <w:sz w:val="24"/>
          <w:szCs w:val="24"/>
        </w:rPr>
        <w:t xml:space="preserve"> </w:t>
      </w:r>
      <w:r>
        <w:rPr>
          <w:rFonts w:ascii="Arial" w:eastAsia="Arial" w:hAnsi="Arial" w:cs="Arial"/>
          <w:w w:val="102"/>
          <w:position w:val="-1"/>
          <w:sz w:val="24"/>
          <w:szCs w:val="24"/>
        </w:rPr>
        <w:t xml:space="preserve">se </w:t>
      </w:r>
      <w:r>
        <w:rPr>
          <w:rFonts w:ascii="Arial" w:eastAsia="Arial" w:hAnsi="Arial" w:cs="Arial"/>
          <w:spacing w:val="-1"/>
          <w:sz w:val="24"/>
          <w:szCs w:val="24"/>
        </w:rPr>
        <w:t>pretend</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subdivisió</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predio</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pacing w:val="-1"/>
          <w:sz w:val="24"/>
          <w:szCs w:val="24"/>
        </w:rPr>
        <w:t>susceptible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explotació</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agrícola</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traiga</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1"/>
          <w:w w:val="102"/>
          <w:sz w:val="24"/>
          <w:szCs w:val="24"/>
        </w:rPr>
        <w:t xml:space="preserve">como </w:t>
      </w:r>
      <w:r>
        <w:rPr>
          <w:rFonts w:ascii="Arial" w:eastAsia="Arial" w:hAnsi="Arial" w:cs="Arial"/>
          <w:spacing w:val="-1"/>
          <w:sz w:val="24"/>
          <w:szCs w:val="24"/>
        </w:rPr>
        <w:t>consecuenci</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fraccionamient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equivalente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w w:val="102"/>
          <w:sz w:val="24"/>
          <w:szCs w:val="24"/>
        </w:rPr>
        <w:t>minifundio.</w:t>
      </w:r>
    </w:p>
    <w:p w14:paraId="3468CAB0" w14:textId="77777777" w:rsidR="00F22ACC" w:rsidRDefault="00F22ACC" w:rsidP="00770DA9">
      <w:pPr>
        <w:spacing w:after="0" w:line="240" w:lineRule="auto"/>
        <w:jc w:val="both"/>
        <w:rPr>
          <w:rFonts w:ascii="Arial" w:eastAsia="Arial" w:hAnsi="Arial" w:cs="Arial"/>
          <w:spacing w:val="-1"/>
          <w:w w:val="102"/>
          <w:position w:val="-1"/>
          <w:sz w:val="24"/>
          <w:szCs w:val="24"/>
        </w:rPr>
      </w:pPr>
    </w:p>
    <w:p w14:paraId="0C653CA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2"/>
          <w:w w:val="102"/>
          <w:sz w:val="24"/>
          <w:szCs w:val="24"/>
        </w:rPr>
        <w:t>124</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Los</w:t>
      </w:r>
      <w:r>
        <w:rPr>
          <w:rFonts w:ascii="Arial" w:eastAsia="Arial" w:hAnsi="Arial" w:cs="Arial"/>
          <w:spacing w:val="29"/>
          <w:sz w:val="24"/>
          <w:szCs w:val="24"/>
        </w:rPr>
        <w:t xml:space="preserve"> </w:t>
      </w:r>
      <w:r>
        <w:rPr>
          <w:rFonts w:ascii="Arial" w:eastAsia="Arial" w:hAnsi="Arial" w:cs="Arial"/>
          <w:sz w:val="24"/>
          <w:szCs w:val="24"/>
        </w:rPr>
        <w:t>Notarios</w:t>
      </w:r>
      <w:r>
        <w:rPr>
          <w:rFonts w:ascii="Arial" w:eastAsia="Arial" w:hAnsi="Arial" w:cs="Arial"/>
          <w:spacing w:val="37"/>
          <w:sz w:val="24"/>
          <w:szCs w:val="24"/>
        </w:rPr>
        <w:t xml:space="preserve"> </w:t>
      </w:r>
      <w:r>
        <w:rPr>
          <w:rFonts w:ascii="Arial" w:eastAsia="Arial" w:hAnsi="Arial" w:cs="Arial"/>
          <w:sz w:val="24"/>
          <w:szCs w:val="24"/>
        </w:rPr>
        <w:t>Públicos</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z w:val="24"/>
          <w:szCs w:val="24"/>
        </w:rPr>
        <w:t>autoridades</w:t>
      </w:r>
      <w:r>
        <w:rPr>
          <w:rFonts w:ascii="Arial" w:eastAsia="Arial" w:hAnsi="Arial" w:cs="Arial"/>
          <w:spacing w:val="43"/>
          <w:sz w:val="24"/>
          <w:szCs w:val="24"/>
        </w:rPr>
        <w:t xml:space="preserve"> </w:t>
      </w:r>
      <w:r>
        <w:rPr>
          <w:rFonts w:ascii="Arial" w:eastAsia="Arial" w:hAnsi="Arial" w:cs="Arial"/>
          <w:sz w:val="24"/>
          <w:szCs w:val="24"/>
        </w:rPr>
        <w:t>ante</w:t>
      </w:r>
      <w:r>
        <w:rPr>
          <w:rFonts w:ascii="Arial" w:eastAsia="Arial" w:hAnsi="Arial" w:cs="Arial"/>
          <w:spacing w:val="30"/>
          <w:sz w:val="24"/>
          <w:szCs w:val="24"/>
        </w:rPr>
        <w:t xml:space="preserve"> </w:t>
      </w:r>
      <w:r>
        <w:rPr>
          <w:rFonts w:ascii="Arial" w:eastAsia="Arial" w:hAnsi="Arial" w:cs="Arial"/>
          <w:spacing w:val="-15"/>
          <w:sz w:val="24"/>
          <w:szCs w:val="24"/>
        </w:rPr>
        <w:t>l</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cuale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é</w:t>
      </w:r>
      <w:r>
        <w:rPr>
          <w:rFonts w:ascii="Arial" w:eastAsia="Arial" w:hAnsi="Arial" w:cs="Arial"/>
          <w:spacing w:val="20"/>
          <w:sz w:val="24"/>
          <w:szCs w:val="24"/>
        </w:rPr>
        <w:t xml:space="preserve"> </w:t>
      </w:r>
      <w:r>
        <w:rPr>
          <w:rFonts w:ascii="Arial" w:eastAsia="Arial" w:hAnsi="Arial" w:cs="Arial"/>
          <w:spacing w:val="-1"/>
          <w:sz w:val="24"/>
          <w:szCs w:val="24"/>
        </w:rPr>
        <w:t>f</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celebració</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contrato</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enajenació</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minifundios</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vigila</w:t>
      </w:r>
      <w:r>
        <w:rPr>
          <w:rFonts w:ascii="Arial" w:eastAsia="Arial" w:hAnsi="Arial" w:cs="Arial"/>
          <w:sz w:val="24"/>
          <w:szCs w:val="24"/>
        </w:rPr>
        <w:t>r</w:t>
      </w:r>
      <w:r>
        <w:rPr>
          <w:rFonts w:ascii="Arial" w:eastAsia="Arial" w:hAnsi="Arial" w:cs="Arial"/>
          <w:spacing w:val="5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1"/>
          <w:sz w:val="24"/>
          <w:szCs w:val="24"/>
        </w:rPr>
        <w:t>cumplimient</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w w:val="102"/>
          <w:sz w:val="24"/>
          <w:szCs w:val="24"/>
        </w:rPr>
        <w:t xml:space="preserve">disposiciones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29"/>
          <w:sz w:val="24"/>
          <w:szCs w:val="24"/>
        </w:rPr>
        <w:t xml:space="preserve"> </w:t>
      </w:r>
      <w:r>
        <w:rPr>
          <w:rFonts w:ascii="Arial" w:eastAsia="Arial" w:hAnsi="Arial" w:cs="Arial"/>
          <w:spacing w:val="-1"/>
          <w:sz w:val="24"/>
          <w:szCs w:val="24"/>
        </w:rPr>
        <w:t>respect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dicho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predios</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pacing w:val="-1"/>
          <w:sz w:val="24"/>
          <w:szCs w:val="24"/>
        </w:rPr>
        <w:t>asimism</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comproba</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6"/>
          <w:sz w:val="24"/>
          <w:szCs w:val="24"/>
        </w:rPr>
        <w:t xml:space="preserve"> </w:t>
      </w:r>
      <w:r>
        <w:rPr>
          <w:rFonts w:ascii="Arial" w:eastAsia="Arial" w:hAnsi="Arial" w:cs="Arial"/>
          <w:spacing w:val="-1"/>
          <w:sz w:val="24"/>
          <w:szCs w:val="24"/>
        </w:rPr>
        <w:t>respet</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derech</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w w:val="102"/>
          <w:sz w:val="24"/>
          <w:szCs w:val="24"/>
        </w:rPr>
        <w:t xml:space="preserve">del </w:t>
      </w:r>
      <w:r>
        <w:rPr>
          <w:rFonts w:ascii="Arial" w:eastAsia="Arial" w:hAnsi="Arial" w:cs="Arial"/>
          <w:sz w:val="24"/>
          <w:szCs w:val="24"/>
        </w:rPr>
        <w:t>tanto</w:t>
      </w:r>
      <w:r>
        <w:rPr>
          <w:rFonts w:ascii="Arial" w:eastAsia="Arial" w:hAnsi="Arial" w:cs="Arial"/>
          <w:spacing w:val="45"/>
          <w:sz w:val="24"/>
          <w:szCs w:val="24"/>
        </w:rPr>
        <w:t xml:space="preserve"> </w:t>
      </w:r>
      <w:r>
        <w:rPr>
          <w:rFonts w:ascii="Arial" w:eastAsia="Arial" w:hAnsi="Arial" w:cs="Arial"/>
          <w:sz w:val="24"/>
          <w:szCs w:val="24"/>
        </w:rPr>
        <w:t>que</w:t>
      </w:r>
      <w:r>
        <w:rPr>
          <w:rFonts w:ascii="Arial" w:eastAsia="Arial" w:hAnsi="Arial" w:cs="Arial"/>
          <w:spacing w:val="43"/>
          <w:sz w:val="24"/>
          <w:szCs w:val="24"/>
        </w:rPr>
        <w:t xml:space="preserve"> </w:t>
      </w:r>
      <w:r>
        <w:rPr>
          <w:rFonts w:ascii="Arial" w:eastAsia="Arial" w:hAnsi="Arial" w:cs="Arial"/>
          <w:sz w:val="24"/>
          <w:szCs w:val="24"/>
        </w:rPr>
        <w:t>la</w:t>
      </w:r>
      <w:r>
        <w:rPr>
          <w:rFonts w:ascii="Arial" w:eastAsia="Arial" w:hAnsi="Arial" w:cs="Arial"/>
          <w:spacing w:val="40"/>
          <w:sz w:val="24"/>
          <w:szCs w:val="24"/>
        </w:rPr>
        <w:t xml:space="preserve"> </w:t>
      </w:r>
      <w:r>
        <w:rPr>
          <w:rFonts w:ascii="Arial" w:eastAsia="Arial" w:hAnsi="Arial" w:cs="Arial"/>
          <w:sz w:val="24"/>
          <w:szCs w:val="24"/>
        </w:rPr>
        <w:t>misma</w:t>
      </w:r>
      <w:r>
        <w:rPr>
          <w:rFonts w:ascii="Arial" w:eastAsia="Arial" w:hAnsi="Arial" w:cs="Arial"/>
          <w:spacing w:val="48"/>
          <w:sz w:val="24"/>
          <w:szCs w:val="24"/>
        </w:rPr>
        <w:t xml:space="preserve"> </w:t>
      </w:r>
      <w:r>
        <w:rPr>
          <w:rFonts w:ascii="Arial" w:eastAsia="Arial" w:hAnsi="Arial" w:cs="Arial"/>
          <w:sz w:val="24"/>
          <w:szCs w:val="24"/>
        </w:rPr>
        <w:t>Ley</w:t>
      </w:r>
      <w:r>
        <w:rPr>
          <w:rFonts w:ascii="Arial" w:eastAsia="Arial" w:hAnsi="Arial" w:cs="Arial"/>
          <w:spacing w:val="43"/>
          <w:sz w:val="24"/>
          <w:szCs w:val="24"/>
        </w:rPr>
        <w:t xml:space="preserve"> </w:t>
      </w:r>
      <w:r>
        <w:rPr>
          <w:rFonts w:ascii="Arial" w:eastAsia="Arial" w:hAnsi="Arial" w:cs="Arial"/>
          <w:sz w:val="24"/>
          <w:szCs w:val="24"/>
        </w:rPr>
        <w:t>otorga</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propietario</w:t>
      </w:r>
      <w:r>
        <w:rPr>
          <w:rFonts w:ascii="Arial" w:eastAsia="Arial" w:hAnsi="Arial" w:cs="Arial"/>
          <w:sz w:val="24"/>
          <w:szCs w:val="24"/>
        </w:rPr>
        <w:t>s</w:t>
      </w:r>
      <w:r>
        <w:rPr>
          <w:rFonts w:ascii="Arial" w:eastAsia="Arial" w:hAnsi="Arial" w:cs="Arial"/>
          <w:spacing w:val="53"/>
          <w:sz w:val="24"/>
          <w:szCs w:val="24"/>
        </w:rPr>
        <w:t xml:space="preserve"> </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poseedore</w:t>
      </w:r>
      <w:r>
        <w:rPr>
          <w:rFonts w:ascii="Arial" w:eastAsia="Arial" w:hAnsi="Arial" w:cs="Arial"/>
          <w:sz w:val="24"/>
          <w:szCs w:val="24"/>
        </w:rPr>
        <w:t>s</w:t>
      </w:r>
      <w:r>
        <w:rPr>
          <w:rFonts w:ascii="Arial" w:eastAsia="Arial" w:hAnsi="Arial" w:cs="Arial"/>
          <w:spacing w:val="5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minifundio</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colindante</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se</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objet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transacción.</w:t>
      </w:r>
    </w:p>
    <w:p w14:paraId="22D3E00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dud</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Notario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sz w:val="24"/>
          <w:szCs w:val="24"/>
        </w:rPr>
        <w:t>Público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z w:val="24"/>
          <w:szCs w:val="24"/>
        </w:rPr>
        <w:t>y</w:t>
      </w:r>
      <w:r>
        <w:rPr>
          <w:rFonts w:ascii="Arial" w:eastAsia="Arial" w:hAnsi="Arial" w:cs="Arial"/>
          <w:spacing w:val="3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autoridade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ante</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mencionada</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w w:val="102"/>
          <w:sz w:val="24"/>
          <w:szCs w:val="24"/>
        </w:rPr>
        <w:t xml:space="preserve">formular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consult</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w w:val="102"/>
          <w:sz w:val="24"/>
          <w:szCs w:val="24"/>
        </w:rPr>
        <w:t>Secretaría.</w:t>
      </w:r>
    </w:p>
    <w:p w14:paraId="3334842D" w14:textId="77777777" w:rsidR="00F22ACC" w:rsidRDefault="00F22ACC" w:rsidP="00770DA9">
      <w:pPr>
        <w:spacing w:after="0" w:line="240" w:lineRule="auto"/>
        <w:jc w:val="both"/>
        <w:rPr>
          <w:rFonts w:ascii="Arial" w:eastAsia="Arial" w:hAnsi="Arial" w:cs="Arial"/>
          <w:sz w:val="24"/>
          <w:szCs w:val="24"/>
        </w:rPr>
      </w:pPr>
    </w:p>
    <w:p w14:paraId="354649D4"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w:t>
      </w:r>
    </w:p>
    <w:p w14:paraId="648B2953"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Granja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Huerto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w w:val="102"/>
          <w:sz w:val="24"/>
          <w:szCs w:val="24"/>
        </w:rPr>
        <w:t>Familiares</w:t>
      </w:r>
    </w:p>
    <w:p w14:paraId="00BF7BB5" w14:textId="77777777" w:rsidR="00F22ACC" w:rsidRDefault="00F22ACC" w:rsidP="00770DA9">
      <w:pPr>
        <w:spacing w:after="0" w:line="240" w:lineRule="auto"/>
        <w:jc w:val="center"/>
        <w:rPr>
          <w:rFonts w:ascii="Arial" w:eastAsia="Arial" w:hAnsi="Arial" w:cs="Arial"/>
          <w:sz w:val="24"/>
          <w:szCs w:val="24"/>
        </w:rPr>
      </w:pPr>
    </w:p>
    <w:p w14:paraId="49BD30C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127</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efecto</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3"/>
          <w:sz w:val="24"/>
          <w:szCs w:val="24"/>
        </w:rPr>
        <w:t xml:space="preserve"> </w:t>
      </w:r>
      <w:r>
        <w:rPr>
          <w:rFonts w:ascii="Arial" w:eastAsia="Arial" w:hAnsi="Arial" w:cs="Arial"/>
          <w:spacing w:val="-1"/>
          <w:sz w:val="24"/>
          <w:szCs w:val="24"/>
        </w:rPr>
        <w:t>Le</w:t>
      </w:r>
      <w:r>
        <w:rPr>
          <w:rFonts w:ascii="Arial" w:eastAsia="Arial" w:hAnsi="Arial" w:cs="Arial"/>
          <w:sz w:val="24"/>
          <w:szCs w:val="24"/>
        </w:rPr>
        <w:t xml:space="preserve">y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est</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Reglamento</w:t>
      </w:r>
      <w:r>
        <w:rPr>
          <w:rFonts w:ascii="Arial" w:eastAsia="Arial" w:hAnsi="Arial" w:cs="Arial"/>
          <w:sz w:val="24"/>
          <w:szCs w:val="24"/>
        </w:rPr>
        <w:t xml:space="preserve">, </w:t>
      </w:r>
      <w:r>
        <w:rPr>
          <w:rFonts w:ascii="Arial" w:eastAsia="Arial" w:hAnsi="Arial" w:cs="Arial"/>
          <w:spacing w:val="1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entiend</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granja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huerto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familiares</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terreno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realic</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algun</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clas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explotación</w:t>
      </w:r>
      <w:r>
        <w:rPr>
          <w:rFonts w:ascii="Arial" w:eastAsia="Arial" w:hAnsi="Arial" w:cs="Arial"/>
          <w:spacing w:val="35"/>
          <w:sz w:val="24"/>
          <w:szCs w:val="24"/>
        </w:rPr>
        <w:t xml:space="preserve"> </w:t>
      </w:r>
      <w:r>
        <w:rPr>
          <w:rFonts w:ascii="Arial" w:eastAsia="Arial" w:hAnsi="Arial" w:cs="Arial"/>
          <w:sz w:val="24"/>
          <w:szCs w:val="24"/>
        </w:rPr>
        <w:t>agrícola,</w:t>
      </w:r>
      <w:r>
        <w:rPr>
          <w:rFonts w:ascii="Arial" w:eastAsia="Arial" w:hAnsi="Arial" w:cs="Arial"/>
          <w:spacing w:val="31"/>
          <w:sz w:val="24"/>
          <w:szCs w:val="24"/>
        </w:rPr>
        <w:t xml:space="preserve"> </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w w:val="102"/>
          <w:sz w:val="24"/>
          <w:szCs w:val="24"/>
        </w:rPr>
        <w:t xml:space="preserve">se </w:t>
      </w:r>
      <w:r>
        <w:rPr>
          <w:rFonts w:ascii="Arial" w:eastAsia="Arial" w:hAnsi="Arial" w:cs="Arial"/>
          <w:sz w:val="24"/>
          <w:szCs w:val="24"/>
        </w:rPr>
        <w:t xml:space="preserve">destinen </w:t>
      </w:r>
      <w:r>
        <w:rPr>
          <w:rFonts w:ascii="Arial" w:eastAsia="Arial" w:hAnsi="Arial" w:cs="Arial"/>
          <w:spacing w:val="24"/>
          <w:sz w:val="24"/>
          <w:szCs w:val="24"/>
        </w:rPr>
        <w:t xml:space="preserve"> </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z w:val="24"/>
          <w:szCs w:val="24"/>
        </w:rPr>
        <w:t xml:space="preserve">satisfacer </w:t>
      </w:r>
      <w:r>
        <w:rPr>
          <w:rFonts w:ascii="Arial" w:eastAsia="Arial" w:hAnsi="Arial" w:cs="Arial"/>
          <w:spacing w:val="26"/>
          <w:sz w:val="24"/>
          <w:szCs w:val="24"/>
        </w:rPr>
        <w:t xml:space="preserve"> </w:t>
      </w:r>
      <w:r>
        <w:rPr>
          <w:rFonts w:ascii="Arial" w:eastAsia="Arial" w:hAnsi="Arial" w:cs="Arial"/>
          <w:sz w:val="24"/>
          <w:szCs w:val="24"/>
        </w:rPr>
        <w:t xml:space="preserve">únicamente </w:t>
      </w:r>
      <w:r>
        <w:rPr>
          <w:rFonts w:ascii="Arial" w:eastAsia="Arial" w:hAnsi="Arial" w:cs="Arial"/>
          <w:spacing w:val="30"/>
          <w:sz w:val="24"/>
          <w:szCs w:val="24"/>
        </w:rPr>
        <w:t xml:space="preserve"> </w:t>
      </w:r>
      <w:r>
        <w:rPr>
          <w:rFonts w:ascii="Arial" w:eastAsia="Arial" w:hAnsi="Arial" w:cs="Arial"/>
          <w:sz w:val="24"/>
          <w:szCs w:val="24"/>
        </w:rPr>
        <w:t xml:space="preserve">las </w:t>
      </w:r>
      <w:r>
        <w:rPr>
          <w:rFonts w:ascii="Arial" w:eastAsia="Arial" w:hAnsi="Arial" w:cs="Arial"/>
          <w:spacing w:val="15"/>
          <w:sz w:val="24"/>
          <w:szCs w:val="24"/>
        </w:rPr>
        <w:t xml:space="preserve"> </w:t>
      </w:r>
      <w:r>
        <w:rPr>
          <w:rFonts w:ascii="Arial" w:eastAsia="Arial" w:hAnsi="Arial" w:cs="Arial"/>
          <w:sz w:val="24"/>
          <w:szCs w:val="24"/>
        </w:rPr>
        <w:t xml:space="preserve">necesidades </w:t>
      </w:r>
      <w:r>
        <w:rPr>
          <w:rFonts w:ascii="Arial" w:eastAsia="Arial" w:hAnsi="Arial" w:cs="Arial"/>
          <w:spacing w:val="31"/>
          <w:sz w:val="24"/>
          <w:szCs w:val="24"/>
        </w:rPr>
        <w:t xml:space="preserve"> </w:t>
      </w:r>
      <w:r>
        <w:rPr>
          <w:rFonts w:ascii="Arial" w:eastAsia="Arial" w:hAnsi="Arial" w:cs="Arial"/>
          <w:sz w:val="24"/>
          <w:szCs w:val="24"/>
        </w:rPr>
        <w:t xml:space="preserve">del </w:t>
      </w:r>
      <w:r>
        <w:rPr>
          <w:rFonts w:ascii="Arial" w:eastAsia="Arial" w:hAnsi="Arial" w:cs="Arial"/>
          <w:spacing w:val="15"/>
          <w:sz w:val="24"/>
          <w:szCs w:val="24"/>
        </w:rPr>
        <w:t xml:space="preserve"> </w:t>
      </w:r>
      <w:r>
        <w:rPr>
          <w:rFonts w:ascii="Arial" w:eastAsia="Arial" w:hAnsi="Arial" w:cs="Arial"/>
          <w:sz w:val="24"/>
          <w:szCs w:val="24"/>
        </w:rPr>
        <w:t xml:space="preserve">sustento </w:t>
      </w:r>
      <w:r>
        <w:rPr>
          <w:rFonts w:ascii="Arial" w:eastAsia="Arial" w:hAnsi="Arial" w:cs="Arial"/>
          <w:spacing w:val="24"/>
          <w:sz w:val="24"/>
          <w:szCs w:val="24"/>
        </w:rPr>
        <w:t xml:space="preserve"> </w:t>
      </w:r>
      <w:r>
        <w:rPr>
          <w:rFonts w:ascii="Arial" w:eastAsia="Arial" w:hAnsi="Arial" w:cs="Arial"/>
          <w:sz w:val="24"/>
          <w:szCs w:val="24"/>
        </w:rPr>
        <w:t xml:space="preserve">de </w:t>
      </w:r>
      <w:r>
        <w:rPr>
          <w:rFonts w:ascii="Arial" w:eastAsia="Arial" w:hAnsi="Arial" w:cs="Arial"/>
          <w:spacing w:val="14"/>
          <w:sz w:val="24"/>
          <w:szCs w:val="24"/>
        </w:rPr>
        <w:t xml:space="preserve"> </w:t>
      </w:r>
      <w:r>
        <w:rPr>
          <w:rFonts w:ascii="Arial" w:eastAsia="Arial" w:hAnsi="Arial" w:cs="Arial"/>
          <w:sz w:val="24"/>
          <w:szCs w:val="24"/>
        </w:rPr>
        <w:t xml:space="preserve">la </w:t>
      </w:r>
      <w:r>
        <w:rPr>
          <w:rFonts w:ascii="Arial" w:eastAsia="Arial" w:hAnsi="Arial" w:cs="Arial"/>
          <w:spacing w:val="13"/>
          <w:sz w:val="24"/>
          <w:szCs w:val="24"/>
        </w:rPr>
        <w:t xml:space="preserve"> </w:t>
      </w:r>
      <w:r>
        <w:rPr>
          <w:rFonts w:ascii="Arial" w:eastAsia="Arial" w:hAnsi="Arial" w:cs="Arial"/>
          <w:sz w:val="24"/>
          <w:szCs w:val="24"/>
        </w:rPr>
        <w:t xml:space="preserve">familia, </w:t>
      </w:r>
      <w:r>
        <w:rPr>
          <w:rFonts w:ascii="Arial" w:eastAsia="Arial" w:hAnsi="Arial" w:cs="Arial"/>
          <w:spacing w:val="22"/>
          <w:sz w:val="24"/>
          <w:szCs w:val="24"/>
        </w:rPr>
        <w:t xml:space="preserve"> </w:t>
      </w:r>
      <w:r>
        <w:rPr>
          <w:rFonts w:ascii="Arial" w:eastAsia="Arial" w:hAnsi="Arial" w:cs="Arial"/>
          <w:sz w:val="24"/>
          <w:szCs w:val="24"/>
        </w:rPr>
        <w:t xml:space="preserve">con </w:t>
      </w:r>
      <w:r>
        <w:rPr>
          <w:rFonts w:ascii="Arial" w:eastAsia="Arial" w:hAnsi="Arial" w:cs="Arial"/>
          <w:spacing w:val="16"/>
          <w:sz w:val="24"/>
          <w:szCs w:val="24"/>
        </w:rPr>
        <w:t xml:space="preserve"> </w:t>
      </w:r>
      <w:r>
        <w:rPr>
          <w:rFonts w:ascii="Arial" w:eastAsia="Arial" w:hAnsi="Arial" w:cs="Arial"/>
          <w:sz w:val="24"/>
          <w:szCs w:val="24"/>
        </w:rPr>
        <w:t xml:space="preserve">opción </w:t>
      </w:r>
      <w:r>
        <w:rPr>
          <w:rFonts w:ascii="Arial" w:eastAsia="Arial" w:hAnsi="Arial" w:cs="Arial"/>
          <w:spacing w:val="21"/>
          <w:sz w:val="24"/>
          <w:szCs w:val="24"/>
        </w:rPr>
        <w:t xml:space="preserve"> </w:t>
      </w:r>
      <w:r>
        <w:rPr>
          <w:rFonts w:ascii="Arial" w:eastAsia="Arial" w:hAnsi="Arial" w:cs="Arial"/>
          <w:w w:val="102"/>
          <w:sz w:val="24"/>
          <w:szCs w:val="24"/>
        </w:rPr>
        <w:t xml:space="preserve">a </w:t>
      </w:r>
      <w:r>
        <w:rPr>
          <w:rFonts w:ascii="Arial" w:eastAsia="Arial" w:hAnsi="Arial" w:cs="Arial"/>
          <w:spacing w:val="-1"/>
          <w:sz w:val="24"/>
          <w:szCs w:val="24"/>
        </w:rPr>
        <w:t>vende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excedentes.</w:t>
      </w:r>
    </w:p>
    <w:p w14:paraId="4CF97B90" w14:textId="77777777" w:rsidR="00F22ACC" w:rsidRDefault="00F22ACC" w:rsidP="00770DA9">
      <w:pPr>
        <w:spacing w:after="0" w:line="240" w:lineRule="auto"/>
        <w:jc w:val="both"/>
        <w:rPr>
          <w:rFonts w:ascii="Arial" w:eastAsia="Arial" w:hAnsi="Arial" w:cs="Arial"/>
          <w:sz w:val="24"/>
          <w:szCs w:val="24"/>
        </w:rPr>
      </w:pPr>
    </w:p>
    <w:p w14:paraId="7A0594D7"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128</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granja</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1"/>
          <w:sz w:val="24"/>
          <w:szCs w:val="24"/>
        </w:rPr>
        <w:t>huerto</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familiare</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superfici</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inferio</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cinc</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hectárea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w w:val="102"/>
          <w:sz w:val="24"/>
          <w:szCs w:val="24"/>
        </w:rPr>
        <w:t xml:space="preserve">serán </w:t>
      </w:r>
      <w:r>
        <w:rPr>
          <w:rFonts w:ascii="Arial" w:eastAsia="Arial" w:hAnsi="Arial" w:cs="Arial"/>
          <w:spacing w:val="1"/>
          <w:sz w:val="24"/>
          <w:szCs w:val="24"/>
        </w:rPr>
        <w:t>considerada</w:t>
      </w:r>
      <w:r>
        <w:rPr>
          <w:rFonts w:ascii="Arial" w:eastAsia="Arial" w:hAnsi="Arial" w:cs="Arial"/>
          <w:sz w:val="24"/>
          <w:szCs w:val="24"/>
        </w:rPr>
        <w:t xml:space="preserve">s </w:t>
      </w:r>
      <w:r>
        <w:rPr>
          <w:rFonts w:ascii="Arial" w:eastAsia="Arial" w:hAnsi="Arial" w:cs="Arial"/>
          <w:spacing w:val="38"/>
          <w:sz w:val="24"/>
          <w:szCs w:val="24"/>
        </w:rPr>
        <w:t xml:space="preserve"> </w:t>
      </w:r>
      <w:r>
        <w:rPr>
          <w:rFonts w:ascii="Arial" w:eastAsia="Arial" w:hAnsi="Arial" w:cs="Arial"/>
          <w:spacing w:val="1"/>
          <w:sz w:val="24"/>
          <w:szCs w:val="24"/>
        </w:rPr>
        <w:t>c</w:t>
      </w:r>
      <w:r>
        <w:rPr>
          <w:rFonts w:ascii="Arial" w:eastAsia="Arial" w:hAnsi="Arial" w:cs="Arial"/>
          <w:spacing w:val="-14"/>
          <w:sz w:val="24"/>
          <w:szCs w:val="24"/>
        </w:rPr>
        <w:t>o</w:t>
      </w:r>
      <w:r>
        <w:rPr>
          <w:rFonts w:ascii="Arial" w:eastAsia="Arial" w:hAnsi="Arial" w:cs="Arial"/>
          <w:spacing w:val="-1"/>
          <w:sz w:val="24"/>
          <w:szCs w:val="24"/>
        </w:rPr>
        <w:t>m</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pacing w:val="-1"/>
          <w:sz w:val="24"/>
          <w:szCs w:val="24"/>
        </w:rPr>
        <w:t>minifundio</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cuand</w:t>
      </w:r>
      <w:r>
        <w:rPr>
          <w:rFonts w:ascii="Arial" w:eastAsia="Arial" w:hAnsi="Arial" w:cs="Arial"/>
          <w:sz w:val="24"/>
          <w:szCs w:val="24"/>
        </w:rPr>
        <w:t xml:space="preserve">o   </w:t>
      </w:r>
      <w:r>
        <w:rPr>
          <w:rFonts w:ascii="Arial" w:eastAsia="Arial" w:hAnsi="Arial" w:cs="Arial"/>
          <w:spacing w:val="3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1"/>
          <w:sz w:val="24"/>
          <w:szCs w:val="24"/>
        </w:rPr>
        <w:t>segregació</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4"/>
          <w:sz w:val="24"/>
          <w:szCs w:val="24"/>
        </w:rPr>
        <w:t xml:space="preserve"> </w:t>
      </w:r>
      <w:r>
        <w:rPr>
          <w:rFonts w:ascii="Arial" w:eastAsia="Arial" w:hAnsi="Arial" w:cs="Arial"/>
          <w:spacing w:val="-1"/>
          <w:sz w:val="24"/>
          <w:szCs w:val="24"/>
        </w:rPr>
        <w:t>est</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superfici</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w w:val="102"/>
          <w:sz w:val="24"/>
          <w:szCs w:val="24"/>
        </w:rPr>
        <w:t xml:space="preserve">explotación </w:t>
      </w:r>
      <w:r>
        <w:rPr>
          <w:rFonts w:ascii="Arial" w:eastAsia="Arial" w:hAnsi="Arial" w:cs="Arial"/>
          <w:spacing w:val="-1"/>
          <w:sz w:val="24"/>
          <w:szCs w:val="24"/>
        </w:rPr>
        <w:t>familia</w:t>
      </w:r>
      <w:r>
        <w:rPr>
          <w:rFonts w:ascii="Arial" w:eastAsia="Arial" w:hAnsi="Arial" w:cs="Arial"/>
          <w:sz w:val="24"/>
          <w:szCs w:val="24"/>
        </w:rPr>
        <w:t xml:space="preserve">r  </w:t>
      </w:r>
      <w:r>
        <w:rPr>
          <w:rFonts w:ascii="Arial" w:eastAsia="Arial" w:hAnsi="Arial" w:cs="Arial"/>
          <w:spacing w:val="30"/>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pacing w:val="-1"/>
          <w:sz w:val="24"/>
          <w:szCs w:val="24"/>
        </w:rPr>
        <w:t>afect</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substancialment</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1"/>
          <w:sz w:val="24"/>
          <w:szCs w:val="24"/>
        </w:rPr>
        <w:t xml:space="preserve"> </w:t>
      </w:r>
      <w:r>
        <w:rPr>
          <w:rFonts w:ascii="Arial" w:eastAsia="Arial" w:hAnsi="Arial" w:cs="Arial"/>
          <w:spacing w:val="-1"/>
          <w:sz w:val="24"/>
          <w:szCs w:val="24"/>
        </w:rPr>
        <w:t>aprovechamient</w:t>
      </w:r>
      <w:r>
        <w:rPr>
          <w:rFonts w:ascii="Arial" w:eastAsia="Arial" w:hAnsi="Arial" w:cs="Arial"/>
          <w:sz w:val="24"/>
          <w:szCs w:val="24"/>
        </w:rPr>
        <w:t xml:space="preserve">o  </w:t>
      </w:r>
      <w:r>
        <w:rPr>
          <w:rFonts w:ascii="Arial" w:eastAsia="Arial" w:hAnsi="Arial" w:cs="Arial"/>
          <w:spacing w:val="47"/>
          <w:sz w:val="24"/>
          <w:szCs w:val="24"/>
        </w:rPr>
        <w:t xml:space="preserve"> </w:t>
      </w:r>
      <w:r>
        <w:rPr>
          <w:rFonts w:ascii="Arial" w:eastAsia="Arial" w:hAnsi="Arial" w:cs="Arial"/>
          <w:spacing w:val="-1"/>
          <w:sz w:val="24"/>
          <w:szCs w:val="24"/>
        </w:rPr>
        <w:t>colectiv</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tierras</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1"/>
          <w:w w:val="102"/>
          <w:sz w:val="24"/>
          <w:szCs w:val="24"/>
        </w:rPr>
        <w:t xml:space="preserve">el </w:t>
      </w:r>
      <w:r>
        <w:rPr>
          <w:rFonts w:ascii="Arial" w:eastAsia="Arial" w:hAnsi="Arial" w:cs="Arial"/>
          <w:sz w:val="24"/>
          <w:szCs w:val="24"/>
        </w:rPr>
        <w:t>agrupamiento</w:t>
      </w:r>
      <w:r>
        <w:rPr>
          <w:rFonts w:ascii="Arial" w:eastAsia="Arial" w:hAnsi="Arial" w:cs="Arial"/>
          <w:spacing w:val="3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minifundios</w:t>
      </w:r>
      <w:r>
        <w:rPr>
          <w:rFonts w:ascii="Arial" w:eastAsia="Arial" w:hAnsi="Arial" w:cs="Arial"/>
          <w:spacing w:val="26"/>
          <w:sz w:val="24"/>
          <w:szCs w:val="24"/>
        </w:rPr>
        <w:t xml:space="preserve"> </w:t>
      </w:r>
      <w:r>
        <w:rPr>
          <w:rFonts w:ascii="Arial" w:eastAsia="Arial" w:hAnsi="Arial" w:cs="Arial"/>
          <w:sz w:val="24"/>
          <w:szCs w:val="24"/>
        </w:rPr>
        <w:t>entre</w:t>
      </w:r>
      <w:r>
        <w:rPr>
          <w:rFonts w:ascii="Arial" w:eastAsia="Arial" w:hAnsi="Arial" w:cs="Arial"/>
          <w:spacing w:val="16"/>
          <w:sz w:val="24"/>
          <w:szCs w:val="24"/>
        </w:rPr>
        <w:t xml:space="preserve"> </w:t>
      </w:r>
      <w:r>
        <w:rPr>
          <w:rFonts w:ascii="Arial" w:eastAsia="Arial" w:hAnsi="Arial" w:cs="Arial"/>
          <w:sz w:val="24"/>
          <w:szCs w:val="24"/>
        </w:rPr>
        <w:t>sí</w:t>
      </w:r>
      <w:r>
        <w:rPr>
          <w:rFonts w:ascii="Arial" w:eastAsia="Arial" w:hAnsi="Arial" w:cs="Arial"/>
          <w:spacing w:val="10"/>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con</w:t>
      </w:r>
      <w:r>
        <w:rPr>
          <w:rFonts w:ascii="Arial" w:eastAsia="Arial" w:hAnsi="Arial" w:cs="Arial"/>
          <w:spacing w:val="13"/>
          <w:sz w:val="24"/>
          <w:szCs w:val="24"/>
        </w:rPr>
        <w:t xml:space="preserve"> </w:t>
      </w:r>
      <w:r>
        <w:rPr>
          <w:rFonts w:ascii="Arial" w:eastAsia="Arial" w:hAnsi="Arial" w:cs="Arial"/>
          <w:sz w:val="24"/>
          <w:szCs w:val="24"/>
        </w:rPr>
        <w:t>otras</w:t>
      </w:r>
      <w:r>
        <w:rPr>
          <w:rFonts w:ascii="Arial" w:eastAsia="Arial" w:hAnsi="Arial" w:cs="Arial"/>
          <w:spacing w:val="15"/>
          <w:sz w:val="24"/>
          <w:szCs w:val="24"/>
        </w:rPr>
        <w:t xml:space="preserve"> </w:t>
      </w:r>
      <w:r>
        <w:rPr>
          <w:rFonts w:ascii="Arial" w:eastAsia="Arial" w:hAnsi="Arial" w:cs="Arial"/>
          <w:sz w:val="24"/>
          <w:szCs w:val="24"/>
        </w:rPr>
        <w:t>fincas</w:t>
      </w:r>
      <w:r>
        <w:rPr>
          <w:rFonts w:ascii="Arial" w:eastAsia="Arial" w:hAnsi="Arial" w:cs="Arial"/>
          <w:spacing w:val="17"/>
          <w:sz w:val="24"/>
          <w:szCs w:val="24"/>
        </w:rPr>
        <w:t xml:space="preserve"> </w:t>
      </w:r>
      <w:r>
        <w:rPr>
          <w:rFonts w:ascii="Arial" w:eastAsia="Arial" w:hAnsi="Arial" w:cs="Arial"/>
          <w:w w:val="102"/>
          <w:sz w:val="24"/>
          <w:szCs w:val="24"/>
        </w:rPr>
        <w:t>rústicas.</w:t>
      </w:r>
    </w:p>
    <w:p w14:paraId="432BE5AE" w14:textId="77777777" w:rsidR="003602AD" w:rsidRDefault="003602AD" w:rsidP="00770DA9">
      <w:pPr>
        <w:spacing w:after="0" w:line="240" w:lineRule="auto"/>
        <w:jc w:val="both"/>
        <w:rPr>
          <w:rFonts w:ascii="Arial" w:eastAsia="Arial" w:hAnsi="Arial" w:cs="Arial"/>
          <w:sz w:val="24"/>
          <w:szCs w:val="24"/>
        </w:rPr>
      </w:pPr>
    </w:p>
    <w:p w14:paraId="06171B82"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2.-USO DE AGUAS NACIONALES</w:t>
      </w:r>
    </w:p>
    <w:p w14:paraId="3F86EEC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Otro elemento indispensable para la producción agrícola es el agua, en la actualidad se ha convertido en una problemática de mucha importancia, sobre todo por la irregularidad del ciclo hidrológico, el cambio climático que se ha convertido en impredecible, aunado a esto está la contaminación de las aguas de ríos, arroyos, lagos etc, los productores tienen que invertir en sistemas de riego y de bombeo para contar con el recurso.</w:t>
      </w:r>
    </w:p>
    <w:p w14:paraId="6277C74B"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3683AD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uso regularizado del agua para todo tipo de actividad principalmente la agrícola se ha convertido en una necesidad  imperante.</w:t>
      </w:r>
    </w:p>
    <w:p w14:paraId="74AF52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profesionista en Agrobiología debe tener en su formación un amplio conocimiento acerca de éste elemento en lo que se refiere no solo como importante para la vida, sino como un recurso que se debe conservar y explotar sosteniblemente.</w:t>
      </w:r>
    </w:p>
    <w:p w14:paraId="756B9764"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050E77C5" w14:textId="1A060E9F"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Estadísticas del Agua en México 2005</w:t>
      </w:r>
    </w:p>
    <w:p w14:paraId="1715704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RECURSO HÍDRICO EN MÉXICO</w:t>
      </w:r>
    </w:p>
    <w:p w14:paraId="2C81E22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USOS DEL AGUA</w:t>
      </w:r>
    </w:p>
    <w:p w14:paraId="3B9BC8EC"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0DCD19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distinguen dos tipos de usos del agua:</w:t>
      </w:r>
    </w:p>
    <w:p w14:paraId="106A6DA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 </w:t>
      </w:r>
      <w:r>
        <w:rPr>
          <w:rFonts w:ascii="Arial" w:hAnsi="Arial" w:cs="Arial"/>
          <w:sz w:val="24"/>
          <w:szCs w:val="24"/>
        </w:rPr>
        <w:t>Usos fuera del cuerpo de agua o usos consuntivos, en los cuales esta es transportada a su lugar de uso y la totalidad o parte de ella no regresa al cuerpo de origen.</w:t>
      </w:r>
    </w:p>
    <w:p w14:paraId="5DFE683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Usos en el cuerpo de agua o usos no-consuntivos, en los cuales el agua se utiliza en el mismo cuerpo de agua o con un desvío mínimo, como en el caso de las plantas hidroeléctricas.</w:t>
      </w:r>
    </w:p>
    <w:p w14:paraId="429199B8"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03F165D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No se sabe con exactitud cuanta agua se utiliza en el país; sin embargo, se cuenta con el Registro Público de Derechos de Agua (Repda) en el cual se tienen los volúmenes concesionados o asignados a los usuarios de aguas nacionales. Se infiere que los usuarios utilizan aproximadamente el mismo volumen que tienen concesionado o asignado y se considera que la gran mayoría de los usuarios ya se encuentran inscritos en el Repda.</w:t>
      </w:r>
    </w:p>
    <w:p w14:paraId="282585FA"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5EDDC5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Ley General de Aguas Nacionales, tiene dispuesto en las diferentes secciones el uso y disposición del agua según el destino que se le va a dar.</w:t>
      </w:r>
    </w:p>
    <w:p w14:paraId="7CF2512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actividad agrícola tiene un gasto de alrededor del 80 % del agua dulce, por lo que se le debe dar un uso racionado, el productor agrícola así también el ingeniero agrónomo deben estar al tanto de los sistemas de riego adecuado.</w:t>
      </w:r>
    </w:p>
    <w:p w14:paraId="772025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falta de agua es ya un problema generalizado, los pequeños productores que dependen de la producción de temporal están sujetos a los cambios del ciclo hidrológico que está influenciado por los cambios del clima a nivel global.</w:t>
      </w:r>
    </w:p>
    <w:p w14:paraId="2749965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legislación dispuesta en la Ley general del Uso del Agua y que se refiere al uso agrícola contiene lo siguiente:</w:t>
      </w:r>
    </w:p>
    <w:p w14:paraId="66C2EFC6"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4D19D1F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USO AGRÍCOLA</w:t>
      </w:r>
    </w:p>
    <w:p w14:paraId="7299A1D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Sección Primera</w:t>
      </w:r>
      <w:r>
        <w:rPr>
          <w:rFonts w:ascii="Arial" w:hAnsi="Arial" w:cs="Arial"/>
          <w:sz w:val="24"/>
          <w:szCs w:val="24"/>
        </w:rPr>
        <w:br/>
        <w:t>Disposiciones Generales</w:t>
      </w:r>
    </w:p>
    <w:p w14:paraId="0AE2812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E81C37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ARTICULO 48.- Los ejidatarios, comuneros y pequeños propietarios, así como los ejidos, comunidades, sociedades y demás personas que sean titulares o poseedores de tierras agrícolas, ganaderas o forestales dispondrán del derecho de explotación, uso o aprovechamiento de las aguas nacionales que se les hubieren concesionado en los términos de la presente Ley.</w:t>
      </w:r>
    </w:p>
    <w:p w14:paraId="433436D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Cuando se trate de concesiones de agua para riego, "La Comisión" podrá autorizar su aprovechamiento total o parcial en terrenos distintos de los señalados en la concesión, cuando el nuevo adquirente de los derechos sea su propietario o poseedor, siempre y cuando no se causen perjuicios a terceros.</w:t>
      </w:r>
    </w:p>
    <w:p w14:paraId="5F756727"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4529DAE9" w14:textId="3EE4193E" w:rsidR="00417D20" w:rsidRDefault="008108A7"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w:t>
      </w:r>
      <w:r w:rsidR="00417D20">
        <w:rPr>
          <w:rFonts w:ascii="Arial" w:hAnsi="Arial" w:cs="Arial"/>
          <w:sz w:val="24"/>
          <w:szCs w:val="24"/>
        </w:rPr>
        <w:t>CULO 49.- Los derechos de explotación, uso o aprovechamiento de agua para uso agrícola, ganadero o forestal se podrán transmitir en los términos y condiciones establecidas en esta ley y su reglamento.</w:t>
      </w:r>
    </w:p>
    <w:p w14:paraId="36033669"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71BFE493" w14:textId="06ADDACE" w:rsidR="00417D20" w:rsidRDefault="008108A7"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w:t>
      </w:r>
      <w:r w:rsidR="00417D20">
        <w:rPr>
          <w:rFonts w:ascii="Arial" w:hAnsi="Arial" w:cs="Arial"/>
          <w:sz w:val="24"/>
          <w:szCs w:val="24"/>
        </w:rPr>
        <w:t>CULO 50.- Se podrá otorgar concesión a:</w:t>
      </w:r>
    </w:p>
    <w:p w14:paraId="69B0C3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Personas físicas o morales para la explotación, uso o aprovechamiento individual de aguas nacionales para fines agrícolas; y.</w:t>
      </w:r>
    </w:p>
    <w:p w14:paraId="3D4DC47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Personas morales para administrar u operar un sistema de riego o para la explotación, uso o aprovechamiento común de aguas nacionales para fines agrícolas.</w:t>
      </w:r>
    </w:p>
    <w:p w14:paraId="344B1B8F"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6B75EB6E" w14:textId="11C7FD6C" w:rsidR="00417D20" w:rsidRDefault="00F22ACC"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w:t>
      </w:r>
      <w:r w:rsidR="00417D20">
        <w:rPr>
          <w:rFonts w:ascii="Arial" w:hAnsi="Arial" w:cs="Arial"/>
          <w:sz w:val="24"/>
          <w:szCs w:val="24"/>
        </w:rPr>
        <w:t>CULO 54.- Las personas físicas o morales que constituyen una unidad o distrito de riego podrán variar parcial o totalmente el uso del agua, conforme a lo que dispongan sus respectivos reglamentos.</w:t>
      </w:r>
    </w:p>
    <w:p w14:paraId="25D5C6A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5320F7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C872CA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DIFERENTES  USOS DEL AGUA EN MÉXICO</w:t>
      </w:r>
    </w:p>
    <w:p w14:paraId="28C9E5C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MX"/>
        </w:rPr>
        <w:drawing>
          <wp:inline distT="0" distB="0" distL="0" distR="0" wp14:anchorId="22451EF8" wp14:editId="6EF5DC8A">
            <wp:extent cx="3752850" cy="1343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52850" cy="1343025"/>
                    </a:xfrm>
                    <a:prstGeom prst="rect">
                      <a:avLst/>
                    </a:prstGeom>
                    <a:noFill/>
                    <a:ln>
                      <a:noFill/>
                    </a:ln>
                  </pic:spPr>
                </pic:pic>
              </a:graphicData>
            </a:graphic>
          </wp:inline>
        </w:drawing>
      </w:r>
    </w:p>
    <w:p w14:paraId="647FEF15" w14:textId="77777777" w:rsidR="00417D20" w:rsidRPr="00F22ACC"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MX"/>
        </w:rPr>
        <w:drawing>
          <wp:inline distT="0" distB="0" distL="0" distR="0" wp14:anchorId="3778072F" wp14:editId="691A9889">
            <wp:extent cx="4411065" cy="2175189"/>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15742" cy="2177495"/>
                    </a:xfrm>
                    <a:prstGeom prst="rect">
                      <a:avLst/>
                    </a:prstGeom>
                    <a:noFill/>
                    <a:ln>
                      <a:noFill/>
                    </a:ln>
                  </pic:spPr>
                </pic:pic>
              </a:graphicData>
            </a:graphic>
          </wp:inline>
        </w:drawing>
      </w:r>
    </w:p>
    <w:p w14:paraId="1B03EDE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Volúmenes concesionados por uso de agua</w:t>
      </w:r>
    </w:p>
    <w:p w14:paraId="00CA27F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(Cifras acumuladas a diciembre de 2004)</w:t>
      </w:r>
    </w:p>
    <w:p w14:paraId="666AC91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B0C229" w14:textId="77777777" w:rsidR="00417D20" w:rsidRPr="00F22ACC"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MX"/>
        </w:rPr>
        <w:drawing>
          <wp:inline distT="0" distB="0" distL="0" distR="0" wp14:anchorId="44ADC397" wp14:editId="3C5AAA18">
            <wp:extent cx="3038475" cy="2162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38475" cy="2162175"/>
                    </a:xfrm>
                    <a:prstGeom prst="rect">
                      <a:avLst/>
                    </a:prstGeom>
                    <a:noFill/>
                    <a:ln>
                      <a:noFill/>
                    </a:ln>
                  </pic:spPr>
                </pic:pic>
              </a:graphicData>
            </a:graphic>
          </wp:inline>
        </w:drawing>
      </w:r>
    </w:p>
    <w:p w14:paraId="7D155F2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Volúmenes  concesionados para el uso agropecuario por fuente de extracción</w:t>
      </w:r>
    </w:p>
    <w:p w14:paraId="37F1621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(Cifras acumuladas a diciembre de 2004)</w:t>
      </w:r>
    </w:p>
    <w:p w14:paraId="424C17D8" w14:textId="77777777" w:rsidR="00417D20" w:rsidRDefault="00417D20" w:rsidP="00770DA9">
      <w:pPr>
        <w:widowControl w:val="0"/>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es-MX"/>
        </w:rPr>
        <w:drawing>
          <wp:inline distT="0" distB="0" distL="0" distR="0" wp14:anchorId="6E410330" wp14:editId="7D3C2AE3">
            <wp:extent cx="3672230" cy="2615192"/>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75443" cy="2617480"/>
                    </a:xfrm>
                    <a:prstGeom prst="rect">
                      <a:avLst/>
                    </a:prstGeom>
                    <a:noFill/>
                    <a:ln>
                      <a:noFill/>
                    </a:ln>
                  </pic:spPr>
                </pic:pic>
              </a:graphicData>
            </a:graphic>
          </wp:inline>
        </w:drawing>
      </w:r>
    </w:p>
    <w:p w14:paraId="7C3B81F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Volúmenes concesionados para abastecimiento público por fuente de extracción</w:t>
      </w:r>
    </w:p>
    <w:p w14:paraId="11F70D40" w14:textId="2A1DAEAD"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(Cifras acumuladas a diciembre de 2004)</w:t>
      </w:r>
      <w:r w:rsidR="008108A7">
        <w:rPr>
          <w:rFonts w:ascii="Arial" w:hAnsi="Arial" w:cs="Arial"/>
          <w:sz w:val="24"/>
          <w:szCs w:val="24"/>
        </w:rPr>
        <w:t>.</w:t>
      </w:r>
    </w:p>
    <w:p w14:paraId="4DC3FC3B" w14:textId="77777777" w:rsidR="00417D20" w:rsidRDefault="00417D20" w:rsidP="00770DA9">
      <w:pPr>
        <w:widowControl w:val="0"/>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es-MX"/>
        </w:rPr>
        <w:drawing>
          <wp:inline distT="0" distB="0" distL="0" distR="0" wp14:anchorId="3988A0DA" wp14:editId="0846544F">
            <wp:extent cx="4467225" cy="3295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67225" cy="3295650"/>
                    </a:xfrm>
                    <a:prstGeom prst="rect">
                      <a:avLst/>
                    </a:prstGeom>
                    <a:noFill/>
                    <a:ln>
                      <a:noFill/>
                    </a:ln>
                  </pic:spPr>
                </pic:pic>
              </a:graphicData>
            </a:graphic>
          </wp:inline>
        </w:drawing>
      </w:r>
    </w:p>
    <w:p w14:paraId="72B0552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Volúmenes concesionados para la industria autoabastecida por fuente de extracción.</w:t>
      </w:r>
    </w:p>
    <w:p w14:paraId="71C06ED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E694A0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(Cifras acumuladas a diciembre de 2004)</w:t>
      </w:r>
    </w:p>
    <w:p w14:paraId="2849EE99" w14:textId="77777777" w:rsidR="00417D20" w:rsidRDefault="00417D20" w:rsidP="00770DA9">
      <w:pPr>
        <w:widowControl w:val="0"/>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es-MX"/>
        </w:rPr>
        <w:drawing>
          <wp:inline distT="0" distB="0" distL="0" distR="0" wp14:anchorId="25DDC5E7" wp14:editId="0D1D0856">
            <wp:extent cx="5029200" cy="3676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9200" cy="3676650"/>
                    </a:xfrm>
                    <a:prstGeom prst="rect">
                      <a:avLst/>
                    </a:prstGeom>
                    <a:noFill/>
                    <a:ln>
                      <a:noFill/>
                    </a:ln>
                  </pic:spPr>
                </pic:pic>
              </a:graphicData>
            </a:graphic>
          </wp:inline>
        </w:drawing>
      </w:r>
    </w:p>
    <w:p w14:paraId="375327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ARTICULO 3. Para los efectos de esta ley se entendera por: </w:t>
      </w:r>
    </w:p>
    <w:p w14:paraId="0C1B0FE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 "    AGUAS NACIONALES": SON AQUELLAS REFERIDAS EN EL PARRAFO QUINTO DEL ARTICULO 27 DE LA CONSTITUCION POLITICA DE LOS ESTADOS UNIDOS MEXICANOS; </w:t>
      </w:r>
    </w:p>
    <w:p w14:paraId="053EE6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II. "ACUIFERO": cualquier formacion geologica o conjunto de formaciones geologicas hidraulicamente conectados entre si, por las que circulan o se almacenan aguas del subsuelo que pueden ser extraidas para su explotacion, uso o aprovechamiento y cuyos limites laterales y verticales se definen convencionalmente para fines de evaluacion, manejo y administracion de las aguas nacionales del subsuelo; </w:t>
      </w:r>
    </w:p>
    <w:p w14:paraId="5929B31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III. "AGUAS CLARAS" O "AGUAS DE PRIMER USO": aquellas provenientes de distintas fuentes naturales y de almacenamientos artificiales que no han sido objeto de uso previo alguno; </w:t>
      </w:r>
    </w:p>
    <w:p w14:paraId="2FC8916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IV. "AGUAS DEL SUBSUELO": AQUELLAS AGUAS NACIONALES EXISTENTES DEBAJO DE LA SUPERFICIE TERRESTRE; </w:t>
      </w:r>
    </w:p>
    <w:p w14:paraId="3C7E4B7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V. "AGUAS MARINAS": SE REFIERE A LAS AGUAS EN ZONAS MARINAS; </w:t>
      </w:r>
    </w:p>
    <w:p w14:paraId="54231A6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VI. "AGUAS RESIDUALES": las aguas de composicion variada provenientes de las descargas de usos publico urbano, domestico, industrial, comercial, de servicios, agricola, pecuario, de las plantas de tratamiento y en general, de cualquier uso, asi como la mezcla de ellas; </w:t>
      </w:r>
    </w:p>
    <w:p w14:paraId="61B7F3D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VII. "APROVECHAMIENTO": APLICACION DEL AGUA EN ACTIVIDADES QUE NO IMPLIQUEN CONSUMO DE LA MISMA; </w:t>
      </w:r>
    </w:p>
    <w:p w14:paraId="69139C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VIII. "ASIGNACION": titulo que otorga el ejecutivo federal, a traves de "la comision" o del organismo de cuenca que orresponda, conforme a sus respectivas competencias, para realizar la explotacion, uso o aprovechamiento de las aguas nacionales, a los municipios, a los estados o al distrito federal, destinadas a los servicios de agua con caracter publico urbano o domestico; </w:t>
      </w:r>
    </w:p>
    <w:p w14:paraId="30729E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IX. "BIENES PUBLICOS INHERENTES": AQUELLOS QUE SE MENCIONAN EN EL ARTICULO 113 DE ESTA LEY; </w:t>
      </w:r>
    </w:p>
    <w:p w14:paraId="383CC8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 "CAPACIDAD DE CARGA": estimacion de la tolerancia de un ecosistema al uso de sus componentes, tal que no rebase su capacidad de recuperacion en el corto plazo sin la aplicacion de medidas de restauracion o recuperacion para restablecer el equilibrio ecologico; </w:t>
      </w:r>
    </w:p>
    <w:p w14:paraId="0EDE14B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 "CAUCE DE UNA CORRIENTE": el canal natural o artificial que tiene la capacidad necesaria para que las aguas de la creciente maxima ordinaria escurran sin derramarse. cuando las corrientes esten sujetas a desbordamiento, se considera como cauce el canal natural, mientras no se construyan obras de encauzamiento; en los origenes de cualquier corriente, se considera como cauce propiamente definido, cuando el escurrimiento se concentre hacia una depresion topografica y este forme una carcava o canal, como resultado de la accion del agua fluyendo sobre el terreno. para fines de aplicacion de la presente ley, la magnitud de dicha carcava o cauce incipiente debera ser de cuando menos de 2.0 metros de ancho por 0.75 metros de profundidad; </w:t>
      </w:r>
    </w:p>
    <w:p w14:paraId="78CC531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XII. "COMISION NACIONAL DEL AGUA": órgano administrativo desconcentrado de la secretaria de medio ambiente y recursos naturales, con funciones de derecho publico en materia de gestion de las aguas nacionales y sus bienes publicos inherentes, con autonomia tecnica, ejecutiva, administrativa, presupuestal y de gestion, para la consecucion de su objeto, la realizacion de sus funciones y la emision de los actos de autoridad que conforme a esta ley corresponde tanto a esta como a los organos de autoridad a que la misma se refiere; </w:t>
      </w:r>
    </w:p>
    <w:p w14:paraId="519B96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XIII. "CONCESION": titulo que otorga el ejecutivo federal, a traves de "la comision" o del organismo de cuenca que corresponda, conforme a sus respectivas competencias, para la explotacion, uso o aprovechamiento de las aguas nacionales, y de sus bienes publicos inherentes, a las personas fisicas o morales de caracter publico y privado, excepto los titulos de asignacion; </w:t>
      </w:r>
    </w:p>
    <w:p w14:paraId="58F0737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XIV. "CONDICIONES PARTICULARES DE DESCARGA": el conjunto de parametros fisicos, quimicos y biologicos y de sus niveles maximos permitidos en las descargas de agua residual, determinados por "la comision" o por el organismo de cuenca que corresponda, conforme a sus respectivas competencias, para cada usuario, para un determinado uso o grupo de usuarios de un cuerpo receptor especifico con el fin de conservar y controlar la calidad de las aguas conforme a la presente ley y los reglamentos derivados de ella; </w:t>
      </w:r>
    </w:p>
    <w:p w14:paraId="1B8994E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XV. "CONSEJO DE CUENCA": órganos colegiados de integracion mixta, que seran instancia de coordinacion y concertacion, apoyo, consulta y asesoria, entre "la comision", incluyendo el organismo de cuenca que corresponda, y las dependencias y entidades de las instancias federal, estatal o municipal, y los representantes de los usuarios de agua y de las organizaciones de la sociedad, de la respectiva cuenca hidrologica o region hidrologica; </w:t>
      </w:r>
    </w:p>
    <w:p w14:paraId="082286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XVI. "CUENCA HIDROLOGICA": es la unidad del territorio, diferenciada de otras unidades, normalmente delimitada por un parte aguas o divisoria de las aguas -aquella linea poligonal formada por los puntos de mayor elevacion en dicha unidad-, en donde ocurre el agua en distintas formas, y esta se almacena o fluye hasta un punto de salida que puede ser el mar u otro cuerpo receptor interior, a traves de una red hidrografica de cauces que convergen en uno principal, o bien el territorio en donde las aguas forman una unidad autonoma o diferenciada de otras, aun sin que desemboquen en el mar. en dicho espacio delimitado por una diversidad topografica, coexisten los recursos agua, suelo, flora, fauna, otros recursos naturales relacionados con estos y el medio ambiente. la cuenca hidrologica conjuntamente con los acuiferos, constituye la unidad de gestion de los recursos hidricos. la cuenca hidrologica esta a su vez integrada por subcuencas y estas ultimas estan integradas por microcuencas. </w:t>
      </w:r>
    </w:p>
    <w:p w14:paraId="7CDF2F12" w14:textId="77777777" w:rsidR="008108A7" w:rsidRDefault="008108A7" w:rsidP="00770DA9">
      <w:pPr>
        <w:spacing w:after="0" w:line="240" w:lineRule="auto"/>
        <w:jc w:val="both"/>
        <w:rPr>
          <w:rFonts w:ascii="Arial" w:hAnsi="Arial" w:cs="Arial"/>
          <w:sz w:val="24"/>
          <w:szCs w:val="24"/>
        </w:rPr>
      </w:pPr>
    </w:p>
    <w:p w14:paraId="2F9B919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PARA LOS FINES DE ESTA LEY, SE CONSIDERA COMO: </w:t>
      </w:r>
    </w:p>
    <w:p w14:paraId="7E2C28A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"REGION HIDROLOGICA": área territorial conformada en funcion de sus caracteristicas morfologicas, orograficas e hidrologicas, en la cual se considera a la cuenca hidrologica como la unidad basica para la gestion de los recursos hidricos, cuya finalidad es el agrupamiento y sistematizacion de la informacion, analisis, diagnosticos, programas y acciones en relacion con la ocurrencia del agua en cantidad y calidad, asi como su explotacion, uso o aprovechamiento. normalmente una region hidrologica esta integrada por una o varias cuencas hidrologicas. por tanto, los limites de la region hidrologica son en general distintos en relacion con la division politica por estados, distrito federal y municipios. una o varias regiones hidrologicas integran una region hidrologico - administrativa, y </w:t>
      </w:r>
    </w:p>
    <w:p w14:paraId="7F1FE18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B. "REGION HIDROLOGICO - ADMINISTRATIVA": área territorial definida de acuerdo con criterios hidrologicos, integrada por una o varias regiones hidrologicas, en la cual se considera a la cuenca hidrologica como la unidad basica para la gestion de los recursos hidricos y el municipio representa, como en otros instrumentos juridicos, la unidad minima de gestion administrativa en el pais; </w:t>
      </w:r>
    </w:p>
    <w:p w14:paraId="051D1D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XVII. "CUERPO RECEPTOR": la corriente o deposito natural de agua, presas, cauces, zonas marinas o bienes nacionales donde se descargan aguas residuales, asi como los terrenos en donde se infiltran o inyectan dichas aguas, cuando puedan contaminar los suelos, subsuelo o los acuiferos; </w:t>
      </w:r>
    </w:p>
    <w:p w14:paraId="49135F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XVIII. "CUOTA DE AUTOSUFICIENCIA": es aquella destinada a recuperar los costos derivados de la operacion, conservacion y mantenimiento de las obras de infraestructura hidraulica, instalaciones diversas y de las zonas de riego, asi como los costos incurridos en las inversiones en infraestructura, mecanismos y equipo, incluyendo su mejoramiento, rehabilitacion y reemplazo. las cuotas de autosuficiencia no son de naturaleza fiscal y normalmente son cubiertas por los usuarios de riego o regantes, en los distritos, unidades y sistemas de riego, en las juntas de agua con fines agropecuarios y en otras formas asociativas empleadas para aprovechar aguas nacionales en el riego agricola; las cuotas de autosuficiencia en distritos y unidades de temporal son de naturaleza y caracteristicas similares a las de riego, en materia de infraestructura de temporal, incluyendo su operacion, conservacion y mantenimiento y las inversiones inherentes; </w:t>
      </w:r>
    </w:p>
    <w:p w14:paraId="074A4C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XIX. "CUOTA NATURAL DE RENOVACION DE LAS AGUAS": el volumen de agua renovable anualmente en una cuenca hidrologica o en un cuerpo de aguas del subsuelo; </w:t>
      </w:r>
    </w:p>
    <w:p w14:paraId="4869D19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 "DELIMITACION DE CAUCE Y ZONA FEDERAL": trabajos y estudios topograficos, batimetricos, fotogrametricos, hidrologicos e hidraulicos, necesarios para la determinacion de los limites del cauce y la zona federal; </w:t>
      </w:r>
    </w:p>
    <w:p w14:paraId="1E9979C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 "DESARROLLO SUSTENTABLE": en materia de recursos hidricos, es el proceso evaluable mediante criterios e indicadores de caracter hidrico, economico, social y ambiental, que tiende a mejorar la calidad de vida y la productividad de las personas, que se fundamenta en las medidas necesarias para la preservacion del equilibrio hidrologico, el aprovechamiento y proteccion de los recursos hidricos, de manera que no se comprometa la satisfaccion de las necesidades de agua de las generaciones futuras; </w:t>
      </w:r>
    </w:p>
    <w:p w14:paraId="00E263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XXII. "DESCARGA": la accion de verter, infiltrar, depositar o inyectar aguas residuales a un cuerpo receptor; </w:t>
      </w:r>
    </w:p>
    <w:p w14:paraId="082116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XXIII. "DISPONIBILIDAD MEDIA ANUAL DE AGUAS SUPERFICIALES": en una cuenca hidrologica, es el valor que resulta de la diferencia entre el volumen medio anual de escurrimiento de una cuenca hacia aguas abajo y el volumen medio anual actual comprometido aguas abajo; </w:t>
      </w:r>
    </w:p>
    <w:p w14:paraId="78739E4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xxiv. "disponibilidad media anual de aguas del subsuelo": en una unidad hidrogeologica -entendida esta como el conjunto de estratos geologicos hidraulicamente conectados entre si, cuyos limites laterales y verticales se definen convencionalmente para fines de evaluacion, manejo y administracion de las aguas nacionales subterraneas-, es el volumen medio anual de agua subterranea que puede ser extraido de esa unidad hidrogeologica para diversos usos, adicional a la extraccion ya concesionada y a la descarga natural comprometida, sin poner en peligro el equilibrio de los ecosistemas; </w:t>
      </w:r>
    </w:p>
    <w:p w14:paraId="068C8BF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XXV. A. "DISTRITO DE RIEGO": es el establecido mediante decreto presidencial, el cual esta conformado por una o varias superficies previamente delimitadas y dentro de cuyo perimetro se ubica la zona de riego, el cual cuenta con las obras de infraestructura hidraulica, aguas superficiales y del subsuelo, asi como con sus vasos de almacenamiento, su zona federal, de proteccion y demas bienes y obras conexas, pudiendo establecerse tambien con una o varias unidades de riego; </w:t>
      </w:r>
    </w:p>
    <w:p w14:paraId="58E21D0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B. "DISTRITO DE TEMPORAL TECNIFICADO": área geografica destinada normalmente a las actividades agricolas que no cuenta con infraestructura de riego, en la cual mediante el uso de diversas tecnicas y obras, se aminoran los daños a la produccion por causa de ocurrencia de lluvias fuertes y prolongadas -estos tambien denominados distritos de drenaje- o en condiciones de escasez, se aprovecha con mayor eficiencia la lluvia y la humedad en los terrenos agricolas; el distrito de temporal tecnificado esta integrado por unidades de temporal; </w:t>
      </w:r>
    </w:p>
    <w:p w14:paraId="75808C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XXVI. "ESTERO": terreno bajo, pantanoso, que suele llenarse de agua por la lluvia o por desbordes de una corriente, o una laguna cercana o por el mar; </w:t>
      </w:r>
    </w:p>
    <w:p w14:paraId="5F9642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XXVII. "EXPLOTACION": aplicacion del agua en actividades encaminadas a extraer elementos quimicos u organicos disueltos en la misma, despues de las cuales es retornada a su fuente original sin consumo significativo; </w:t>
      </w:r>
    </w:p>
    <w:p w14:paraId="22776E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XXVIII. "GESTION DEL AGUA": proceso sustentado en el conjunto de principios, politicas, actos, recursos, instrumentos, normas formales y no formales, bienes, recursos, derechos, atribuciones y responsabilidades, mediante el cual coordinadamente el estado, los usuarios del agua y las organizaciones de la sociedad, promueven e instrumentan para lograr el desarrollo sustentable en beneficio de los seres humanos y su medio social, economico y ambiental, (1) el control y manejo del agua y las cuencas hidrologicas, incluyendo los acuiferos, por ende su distribucion y administracion, (2) la regulacion de la explotacion, uso o aprovechamiento del agua, y (3) la preservacion y sustentabilidad de los recursos hidricos en cantidad y calidad, considerando los riesgos ante la ocurrencia de fenomenos hidrometeorologicos extraordinarios y daños a ecosistemas vitales y al medio ambiente. la gestion del agua comprende en su totalidad a la administracion gubernamental del agua; </w:t>
      </w:r>
    </w:p>
    <w:p w14:paraId="5ADA16D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XXIX. "GESTION INTEGRADA DE LOS RECURSOS HIDRICOS": proceso que promueve la gestion y desarrollo coordinado del agua, la tierra, los recursos relacionados con estos y el ambiente, con el fin de maximizar el bienestar social y economico equitativamente sin comprometer la sustentabilidad de los ecosistemas vitales. dicha gestion esta intimamente vinculada con el desarrollo sustentable. para la aplicacion de esta ley en relacion con este concepto se consideran primordialmente agua y bosque; </w:t>
      </w:r>
    </w:p>
    <w:p w14:paraId="7BABA9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XXX. "HUMEDALES": las zonas de transicion entre los sistemas acuaticos y terrestres que constituyen areas de inundacion temporal o permanente, sujetas o no a la influencia de mareas, como pantanos, cienagas y marismas, cuyos limites los constituyen el tipo de vegetacion hidrofila de presencia permanente o estacional; las areas en donde el suelo es predominantemente hidrico; y las areas lacustres o de suelos permanentemente humedos por la descarga natural de acuíferos. </w:t>
      </w:r>
    </w:p>
    <w:p w14:paraId="191DC7B1" w14:textId="77777777" w:rsidR="008108A7" w:rsidRDefault="008108A7" w:rsidP="00770DA9">
      <w:pPr>
        <w:spacing w:after="0" w:line="240" w:lineRule="auto"/>
        <w:jc w:val="both"/>
        <w:rPr>
          <w:rFonts w:ascii="Arial" w:hAnsi="Arial" w:cs="Arial"/>
          <w:sz w:val="24"/>
          <w:szCs w:val="24"/>
        </w:rPr>
      </w:pPr>
    </w:p>
    <w:p w14:paraId="038E7FBB" w14:textId="77777777" w:rsidR="003602AD" w:rsidRDefault="003602AD" w:rsidP="00770DA9">
      <w:pPr>
        <w:spacing w:after="0" w:line="240" w:lineRule="auto"/>
        <w:jc w:val="both"/>
        <w:rPr>
          <w:rFonts w:ascii="Arial" w:hAnsi="Arial" w:cs="Arial"/>
          <w:sz w:val="24"/>
          <w:szCs w:val="24"/>
        </w:rPr>
      </w:pPr>
    </w:p>
    <w:p w14:paraId="0CC6DC1D" w14:textId="77777777" w:rsidR="00417D20" w:rsidRDefault="00417D20"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3.-LEY FORESTAL</w:t>
      </w:r>
    </w:p>
    <w:p w14:paraId="43F6FA5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TEXTO VIGENTE</w:t>
      </w:r>
    </w:p>
    <w:p w14:paraId="74EE78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(Ultima reforma aplicada 31/12/2001)</w:t>
      </w:r>
    </w:p>
    <w:p w14:paraId="7B9B50D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Nueva Ley publicada en el Diario Oficial de la Federación el 22 de diciembre de 1992</w:t>
      </w:r>
    </w:p>
    <w:p w14:paraId="107921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Disposiciones Generales</w:t>
      </w:r>
    </w:p>
    <w:p w14:paraId="26829869"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121812AA"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w:t>
      </w:r>
    </w:p>
    <w:p w14:paraId="4090BD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presente ley es reglamentaria del artículo 27 de la Constitución Política de los Estados Unidos Mexicanos, es de observancia general en todo el territorio nacional, sus disposiciones son de orden público e interés social y tiene por objeto regular y fomentar la conservación, protección, restauración, aprovechamiento, manejo, cultivo y producción de los recursos forestales del país, a fin de propiciar el desarrollo sustentable.</w:t>
      </w:r>
    </w:p>
    <w:p w14:paraId="0BCC5F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política forestal y las normas y medidas que se observarán en la regulación y fomento de las actividades forestales deberán sujetarse a los principios, criterios y disposiciones previstas en la Ley General del Equilibrio Ecológico y la Protección al Ambiente, en lo que resulten aplicables y tendrán como propósitos:</w:t>
      </w:r>
    </w:p>
    <w:p w14:paraId="3A6DB3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Conservar, proteger y restaurar los recursos forestales y la biodiversidad de sus ecosistemas;</w:t>
      </w:r>
    </w:p>
    <w:p w14:paraId="1D8AF1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Proteger las cuencas y cauces de los ríos y los sistemas de drenaje natural, así como prevenir y controlar la erosión de los suelos y procurar su restauración;</w:t>
      </w:r>
    </w:p>
    <w:p w14:paraId="765C3BC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Lograr un manejo sustentable de los recursos forestales, que contribuya al desarrollo socioeconómico de los ejidatarios, comuneros, pequeños propietarios, comunidades indígenas y demás propietarios o poseedores de dichos recursos, con pleno respeto a la integridad funcional y a las capacidades de carga de los ecosistemas de que forman parte los recursos forestales;</w:t>
      </w:r>
    </w:p>
    <w:p w14:paraId="4B6E646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Crear las condiciones para la capitalización y modernización de la actividad forestal y la generación de empleos en el sector, en beneficio de los ejidos, las comunidades, los pequeños propietarios, comunidades indígenas y demás personas físicas y morales que sean propietarios o legítimos poseedores de recursos forestales;</w:t>
      </w:r>
    </w:p>
    <w:p w14:paraId="650EFA9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Fomentar las forestaciones con fines de conservación, restauración y comercialización;</w:t>
      </w:r>
    </w:p>
    <w:p w14:paraId="0AB15D8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Impulsar el desarrollo de la infraestructura forestal, sin perjuicio de la conservación de los recursos naturales; y</w:t>
      </w:r>
    </w:p>
    <w:p w14:paraId="515D237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Promover la cultura forestal, a través de programas educativos, de capacitación, desarrollo tecnológico e investigación en materia forestal.</w:t>
      </w:r>
    </w:p>
    <w:p w14:paraId="7D263A8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VIII. Promover la participación de las comunidades y de los pueblos indígenas en el uso, protección, conservación y aprovechamiento sustentable de los recursos forestales existentes en los territorios que les pertenezcan, considerando su conocimiento tradicional en dichas actividades;</w:t>
      </w:r>
    </w:p>
    <w:p w14:paraId="3EA07D5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IX. Incrementar la participación corresponsable de la sociedad en la protección, conservación, restauración y aprovechamiento sustentable de los recursos forestales;</w:t>
      </w:r>
    </w:p>
    <w:p w14:paraId="2DF5A8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 Integrar y mantener actualizada la información relativa a los recursos forestales del país;</w:t>
      </w:r>
    </w:p>
    <w:p w14:paraId="4452240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 Fomentar el uso múltiple de los ecosistemas forestales evitando su fragmentación, propiciando su regeneración natural y protegiendo el germoplasma de las especies que lo constituyen;</w:t>
      </w:r>
    </w:p>
    <w:p w14:paraId="1E3C81E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XII. Promover el desarrollo tecnológico y la investigación en materia forestal, así como el establecimiento de programas de generación y transferencia de tecnología en la materia;</w:t>
      </w:r>
    </w:p>
    <w:p w14:paraId="1250233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XIII. Fomentar la cultura forestal mediante programas educativos y de divulgación que permitan a la población valorar la importancia de la conservación, protección y aprovechamiento sustentable de los recursos forestales; y</w:t>
      </w:r>
    </w:p>
    <w:p w14:paraId="27645DA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XIV. Promover la coordinación entre los distintos niveles de gobierno y la concertación de éstos con los diversos sectores de la sociedad para el logro de los fines de la presente ley.</w:t>
      </w:r>
    </w:p>
    <w:p w14:paraId="7B1DB614"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5068E977"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2</w:t>
      </w:r>
    </w:p>
    <w:p w14:paraId="63D15D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declara de utilidad pública la conservación, protección y restauración de los ecosistemas forestales.</w:t>
      </w:r>
    </w:p>
    <w:p w14:paraId="3DDF1779"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1F7782C"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w:t>
      </w:r>
    </w:p>
    <w:p w14:paraId="3DCA23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propiedad de los recursos forestales comprendidos dentro del territorio nacional corresponde a los ejidos, las comunidades o a las personas físicas o morales que sean propietarios de los terrenos donde aquéllos se ubiquen. Los procedimientos establecidos por esta ley no alterarán el régimen de propiedad de dichos terrenos.</w:t>
      </w:r>
    </w:p>
    <w:p w14:paraId="329460B0"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0EBEC92C"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3o. BIS</w:t>
      </w:r>
    </w:p>
    <w:p w14:paraId="483861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los efectos de esta ley se entenderá por:</w:t>
      </w:r>
    </w:p>
    <w:p w14:paraId="35EED3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Aprovechamiento Forestal: La extracción de los recursos forestales del medio en que se encuentren;</w:t>
      </w:r>
    </w:p>
    <w:p w14:paraId="264641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Cambio de utilización del terreno forestal: Remoción total o parcial de la vegetación de los terrenos forestales para destinarlos a actividades no forestales;</w:t>
      </w:r>
    </w:p>
    <w:p w14:paraId="70463AB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Forestación: La plantación y cultivo de vegetación forestal en terrenos no forestales con propósitos de conservación, restauración o producción comercial;</w:t>
      </w:r>
    </w:p>
    <w:p w14:paraId="5147659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Manejo forestal: El conjunto de acciones y procedimientos que tienen por objeto el cultivo, protección, conservación, restauración o aprovechamiento de los recursos forestales, de tal manera que se respete la integridad funcional y las capacidades de carga de los ecosistemas a los que se integran;</w:t>
      </w:r>
    </w:p>
    <w:p w14:paraId="3B10DC9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Materias primas forestales: Los productos del aprovechamiento de los recursos forestales maderables o no maderables, incluyendo la madera en rollo o con escuadría, la leña, las astillas y el carbón vegetal;</w:t>
      </w:r>
    </w:p>
    <w:p w14:paraId="10EAA5E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Programa de manejo forestal: El documento técnico de planeación y seguimiento que describe, de acuerdo con la ley, las acciones y procedimientos de manejo forestal;</w:t>
      </w:r>
    </w:p>
    <w:p w14:paraId="14EB791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Programa integrado de manejo ambiental y forestación: El documento técnico de planeación y seguimiento que, de acuerdo con esta ley y con la Ley General del Equilibrio Ecológico y la Protección al Ambiente, integra los requisitos en materia de impacto ambiental y describe las acciones y procedimientos de manejo forestal relativos a la forestación;</w:t>
      </w:r>
    </w:p>
    <w:p w14:paraId="28914F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VIII. Recursos forestales: La vegetación forestal, natural, artificial o inducida, sus productos y residuos, así como los suelos de los terrenos forestales o de aptitud preferentemente forestal;</w:t>
      </w:r>
    </w:p>
    <w:p w14:paraId="69B5335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IX. Recursos forestales maderables: Los constituidos por árboles;</w:t>
      </w:r>
    </w:p>
    <w:p w14:paraId="678023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 Recursos forestales no maderables: Las semillas, resinas, fibras, gomas, ceras, rizomas, hojas, pencas y tallos provenientes de vegetación forestal, así como los suelos de los terrenos forestales o de aptitud preferentemente forestal;</w:t>
      </w:r>
    </w:p>
    <w:p w14:paraId="39E2498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 Reforestación: Establecimiento inducido o artificial de vegetación forestal en terrenos forestales;</w:t>
      </w:r>
    </w:p>
    <w:p w14:paraId="392B623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XII. Secretaría: La Secretaría de Medio Ambiente, Recursos Naturales y Pesca;</w:t>
      </w:r>
    </w:p>
    <w:p w14:paraId="506384D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XIII. Servicios técnicos forestales: Las actividades relacionadas con la elaboración de los programas de manejo forestal, la planeación de su infraestructura, la organización de la producción forestal, la aplicación de prácticas silvícolas, la protección contra incendios y plagas, la restauración de áreas degradadas y la capacitación de los productores forestales;</w:t>
      </w:r>
    </w:p>
    <w:p w14:paraId="14ECE48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XIV. Terrenos de aptitud preferentemente forestal: Aquellos que no estando cubiertos por vegetación forestal, por sus condiciones de clima, suelo y topografía, puedan incorporarse al uso forestal, excluyendo los situados en áreas urbanas y  los que, sin sufrir degradación permanente, puedan ser utilizados en agricultura y ganadería;</w:t>
      </w:r>
    </w:p>
    <w:p w14:paraId="5F09065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XV. Terrenos forestales: Los que están cubiertos por vegetación forestal, excluyendo aquellos situados en áreas urbanas, y</w:t>
      </w:r>
    </w:p>
    <w:p w14:paraId="7845CB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XVI. Vegetación forestal: Conjunto de plantas dominadas por especies arbóreas, arbustivas o crasas, que crecen y se desarrollan en forma natural formando bosques, selvas y vegetación de zonas áridas.</w:t>
      </w:r>
    </w:p>
    <w:p w14:paraId="014E10B7"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288B33BF"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 la coordinación y concertación en materia forestal</w:t>
      </w:r>
    </w:p>
    <w:p w14:paraId="7F4CFCA0"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7</w:t>
      </w:r>
    </w:p>
    <w:p w14:paraId="478488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Federación a través de la Secretaría y con la intervención que corresponda a sus entidades sectorizadas, podrá suscribir convenios o acuerdos de coordinación, con el objeto de que los gobiernos del Distrito Federal o de los estados, con la participación, en su caso, de sus municipios, asuman las siguientes facultades, en el ámbito de su jurisdicción territorial:</w:t>
      </w:r>
    </w:p>
    <w:p w14:paraId="4286B1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Recibir los avisos de aprovechamiento de recursos forestales no maderables y los de forestación;</w:t>
      </w:r>
    </w:p>
    <w:p w14:paraId="446042B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Celebrar, conforme a lo previsto en la presente ley, acuerdos y convenios en materia forestal con otras instituciones públicas y personas físicas o morales de los sectores social y privado;</w:t>
      </w:r>
    </w:p>
    <w:p w14:paraId="3BED461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Dotar a los propietarios o legítimos poseedores de los predios con toda la información previa disponible sobre futuros acuerdos o convenios, especialmente en los casos de cambios en el uso de suelo;</w:t>
      </w:r>
    </w:p>
    <w:p w14:paraId="18A7D79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Formular, articular e instrumentar programas forestales, especialmente de forestación y reforestación para el rescate de las zonas erosionadas, así como de agroforestería y manejo y uso múltiple del ecosistema forestal;</w:t>
      </w:r>
    </w:p>
    <w:p w14:paraId="7A06D53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Fomentar la educación, cultura, capacitación e investigaciones forestales, enfatizando lo referente a la conservación y reintroducción de especies nativas o adaptadas a condiciones ambientales específicas;</w:t>
      </w:r>
    </w:p>
    <w:p w14:paraId="732F31A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Aplicar las medidas de fomento para la conservación, protección y restauración de los recursos forestales, para las plantaciones comerciales y de otra naturaleza, y para los aprovechamientos forestales que se realicen conforme a los términos de esta ley, o</w:t>
      </w:r>
    </w:p>
    <w:p w14:paraId="7491431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Las previstas en el artículo 5o., fracciones IV, VI, VIII, X, XII, XIII, XV, XVI y XVII de esta ley.</w:t>
      </w:r>
    </w:p>
    <w:p w14:paraId="03C6A3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celebración de dichos convenios o acuerdos de coordinación se sujetará a las bases previstas en el artículo 12 de la Ley General del Equilibrio Ecológico y la Protección al Ambiente.</w:t>
      </w:r>
    </w:p>
    <w:p w14:paraId="2AE3E89D"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6883FA6"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8</w:t>
      </w:r>
    </w:p>
    <w:p w14:paraId="63FECD9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acuerdos y convenios que en materia forestal celebre la Secretaría con personas físicas o morales del sector social o privado, podrán versar sobre la instrumentación de programas forestales, el fomento a la educación, cultura, capacitación e investigación forestales, así como respecto de las labores de vigilancia forestal y demás acciones forestales operativas previstas en esta ley.</w:t>
      </w:r>
    </w:p>
    <w:p w14:paraId="412332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la Administración y Manejo de los Recursos Forestales</w:t>
      </w:r>
    </w:p>
    <w:p w14:paraId="7E589EEC"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Del inventario y registro forestal nacional</w:t>
      </w:r>
    </w:p>
    <w:p w14:paraId="045FA85B" w14:textId="77777777" w:rsidR="008108A7" w:rsidRDefault="008108A7" w:rsidP="00770DA9">
      <w:pPr>
        <w:widowControl w:val="0"/>
        <w:autoSpaceDE w:val="0"/>
        <w:autoSpaceDN w:val="0"/>
        <w:adjustRightInd w:val="0"/>
        <w:spacing w:after="0" w:line="240" w:lineRule="auto"/>
        <w:jc w:val="both"/>
        <w:rPr>
          <w:rFonts w:ascii="Arial" w:hAnsi="Arial" w:cs="Arial"/>
          <w:b/>
          <w:bCs/>
          <w:sz w:val="24"/>
          <w:szCs w:val="24"/>
        </w:rPr>
      </w:pPr>
    </w:p>
    <w:p w14:paraId="28D5BC4C"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9</w:t>
      </w:r>
    </w:p>
    <w:p w14:paraId="2AA56D2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considerando el ordenamiento ecológico general del territorio, formulará y organizará el inventario forestal nacional, el cual deberá incluir, por lo menos la siguiente información:</w:t>
      </w:r>
    </w:p>
    <w:p w14:paraId="2758435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La superficie de terrenos forestales y de aptitud preferentemente forestal con que cuenta el país, con el propósito de integrar su información estadística y elaborar su cartografía, en sus distintos niveles de ordenamiento y manejo;</w:t>
      </w:r>
    </w:p>
    <w:p w14:paraId="001C048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Los tipos y la localización de la vegetación forestal, sus formaciones y clases de uso, con tendencias y proyecciones que permitan clasificar y delimitar las zonas de conservación, protección, restauración y producción forestal, en relación con las cuencas hidrográficas, las unidades geomorfológicas y las áreas naturales protegidas;</w:t>
      </w:r>
    </w:p>
    <w:p w14:paraId="4DE5563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La dinámica de cambio de la vegetación forestal del país, que permita conocer y evaluar las tasas de deforestación y sus causas principales;</w:t>
      </w:r>
    </w:p>
    <w:p w14:paraId="7228C91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La cuantificación de los recursos forestales, que incluya la valoración de los servicios ambientales y productivos que generen los ecosistemas forestales, así como los impactos que se ocasionen en los mismos, y V. Los demás que se señale el reglamento de esta ley.</w:t>
      </w:r>
    </w:p>
    <w:p w14:paraId="21B7EC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deberá recabar la opinión del Consejo para definir los criterios técnicos a utilizarse para recopilar y organizar el inventario forestal nacional.</w:t>
      </w:r>
    </w:p>
    <w:p w14:paraId="27EE114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mantendrá actualizado el inventario forestal nacional, a fin de realizar evaluaciones periódicas y de apoyar las políticas, medidas, programas e instrumentos de regulación y fomento forestal. Para tal efecto la Secretaría se coordinará con el Instituto Nacional de Estadística, Geografía e Informática.</w:t>
      </w:r>
    </w:p>
    <w:p w14:paraId="64CA5774"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31906E9"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10</w:t>
      </w:r>
    </w:p>
    <w:p w14:paraId="222B151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 base en el inventario forestal nacional y el ordenamiento ecológico del territorio nacional, la Secretaría llevará a cabo la zonificación de los terrenos forestales y de aptitud preferentemente forestal, con el objeto de delimitar sus usos y destinos, considerando primordialmente los criterios de conservación, producción y restauración. Dicha zonificación deberá publicarse en el Diario Oficial de la Federación.</w:t>
      </w:r>
    </w:p>
    <w:p w14:paraId="4189DBAA"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69D5550B"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10 BIS</w:t>
      </w:r>
    </w:p>
    <w:p w14:paraId="382C75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Registro Forestal Nacional será público y en él se inscribirán:</w:t>
      </w:r>
    </w:p>
    <w:p w14:paraId="1CA7FF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Los programas de manejo forestal y los programas integrados de manejo ambiental y forestación, sus autorizaciones, modificaciones y cancelaciones, así como los documentos incorporados a la solicitud respectiva;</w:t>
      </w:r>
    </w:p>
    <w:p w14:paraId="740526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Los avisos de forestación, así como sus modificaciones o cancelaciones;</w:t>
      </w:r>
    </w:p>
    <w:p w14:paraId="04A717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Las autorizaciones de cambio de utilización de los terrenos forestales;</w:t>
      </w:r>
    </w:p>
    <w:p w14:paraId="194E80B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El aviso de funcionamiento de centros de almacenamiento y transformación de materias primas forestales;</w:t>
      </w:r>
    </w:p>
    <w:p w14:paraId="73AC081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Los datos para la identificación de las personas físicas o morales responsables de elaborar y dirigir la ejecución técnica o de evaluar programas de manejo forestal o programas integrados de manejo ambiental y forestación, en los términos de esta ley;</w:t>
      </w:r>
    </w:p>
    <w:p w14:paraId="29BEB1D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El inventario forestal nacional y la zonificación forestal respectiva;</w:t>
      </w:r>
    </w:p>
    <w:p w14:paraId="13B894F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Los acuerdos y convenios que celebre la Secretaría en materia forestal;</w:t>
      </w:r>
    </w:p>
    <w:p w14:paraId="2B36984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VIII. Los decretos que establezcan áreas naturales protegidas que incluyan terrenos forestales o de aptitud preferentemente forestal, y IX. Los demás actos y documentos que se señalen en el reglamento de esta ley.</w:t>
      </w:r>
    </w:p>
    <w:p w14:paraId="687B99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podrá autorizar la ejecución del programa respectivo en los términos solicitados, o de manera condicionada a su modificación o al establecimiento de medidas adicionales de manejo forestal o de prevención y mitigación de impactos ambientales. En este caso, la Secretaría señalará las restricciones o requisitos que deberán observase en la ejecución del programa correspondiente, y que solo podrán estar encaminadas a prevenir, mitigar o compensar los efectos negativos sobre los ecosistemas.</w:t>
      </w:r>
    </w:p>
    <w:p w14:paraId="68C283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sólo podrá negar la autorización solicitada cuando:</w:t>
      </w:r>
    </w:p>
    <w:p w14:paraId="0942157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Se contravenga lo establecido en esta ley, su reglamento, las normas oficiales mexicanas o en las demás disposiciones legales y reglamentarias aplicables;</w:t>
      </w:r>
    </w:p>
    <w:p w14:paraId="473DF74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Se comprometa la biodiversidad de la zona y la regeneración y capacidad productiva de los terrenos en cuestión, o</w:t>
      </w:r>
    </w:p>
    <w:p w14:paraId="2F444D7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Exista falsedad en la información proporcionada por los promoventes, respecto de cualquier elemento de los programas de manejo correspondientes.</w:t>
      </w:r>
    </w:p>
    <w:p w14:paraId="6A5C8C92" w14:textId="473A112E"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la Forestación y Reforestación</w:t>
      </w:r>
      <w:r w:rsidR="008108A7">
        <w:rPr>
          <w:rFonts w:ascii="Arial" w:hAnsi="Arial" w:cs="Arial"/>
          <w:sz w:val="24"/>
          <w:szCs w:val="24"/>
        </w:rPr>
        <w:t>.</w:t>
      </w:r>
    </w:p>
    <w:p w14:paraId="60BCD4BC"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B899BAC"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15</w:t>
      </w:r>
    </w:p>
    <w:p w14:paraId="6925FF2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forestación que se realice con propósitos de conservación y restauración, las actividades de reforestación y las prácticas de agroforestería sólo se sujetarán a lo dispuesto en el reglamento de esta ley, las normas oficiales mexicanas que emita la Secretaría o las demás disposiciones legales y reglamentarias aplicables en materia de impacto ambiental.</w:t>
      </w:r>
    </w:p>
    <w:p w14:paraId="71B999A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acciones de reforestación que se lleven a cabo en los terrenos forestales sujetos al aprovechamiento, deberán incluirse en el programa de manejo correspondiente.</w:t>
      </w:r>
    </w:p>
    <w:p w14:paraId="7849C2B6"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16</w:t>
      </w:r>
    </w:p>
    <w:p w14:paraId="40BFAE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forestación con propósitos de producción comercial en superficies menores o iguales a </w:t>
      </w:r>
      <w:smartTag w:uri="urn:schemas-microsoft-com:office:smarttags" w:element="metricconverter">
        <w:smartTagPr>
          <w:attr w:name="ProductID" w:val="20 hectáreas"/>
        </w:smartTagPr>
        <w:r>
          <w:rPr>
            <w:rFonts w:ascii="Arial" w:hAnsi="Arial" w:cs="Arial"/>
            <w:sz w:val="24"/>
            <w:szCs w:val="24"/>
          </w:rPr>
          <w:t>20 hectáreas</w:t>
        </w:r>
      </w:smartTag>
      <w:r>
        <w:rPr>
          <w:rFonts w:ascii="Arial" w:hAnsi="Arial" w:cs="Arial"/>
          <w:sz w:val="24"/>
          <w:szCs w:val="24"/>
        </w:rPr>
        <w:t>, únicamente requerirá de un aviso por escrito del interesado a la Secretaría, que deberá contener:</w:t>
      </w:r>
    </w:p>
    <w:p w14:paraId="14A6F9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El nombre, denominación o razón social y domicilio fiscal del propietario o poseedor del predio o de quien tenga derecho a realizar los trabajos de forestación;</w:t>
      </w:r>
    </w:p>
    <w:p w14:paraId="64C0007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El título que acredite el derecho de propiedad o posesión respecto del terreno o terrenos objeto de la solicitud o, en su caso, el documento que acredite el derecho para realizar las actividades de forestación;</w:t>
      </w:r>
    </w:p>
    <w:p w14:paraId="34DFC80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Los requisitos en materia de impacto ambiental establecidos en la Ley General del Equilibrio Ecológico y la Protección al Ambiente, sus disposiciones reglamentarias y las normas oficiales mexicanas aplicables, cuando así corresponda, y</w:t>
      </w:r>
    </w:p>
    <w:p w14:paraId="58DA3B13" w14:textId="77777777" w:rsidR="008108A7"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La ubicación del predio, la superficie a forestarse y las especies que se van a utilizar.</w:t>
      </w:r>
    </w:p>
    <w:p w14:paraId="2DB9BEF6"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13CD6DFF" w14:textId="47193958"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17</w:t>
      </w:r>
    </w:p>
    <w:p w14:paraId="4B018F5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Para realizar la forestación con propósitos de producción comercial en superficies mayores de 20 y menores o iguales a </w:t>
      </w:r>
      <w:smartTag w:uri="urn:schemas-microsoft-com:office:smarttags" w:element="metricconverter">
        <w:smartTagPr>
          <w:attr w:name="ProductID" w:val="250 hectáreas"/>
        </w:smartTagPr>
        <w:r>
          <w:rPr>
            <w:rFonts w:ascii="Arial" w:hAnsi="Arial" w:cs="Arial"/>
            <w:sz w:val="24"/>
            <w:szCs w:val="24"/>
          </w:rPr>
          <w:t>250 hectáreas</w:t>
        </w:r>
      </w:smartTag>
      <w:r>
        <w:rPr>
          <w:rFonts w:ascii="Arial" w:hAnsi="Arial" w:cs="Arial"/>
          <w:sz w:val="24"/>
          <w:szCs w:val="24"/>
        </w:rPr>
        <w:t>, se requerirá que el interesado presente a la Secretaría, para su autorización, un informe de forestación que deberá incluir la siguiente documentación e información:</w:t>
      </w:r>
    </w:p>
    <w:p w14:paraId="15E44C2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El nombre, denominación o razón social y domicilio fiscal del propietario o poseedor del predio o de quien tenga derecho a realizar los trabajos de forestación;</w:t>
      </w:r>
    </w:p>
    <w:p w14:paraId="724953D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El título que acredite el derecho de propiedad o posesión respecto del terreno o terrenos objeto de la solicitud o, en su caso, el documento que legitime la facultad del promovente para realizar las actividades de forestación en el terreno de que se trate;</w:t>
      </w:r>
    </w:p>
    <w:p w14:paraId="022184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El programa integrado de manejo ambiental y forestación que incorporará los requisitos establecidos en la legislación aplicable en materia de impacto ambiental, y deberá contener:</w:t>
      </w:r>
    </w:p>
    <w:p w14:paraId="5ADA25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Los objetivos generales y la vigencia del programa;</w:t>
      </w:r>
    </w:p>
    <w:p w14:paraId="7DE11C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 La ubicación del predio o predios, así como las superficies a forestarse;</w:t>
      </w:r>
    </w:p>
    <w:p w14:paraId="400E402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 Las características físicas y biológicas generales de las superficies objeto de la forestación, que deberán referirse a clima, suelo, topografía, hidrología y vegetación existente;</w:t>
      </w:r>
    </w:p>
    <w:p w14:paraId="7DBFC4B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 Las especies forestales que se van a utilizar y la justificación de su selección;</w:t>
      </w:r>
    </w:p>
    <w:p w14:paraId="40EBD68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 Las medidas para la prevención, control y combate de plagas, enfermedades e incendios;</w:t>
      </w:r>
    </w:p>
    <w:p w14:paraId="329134A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 La identificación de los impactos ambientales y las medidas para su prevención y mitigación en las distintas etapas de aplicación del programa, asimismo deberán señalarse las medidas que se aplicarán en caso de interrupción del programa o a su conclusión, con objeto de recuperar o establecer las condiciones que propicien la continuidad de los procesos naturales;</w:t>
      </w:r>
    </w:p>
    <w:p w14:paraId="079D0AE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g) Las medidas para preservar y proteger el hábitat de especies de flora y fauna silvestres, y</w:t>
      </w:r>
    </w:p>
    <w:p w14:paraId="2EB861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h) Las actividades que se ejecutarán y las técnicas que se utilizarán con el fin de establecer, mantener y aprovechar la forestación en las superficies y en los ciclos de que se trate, de acuerdo con los principios de manejo forestal sustentable.</w:t>
      </w:r>
    </w:p>
    <w:p w14:paraId="49DF9C9D"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2773DC5"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19</w:t>
      </w:r>
    </w:p>
    <w:p w14:paraId="63899BE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requiere autorización de la Secretaría para realizar forestaciones con propósitos de producción comercial, en superficies mayores a </w:t>
      </w:r>
      <w:smartTag w:uri="urn:schemas-microsoft-com:office:smarttags" w:element="metricconverter">
        <w:smartTagPr>
          <w:attr w:name="ProductID" w:val="250 hectáreas"/>
        </w:smartTagPr>
        <w:r>
          <w:rPr>
            <w:rFonts w:ascii="Arial" w:hAnsi="Arial" w:cs="Arial"/>
            <w:sz w:val="24"/>
            <w:szCs w:val="24"/>
          </w:rPr>
          <w:t>250 hectáreas</w:t>
        </w:r>
      </w:smartTag>
      <w:r>
        <w:rPr>
          <w:rFonts w:ascii="Arial" w:hAnsi="Arial" w:cs="Arial"/>
          <w:sz w:val="24"/>
          <w:szCs w:val="24"/>
        </w:rPr>
        <w:t>.</w:t>
      </w:r>
    </w:p>
    <w:p w14:paraId="312E2DE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solicitudes deberán acompañarse de la documentación e información a que se refiere el artículo 17. En este caso el programa integrado de manejo ambiental y forestación, deberá adicionarse con:</w:t>
      </w:r>
    </w:p>
    <w:p w14:paraId="53A3D9F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Las características físicas y biológicas del ecosistema forestal;</w:t>
      </w:r>
    </w:p>
    <w:p w14:paraId="4FEE04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La descripción de los aspectos socioeconómicos del área en que se establecerá la forestación, y</w:t>
      </w:r>
    </w:p>
    <w:p w14:paraId="79258FB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La vinculación con las disposiciones, normas y regulaciones, sobre ordenamiento ecológico del territorio en el área correspondiente.</w:t>
      </w:r>
    </w:p>
    <w:p w14:paraId="3108685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emitir la resolución correspondiente a las solicitudes presentadas, la Secretaría deberá sujetarse a los plazos y criterios establecidos en los párrafos segundo y siguiente del artículo 14 de esta ley.</w:t>
      </w:r>
    </w:p>
    <w:p w14:paraId="2A9745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853B5F9"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 fomento al aprovechamiento sustentable, conservación, protección y restauración forestales</w:t>
      </w:r>
    </w:p>
    <w:p w14:paraId="0E78C815"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33</w:t>
      </w:r>
    </w:p>
    <w:p w14:paraId="4AA0911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y las demás dependencias de la Administración Pública Federal competentes, tomando en consideración el valor, potencialidades y costos de los recursos y actividades forestales establecerán medidas, programas e instrumentos económicos para fomentar, inducir e impulsar la inversión y participación de los sectores social y privado en la conservación, protección, restauración, aprovechamiento sustentable y uso múltiple de dichos recursos, así como para la promoción y desarrollo de forestaciones, de conformidad con los siguientes objetivos prioritarios:</w:t>
      </w:r>
    </w:p>
    <w:p w14:paraId="0CE9FE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Incorporar a los ejidos, comunidades indígenas y demás propietarios y poseedores legítimos de recursos forestales a la silvicultura y a los procesos de producción, transformación y comercialización forestal, promoviendo su fortalecimiento organizativo y mejoramiento social y económico;</w:t>
      </w:r>
    </w:p>
    <w:p w14:paraId="07E5F4C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Impulsar la capacitación de los productores forestales, mejorar el manejo técnico para la conservación y fomentar la cultura forestal para propiciar el aprovechamiento sustentable de recursos forestales;</w:t>
      </w:r>
    </w:p>
    <w:p w14:paraId="1BEC94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Impulsar el uso eficiente, diversificado y sostenido de los elementos que integran los ecosistemas forestales, así como valorizar y retribuir sus servicios ambientales, a fin de incrementar la participación del sector forestal en la economía local y nacional.</w:t>
      </w:r>
    </w:p>
    <w:p w14:paraId="2288042F"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5E02C456"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34</w:t>
      </w:r>
    </w:p>
    <w:p w14:paraId="2B32FA1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Secretaría, escuchando la opinión del Consejo y tomando en cuenta los requerimientos de recuperación en zonas de suelos degradados, las condiciones socioeconómicas de los habitantes de las mismas y las necesidades de propiciar aprovechamientos o forestaciones, promoverá la elaboración y ejecución de las medidas, programas e instrumentos económicos que se requieran para fomentar las labores de conservación, protección, restauración y aprovechamiento forestal sustentable, así como para realización de forestaciones con fines de restauración, protección de cuencas, producción de leñas, agroforestales, comerciales y de cualquier otra naturaleza. </w:t>
      </w:r>
    </w:p>
    <w:p w14:paraId="57154E0C"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5DB074C8"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35</w:t>
      </w:r>
    </w:p>
    <w:p w14:paraId="557CFA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fomento a las labores a que se refiere el artículo anterior, comprenderá a las acciones voluntarias de conservación, protección y restauración forestal que lleven a cabo los particulares, mediante:</w:t>
      </w:r>
    </w:p>
    <w:p w14:paraId="3698F15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 La celebración de convenios entre la Secretaría y los particulares, a efecto de constituir reservas forestales, previendo los aspectos relativos a su administración; </w:t>
      </w:r>
    </w:p>
    <w:p w14:paraId="246F882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Las medidas que a juicio de la Secretaría, previa opinión del Consejo, contribuyan de manera especial a la conservación, protección y restauración de la biodiversidad forestal.</w:t>
      </w:r>
    </w:p>
    <w:p w14:paraId="65C5EE3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La determinación de los compromisos que contraigan y de las obligaciones que asuman, en los términos de los programas de manejo forestal, avisos de forestación y programas integrados de manejo ambiental y forestación a que se refiere esta ley.</w:t>
      </w:r>
    </w:p>
    <w:p w14:paraId="67600D6E"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550B5D4"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36</w:t>
      </w:r>
    </w:p>
    <w:p w14:paraId="345C7DE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formular y organizar programas de desarrollo forestal relativos al manejo de recursos forestales, a la forestación y reforestación en zonas degradadas, la Secretaría promoverá la cooperación y participación de otras dependencias federales, de los gobiernos de los estados, del Distrito Federal y de los municipios, así como de los sectores social y privado, de los beneficiarios de los servicios  ambientales de los ecosistemas forestales y demás personas físicas y morales interesadas en el rescate ecológico. El objeto de estos programas será:</w:t>
      </w:r>
    </w:p>
    <w:p w14:paraId="5B56D25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Restaurar y aumentar los recursos forestales y la biodiversidad en el territorio nacional; y</w:t>
      </w:r>
    </w:p>
    <w:p w14:paraId="2CD15C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Realizar y apoyar las acciones que contribuyan a disminuir la erosión y aumentar la recarga de acuíferos.</w:t>
      </w:r>
    </w:p>
    <w:p w14:paraId="76E8D42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Promover el aprovechamiento sustentable de los recursos forestales, a fin de detener los procesos de degradación y desertificación.</w:t>
      </w:r>
    </w:p>
    <w:p w14:paraId="5D210875" w14:textId="77777777" w:rsidR="003602AD" w:rsidRDefault="003602AD" w:rsidP="00770DA9">
      <w:pPr>
        <w:widowControl w:val="0"/>
        <w:autoSpaceDE w:val="0"/>
        <w:autoSpaceDN w:val="0"/>
        <w:adjustRightInd w:val="0"/>
        <w:spacing w:after="0" w:line="240" w:lineRule="auto"/>
        <w:jc w:val="both"/>
        <w:rPr>
          <w:rFonts w:ascii="Arial" w:hAnsi="Arial" w:cs="Arial"/>
          <w:sz w:val="24"/>
          <w:szCs w:val="24"/>
        </w:rPr>
      </w:pPr>
    </w:p>
    <w:p w14:paraId="6AF02474" w14:textId="77777777" w:rsidR="008108A7" w:rsidRDefault="00417D20" w:rsidP="00770DA9">
      <w:pPr>
        <w:spacing w:after="0" w:line="240" w:lineRule="auto"/>
        <w:rPr>
          <w:rFonts w:ascii="Arial" w:hAnsi="Arial" w:cs="Arial"/>
          <w:b/>
          <w:bCs/>
          <w:sz w:val="24"/>
          <w:szCs w:val="24"/>
        </w:rPr>
      </w:pPr>
      <w:r w:rsidRPr="008108A7">
        <w:rPr>
          <w:rFonts w:ascii="Arial" w:hAnsi="Arial" w:cs="Arial"/>
          <w:sz w:val="24"/>
          <w:szCs w:val="24"/>
          <w:u w:val="single"/>
        </w:rPr>
        <w:t>L</w:t>
      </w:r>
      <w:hyperlink r:id="rId90" w:history="1">
        <w:r w:rsidRPr="008108A7">
          <w:rPr>
            <w:rStyle w:val="Hipervnculo"/>
            <w:rFonts w:ascii="Arial" w:hAnsi="Arial" w:cs="Arial"/>
            <w:b/>
            <w:bCs/>
            <w:color w:val="auto"/>
            <w:sz w:val="24"/>
            <w:szCs w:val="24"/>
          </w:rPr>
          <w:t>EY GENERAL DE DESARROLLO FORESTAL SUSTENTABLE</w:t>
        </w:r>
      </w:hyperlink>
      <w:r w:rsidRPr="008108A7">
        <w:rPr>
          <w:rFonts w:ascii="Arial" w:hAnsi="Arial" w:cs="Arial"/>
          <w:b/>
          <w:bCs/>
          <w:sz w:val="24"/>
          <w:szCs w:val="24"/>
          <w:u w:val="single"/>
        </w:rPr>
        <w:t> </w:t>
      </w:r>
      <w:r w:rsidRPr="008108A7">
        <w:rPr>
          <w:rFonts w:ascii="Arial" w:hAnsi="Arial" w:cs="Arial"/>
          <w:b/>
          <w:bCs/>
          <w:sz w:val="24"/>
          <w:szCs w:val="24"/>
          <w:u w:val="single"/>
        </w:rPr>
        <w:br/>
      </w:r>
      <w:r>
        <w:rPr>
          <w:rFonts w:ascii="Arial" w:hAnsi="Arial" w:cs="Arial"/>
          <w:b/>
          <w:bCs/>
          <w:sz w:val="24"/>
          <w:szCs w:val="24"/>
        </w:rPr>
        <w:t>Título Tercero De la Política Nacional en Materia Forestal </w:t>
      </w:r>
      <w:r>
        <w:rPr>
          <w:rFonts w:ascii="Arial" w:hAnsi="Arial" w:cs="Arial"/>
          <w:b/>
          <w:bCs/>
          <w:sz w:val="24"/>
          <w:szCs w:val="24"/>
        </w:rPr>
        <w:br/>
        <w:t>Capítulo II. De los Instrumentos de la Política Forestal </w:t>
      </w:r>
    </w:p>
    <w:p w14:paraId="574E543B" w14:textId="19B35AC6" w:rsidR="00417D20" w:rsidRDefault="00417D20" w:rsidP="00770DA9">
      <w:pPr>
        <w:spacing w:after="0" w:line="240" w:lineRule="auto"/>
        <w:rPr>
          <w:rFonts w:ascii="Arial" w:hAnsi="Arial" w:cs="Arial"/>
          <w:sz w:val="24"/>
          <w:szCs w:val="24"/>
        </w:rPr>
      </w:pPr>
      <w:r>
        <w:rPr>
          <w:rFonts w:ascii="Arial" w:hAnsi="Arial" w:cs="Arial"/>
          <w:b/>
          <w:bCs/>
          <w:sz w:val="24"/>
          <w:szCs w:val="24"/>
        </w:rPr>
        <w:br/>
        <w:t>Artículo 35</w:t>
      </w:r>
    </w:p>
    <w:p w14:paraId="73025291" w14:textId="77777777" w:rsidR="00417D20" w:rsidRDefault="00417D20" w:rsidP="008108A7">
      <w:pPr>
        <w:spacing w:after="0" w:line="240" w:lineRule="auto"/>
        <w:ind w:left="142" w:hanging="142"/>
        <w:jc w:val="both"/>
        <w:rPr>
          <w:rFonts w:ascii="Arial" w:hAnsi="Arial" w:cs="Arial"/>
          <w:sz w:val="24"/>
          <w:szCs w:val="24"/>
        </w:rPr>
      </w:pPr>
      <w:r>
        <w:rPr>
          <w:rFonts w:ascii="Arial" w:hAnsi="Arial" w:cs="Arial"/>
          <w:sz w:val="24"/>
          <w:szCs w:val="24"/>
        </w:rPr>
        <w:t xml:space="preserve">La Ley General de Desarrollo Forestal Sustentable de México </w:t>
      </w:r>
    </w:p>
    <w:p w14:paraId="3B267D8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Fernando José Montes de Oca y Domínguez </w:t>
      </w:r>
    </w:p>
    <w:p w14:paraId="4EAACA2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entorno global </w:t>
      </w:r>
    </w:p>
    <w:p w14:paraId="091A55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altas densidades de población que paulatinamente han ido ocupando los territorios forestales reflejan su impacto en una proporcional transformación de los ecosistemas, cambios donde es fácil percibir las necesidades sociales prevalecientes así como la elección de sus posibles satisfactores, los cuales casi siempre se dan en forma reactiva: sin la planeación debida y con una visión de corto plazo. </w:t>
      </w:r>
    </w:p>
    <w:p w14:paraId="524052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Tal situación no es exclusiva de México; durante décadas, muchos países han intensificado la destrucción, el desmonte y la degradación de los recursos naturales, el cambio en el uso del suelo forestal, hacia la agricultura, la ganadería, la industria o la vivienda, y su sobreexplotación irracional causando desertificación, pérdida considerable de bosques, selvas y manglares. El crecimiento de las ciudades hacia laderas y montañas ha sido a costa de áreas arboladas, determinantes para funciones vitales como la captación de agua y la protección de la tierra frente a factores erosionantes; los asentamientos irregulares y la deforestación acentúan los impactos de desastres naturales; la falta de cubierta vegetal contribuye a formar caudales que arrastran a pueblos enteros; en paralelo, son cada vez más bruscos los cambios climáticos, las sequías, el calentamiento global, el avance de la presión demográfica rural y urbana, la inadecuada distribución poblacional y territorial, la desigualdad social, baja en la calidad de vida, marginación y sobre todo pobreza extrema. </w:t>
      </w:r>
    </w:p>
    <w:p w14:paraId="3E8BB279" w14:textId="77777777" w:rsidR="008108A7" w:rsidRDefault="008108A7" w:rsidP="00770DA9">
      <w:pPr>
        <w:spacing w:after="0" w:line="240" w:lineRule="auto"/>
        <w:jc w:val="both"/>
        <w:rPr>
          <w:rFonts w:ascii="Arial" w:hAnsi="Arial" w:cs="Arial"/>
          <w:sz w:val="24"/>
          <w:szCs w:val="24"/>
        </w:rPr>
      </w:pPr>
    </w:p>
    <w:p w14:paraId="08972F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Es estrecha la relación entre pobreza y deforestación, erosión y pérdida de fertilidad de la "tierra agrícola" y resulta muy común que las familias pobres hereden su situación a los hijos, por la llamada "transmisión intergeneracional de la pobreza", que para subsistir explotan al máximo su entorno inmediato o tienden a emigrar a otros sitios. </w:t>
      </w:r>
    </w:p>
    <w:p w14:paraId="104A97A3" w14:textId="77777777" w:rsidR="008108A7" w:rsidRDefault="008108A7" w:rsidP="00770DA9">
      <w:pPr>
        <w:spacing w:after="0" w:line="240" w:lineRule="auto"/>
        <w:jc w:val="both"/>
        <w:rPr>
          <w:rFonts w:ascii="Arial" w:hAnsi="Arial" w:cs="Arial"/>
          <w:sz w:val="24"/>
          <w:szCs w:val="24"/>
        </w:rPr>
      </w:pPr>
    </w:p>
    <w:p w14:paraId="2B036FD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"modernidad" genera una gran vulnerabilidad, comportamientos demográficos y estilos de vida muy diferentes; en México su población creció casi siete veces a lo largo del siglo XX, se modificó la composición en términos de edad, con menos jóvenes y más adultos mayores. En 2025 habrá una alta proporción de habitantes en edad productiva, con gradual envejecimiento, incremento de esperanza de vida, descenso de la mortalidad, un alto porcentaje de la población será urbana y México contará con más de 130 millones en el año 2040. </w:t>
      </w:r>
    </w:p>
    <w:p w14:paraId="18A80D3A" w14:textId="77777777" w:rsidR="008108A7" w:rsidRDefault="008108A7" w:rsidP="00770DA9">
      <w:pPr>
        <w:spacing w:after="0" w:line="240" w:lineRule="auto"/>
        <w:jc w:val="both"/>
        <w:rPr>
          <w:rFonts w:ascii="Arial" w:hAnsi="Arial" w:cs="Arial"/>
          <w:sz w:val="24"/>
          <w:szCs w:val="24"/>
        </w:rPr>
      </w:pPr>
    </w:p>
    <w:p w14:paraId="3DE685F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Ante la creciente demanda energética, que se estima se duplicará en diez años, habrá que atender el uso menos intensivo de la energía, el impulso a sistemas de cogeneración eléctrica y térmica, así como el desarrollo de fuentes renovables. Por ello, la madera es un recurso natural que suma a su calidez, belleza y cualidades tecnológicas, el hecho de ser totalmente renovable, de acuerdo a los sistemas de gestión que la ciencia forestal desarrolla desde el siglo XVIII. </w:t>
      </w:r>
    </w:p>
    <w:p w14:paraId="4FAF10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Al contrario del petróleo o los minerales, lejos de reducirse su importancia, como materia prima y fuente de energía, la demanda mundial de madera ha sido creciente, al igual que el incremento en la superficie objeto de aprovechamiento maderero del 130% entre 1960 y 1995, y posible aumento del 63% de dicha superficie entre los años 1995 y 2020. </w:t>
      </w:r>
    </w:p>
    <w:p w14:paraId="021028B7" w14:textId="77777777" w:rsidR="008108A7" w:rsidRDefault="008108A7" w:rsidP="00770DA9">
      <w:pPr>
        <w:spacing w:after="0" w:line="240" w:lineRule="auto"/>
        <w:jc w:val="both"/>
        <w:rPr>
          <w:rFonts w:ascii="Arial" w:hAnsi="Arial" w:cs="Arial"/>
          <w:sz w:val="24"/>
          <w:szCs w:val="24"/>
        </w:rPr>
      </w:pPr>
    </w:p>
    <w:p w14:paraId="0A1AE2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México cuenta con el 25% de su territorio con potencial forestal: casi 50 millones de hectáreas. La mitad son bosques templados de coníferas y encinos y la otra mitad de selvas tropicales y cerca de 110 millones de hectáreas cubiertas de zonas arbustivas, matorrales y otros tipos de vegetación. A principios del siglo XX, casi 33% del territorio correspondía a tierras forestales. </w:t>
      </w:r>
    </w:p>
    <w:p w14:paraId="44766D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Existen retos importantes a enfrentar en la competitividad del sector: la tenencia de la tierra, la reconversión del suelo, la integración de cadenas productivas, la silvicultura comunitaria para explotar áreas boscosas mediante programa de manejo en ejidos, comunidades y predios privados; la información hacia el consumidor acerca del origen, cualidades y beneficios de productos forestales certificados que generen un mayor mercado interno; la promoción de incentivos fiscales a productores; la dirección técnica de las empresas forestales sociales; la descapitalización en sectores productivos manufactureros; la disparidad entre necesidades y recursos; instrumentos de dudosa efectividad; trabas burocráticas a la inversión; presupuestos insuficientes; el proceso de adecuación de la oferta educativa con la demanda laboral; el impulso a la innovación y la transferencia tecnológica, entre otros. </w:t>
      </w:r>
    </w:p>
    <w:p w14:paraId="40F6A243" w14:textId="77777777" w:rsidR="008108A7" w:rsidRDefault="008108A7" w:rsidP="00770DA9">
      <w:pPr>
        <w:spacing w:after="0" w:line="240" w:lineRule="auto"/>
        <w:jc w:val="both"/>
        <w:rPr>
          <w:rFonts w:ascii="Arial" w:hAnsi="Arial" w:cs="Arial"/>
          <w:sz w:val="24"/>
          <w:szCs w:val="24"/>
        </w:rPr>
      </w:pPr>
    </w:p>
    <w:p w14:paraId="0E5D18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contexto político-jurídico mundial del llamado derecho de protección de la naturaleza, que abarca los distintos componentes de los ecosistemas asociados entre sí, como patrimonio natural en su conjunto, ha cambiado de una manera sensible en los últimos 25 años, lapso en el que han sido de gran trascendencia las transformaciones que ha experimentado la legislación. </w:t>
      </w:r>
    </w:p>
    <w:p w14:paraId="246E62C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Ante el deterioro ambiental que fragmenta a los ecosistemas forestales, sustentadores de bienes y servicios, para la actividad humana y mantener las condiciones que la hicieron posible. Corresponde a los especialistas en derecho forestal y ambiental aportar el ordenamiento ecológico que mejore expectativas, con soluciones acorde a las necesidades reales y políticas públicas adecuadas, con enfoque y visión integradora, basadas en un trabajo interdisciplinario, de planeación estratégica que descubra las fuerzas, debilidades, amenazas y oportunidades del entorno y transforme en círculo virtuoso, el círculo vicioso del subdesarrollo, la inequidad y el deterioro. </w:t>
      </w:r>
    </w:p>
    <w:p w14:paraId="50BBBD82" w14:textId="77777777" w:rsidR="008108A7" w:rsidRDefault="008108A7" w:rsidP="00770DA9">
      <w:pPr>
        <w:spacing w:after="0" w:line="240" w:lineRule="auto"/>
        <w:jc w:val="both"/>
        <w:rPr>
          <w:rFonts w:ascii="Arial" w:hAnsi="Arial" w:cs="Arial"/>
          <w:sz w:val="24"/>
          <w:szCs w:val="24"/>
        </w:rPr>
      </w:pPr>
    </w:p>
    <w:p w14:paraId="39D087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Construir escenarios sobre el porvenir, facilita entender y subrayar las fuerzas principales que determinan y empujan al futuro en diferentes direcciones. Reconocerlas permite tomar mejores decisiones. Los determinantes detrás de posibles futuros serán pivotes principales sobre los que habrá que actuar. El pasado es relevante para entender lo que viene, ayuda a comprender mejor el presente y enfrentar con innovación y creatividad perspectivas indeseables, caminos encontrados, cambios de dirección y redefinición de fuerzas, acciones y papeles que asumir en el tiempo. </w:t>
      </w:r>
    </w:p>
    <w:p w14:paraId="0FFE06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Ley general del desarrollo forestal sustentable de México </w:t>
      </w:r>
    </w:p>
    <w:p w14:paraId="1F464D7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Del actual panorama de instrumentos de primer orden, como adecuación reciente a la normativa jurídica, debe considerarse las disposiciones de la nueva Ley General del Desarrollo Forestal Sustentable de México (LGDFS), que entró en vigor el 25 de mayo de 2003 y cuyo proyecto de reglamento ha sido ya analizado en diferentes foros. </w:t>
      </w:r>
    </w:p>
    <w:p w14:paraId="67168C7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Su objetivo es regular y fomentar la conservación, protección restauración, producción, ordenación, el cultivo, manejo y aprovechamiento de los ecosistemas forestales del país y sus recursos. Distribuir las competencias que en materia forestal correspondan a la Federación, estados y municipios con el fin de propiciar el desarrollo forestal sustentable. </w:t>
      </w:r>
    </w:p>
    <w:p w14:paraId="6718BBC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este desarrollo la LGDFS, en su artículo 29, lo considera como un área prioritaria del desarrollo nacional y en el artículo 30 lo describe como sigue: "… proceso evaluable y medible mediante criterios e indicadores de carácter ambiental, silvícola, económico y social que tienda a alcanzar una productividad óptima y sostenida de los recursos forestales sin comprometer el rendimiento, equilibrio e integridad de los ecosistemas forestales, que mejore el ingreso y la calidad de vida de las personas que participan en la actividad forestal y promueva la generación de valor agregado en las regiones forestales, diversificando las alternativas productivas y creando fuentes de empleo en el sector…" </w:t>
      </w:r>
    </w:p>
    <w:p w14:paraId="3AE9953E" w14:textId="77777777" w:rsidR="00417D20" w:rsidRDefault="00417D20" w:rsidP="00770DA9">
      <w:pPr>
        <w:spacing w:after="0" w:line="240" w:lineRule="auto"/>
        <w:jc w:val="both"/>
        <w:rPr>
          <w:rFonts w:ascii="Arial" w:hAnsi="Arial" w:cs="Arial"/>
          <w:sz w:val="24"/>
          <w:szCs w:val="24"/>
        </w:rPr>
      </w:pPr>
    </w:p>
    <w:p w14:paraId="2E0F495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Puntos principales </w:t>
      </w:r>
    </w:p>
    <w:p w14:paraId="1B7D2B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contempla la relación jurídica entre los diversos actores del sector forestal. Su estructura se divide en ocho grandes títulos y 171 artículos que contienen principios rectores, criterios obligatorios e instrumentos de política forestal; integración y funcionamiento del Servicio Nacional Forestal, creación del Consejo Nacional Forestal, los consejos estatales y regionales forestales; manejo integral y sustentable de los recursos forestales maderables y no maderables; la educación, la capacitación, la investigación y la cultura forestal; el financiamiento, el impulso a la silvicultura comunitaria, así como descentralización, federalismo forestal y fortalecimiento institucional. </w:t>
      </w:r>
    </w:p>
    <w:p w14:paraId="41EF9446" w14:textId="77777777" w:rsidR="008108A7" w:rsidRDefault="008108A7" w:rsidP="00770DA9">
      <w:pPr>
        <w:spacing w:after="0" w:line="240" w:lineRule="auto"/>
        <w:jc w:val="both"/>
        <w:rPr>
          <w:rFonts w:ascii="Arial" w:hAnsi="Arial" w:cs="Arial"/>
          <w:sz w:val="24"/>
          <w:szCs w:val="24"/>
        </w:rPr>
      </w:pPr>
    </w:p>
    <w:p w14:paraId="2BFE98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Igualmente desregula claramente las plantaciones forestales comerciales; reconoce el derecho de las comunidades indígenas a la propiedad de los recursos biológicos y del conocimiento y usos tradicionales de las variedades y especies vegetales; promueve la formación de unidades regionales de manejo forestal; crea el Fondo Forestal Mexicano para apoyar proyectos específicos de servicios ambientales y cadenas productivas; establece el sistema de mejoramiento genético forestal y vincula agua-suelo-bosque. </w:t>
      </w:r>
    </w:p>
    <w:p w14:paraId="611DD92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grandes objetivos de la reforma emprendida </w:t>
      </w:r>
    </w:p>
    <w:p w14:paraId="5120F12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1. Frenar la ilegalidad y la depredación. </w:t>
      </w:r>
    </w:p>
    <w:p w14:paraId="77D1522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2. Estructurar un nuevo Modelo Forestal Mexicano. </w:t>
      </w:r>
    </w:p>
    <w:p w14:paraId="344926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3. Impulsar el federalismo forestal y la participación social. </w:t>
      </w:r>
    </w:p>
    <w:p w14:paraId="75575E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4. Vincular cuatro grandes temas agua, suelo, bosque y biodiversidad. </w:t>
      </w:r>
    </w:p>
    <w:p w14:paraId="33C22E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5. Promover cadenas de valor para generar riqueza y empleo. </w:t>
      </w:r>
    </w:p>
    <w:p w14:paraId="3B8F9437" w14:textId="77777777" w:rsidR="00417D20" w:rsidRDefault="00417D20" w:rsidP="00770DA9">
      <w:pPr>
        <w:spacing w:after="0" w:line="240" w:lineRule="auto"/>
        <w:jc w:val="both"/>
        <w:rPr>
          <w:rFonts w:ascii="Arial" w:hAnsi="Arial" w:cs="Arial"/>
          <w:sz w:val="24"/>
          <w:szCs w:val="24"/>
        </w:rPr>
      </w:pPr>
    </w:p>
    <w:p w14:paraId="0E35D27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4.-LEGISLACIÓN FITOSANITARIA   </w:t>
      </w:r>
    </w:p>
    <w:p w14:paraId="41D7892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LEY Federal de Sanidad Vegetal</w:t>
      </w:r>
    </w:p>
    <w:p w14:paraId="04B47A6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AC96D5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TEXTO VIGENTE</w:t>
      </w:r>
    </w:p>
    <w:p w14:paraId="3C751A0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374031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Ley publicada en el Diario Oficial de la Federación el 5 de enero de 1994. Al margen un sello con el Escudo Nacional, que dice: Estados Unidos Mexicanos.- Presidencia de la República. CARLOS SALINAS DE GORTARI, Presidente Constitucional de los Estados Unidos Mexicanos, a sus habitantes sabed: Que el H. Congreso de la Unión, se ha servido dirigirme el siguiente DECRETO "EL CONGRESO DE LOS ESTADOS UNIDOS MEXICANOS, DECRETA:</w:t>
      </w:r>
    </w:p>
    <w:p w14:paraId="44A84C7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789944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LEY Federal de Sanidad Vegetal.</w:t>
      </w:r>
    </w:p>
    <w:p w14:paraId="4408FEC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82282C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TITULO PRIMERO</w:t>
      </w:r>
    </w:p>
    <w:p w14:paraId="4F00543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AAB1A0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Disposiciones Generales</w:t>
      </w:r>
    </w:p>
    <w:p w14:paraId="7112F8F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FE5842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w:t>
      </w:r>
    </w:p>
    <w:p w14:paraId="230AB79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31C7F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DEL OBJETO DE LA LEY</w:t>
      </w:r>
    </w:p>
    <w:p w14:paraId="29D20E3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A788E5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1o.-</w:t>
      </w:r>
    </w:p>
    <w:p w14:paraId="7DF8FC6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3F7541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presente ley es de observancia general en todo el territorio nacional y tiene por objeto regular y promover la sanidad vegetal. Sus disposiciones son de orden público e interés social.</w:t>
      </w:r>
    </w:p>
    <w:p w14:paraId="526175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FEC7C0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2o.-</w:t>
      </w:r>
    </w:p>
    <w:p w14:paraId="2E60423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DD8E7B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sanidad vegetal tiene como finalidad promover y vigilar la observancia de las disposiciones fitosanitarias; diagnosticar y prevenir la diseminación e introducción de plagas de los vegetales, sus productos y subproductos; establecer medidas fitosanitarias; y regular la efectividad biológica, aplicación, uso y manejo de insumos, así como el desarrollo y prestación de actividades y servicios fitosanitarios.</w:t>
      </w:r>
    </w:p>
    <w:p w14:paraId="453DFFA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6851E3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3o.-</w:t>
      </w:r>
    </w:p>
    <w:p w14:paraId="6BE492B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ADE8BEB"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Las medidas fitosanitarias que establezca la Secretaría serán las necesarias para asegurar el nivel adecuado de protección y calidad fitosanitarias en todo o parte del territorio nacional, para lo cual tomará en consideración el análisis de riesgo, así como las característica de la zona donde se origine el problema y las de la zona a la que se destinen los vegetales.</w:t>
      </w:r>
    </w:p>
    <w:p w14:paraId="06AA8AD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79C429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4o.-</w:t>
      </w:r>
    </w:p>
    <w:p w14:paraId="20B3DD2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F37AE0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Las medidas fitosanitarias se aplicarán para el combate de plagas que afectan a los recursos y materias primas forestales maderables y no maderables.</w:t>
      </w:r>
    </w:p>
    <w:p w14:paraId="061D323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1C4DB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II</w:t>
      </w:r>
    </w:p>
    <w:p w14:paraId="3DDEF26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D06096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CONCEPTOS</w:t>
      </w:r>
    </w:p>
    <w:p w14:paraId="5BA264F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0074CD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5o.-</w:t>
      </w:r>
    </w:p>
    <w:p w14:paraId="331AAA8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10D6E5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Para los efectos de la ley se entiende por:</w:t>
      </w:r>
    </w:p>
    <w:p w14:paraId="1B4DD60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4193BD1"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Actividades fitosanitarias: aquéllas vinculadas con la producción, industrialización, movilización o comercialización de vegetales, sus productos o subproductos o insumos, que realicen las personas físicas o morales sujetas a los procedimientos de certificación o verificación previstos en esta ley;</w:t>
      </w:r>
    </w:p>
    <w:p w14:paraId="27186FE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F89ECD9"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Agente de control biológico: parasitoide, depredador o agente patogénico empleado para el control y regulación de poblaciones de plagas;</w:t>
      </w:r>
    </w:p>
    <w:p w14:paraId="19502B4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39A2D8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Agente patogénico: microorganismo capaz de causar enfermedades a los vegetales;</w:t>
      </w:r>
    </w:p>
    <w:p w14:paraId="3CD12D8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FCC17D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Aprobación: acto por el que la Secretaría reconoce a personas físicas o morales como aptas para operar como organismos nacionales de normalización, organismos de certificación, unidades de verificación o laboratorios de pruebas;Calidad fitosanitaria: condición que adquieren los vegetales, sus productos o subproductos por no ser portadores de plagas que los afecten, o bien, la presencia de éstas no rebasa los niveles de tolerancia;</w:t>
      </w:r>
    </w:p>
    <w:p w14:paraId="13BC5D3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C51D2D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Campaña fitosanitaria: conjunto de medidas fitosanitarias para la prevención, combate y erradicación de plagas que afecten a los vegetales en un área geográfica determinada;</w:t>
      </w:r>
    </w:p>
    <w:p w14:paraId="2A12483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A6A269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Certificado fitosanitario: documento oficial expedido por la Secretaría o las personas aprobadas o acreditadas para tal efecto, que constata el cumplimiento de las disposiciones fitosanitarias a que se sujetan la movilización, importación o exportación de vegetales, sus productos o subproductos;</w:t>
      </w:r>
    </w:p>
    <w:p w14:paraId="75579EA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D6DB20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Cuarentenas: restricciones a la movilización de mercancías que se establecen en normas oficiales, con el propósito de' prevenir o retardar la introducción de plagas en áreas donde no se sabe que existan. Por sus objetivos podrán ser exteriores, si previenen la introducción y presencia de plagas exóticas, o interiores, si retardan la propagación, controlan o erradican cualquier plaga que se haya introducido;</w:t>
      </w:r>
    </w:p>
    <w:p w14:paraId="34527B4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B50EF85"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Disposiciones fitosanitarias: las previstas en los reglamentos, decretos, acuerdos y normas oficiales aplicables en materia de sanidad vegetal;</w:t>
      </w:r>
    </w:p>
    <w:p w14:paraId="4B01A42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9030FB0"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Efectividad biológica: resultado conveniente que se obtiene al aplicar un insumo en el control o erradicación de una plaga que afecta a los vegetales;</w:t>
      </w:r>
    </w:p>
    <w:p w14:paraId="257D8A2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C2A1BB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Estación cuarentenaria: instalación fitosanitaria en donde se mantienen temporalmente los vegetales, sus productos o subproductos, vehículos de transporte, maquinaria, equipos y envases que impliquen un riesgo fitosanitario, para confirmación de diagnóstico y, en su caso, tratamiento profiláctico, destrucción o retorno a su país de origen;</w:t>
      </w:r>
    </w:p>
    <w:p w14:paraId="567606A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8E955D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Inspección: acto que practica la Secretaría para constatar mediante verificación, el cumplimiento de las disposiciones fitosanitarias y, en caso de incumplimiento, aplicar las medidas fitosanitarias e imponer las sanciones administrativas correspondientes, expresándose a través de un acta;</w:t>
      </w:r>
    </w:p>
    <w:p w14:paraId="7A8DC1A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B4C4E76"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Insumo de nutrición vegetal: cualquier sustancia o mezcla que contenga elementos útiles para la nutrición y desarrollo de los vegetales;</w:t>
      </w:r>
    </w:p>
    <w:p w14:paraId="296AD05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1C6B04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Insumo fitosanitario: cualquier sustancia o mezcla utilizada en el control de plagas de los vegetales tales como plaguicidas, agentes de control biológico, material transgénico, feromonas, atrayentes y variedades de plantas cultivadas resistentes a plagas;</w:t>
      </w:r>
    </w:p>
    <w:p w14:paraId="3E649EF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33D63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Laboratorio de pruebas: persona moral aprobada por la Secretaría para realizar diagnósticos fitosanitarios, análisis de residuos y calidad de plaguicidas, así como evaluaciones de efectividad biológica de los insumos, en los términos establecidos en esta Ley y la ley de la materia;</w:t>
      </w:r>
    </w:p>
    <w:p w14:paraId="20AD83A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B9F58D5"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Límites máximos de residuos: concentración máxima de residuos de plaguicidas permitido en o sobre vegetales previo a su cosecha, determinada en base a la norma oficial correspondiente;</w:t>
      </w:r>
    </w:p>
    <w:p w14:paraId="6B1FB6B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AB0CA45"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Material transgénico: genotipos modificados artificialmente que, debido a sus características de multiplicación y permanencia en el ambiente, tienen capacidad para transferir a otro organismo genes recombinantes con potencial de presentar efectos previsibles o inesperados;</w:t>
      </w:r>
    </w:p>
    <w:p w14:paraId="2B4C796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FDB4BED"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Medidas fitosanitarias: las establecidas en normas oficiales para conservar y proteger a los vegetales, sus productos o subproductos de cualquier tipo de daño producido por las plagas que los afecten;</w:t>
      </w:r>
    </w:p>
    <w:p w14:paraId="0AFC8A3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54ED53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Movilización: transportar, llevar o trasladar de un lugar a otro;</w:t>
      </w:r>
    </w:p>
    <w:p w14:paraId="0C558CA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Norma mexicana: las normas de referencia de observancia voluntaria, que emitan los organismos nacionales de normalización en los términos de la Ley Federal sobre Metrología y Normalización;</w:t>
      </w:r>
    </w:p>
    <w:p w14:paraId="4901799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8A2AC6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Norma oficial: las normas oficiales mexicanas en materia de sanidad vegetal de carácter obligatorio expedidas por la Secretaría en términos de esta Ley y conforme al procedimiento previsto en la Ley Federal sobre Metrología y Normalización;</w:t>
      </w:r>
    </w:p>
    <w:p w14:paraId="73BC289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46DB51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Organismo auxiliar: organizaciones de productores agrícolas o forestales, que fungen como auxiliares de la Secretaría en el desarrollo de las medidas fitosanitarias que ésta implante en todo o parte del territorio nacional;</w:t>
      </w:r>
    </w:p>
    <w:p w14:paraId="4FC83E6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0E6DC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Organismo de certificación: persona física o moral aprobada por la Secretaría, para evaluar el cumplimiento de las normas oficiales, expedir certificados fitosanitarios y dar seguimiento posterior a la certificación inicial, a inf de comprobar periódicamente el cumplimiento de las normas oficiales;</w:t>
      </w:r>
    </w:p>
    <w:p w14:paraId="549630E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0DEDDF2"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Organismo nacional de normalización: persona física o moral aprobada por la Secretaría para elaborar normas mexicanas en materia de sanidad vegetal;</w:t>
      </w:r>
    </w:p>
    <w:p w14:paraId="20F5401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BA88E84"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Plaga: forma de vida vegetal o animal o agente patogénico, dañino o potencialmente dañino a los vegetales;</w:t>
      </w:r>
    </w:p>
    <w:p w14:paraId="0C7047D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A805CD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Plaga exótica: la que es originaria de otro país;</w:t>
      </w:r>
    </w:p>
    <w:p w14:paraId="39759EB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0575FD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Plaguicida: insumo fitosanitario destinado a prevenir, repeler, combatir y destruir a los organismos biológicos nocivos a los vegetales tales como: insecticidas, fungicidas, herbicidas, acaricidas, molusquicidas, nematicidas y rodenticida;</w:t>
      </w:r>
    </w:p>
    <w:p w14:paraId="6304E19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4F756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Producto vegetal: órganos o partes útiles de los vegetales que por su naturaleza o la de su producción, transformación, comercialización o movilización pueden crear un peligro de propagación de plagas;</w:t>
      </w:r>
    </w:p>
    <w:p w14:paraId="7C590EC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F98878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Profesional fitosanitario: profesionista con estudios relacionados con la sanidad vegetal, que es apto, para coadyuvar con la Secretaría en el desarrollo de los programas de extensión y capacitación que en la materia implante, así como en la ejecución de las medidas fitosanitarias que establezca con el dispositivo nacional de emergencia de sanidad vegetal;</w:t>
      </w:r>
    </w:p>
    <w:p w14:paraId="1994893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2617D0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Puntos de verificación interna: instalaciones ubicadas en las vías terrestres de comunicación, en donde se constatan los certificados fitosanitarios expedidos y, en su caso, se verifican e inspeccionan los vegetales, sus productos o subproductos, los insumos, vehículos de transporte, materiales, maquinaria y equipos que pueden diseminar plagas cuando se movilizan de una zona a otra;</w:t>
      </w:r>
    </w:p>
    <w:p w14:paraId="2105E17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9A751F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Secretaría: la Secretaría de Agricultura y Recursos Hidráulicos;</w:t>
      </w:r>
    </w:p>
    <w:p w14:paraId="23016D3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8C7BF3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Servicios fitosanitarios: la certificación y verificación de normas oficiales que realizan la Secretaría o las personas físicas o morales a probadas;</w:t>
      </w:r>
    </w:p>
    <w:p w14:paraId="71FF212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3A6D6C3"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Subproducto vegetal: el que se deriva de un producto vegetal cuyo proceso de producción o transformación no asegura su calidad fitosanitaria;</w:t>
      </w:r>
    </w:p>
    <w:p w14:paraId="1289E6B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F648ED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Tratamiento: procedimiento de naturaleza química, física o de otra índole, para eliminar, remover o inducir esterilidad a las plagas que afectan a los vegetales;</w:t>
      </w:r>
    </w:p>
    <w:p w14:paraId="5FC9775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EF45A9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Unidad de verificación: persona física o moral aprobada por la Secretaría para prestar, a petición de parte, servicios de verificación de normas oficiales y expedir certificados fitosanitarios;</w:t>
      </w:r>
    </w:p>
    <w:p w14:paraId="0F45053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65E6C49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Vegetales: se refiere a los individuos que pertenecen al reino vegetal, considerándose las especies agrícolas, forestales y silvestres;</w:t>
      </w:r>
    </w:p>
    <w:p w14:paraId="611076A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FA49512"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Verificación: constatación ocular o comprobación mediante muestreo y análisis de laboratorio, del cumplimiento de las normas oficiales, expresándose a través de un dictamen;</w:t>
      </w:r>
    </w:p>
    <w:p w14:paraId="77F7BA6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5B75D6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Verificación en origen: la que realizan la Secretaría o los organismos de certificación o unidades de verificación acreditados o reconocidos en términos de esta Ley, para constatar en el país de origen, previo a su importación, el cumplimiento de las normas oficiales o la calidad fitosanitaria de los vegetales, sus productos o subproductos;</w:t>
      </w:r>
    </w:p>
    <w:p w14:paraId="1687440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E48E9D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Zona bajo control fitosanitario: área geográfica determinada en la que se aplican medidas fitosanitarias a fin de controlar, combatir, erradicar o disminuir la incidencia o presencia de una plaga, en un periodo y para una especie vegetal específicos;</w:t>
      </w:r>
    </w:p>
    <w:p w14:paraId="2E4023F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B0976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Zona de baja prevalencia: área geográfica determinada que presenta infestaciones de especies de plagas no detectables que, con base en el análisis de riesgo correspondiente, no causan impacto económico; y</w:t>
      </w:r>
    </w:p>
    <w:p w14:paraId="2AADB1C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48AB55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Zona libre: área geográfica determinada en la cual se ha eliminado o no se han presentado casos positivos de una plaga de vegetales específica, durante un periodo determinado, de acuerdo con las medidas fitosanitarias aplicables establecidas por la Secretaría.</w:t>
      </w:r>
    </w:p>
    <w:p w14:paraId="385C1A2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0644FEA"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 organización, estructura y funciones del Consejo Nacional Consultivo Fitosanitario y de los consejos consultivos estatales, se llevará a cabo en los términos del reglamento respectivo de esta Ley.</w:t>
      </w:r>
    </w:p>
    <w:p w14:paraId="635AA69D"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 Secretaría brindará la asesoría técnica que en la materia le requieran los productores, a través de los consejos consultivos.</w:t>
      </w:r>
    </w:p>
    <w:p w14:paraId="27B6B06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699167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TITULO SEGUNDO</w:t>
      </w:r>
    </w:p>
    <w:p w14:paraId="59FF809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la Protección Fitosanitaria</w:t>
      </w:r>
    </w:p>
    <w:p w14:paraId="39F3EA0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D6606F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w:t>
      </w:r>
    </w:p>
    <w:p w14:paraId="2E25948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LAS MEDIDAS FITOSANITARIAS</w:t>
      </w:r>
    </w:p>
    <w:p w14:paraId="72BF1F3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1D283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19.-</w:t>
      </w:r>
    </w:p>
    <w:p w14:paraId="62F2B18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Las medidas fitosanitarias tienen por objeto prevenir, confinar, excluir, combatir o erradicar las plagas que afectan a los vegetales, sus productos o subproductos.</w:t>
      </w:r>
    </w:p>
    <w:p w14:paraId="139298D6"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Las medidas fitosanitarias se determinarán en normas oficiales que tendrán como finalidad, entre otras, establecer:</w:t>
      </w:r>
    </w:p>
    <w:p w14:paraId="79FE141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354D79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 Los requisitos fitosanitarios y las especificaciones, criterios y procedimientos para:</w:t>
      </w:r>
    </w:p>
    <w:p w14:paraId="08DEDE9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90D5B6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 Formular diagnósticos e identificación de plagas de los vegetales;</w:t>
      </w:r>
    </w:p>
    <w:p w14:paraId="407892D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CA68883"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b). Diseñar y desarrollar programas para manejo integrado de plagas, muestreo y pronóstico en materia de sanidad vegetal;</w:t>
      </w:r>
    </w:p>
    <w:p w14:paraId="4BD0093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6FD8388" w14:textId="77777777" w:rsidR="00417D20" w:rsidRDefault="00417D20" w:rsidP="00770DA9">
      <w:pPr>
        <w:widowControl w:val="0"/>
        <w:overflowPunct w:val="0"/>
        <w:autoSpaceDE w:val="0"/>
        <w:autoSpaceDN w:val="0"/>
        <w:adjustRightInd w:val="0"/>
        <w:spacing w:after="0" w:line="240" w:lineRule="auto"/>
        <w:ind w:right="3220"/>
        <w:rPr>
          <w:rFonts w:ascii="Arial" w:hAnsi="Arial" w:cs="Arial"/>
          <w:sz w:val="24"/>
          <w:szCs w:val="24"/>
        </w:rPr>
      </w:pPr>
      <w:r>
        <w:rPr>
          <w:rFonts w:ascii="Arial" w:hAnsi="Arial" w:cs="Arial"/>
          <w:sz w:val="24"/>
          <w:szCs w:val="24"/>
        </w:rPr>
        <w:t>c). Formular estudios de efectividad biológica sobre insumos; d). Determinar la calidad fitosanitaria de los vegetales;</w:t>
      </w:r>
    </w:p>
    <w:p w14:paraId="46ABAD0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318ECD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 Controlar la movilización, importación y exportación de vegetales, sus productos o subproductos, vehículos de transporte, maquinaria, materiales y equipos susceptibles de ser portadores de plagas, así como de agentes patogénicos;</w:t>
      </w:r>
    </w:p>
    <w:p w14:paraId="2E428F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A8EDA0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 Instalar y operar viveros, huertos, empacadoras, almacenes, aserraderos, plantaciones y patios de concentración;</w:t>
      </w:r>
    </w:p>
    <w:p w14:paraId="65502EB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g). Transportar y empacar vegetales, sus productos o subproductos que impliquen un riesgo fitosanitario;</w:t>
      </w:r>
    </w:p>
    <w:p w14:paraId="501DF8D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h). Manejar material de propagación y semillas;</w:t>
      </w:r>
    </w:p>
    <w:p w14:paraId="28DFB3A2"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i). Siembras o cultivos de vegetales; plantaciones y labores culturales específicas, y trabajos posteriores a las cosechas;</w:t>
      </w:r>
    </w:p>
    <w:p w14:paraId="28FB26C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60C0486"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j). Aprobar organismos nacionales de normalización, organismos de certificación, unidades de verificación y laboratorios de pruebas;</w:t>
      </w:r>
    </w:p>
    <w:p w14:paraId="56166D2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6687A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k). Certificar, verificar e inspeccionar las normas oficiales aplicables a las actividades o servicios fitosanitarios que desarrollen o presten los particulares; y</w:t>
      </w:r>
    </w:p>
    <w:p w14:paraId="396DD4C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45888CF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 Retener, disponer o destruir vegetales, sus productos o subproductos, viveros, cultivos, siembras, cosechas, plantaciones, empaques, embalajes y semillas, cuando sean portadores o puedan diseminar plagas que los afecten, o bien, hayan sido tratados con insumos que no estén certificados y, en su caso, registrados, o rebasen los límites máximos de residuos previo a la cosecha;</w:t>
      </w:r>
    </w:p>
    <w:p w14:paraId="2295B6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48DF2D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II. Las campañas de sanidad vegetal de carácter preventivo, de combate y erradicación;</w:t>
      </w:r>
    </w:p>
    <w:p w14:paraId="34AA4D2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45F386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III. Las cuarentenas y mecanismos para vigilar su cumplimiento;</w:t>
      </w:r>
    </w:p>
    <w:p w14:paraId="5403695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1EDD32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La determinación de exigencias y condiciones fitosanitarias mínimas que deberá reunir la importación de vegetales, sus productos o subproductos, cuando el riesgo fitosanitario o la situación concreta a prevenirse no esté contemplada en una norma oficial específica;</w:t>
      </w:r>
    </w:p>
    <w:p w14:paraId="3BC9514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3F3AA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Las características de los tratamientos para el saneamiento, desinfección y desinfestación de vegetales, sus productos o subproductos, instalaciones, vehículos de transporte, maquinaria, materiales, equipo, embalajes, envases y contenedores;</w:t>
      </w:r>
    </w:p>
    <w:p w14:paraId="55B8EA4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201BEE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La capacidad que deberán tener las personas responsables de elaborar estudios de efectividad biológica de insumos;</w:t>
      </w:r>
    </w:p>
    <w:p w14:paraId="0805747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451DD2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Las condiciones de sanidad y seguridad vegetal que deberán observarse en las instalaciones industriales, comerciales y de servicios en donde se desarrollen o presten actividades o servicios fitosanitarios; y</w:t>
      </w:r>
    </w:p>
    <w:p w14:paraId="639F39C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E77673E"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VIII. Las demás que se regulan en esta Ley así como aquellas que, conforme a la técnica y adelantos científicos, sean aropiadas para cada caso.</w:t>
      </w:r>
    </w:p>
    <w:p w14:paraId="75C0B65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D1F714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II</w:t>
      </w:r>
    </w:p>
    <w:p w14:paraId="3A49BCF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LA MOVILIZACION, IMPORTACION Y EXPORTACION</w:t>
      </w:r>
    </w:p>
    <w:p w14:paraId="39E3E3B1" w14:textId="77777777" w:rsidR="003602AD" w:rsidRDefault="003602AD" w:rsidP="00770DA9">
      <w:pPr>
        <w:widowControl w:val="0"/>
        <w:autoSpaceDE w:val="0"/>
        <w:autoSpaceDN w:val="0"/>
        <w:adjustRightInd w:val="0"/>
        <w:spacing w:after="0" w:line="240" w:lineRule="auto"/>
        <w:rPr>
          <w:rFonts w:ascii="Arial" w:hAnsi="Arial" w:cs="Arial"/>
          <w:sz w:val="24"/>
          <w:szCs w:val="24"/>
        </w:rPr>
      </w:pPr>
    </w:p>
    <w:p w14:paraId="76A2D67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22.-</w:t>
      </w:r>
    </w:p>
    <w:p w14:paraId="600A72EA"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 movilización por el interior del territorio nacional de las mercancías a que se refiere el Artículo siguiente, quedará sujeta a la expedición del certificado fitosanitario cuando provengan y se movilicen:</w:t>
      </w:r>
    </w:p>
    <w:p w14:paraId="0BE7533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46F9D5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 De zonas bajo control fitosanitario hacia zonas libres o de baja prevalecencia;</w:t>
      </w:r>
    </w:p>
    <w:p w14:paraId="08F446A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E47876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Entre dos o más zonas bajo control fitosanitario, transitando por zonas libres o de baja prevalencia; y</w:t>
      </w:r>
    </w:p>
    <w:p w14:paraId="392160B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891DF5"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III. Entre dos o más zonas libres o de baja prevalencia, transitando por zonas bajo control fitosanitario.</w:t>
      </w:r>
    </w:p>
    <w:p w14:paraId="374F1E0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1403DE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movilización de recursos y materias primas que provengan de vegetales afectados por plagas, se sujetará a las disposiciones previstas en esta Ley, independientemente del cumplimiento de los requisitos que para su transporte prevé la Ley Forestal.</w:t>
      </w:r>
    </w:p>
    <w:p w14:paraId="4893795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CA3083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23.-</w:t>
      </w:r>
    </w:p>
    <w:p w14:paraId="56068EA0"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Queda sujeta a control mediante la expedición del certificado fitosanitario la importación de las siguientes mercancías cuando sean susceptibles de ser portadoras de plagas:</w:t>
      </w:r>
    </w:p>
    <w:p w14:paraId="549A674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2787F0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I. Vegetales, sus productos o subproductos, agentes patogénicos y cualquier tipo de insumos, materiales y equipos;</w:t>
      </w:r>
    </w:p>
    <w:p w14:paraId="23AF36B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II. Vehículos de transporte o embalajes y contenedores en los que se movilicen o contengan las mercancías mencionadas en la fracción anterior o cuando impliquen un riesgo fitosanitario; y</w:t>
      </w:r>
    </w:p>
    <w:p w14:paraId="13D3FE2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III. Maquinaria agrícola y forestal, o partes de ésta.</w:t>
      </w:r>
    </w:p>
    <w:p w14:paraId="46C8E91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4A20A0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aplicará las disposiciones fitosanitarias y expedirá normas oficiales que establezcan las características y especificaciones fitosanitarias a que se sujetará dicha importación, así como las mercancías que, en su caso, queden exceptuadas del certificado fitosanitario.</w:t>
      </w:r>
    </w:p>
    <w:p w14:paraId="77680BC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99C66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Asimismo coadyuvará, en el ámbito de su competencia, con las Secretarías de Salud y de Desarrollo Social, verificando que se cumplan las normas oficiales aplicables en la importación de insumos.</w:t>
      </w:r>
    </w:p>
    <w:p w14:paraId="3F5E800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762F93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24.-</w:t>
      </w:r>
    </w:p>
    <w:p w14:paraId="7FE6038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Quien importe cualquiera de las mercancías enunciadas en el Artículo anterior, comprobará en el punto de inspección fitosanitaria de entrada, que cumplen la norma oficial que prevé la situación concreta aplicable al objeto de la importación.</w:t>
      </w:r>
    </w:p>
    <w:p w14:paraId="3621D8F0"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Cuando el riesgo fitosanitario o la situación concreta a prevenirse no esté contemplada en una norma oficial específica, los interesados deberán cumplir los requisitos mínimos establecidos en las normas oficiales aplicables en situaciones generales.</w:t>
      </w:r>
    </w:p>
    <w:p w14:paraId="4B8C3DF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E30F65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25.-</w:t>
      </w:r>
    </w:p>
    <w:p w14:paraId="059EC2B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expedirá las normas oficiales que establezcan las especificaciones, criterios y procedimientos para que a costa del interesado, se solicite a la Secretaría o a los organismos de certificación o unidades de verificación acreditados, la verificación en origen de las mercancías que vayan a importarse.</w:t>
      </w:r>
    </w:p>
    <w:p w14:paraId="36A13BC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280065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IV</w:t>
      </w:r>
    </w:p>
    <w:p w14:paraId="146B5B5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DEL CONTROL DE INSUMOS, ACTIVIDADES Y SERVICIOS</w:t>
      </w:r>
    </w:p>
    <w:p w14:paraId="759CBFB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974EEB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38.-</w:t>
      </w:r>
    </w:p>
    <w:p w14:paraId="7068332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establecerá a través de normas oficiales, los procedimientos para certificar y evaluar la efectividad biológica, aplicación, uso y manejo en el campo, que deberán reunir los insumos fitosanitarios y de nutrición vegetal. Asimismo determinará las actividades y servicios fitosanitarios cuya prestación y desarrollo deberá sujetarse a normas oficiales y a la certificación y verificación correspondientes.</w:t>
      </w:r>
    </w:p>
    <w:p w14:paraId="687F0E9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5FDCA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39.-</w:t>
      </w:r>
    </w:p>
    <w:p w14:paraId="7D65FFC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plaguicidas e insumos de nutrición vegetal deberán contar con el registro de la dependencia de la administración pública federal competente. Los interesados presentarán para dictamen un estudio de efectividad biológica a la Secretaría u organismos de certificación o unidades de verificación acreditados, mismo que se remitirá a la dependencia encargada del registro opinando sobre la conveniencia de inscribir el insumo de que se trate, así como las plagas específicas y cultivos sobre los que se recomienda su aplicación.</w:t>
      </w:r>
    </w:p>
    <w:p w14:paraId="4D11CC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EE61E5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personas físicas o morales que desarrollen o presten cualquier actividad o servicio fitosanitarios deberán asegurarse que los insumos que recomienden o utilicen cuenten con la certificación y, en su caso, el registro correspondientes.</w:t>
      </w:r>
    </w:p>
    <w:p w14:paraId="1D2664A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3DCE4CB" w14:textId="77777777" w:rsidR="005B7519"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 40.-</w:t>
      </w:r>
    </w:p>
    <w:p w14:paraId="64F0BA07" w14:textId="1C420A9A"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laboratorios de pruebas acreditados que formulen los estudios de efectividad biológica indicados en el Artículo anterior, se sujetarán a las especificaciones, criterios y procedimientos establecidos en las normas oficiales correspondientes.</w:t>
      </w:r>
    </w:p>
    <w:p w14:paraId="021D8A7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C9D7B08" w14:textId="77777777" w:rsidR="005B7519"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 41.-</w:t>
      </w:r>
    </w:p>
    <w:p w14:paraId="4254DA1B" w14:textId="3085A784"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podrá solicitar al fabricante o a los laboratorios de pruebas acreditados, información técnica sobre la calidad fitosanitaria de insumos que se utilicen en actividadesagrícolas y forestales, a fin de controlar, vigilar y revaluar su efectividad biológica, aplicación, uso y manejo.</w:t>
      </w:r>
    </w:p>
    <w:p w14:paraId="4C401B7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26ABD62"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En todo caso, la información que se proporcione a la Secretaría será confidencial, respetando los derechos de autor o de patente correspondientes.</w:t>
      </w:r>
    </w:p>
    <w:p w14:paraId="63F03CE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87A7D4A" w14:textId="127842FB"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42.-</w:t>
      </w:r>
    </w:p>
    <w:p w14:paraId="1E255C3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a través de normas oficiales, podrá determinar los insumos fitosanitarios que sólo podrán ser adquiridos o aplicados por recomendación escrita de profesionales fitosanitarios y bajo supervisión de la Secretaría. Para tal efecto, los profesionales fitosanitarios deberán satisfacer los requisitos indicados en el reglamento de esta Ley.</w:t>
      </w:r>
    </w:p>
    <w:p w14:paraId="1A4EBB9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9803A8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43.-</w:t>
      </w:r>
    </w:p>
    <w:p w14:paraId="0A47C0E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aplicación, uso y manejo de material transgénico en programas experimentales o en el combate de plagas, requerirá del certificado fitosanitario correspondiente que expida la Secretaría o los organismos de certificación acreditados y estará sujeto a los mecanismos de verificación e inspección previstos en las normas oficiales respectivas.</w:t>
      </w:r>
    </w:p>
    <w:p w14:paraId="7DC0812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D28E06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44.-</w:t>
      </w:r>
    </w:p>
    <w:p w14:paraId="238CA8D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personas físicas o morales que desarrollen o presten actividades o servicios fitosanitarios que, conforme a las normas oficiales correspondientes, deban sujetarse a certificación y verificación fitosanitarias, presentarán a la Secretaría, directamente o a través de los organismos de certificación o unidades de verificación aprobados o acreditados, el aviso de inicio de funcionamiento, en el que se harán constar los datos del interesado y que cumple, con las especificaciones, criterios y procedimientos previstos en las normas oficiales que le sean aplicables.</w:t>
      </w:r>
    </w:p>
    <w:p w14:paraId="66362B7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aviso indicado en el párrafo anterior permitirá a la Secretaría integrar el Directorio Fitosanitario, estando facultada para verificar e inspeccionar en cualquier tiempo y lugar, la veracidad de la información fitosanitaria proporcionada.</w:t>
      </w:r>
    </w:p>
    <w:p w14:paraId="472ECC5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961604B"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La actualización y difusión de la información que se inscriba en el Directorio Fitosanitario, se harán en los términos del reglamento de esta ley.</w:t>
      </w:r>
    </w:p>
    <w:p w14:paraId="57B81CC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34B79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II</w:t>
      </w:r>
    </w:p>
    <w:p w14:paraId="7A74DA2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LA CERTIFICACION</w:t>
      </w:r>
    </w:p>
    <w:p w14:paraId="6FE1D50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5B60C5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51.-</w:t>
      </w:r>
    </w:p>
    <w:p w14:paraId="7404324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está facultada para certificar que los vegetales, sus productos y subproductos, así como los procesos, métodos, instalaciones, servicios o actividades relacionadas con la sanidad vegetal, cumplen con las disposiciones, especificaciones, criterios y procedimientos previstos en esta ley, su reglamento y las normas oficiales correspondientes.</w:t>
      </w:r>
    </w:p>
    <w:p w14:paraId="6008E0D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FA6BAC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4.2.4.- VARIABLES TECNOLÓGICAS</w:t>
      </w:r>
    </w:p>
    <w:p w14:paraId="4A5824E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competitividad en la actividad económica de una nación, tradicionalmente había estado determinada por la abundancia o escasez relativa de los recursos con los que contaba; hoy en día estos recursos disponibles no son suficientes para hacer que un país sea competitivo, sino que además se requiere de la acción de un conjunto de variables como el nivel tecnológico, la organización de la producción, el financiamiento, la comercialización, la protección al medio ambiente, la política económica y la innovación tecnológica. Una de las preocupaciones actuales de los agentes económicos son los diferenciales en la productividad que presentan las empresas, los sectores y las naciones entre sí; ante esta situación se ha señalado a la innovación tecnológica como una variable fundamental para alcanzar y sostener los niveles de competitividad</w:t>
      </w:r>
    </w:p>
    <w:p w14:paraId="328BBB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Como dice Altieri (1987) «necesitamos modelos de agricultura sostenible que combinen elementos de ambos conocimientos, el tradicional y el moderno científico. Complementando el uso de variedades convencionales e insumos comerciales, con tecnologías ecológicamente correctas se puede asegurar una producción agrícola más sostenible». </w:t>
      </w:r>
    </w:p>
    <w:p w14:paraId="35A90A6B" w14:textId="77777777" w:rsidR="003602AD" w:rsidRDefault="003602AD" w:rsidP="00770DA9">
      <w:pPr>
        <w:spacing w:after="0" w:line="240" w:lineRule="auto"/>
        <w:jc w:val="both"/>
        <w:rPr>
          <w:rFonts w:ascii="Arial" w:hAnsi="Arial" w:cs="Arial"/>
          <w:sz w:val="24"/>
          <w:szCs w:val="24"/>
        </w:rPr>
      </w:pPr>
    </w:p>
    <w:p w14:paraId="31016DE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4.2.4.1.-SISTEMAS DE PRODUCCIÓN (INTENSIVA/EXTENSIVA)</w:t>
      </w:r>
    </w:p>
    <w:p w14:paraId="1EE333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ESTADO ACTUAL DE LA AGRICULTURA EN MÉXICO</w:t>
      </w:r>
    </w:p>
    <w:p w14:paraId="0D2C5F0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 acuerdo con la OCDE (2011), la agricultura es un sector relativamente pequeño en México, a la baja con respecto a la economía total y cerca del 4% del PIB. Sin embargo, esta cifra por sí sola minimiza la importancia económica y social del sector. La agricultura proporciona empleo a alrededor de 13% de la fuerza de trabajo, lo que representa unos 3.3 millones de agricultores y 4.6 millones de trabajadores asalariados y familiares no remunerados. De mayor relevancia aún para el desarrollo territorial es el hecho de que en el año 2005 aproximadamente 24% de la población total vivía en las zonas rurales. Así pues, la agricultura tiene importantes eslabonamientos ascendentes y descendentes con otros sectores. </w:t>
      </w:r>
    </w:p>
    <w:p w14:paraId="7A45C5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en México es cada vez más moderna y está más integrada con el resto de la economía, al comprar más insumos intermedios y vender sus productos como insumos intermedios en otros sectores. El empleo es importante en estas actividades no agrícolas: la selección, el envasado y la refrigeración de verduras y fruta frescas, así como el tratamiento de productos silvícolas. Aunque menos significativos, también hay vínculos en la etapa inicial: la producción y distribución de insumos, maquinaria y equipo agrícolas. Usar una cifra estimada de un "PIB agrícola ampliado aumenta la participación ajustada de la agricultura del valor nacional total agregado de 4% a cerca de 8%, tal vez un cálculo demasiado bajo. Además, estos promedios nacionales ocultan el hecho de que el sector es mucho más importante en determinadas regiones y estados. Para algunos estados rurales muy poblados, la productividad de la agricultura es un factor determinante fundamental de su vitalidad económica (OCDE, 2011).</w:t>
      </w:r>
    </w:p>
    <w:p w14:paraId="61B721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Tecnificación de la agricultura</w:t>
      </w:r>
    </w:p>
    <w:p w14:paraId="497E06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Según el SIAP (2013), en México existe una superficie de siembra de 22 113 663 ha de la cual 16 214 783 ha se manejan bajo un esquema mecanizado, es decir, que implica la utilización de maquinaria y equipo en la siembra y cosecha de la superficie cultivada. El resto, 5 898 880 ha se manejan bajo un esquema no mecanizado.</w:t>
      </w:r>
    </w:p>
    <w:p w14:paraId="02B98E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la superficie total manejada bajo el esquema mecanizado y de acuerdo a la modalidad hídrica de manejo 5 536 766 ha se encuentran bajo riego, mientras que 10 678 017 ha son manejadas en un sistema de temporal (SIAP, 2013).</w:t>
      </w:r>
    </w:p>
    <w:p w14:paraId="23AD4B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Del total de la superficie sembrada en México, en 14 684 583 ha se emplea el uso de fertilizantes químicos, mientras que 7 429 080 ha no emplean fertilizantes químicos. Además, de la superficie con uso de químicos solamente 5 300 867 ha se manejan bajo un sistema de riego, por lo que las 9 383 716 ha restantes se manejan en un esquema de producción de temporal (SIAP, 2013).</w:t>
      </w:r>
    </w:p>
    <w:p w14:paraId="0047F26A" w14:textId="77777777" w:rsidR="00C75415" w:rsidRDefault="00C75415" w:rsidP="00770DA9">
      <w:pPr>
        <w:spacing w:after="0" w:line="240" w:lineRule="auto"/>
        <w:jc w:val="both"/>
        <w:rPr>
          <w:rFonts w:ascii="Arial" w:hAnsi="Arial" w:cs="Arial"/>
          <w:sz w:val="24"/>
          <w:szCs w:val="24"/>
        </w:rPr>
      </w:pPr>
    </w:p>
    <w:p w14:paraId="4A3A38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Ahora bien, en cuanto al uso de semillas mejoradas (semillas que han tenido un proceso de mejora genética) en la producción agrícola de cultivos anuales, en México se emplean estas semillas en 10 538 280 ha, mientras que en 5 073 515 ha se emplean semillas criollas (semilla que se obtiene de una población local con una amplia base genética que no ha sufrido cambio por mejoramiento genético). De la superficie total en la que se usan semillas mejoradas solamente 3 815 681 ha son manejadas con un esquema de riego, mientras que el resto de la superficie (6 722 599 ha) se maneja bajo el esquema de temporal (SIAP, 2013).</w:t>
      </w:r>
    </w:p>
    <w:p w14:paraId="36984F6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cuanto al uso de acciones fitosanitarias, ya sea inspección, prueba, vigilancia o tratamiento, llevada a cabo para aplicar medidas fitosanitarias, de la superficie agrícola nacional solamente 7 914 177 ha se manejan bajo este esquema. Las 14 199 486 ha restantes se encuentran sin ninguna acción fitosanitaria. De la superficie que cuenta con acciones fitosanitarias 3 360 232 ha se manejan bajo siego, mientras que 4 553 944 ha se manejan bajo temporal (SIAP, 2013).</w:t>
      </w:r>
    </w:p>
    <w:p w14:paraId="632B77D1" w14:textId="77777777" w:rsidR="00C75415" w:rsidRDefault="00C75415" w:rsidP="00770DA9">
      <w:pPr>
        <w:spacing w:after="0" w:line="240" w:lineRule="auto"/>
        <w:jc w:val="both"/>
        <w:rPr>
          <w:rFonts w:ascii="Arial" w:hAnsi="Arial" w:cs="Arial"/>
          <w:sz w:val="24"/>
          <w:szCs w:val="24"/>
        </w:rPr>
      </w:pPr>
    </w:p>
    <w:p w14:paraId="0C2A84D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Finalmente, de la superficie agrícola total de México solamente 6 857 658 ha son manejadas con asistencia técnica, por su parte las 15 256 005 ha restantes se manejan sin asistencia técnica. Se puede distinguir además, que de la superficie que se maneja con asistencia técnica 3 136 198 ha se manejan bajo riego y las 3 721 460 ha restantes se manejan bajo temporal (SIAP, 2013).</w:t>
      </w:r>
    </w:p>
    <w:p w14:paraId="15A06652" w14:textId="77777777" w:rsidR="00C75415" w:rsidRDefault="00C75415" w:rsidP="00770DA9">
      <w:pPr>
        <w:spacing w:after="0" w:line="240" w:lineRule="auto"/>
        <w:jc w:val="both"/>
        <w:rPr>
          <w:rFonts w:ascii="Arial" w:hAnsi="Arial" w:cs="Arial"/>
          <w:sz w:val="24"/>
          <w:szCs w:val="24"/>
        </w:rPr>
      </w:pPr>
    </w:p>
    <w:p w14:paraId="56364FC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con la OCDE (2011), en México no existe un servicio de extensión agrícola específico como tal sino más bien, los agricultores cuentan con asistencia técnica al acceder a los distintos programas de apoyo de la SAGARPA como una parte integral de los mismos. La asistencia técnica se lleva a cabo a través de contratistas del sector privado, es decir, prestadores de servicios profesionales (PSP), cuya función es poner en práctica los programas en el nivel de la explotación agrícola. Los servicios profesionales definidos para estos efectos incluyen la planeación estratégica, la formulación de proyectos, el acceso a los recursos públicos, la asesoría técnica, las estrategias comerciales y la capacitación, entre otros; su objetivo es apoyar a los agricultores para que aumenten su eficiencia y facilitar su incorporación a las cadenas de valor.</w:t>
      </w:r>
    </w:p>
    <w:p w14:paraId="7CA000F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Agricultura protegida</w:t>
      </w:r>
    </w:p>
    <w:p w14:paraId="215255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protegida es aquella que se realiza bajo métodos de producción que ayudan a  ejercer determinado grado de  control  sobre los diversos factores  del medio ambiente (luz, temperatura, etc.), permitiendo con ello minimizar las restricciones que las malas condiciones climáticas ocasionan en los cultivos (Moreno-Reséndez et al., 2011; SAGARPA, 2012).</w:t>
      </w:r>
    </w:p>
    <w:p w14:paraId="6EADCC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nuestro país, la producción bajo agricultura protegida es de gran importancia, tan solo en el año 2012 se estimaron 20 mil hectáreas bajo este sistema de las cuales aproximadamente 12 mil son de invernadero y las otras 8 mil corresponden a malla sombra y macro túnel principalmente (SAGARPA, 2012).</w:t>
      </w:r>
    </w:p>
    <w:p w14:paraId="45820E0A" w14:textId="77777777" w:rsidR="00C75415" w:rsidRDefault="00C75415" w:rsidP="00770DA9">
      <w:pPr>
        <w:spacing w:after="0" w:line="240" w:lineRule="auto"/>
        <w:jc w:val="both"/>
        <w:rPr>
          <w:rFonts w:ascii="Arial" w:hAnsi="Arial" w:cs="Arial"/>
          <w:sz w:val="24"/>
          <w:szCs w:val="24"/>
        </w:rPr>
      </w:pPr>
    </w:p>
    <w:p w14:paraId="1C8D1C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50% de la superficie con agricultura protegida se concentra en cuatro estados: Sinaloa (22%), Baja California (14%), Baja California Sur (12%)  y Jalisco (10%).  Los principales cultivos que se producen bajo agricultura protegida son el jitomate (70%), pimiento (16%), pepino (10%). En los  últimos años se ha intensificado la diversificación de cultivos como la papaya, fresa, chile habanero, flores, plantas aromáticas (SAGARPA, 2012). Aunado a esto, México es el principal exportador de tomate enviando el producto a EU, Canadá y el Salvador, siendo Sinaloa el estado con mayor producción del mismo (MEXICOPRODUCE, 2012). Esto denota la importancia de la producción de hortalizas bajo el sistema de agricultura protegida en nuestro país, así como el valor económico que representan las exportaciones de estos productos.</w:t>
      </w:r>
    </w:p>
    <w:p w14:paraId="6C9DA8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Si bien, la agricultura protegida en México no es una panacea, ésta representa un nuevo paradigma de riesgos, además de que potencialmente representa una alternativa para superar la baja escala de producción de los minifundios. Otro hecho importante que se debe considerar es que EU y Canadá han frenado su crecimiento en invernaderos (Moreno-Reséndez et al., 2011), lo que representa una oportunidad para la horticultura de nuestro país. </w:t>
      </w:r>
    </w:p>
    <w:p w14:paraId="1729E739" w14:textId="77777777" w:rsidR="00C75415" w:rsidRDefault="00C75415" w:rsidP="00770DA9">
      <w:pPr>
        <w:spacing w:after="0" w:line="240" w:lineRule="auto"/>
        <w:jc w:val="both"/>
        <w:rPr>
          <w:rFonts w:ascii="Arial" w:hAnsi="Arial" w:cs="Arial"/>
          <w:sz w:val="24"/>
          <w:szCs w:val="24"/>
        </w:rPr>
      </w:pPr>
    </w:p>
    <w:p w14:paraId="7752E58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Agricultura orgánica</w:t>
      </w:r>
    </w:p>
    <w:p w14:paraId="423CC2D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cuanto a este sistema de producción, en el año 2012, se estimó que en México existían 512,246 hectáreas dedicadas a la producción de productos orgánicos. La exportación de productos orgánicos en 2012 ascendió $ 600 millones de dólares, mientras que en el mercado nacional se estimó en 1,174 millones de pesos (92.4 millones de dólares). Alrededor del 83% de los productores orgánicos de México pertenecen a algún grupo indígena (IOM, 2014).</w:t>
      </w:r>
    </w:p>
    <w:p w14:paraId="300C69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Además de lo anterior, el segmento orgánico, a diferencia de otros sectores agropecuarios, ha crecido incluso en medio de la crisis actual, por ejemplo, en el café orgánico México se ubica como el principal exportador del mundo (IOM, 2014).</w:t>
      </w:r>
    </w:p>
    <w:p w14:paraId="3D982B6E" w14:textId="77777777" w:rsidR="00C75415" w:rsidRDefault="00C75415" w:rsidP="00770DA9">
      <w:pPr>
        <w:spacing w:after="0" w:line="240" w:lineRule="auto"/>
        <w:jc w:val="both"/>
        <w:rPr>
          <w:rFonts w:ascii="Arial" w:hAnsi="Arial" w:cs="Arial"/>
          <w:sz w:val="24"/>
          <w:szCs w:val="24"/>
        </w:rPr>
      </w:pPr>
    </w:p>
    <w:p w14:paraId="672A16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si esto fuera poco, la superficie agrícola dedicada a cultivos orgánicos en México registró un incremento considerable, ya que pasó de 21,265 hectáreas en 1996 a 378,693 hectáreas en 2008 y 512,246 hectáreas en 2012. Aunado a esto, el número de productores dedicados a estos cultivos aumentó casi 10 veces, al pasar de 13,176 a 128,862 productores en 2008 y a 169,570 en 2012 (IOM, 2014).</w:t>
      </w:r>
    </w:p>
    <w:p w14:paraId="54BA251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producción orgánica requiere de innovadoras tecnologías como la aplicación de biofertilizantes, para el control de plagas y enfermedades aplicación del control biológico o de biopesticidas degradables en el medio ambiente o utilizar el principio activo de alguna planta para el control de insectos, elaboración de diferentes tipos de compostas para la fertilización del suelo y su conservación. </w:t>
      </w:r>
    </w:p>
    <w:p w14:paraId="042EDDE6" w14:textId="11C6FDDF" w:rsidR="00417D20" w:rsidRDefault="00417D20" w:rsidP="00770DA9">
      <w:pPr>
        <w:spacing w:after="0" w:line="240" w:lineRule="auto"/>
        <w:jc w:val="both"/>
        <w:rPr>
          <w:rFonts w:ascii="Arial" w:hAnsi="Arial" w:cs="Arial"/>
          <w:sz w:val="24"/>
          <w:szCs w:val="24"/>
        </w:rPr>
      </w:pPr>
      <w:r>
        <w:rPr>
          <w:rFonts w:ascii="Arial" w:hAnsi="Arial" w:cs="Arial"/>
          <w:sz w:val="24"/>
          <w:szCs w:val="24"/>
        </w:rPr>
        <w:t>El sector agrícola y el crecimiento económico</w:t>
      </w:r>
      <w:r w:rsidR="00C75415">
        <w:rPr>
          <w:rFonts w:ascii="Arial" w:hAnsi="Arial" w:cs="Arial"/>
          <w:sz w:val="24"/>
          <w:szCs w:val="24"/>
        </w:rPr>
        <w:t>.</w:t>
      </w:r>
    </w:p>
    <w:p w14:paraId="150366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Como el aumento de la productividad de la agricultura libera fuerza laboral para otros sectores, durante varias décadas del siglo pasado esta relación entre agricultura y crecimiento económico global fue distorsionada en la forma de una doctrina que perseguía la industrialización aún a expensas del desarrollo agrícola, socavando por lo tanto las posibilidades de que la agricultura contribuyera al desarrollo global. Se consideraba que el papel del sector era el de ayudar al desarrollo industrial, que era el elemento esencial de la estrategia de crecimiento. De hecho, se pensó que la industria era tan importante para las perspectivas económicas a largo plazo que subsidiarla fue una práctica común, a expensas del contribuyente fiscal y de otros sectores.</w:t>
      </w:r>
    </w:p>
    <w:p w14:paraId="1A05FE80" w14:textId="77777777" w:rsidR="00C75415" w:rsidRDefault="00C75415" w:rsidP="00770DA9">
      <w:pPr>
        <w:spacing w:after="0" w:line="240" w:lineRule="auto"/>
        <w:jc w:val="both"/>
        <w:rPr>
          <w:rFonts w:ascii="Arial" w:hAnsi="Arial" w:cs="Arial"/>
          <w:sz w:val="24"/>
          <w:szCs w:val="24"/>
        </w:rPr>
      </w:pPr>
    </w:p>
    <w:p w14:paraId="3E81BFDB"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Anne Krueger resumió el pensamiento inicial de la economía de desarrollo como conteniendo:varias tendencias prevalecientes y dominantes...: 1) deseo e impulso hacia la modernización; 2) interpretación de la industrialización como la ruta hacia la modernización; 3) creencia en la sustitución de importaciones como política necesaria para proteger a las industrias nacientes; 4) desconfianza en el sector privado y el mercado, y creencia en que el gobierno, como guardián paternalista y benévolo, debería asumir el liderazgo del desarrollo; y 5) relacionado con el inciso 4) desconfianza hacia la economía internacional y pesimismo sobre el crecimiento de las exportaciones de los países en desarrollo</w:t>
      </w:r>
      <w:r>
        <w:rPr>
          <w:rFonts w:ascii="Arial" w:hAnsi="Arial" w:cs="Arial"/>
          <w:color w:val="FF0000"/>
          <w:sz w:val="24"/>
          <w:szCs w:val="24"/>
        </w:rPr>
        <w:t>.</w:t>
      </w:r>
    </w:p>
    <w:p w14:paraId="73012799" w14:textId="77777777" w:rsidR="00C75415" w:rsidRDefault="00C75415" w:rsidP="00770DA9">
      <w:pPr>
        <w:spacing w:after="0" w:line="240" w:lineRule="auto"/>
        <w:jc w:val="both"/>
        <w:rPr>
          <w:rFonts w:ascii="Arial" w:hAnsi="Arial" w:cs="Arial"/>
          <w:color w:val="FF0000"/>
          <w:sz w:val="24"/>
          <w:szCs w:val="24"/>
        </w:rPr>
      </w:pPr>
    </w:p>
    <w:p w14:paraId="12AA1A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concepción del papel de agricultura como netamente de apoyo al resto de la economía, como una reserva de mano de obra y capital a ser explotada, está siendo reemplazada por la visión de que el desarrollo agrícola debe ser perseguido por sí mismo, y que en ocasiones puede ser un sector líder de la economía, especialmente en períodos de ajuste económico. El Informe del Desarrollo Mundial, 1990 del Banco Mundial destaca el caso de diversos programas de ajuste en los cuales la agricultura respondió con mayor rapidez que otros sectores al nuevo sistema de políticas y creció más rápidamente durante cuatro a cinco años, guiando la economía fuera de la recesión. En la década de los noventa, la agricultura creció más rápidamente que la manufactura en Chile y Brasil. Durante esa década en Chile la agricultura ha sido la fuente principal de nuevos empleos científicos, técnicos, profesionales, gerenciales y administrativos.</w:t>
      </w:r>
    </w:p>
    <w:p w14:paraId="22D45B43" w14:textId="77777777" w:rsidR="003602AD" w:rsidRDefault="003602AD" w:rsidP="00770DA9">
      <w:pPr>
        <w:spacing w:after="0" w:line="240" w:lineRule="auto"/>
        <w:jc w:val="both"/>
        <w:rPr>
          <w:rFonts w:ascii="Arial" w:hAnsi="Arial" w:cs="Arial"/>
          <w:b/>
          <w:sz w:val="24"/>
          <w:szCs w:val="24"/>
        </w:rPr>
      </w:pPr>
    </w:p>
    <w:p w14:paraId="47BDD2CF" w14:textId="77777777" w:rsidR="00417D20" w:rsidRDefault="00417D20" w:rsidP="00770DA9">
      <w:pPr>
        <w:spacing w:after="0" w:line="240" w:lineRule="auto"/>
        <w:jc w:val="both"/>
        <w:rPr>
          <w:rFonts w:ascii="Arial" w:hAnsi="Arial" w:cs="Arial"/>
          <w:b/>
          <w:color w:val="FF0000"/>
          <w:sz w:val="24"/>
          <w:szCs w:val="24"/>
        </w:rPr>
      </w:pPr>
      <w:r>
        <w:rPr>
          <w:rFonts w:ascii="Arial" w:hAnsi="Arial" w:cs="Arial"/>
          <w:b/>
          <w:sz w:val="24"/>
          <w:szCs w:val="24"/>
        </w:rPr>
        <w:t xml:space="preserve">4.2.4.2.- INGENIERÍA GENÉTICA  </w:t>
      </w:r>
    </w:p>
    <w:p w14:paraId="584D354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Definición:</w:t>
      </w:r>
    </w:p>
    <w:p w14:paraId="2500C13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ingeniería genética es la manipulación deliberada de un genoma con el fin de analizar, aislar o modificar una sección de ADN, haciendo uso de la tecnología del ADN recombinante </w:t>
      </w:r>
      <w:r>
        <w:rPr>
          <w:rFonts w:ascii="Arial" w:hAnsi="Arial" w:cs="Arial"/>
          <w:sz w:val="24"/>
          <w:szCs w:val="24"/>
        </w:rPr>
        <w:fldChar w:fldCharType="begin">
          <w:fldData xml:space="preserve">PEVuZE5vdGU+PENpdGU+PEF1dGhvcj5UaW5kYW1hbnlpcmU8L0F1dGhvcj48WWVhcj4yMDEzPC9Z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PEVuZE5vdGU+PENpdGU+PEF1dGhvcj5UaW5kYW1hbnlpcmU8L0F1dGhvcj48WWVhcj4yMDEzPC9Z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hyperlink r:id="rId91" w:anchor="_ENREF_26" w:tooltip="Ortiz, 2012 #3" w:history="1">
        <w:r>
          <w:rPr>
            <w:rStyle w:val="Hipervnculo"/>
            <w:rFonts w:ascii="Arial" w:hAnsi="Arial" w:cs="Arial"/>
            <w:noProof/>
            <w:sz w:val="24"/>
            <w:szCs w:val="24"/>
          </w:rPr>
          <w:t>Ortiz, 2012</w:t>
        </w:r>
      </w:hyperlink>
      <w:r>
        <w:rPr>
          <w:rFonts w:ascii="Arial" w:hAnsi="Arial" w:cs="Arial"/>
          <w:noProof/>
          <w:sz w:val="24"/>
          <w:szCs w:val="24"/>
        </w:rPr>
        <w:t xml:space="preserve">; </w:t>
      </w:r>
      <w:hyperlink r:id="rId92" w:anchor="_ENREF_41" w:tooltip="Tindamanyire, 2013 #1" w:history="1">
        <w:r>
          <w:rPr>
            <w:rStyle w:val="Hipervnculo"/>
            <w:rFonts w:ascii="Arial" w:hAnsi="Arial" w:cs="Arial"/>
            <w:noProof/>
            <w:sz w:val="24"/>
            <w:szCs w:val="24"/>
          </w:rPr>
          <w:t>Tindamanyire et al., 2013</w:t>
        </w:r>
      </w:hyperlink>
      <w:r>
        <w:rPr>
          <w:rFonts w:ascii="Arial" w:hAnsi="Arial" w:cs="Arial"/>
          <w:noProof/>
          <w:sz w:val="24"/>
          <w:szCs w:val="24"/>
        </w:rPr>
        <w:t xml:space="preserve">; </w:t>
      </w:r>
      <w:hyperlink r:id="rId93" w:anchor="_ENREF_51" w:tooltip="Yu, 2015 #2" w:history="1">
        <w:r>
          <w:rPr>
            <w:rStyle w:val="Hipervnculo"/>
            <w:rFonts w:ascii="Arial" w:hAnsi="Arial" w:cs="Arial"/>
            <w:noProof/>
            <w:sz w:val="24"/>
            <w:szCs w:val="24"/>
          </w:rPr>
          <w:t>Yu, Yau, and Birchler, 2015</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0E591424" w14:textId="77777777" w:rsidR="00C75415" w:rsidRDefault="00C75415" w:rsidP="00770DA9">
      <w:pPr>
        <w:spacing w:after="0" w:line="240" w:lineRule="auto"/>
        <w:jc w:val="both"/>
        <w:rPr>
          <w:rFonts w:ascii="Arial" w:hAnsi="Arial" w:cs="Arial"/>
          <w:sz w:val="24"/>
          <w:szCs w:val="24"/>
        </w:rPr>
      </w:pPr>
    </w:p>
    <w:p w14:paraId="290193E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Tendencias actuales en la Ingeniería genética de plantas</w:t>
      </w:r>
    </w:p>
    <w:p w14:paraId="3C93E9D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Fitoremediación con plantas transgénicas</w:t>
      </w:r>
    </w:p>
    <w:p w14:paraId="117EF7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capacidad de las plantas para degradar xenobioticos fue descubierta en  la década de 1940, cuando se demostró que podían metabolizar pesticidas </w:t>
      </w:r>
      <w:r>
        <w:rPr>
          <w:rFonts w:ascii="Arial" w:hAnsi="Arial" w:cs="Arial"/>
          <w:sz w:val="24"/>
          <w:szCs w:val="24"/>
        </w:rPr>
        <w:fldChar w:fldCharType="begin"/>
      </w:r>
      <w:r>
        <w:rPr>
          <w:rFonts w:ascii="Arial" w:hAnsi="Arial" w:cs="Arial"/>
          <w:sz w:val="24"/>
          <w:szCs w:val="24"/>
        </w:rPr>
        <w:instrText xml:space="preserve"> ADDIN EN.CITE &lt;EndNote&gt;&lt;Cite&gt;&lt;Author&gt;Macek&lt;/Author&gt;&lt;Year&gt;2008&lt;/Year&gt;&lt;RecNum&gt;4&lt;/RecNum&gt;&lt;DisplayText&gt;(Macek et al., 2008)&lt;/DisplayText&gt;&lt;record&gt;&lt;rec-number&gt;4&lt;/rec-number&gt;&lt;foreign-keys&gt;&lt;key app="EN" db-id="0appdse09tweroewfaux95rra92fvrrppttx"&gt;4&lt;/key&gt;&lt;/foreign-keys&gt;&lt;ref-type name="Journal Article"&gt;17&lt;/ref-type&gt;&lt;contributors&gt;&lt;authors&gt;&lt;author&gt;Macek, Tomas&lt;/author&gt;&lt;author&gt;Kotrba, Pavel&lt;/author&gt;&lt;author&gt;Svatos, Ales&lt;/author&gt;&lt;author&gt;Novakova, Martina&lt;/author&gt;&lt;author&gt;Demnerova, Katerina&lt;/author&gt;&lt;author&gt;Mackova, Martina&lt;/author&gt;&lt;/authors&gt;&lt;/contributors&gt;&lt;titles&gt;&lt;title&gt;Novel roles for genetically modified plants in environmental protection&lt;/title&gt;&lt;secondary-title&gt;Trends in biotechnology&lt;/secondary-title&gt;&lt;/titles&gt;&lt;periodical&gt;&lt;full-title&gt;Trends in biotechnology&lt;/full-title&gt;&lt;/periodical&gt;&lt;pages&gt;146-152&lt;/pages&gt;&lt;volume&gt;26&lt;/volume&gt;&lt;number&gt;3&lt;/number&gt;&lt;dates&gt;&lt;year&gt;2008&lt;/year&gt;&lt;/dates&gt;&lt;isbn&gt;0167-7799&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94" w:anchor="_ENREF_20" w:tooltip="Macek, 2008 #4" w:history="1">
        <w:r>
          <w:rPr>
            <w:rStyle w:val="Hipervnculo"/>
            <w:rFonts w:ascii="Arial" w:hAnsi="Arial" w:cs="Arial"/>
            <w:noProof/>
            <w:sz w:val="24"/>
            <w:szCs w:val="24"/>
          </w:rPr>
          <w:t>Macek et al., 2008</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Inicialmente la fitorremediación fue aplicada para remover contaminantes inorgánicos del suelo y posteriormente para el tratamiento de varios tipos de contaminantes organicos usando plantas tipo silvestres, sin embargo el desarrollo de la ingeniería genética, la genómica, proteomica y metabolomica han contribuido a incrementar y/o manipular el metabolismo de las plantas contra sustancias contaminantes del ambiente </w:t>
      </w:r>
      <w:r>
        <w:rPr>
          <w:rFonts w:ascii="Arial" w:hAnsi="Arial" w:cs="Arial"/>
          <w:sz w:val="24"/>
          <w:szCs w:val="24"/>
        </w:rPr>
        <w:fldChar w:fldCharType="begin"/>
      </w:r>
      <w:r>
        <w:rPr>
          <w:rFonts w:ascii="Arial" w:hAnsi="Arial" w:cs="Arial"/>
          <w:sz w:val="24"/>
          <w:szCs w:val="24"/>
        </w:rPr>
        <w:instrText xml:space="preserve"> ADDIN EN.CITE &lt;EndNote&gt;&lt;Cite&gt;&lt;Author&gt;Seth&lt;/Author&gt;&lt;Year&gt;2012&lt;/Year&gt;&lt;RecNum&gt;5&lt;/RecNum&gt;&lt;DisplayText&gt;(Seth, 2012)&lt;/DisplayText&gt;&lt;record&gt;&lt;rec-number&gt;5&lt;/rec-number&gt;&lt;foreign-keys&gt;&lt;key app="EN" db-id="0appdse09tweroewfaux95rra92fvrrppttx"&gt;5&lt;/key&gt;&lt;/foreign-keys&gt;&lt;ref-type name="Journal Article"&gt;17&lt;/ref-type&gt;&lt;contributors&gt;&lt;authors&gt;&lt;author&gt;Seth, Chandra Shekhar&lt;/author&gt;&lt;/authors&gt;&lt;/contributors&gt;&lt;titles&gt;&lt;title&gt;A review on mechanisms of plant tolerance and role of transgenic plants in environmental clean-up&lt;/title&gt;&lt;secondary-title&gt;The Botanical Review&lt;/secondary-title&gt;&lt;/titles&gt;&lt;periodical&gt;&lt;full-title&gt;The Botanical Review&lt;/full-title&gt;&lt;/periodical&gt;&lt;pages&gt;32-62&lt;/pages&gt;&lt;volume&gt;78&lt;/volume&gt;&lt;number&gt;1&lt;/number&gt;&lt;dates&gt;&lt;year&gt;2012&lt;/year&gt;&lt;/dates&gt;&lt;isbn&gt;0006-8101&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95" w:anchor="_ENREF_34" w:tooltip="Seth, 2012 #5" w:history="1">
        <w:r>
          <w:rPr>
            <w:rStyle w:val="Hipervnculo"/>
            <w:rFonts w:ascii="Arial" w:hAnsi="Arial" w:cs="Arial"/>
            <w:noProof/>
            <w:sz w:val="24"/>
            <w:szCs w:val="24"/>
          </w:rPr>
          <w:t>Seth, 2012</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4ED6E5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han desarrollado plantas transgenicas para remediar suelos contaminados con metales pesados como el caso de plantas que expresan el gen de la metalotioneína de levadura, que le confiere a las plantas una alta tolerancia a la presencia de Cadmio en el suelo, otro de los primeros ejemplos de este tipo de plantas son las que expresan el gen mercurio reductasa que expresan naturalmente ciertas bacterias gram-negativas, la acción de esta enzima convierte el ion mercurio (HgII) en mercurio elemental el cual es mucho menos toxico Hg(0) </w:t>
      </w:r>
      <w:r>
        <w:rPr>
          <w:rFonts w:ascii="Arial" w:hAnsi="Arial" w:cs="Arial"/>
          <w:sz w:val="24"/>
          <w:szCs w:val="24"/>
        </w:rPr>
        <w:fldChar w:fldCharType="begin"/>
      </w:r>
      <w:r>
        <w:rPr>
          <w:rFonts w:ascii="Arial" w:hAnsi="Arial" w:cs="Arial"/>
          <w:sz w:val="24"/>
          <w:szCs w:val="24"/>
        </w:rPr>
        <w:instrText xml:space="preserve"> ADDIN EN.CITE &lt;EndNote&gt;&lt;Cite&gt;&lt;Author&gt;Rugh&lt;/Author&gt;&lt;Year&gt;1996&lt;/Year&gt;&lt;RecNum&gt;6&lt;/RecNum&gt;&lt;DisplayText&gt;(Rugh et al., 1998; Rugh et al., 1996)&lt;/DisplayText&gt;&lt;record&gt;&lt;rec-number&gt;6&lt;/rec-number&gt;&lt;foreign-keys&gt;&lt;key app="EN" db-id="0appdse09tweroewfaux95rra92fvrrppttx"&gt;6&lt;/key&gt;&lt;/foreign-keys&gt;&lt;ref-type name="Journal Article"&gt;17&lt;/ref-type&gt;&lt;contributors&gt;&lt;authors&gt;&lt;author&gt;Rugh, Clayton L&lt;/author&gt;&lt;author&gt;Wilde, H Dayton&lt;/author&gt;&lt;author&gt;Stack, Nicole M&lt;/author&gt;&lt;author&gt;Thompson, Deborah Martin&lt;/author&gt;&lt;author&gt;Summers, Anne O&lt;/author&gt;&lt;author&gt;Meagher, Richard B&lt;/author&gt;&lt;/authors&gt;&lt;/contributors&gt;&lt;titles&gt;&lt;title&gt;Mercuric ion reduction and resistance in transgenic Arabidopsis thaliana plants expressing a modified bacterial merA gene&lt;/title&gt;&lt;secondary-title&gt;Proceedings of the National Academy of Sciences&lt;/secondary-title&gt;&lt;/titles&gt;&lt;periodical&gt;&lt;full-title&gt;Proceedings of the National Academy of Sciences&lt;/full-title&gt;&lt;/periodical&gt;&lt;pages&gt;3182-3187&lt;/pages&gt;&lt;volume&gt;93&lt;/volume&gt;&lt;number&gt;8&lt;/number&gt;&lt;dates&gt;&lt;year&gt;1996&lt;/year&gt;&lt;/dates&gt;&lt;isbn&gt;0027-8424&lt;/isbn&gt;&lt;urls&gt;&lt;/urls&gt;&lt;/record&gt;&lt;/Cite&gt;&lt;Cite&gt;&lt;Author&gt;Rugh&lt;/Author&gt;&lt;Year&gt;1998&lt;/Year&gt;&lt;RecNum&gt;8&lt;/RecNum&gt;&lt;record&gt;&lt;rec-number&gt;8&lt;/rec-number&gt;&lt;foreign-keys&gt;&lt;key app="EN" db-id="0appdse09tweroewfaux95rra92fvrrppttx"&gt;8&lt;/key&gt;&lt;/foreign-keys&gt;&lt;ref-type name="Journal Article"&gt;17&lt;/ref-type&gt;&lt;contributors&gt;&lt;authors&gt;&lt;author&gt;Rugh, Clayton L&lt;/author&gt;&lt;author&gt;Senecoff, Julie F&lt;/author&gt;&lt;author&gt;Meagher, Richard B&lt;/author&gt;&lt;author&gt;Merkle, Scott A&lt;/author&gt;&lt;/authors&gt;&lt;/contributors&gt;&lt;titles&gt;&lt;title&gt;Development of transgenic yellow poplar for mercury phytoremediation&lt;/title&gt;&lt;secondary-title&gt;Nature biotechnology&lt;/secondary-title&gt;&lt;/titles&gt;&lt;periodical&gt;&lt;full-title&gt;Nature biotechnology&lt;/full-title&gt;&lt;/periodical&gt;&lt;pages&gt;925-928&lt;/pages&gt;&lt;volume&gt;16&lt;/volume&gt;&lt;number&gt;10&lt;/number&gt;&lt;dates&gt;&lt;year&gt;1998&lt;/year&gt;&lt;/dates&gt;&lt;isbn&gt;1087-0156&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96" w:anchor="_ENREF_29" w:tooltip="Rugh, 1998 #8" w:history="1">
        <w:r>
          <w:rPr>
            <w:rStyle w:val="Hipervnculo"/>
            <w:rFonts w:ascii="Arial" w:hAnsi="Arial" w:cs="Arial"/>
            <w:noProof/>
            <w:sz w:val="24"/>
            <w:szCs w:val="24"/>
          </w:rPr>
          <w:t>Rugh et al., 1998</w:t>
        </w:r>
      </w:hyperlink>
      <w:r>
        <w:rPr>
          <w:rFonts w:ascii="Arial" w:hAnsi="Arial" w:cs="Arial"/>
          <w:noProof/>
          <w:sz w:val="24"/>
          <w:szCs w:val="24"/>
        </w:rPr>
        <w:t xml:space="preserve">; </w:t>
      </w:r>
      <w:hyperlink r:id="rId97" w:anchor="_ENREF_30" w:tooltip="Rugh, 1996 #6" w:history="1">
        <w:r>
          <w:rPr>
            <w:rStyle w:val="Hipervnculo"/>
            <w:rFonts w:ascii="Arial" w:hAnsi="Arial" w:cs="Arial"/>
            <w:noProof/>
            <w:sz w:val="24"/>
            <w:szCs w:val="24"/>
          </w:rPr>
          <w:t>Rugh et al., 1996</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desde entonces varios genes provenientes de diferentes organismos (bacterias, levaduras y otras plantas principalmente) han sido insertados en diferentes plantas (</w:t>
      </w:r>
      <w:r>
        <w:rPr>
          <w:rFonts w:ascii="Arial" w:hAnsi="Arial" w:cs="Arial"/>
          <w:i/>
          <w:sz w:val="24"/>
          <w:szCs w:val="24"/>
        </w:rPr>
        <w:t>Liriodendron tulipifera, Nicotiana tabacum y Brassica juncea</w:t>
      </w:r>
      <w:r>
        <w:rPr>
          <w:rFonts w:ascii="Arial" w:hAnsi="Arial" w:cs="Arial"/>
          <w:sz w:val="24"/>
          <w:szCs w:val="24"/>
        </w:rPr>
        <w:t xml:space="preserve"> entre otras) con la finalidad de incremetar su tolerancia, acumulación y propiedades de volatilización de metales pesados (cadmio, mercurio, plomo y selenio entre otros) </w:t>
      </w:r>
      <w:r>
        <w:rPr>
          <w:rFonts w:ascii="Arial" w:hAnsi="Arial" w:cs="Arial"/>
          <w:sz w:val="24"/>
          <w:szCs w:val="24"/>
        </w:rPr>
        <w:fldChar w:fldCharType="begin"/>
      </w:r>
      <w:r>
        <w:rPr>
          <w:rFonts w:ascii="Arial" w:hAnsi="Arial" w:cs="Arial"/>
          <w:sz w:val="24"/>
          <w:szCs w:val="24"/>
        </w:rPr>
        <w:instrText xml:space="preserve"> ADDIN EN.CITE &lt;EndNote&gt;&lt;Cite&gt;&lt;Author&gt;Seth&lt;/Author&gt;&lt;Year&gt;2012&lt;/Year&gt;&lt;RecNum&gt;5&lt;/RecNum&gt;&lt;DisplayText&gt;(Seth, 2012)&lt;/DisplayText&gt;&lt;record&gt;&lt;rec-number&gt;5&lt;/rec-number&gt;&lt;foreign-keys&gt;&lt;key app="EN" db-id="0appdse09tweroewfaux95rra92fvrrppttx"&gt;5&lt;/key&gt;&lt;/foreign-keys&gt;&lt;ref-type name="Journal Article"&gt;17&lt;/ref-type&gt;&lt;contributors&gt;&lt;authors&gt;&lt;author&gt;Seth, Chandra Shekhar&lt;/author&gt;&lt;/authors&gt;&lt;/contributors&gt;&lt;titles&gt;&lt;title&gt;A review on mechanisms of plant tolerance and role of transgenic plants in environmental clean-up&lt;/title&gt;&lt;secondary-title&gt;The Botanical Review&lt;/secondary-title&gt;&lt;/titles&gt;&lt;periodical&gt;&lt;full-title&gt;The Botanical Review&lt;/full-title&gt;&lt;/periodical&gt;&lt;pages&gt;32-62&lt;/pages&gt;&lt;volume&gt;78&lt;/volume&gt;&lt;number&gt;1&lt;/number&gt;&lt;dates&gt;&lt;year&gt;2012&lt;/year&gt;&lt;/dates&gt;&lt;isbn&gt;0006-8101&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98" w:anchor="_ENREF_34" w:tooltip="Seth, 2012 #5" w:history="1">
        <w:r>
          <w:rPr>
            <w:rStyle w:val="Hipervnculo"/>
            <w:rFonts w:ascii="Arial" w:hAnsi="Arial" w:cs="Arial"/>
            <w:noProof/>
            <w:sz w:val="24"/>
            <w:szCs w:val="24"/>
          </w:rPr>
          <w:t>Seth, 2012</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251C83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estudiante de Agrobiología se le establecen los fundamentos de la Biología Molecular, la genética, la microbiología, formas de propagación, todo ello encaminado a la conservación de recursos naturales como son: eliminación de contaminantes en el agua (tratamiento de aguas residuales), (biorremediación de suelos), propagación invitro de plantas en peligro de extinción.</w:t>
      </w:r>
    </w:p>
    <w:p w14:paraId="51E9BBB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enfoque que se le da a la biotecnología que tiene como fundamento la ingeniería genética es la conservación, el manejo genómico de las especies no está incluido en el Plan de estudios como es la producción de plantas transgénicas que es parte importante de la ingeniería genética. </w:t>
      </w:r>
    </w:p>
    <w:p w14:paraId="0A6670CA" w14:textId="77777777" w:rsidR="00C75415" w:rsidRDefault="00C75415" w:rsidP="00770DA9">
      <w:pPr>
        <w:spacing w:after="0" w:line="240" w:lineRule="auto"/>
        <w:jc w:val="both"/>
        <w:rPr>
          <w:rFonts w:ascii="Arial" w:hAnsi="Arial" w:cs="Arial"/>
          <w:sz w:val="24"/>
          <w:szCs w:val="24"/>
        </w:rPr>
      </w:pPr>
    </w:p>
    <w:p w14:paraId="0ED254C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Plantas transgenicas resistentes a sequia</w:t>
      </w:r>
    </w:p>
    <w:p w14:paraId="360A80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la actualidad se están buscando en toda la naturaleza (incluidos en las mismas plantas) genes candidatos que después de su inserción-expresión o modificación en las plantas les confieran la características de resistencia a la sequía, en términos generales esto ya ha sido logrado pero solo después de realizar un gran número de alteraciones en los genomas de las plantas, aunque recientemente se están logrando algunas excepciones, por ejemplo la sobreexpresión de la acuaporina del tonoplasto de </w:t>
      </w:r>
      <w:r>
        <w:rPr>
          <w:rFonts w:ascii="Arial" w:hAnsi="Arial" w:cs="Arial"/>
          <w:i/>
          <w:sz w:val="24"/>
          <w:szCs w:val="24"/>
        </w:rPr>
        <w:t>Panax ginsen</w:t>
      </w:r>
      <w:r>
        <w:rPr>
          <w:rFonts w:ascii="Arial" w:hAnsi="Arial" w:cs="Arial"/>
          <w:sz w:val="24"/>
          <w:szCs w:val="24"/>
        </w:rPr>
        <w:t xml:space="preserve"> en  </w:t>
      </w:r>
      <w:r>
        <w:rPr>
          <w:rFonts w:ascii="Arial" w:hAnsi="Arial" w:cs="Arial"/>
          <w:i/>
          <w:sz w:val="24"/>
          <w:szCs w:val="24"/>
        </w:rPr>
        <w:t>Arabidopsis thaliana</w:t>
      </w:r>
      <w:r>
        <w:rPr>
          <w:rFonts w:ascii="Arial" w:hAnsi="Arial" w:cs="Arial"/>
          <w:sz w:val="24"/>
          <w:szCs w:val="24"/>
        </w:rPr>
        <w:t xml:space="preserve">, la cual trae como resultado mayor tasa de producción de biomasa, mayor tolerancia al estrés salino, hídrico y mayor acumulación de Na+ cuando se compara con plantas no modificadas </w:t>
      </w:r>
      <w:r>
        <w:rPr>
          <w:rFonts w:ascii="Arial" w:hAnsi="Arial" w:cs="Arial"/>
          <w:sz w:val="24"/>
          <w:szCs w:val="24"/>
        </w:rPr>
        <w:fldChar w:fldCharType="begin"/>
      </w:r>
      <w:r>
        <w:rPr>
          <w:rFonts w:ascii="Arial" w:hAnsi="Arial" w:cs="Arial"/>
          <w:sz w:val="24"/>
          <w:szCs w:val="24"/>
        </w:rPr>
        <w:instrText xml:space="preserve"> ADDIN EN.CITE &lt;EndNote&gt;&lt;Cite&gt;&lt;Author&gt;Peng&lt;/Author&gt;&lt;Year&gt;2007&lt;/Year&gt;&lt;RecNum&gt;10&lt;/RecNum&gt;&lt;DisplayText&gt;(Peng et al., 2007)&lt;/DisplayText&gt;&lt;record&gt;&lt;rec-number&gt;10&lt;/rec-number&gt;&lt;foreign-keys&gt;&lt;key app="EN" db-id="0appdse09tweroewfaux95rra92fvrrppttx"&gt;10&lt;/key&gt;&lt;/foreign-keys&gt;&lt;ref-type name="Journal Article"&gt;17&lt;/ref-type&gt;&lt;contributors&gt;&lt;authors&gt;&lt;author&gt;Peng, Yanhui&lt;/author&gt;&lt;author&gt;Lin, Wuling&lt;/author&gt;&lt;author&gt;Cai, Weiming&lt;/author&gt;&lt;author&gt;Arora, Rajeev&lt;/author&gt;&lt;/authors&gt;&lt;/contributors&gt;&lt;titles&gt;&lt;title&gt;Overexpression of a Panax ginseng tonoplast aquaporin alters salt tolerance, drought tolerance and cold acclimation ability in transgenic Arabidopsis plants&lt;/title&gt;&lt;secondary-title&gt;Planta&lt;/secondary-title&gt;&lt;/titles&gt;&lt;periodical&gt;&lt;full-title&gt;Planta&lt;/full-title&gt;&lt;/periodical&gt;&lt;pages&gt;729-740&lt;/pages&gt;&lt;volume&gt;226&lt;/volume&gt;&lt;number&gt;3&lt;/number&gt;&lt;dates&gt;&lt;year&gt;2007&lt;/year&gt;&lt;/dates&gt;&lt;isbn&gt;0032-0935&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99" w:anchor="_ENREF_27" w:tooltip="Peng, 2007 #10" w:history="1">
        <w:r>
          <w:rPr>
            <w:rStyle w:val="Hipervnculo"/>
            <w:rFonts w:ascii="Arial" w:hAnsi="Arial" w:cs="Arial"/>
            <w:noProof/>
            <w:sz w:val="24"/>
            <w:szCs w:val="24"/>
          </w:rPr>
          <w:t>Peng et al., 2007</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o bien la proteína que funciona como factor de transcripción llamada DREB (por Dehydration-responsive element-binding), dicha proteína ha sido reportada por incrementar la resistencia en plantas transgenicas de tomate, cacahuate, arroz, cebada y trigo </w:t>
      </w:r>
      <w:r>
        <w:rPr>
          <w:rFonts w:ascii="Arial" w:hAnsi="Arial" w:cs="Arial"/>
          <w:sz w:val="24"/>
          <w:szCs w:val="24"/>
        </w:rPr>
        <w:fldChar w:fldCharType="begin">
          <w:fldData xml:space="preserve">PEVuZE5vdGU+PENpdGU+PEF1dGhvcj5Nb3JyYW48L0F1dGhvcj48WWVhcj4yMDExPC9ZZWFyPjxS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PEVuZE5vdGU+PENpdGU+PEF1dGhvcj5Nb3JyYW48L0F1dGhvcj48WWVhcj4yMDExPC9ZZWFyPjxS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hyperlink r:id="rId100" w:anchor="_ENREF_23" w:tooltip="Morran, 2011 #11" w:history="1">
        <w:r>
          <w:rPr>
            <w:rStyle w:val="Hipervnculo"/>
            <w:rFonts w:ascii="Arial" w:hAnsi="Arial" w:cs="Arial"/>
            <w:noProof/>
            <w:sz w:val="24"/>
            <w:szCs w:val="24"/>
          </w:rPr>
          <w:t>Morran et al., 2011</w:t>
        </w:r>
      </w:hyperlink>
      <w:r>
        <w:rPr>
          <w:rFonts w:ascii="Arial" w:hAnsi="Arial" w:cs="Arial"/>
          <w:noProof/>
          <w:sz w:val="24"/>
          <w:szCs w:val="24"/>
        </w:rPr>
        <w:t xml:space="preserve">; </w:t>
      </w:r>
      <w:hyperlink r:id="rId101" w:anchor="_ENREF_45" w:tooltip="Wang, 2008 #13" w:history="1">
        <w:r>
          <w:rPr>
            <w:rStyle w:val="Hipervnculo"/>
            <w:rFonts w:ascii="Arial" w:hAnsi="Arial" w:cs="Arial"/>
            <w:noProof/>
            <w:sz w:val="24"/>
            <w:szCs w:val="24"/>
          </w:rPr>
          <w:t>Wang et al., 2008</w:t>
        </w:r>
      </w:hyperlink>
      <w:r>
        <w:rPr>
          <w:rFonts w:ascii="Arial" w:hAnsi="Arial" w:cs="Arial"/>
          <w:noProof/>
          <w:sz w:val="24"/>
          <w:szCs w:val="24"/>
        </w:rPr>
        <w:t xml:space="preserve">; </w:t>
      </w:r>
      <w:hyperlink r:id="rId102" w:anchor="_ENREF_48" w:tooltip="Xiao, 2009 #12" w:history="1">
        <w:r>
          <w:rPr>
            <w:rStyle w:val="Hipervnculo"/>
            <w:rFonts w:ascii="Arial" w:hAnsi="Arial" w:cs="Arial"/>
            <w:noProof/>
            <w:sz w:val="24"/>
            <w:szCs w:val="24"/>
          </w:rPr>
          <w:t>Xiao et al., 2009</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esta proteína tiene efecto sobre otras proteínas, el resultado de esas acciones es que mejora la eficiencia del uso de agua por parte de la plantas </w:t>
      </w:r>
      <w:r>
        <w:rPr>
          <w:rFonts w:ascii="Arial" w:hAnsi="Arial" w:cs="Arial"/>
          <w:sz w:val="24"/>
          <w:szCs w:val="24"/>
        </w:rPr>
        <w:fldChar w:fldCharType="begin"/>
      </w:r>
      <w:r>
        <w:rPr>
          <w:rFonts w:ascii="Arial" w:hAnsi="Arial" w:cs="Arial"/>
          <w:sz w:val="24"/>
          <w:szCs w:val="24"/>
        </w:rPr>
        <w:instrText xml:space="preserve"> ADDIN EN.CITE &lt;EndNote&gt;&lt;Cite&gt;&lt;Author&gt;Saint Pierre&lt;/Author&gt;&lt;Year&gt;2012&lt;/Year&gt;&lt;RecNum&gt;14&lt;/RecNum&gt;&lt;DisplayText&gt;(Saint Pierre et al., 2012)&lt;/DisplayText&gt;&lt;record&gt;&lt;rec-number&gt;14&lt;/rec-number&gt;&lt;foreign-keys&gt;&lt;key app="EN" db-id="0appdse09tweroewfaux95rra92fvrrppttx"&gt;14&lt;/key&gt;&lt;/foreign-keys&gt;&lt;ref-type name="Journal Article"&gt;17&lt;/ref-type&gt;&lt;contributors&gt;&lt;authors&gt;&lt;author&gt;Saint Pierre, Carolina&lt;/author&gt;&lt;author&gt;Crossa, José L&lt;/author&gt;&lt;author&gt;Bonnett, David&lt;/author&gt;&lt;author&gt;Yamaguchi-Shinozaki, Kazuko&lt;/author&gt;&lt;author&gt;Reynolds, Matthew P&lt;/author&gt;&lt;/authors&gt;&lt;/contributors&gt;&lt;titles&gt;&lt;title&gt;Phenotyping transgenic wheat for drought resistance&lt;/title&gt;&lt;secondary-title&gt;Journal of experimental botany&lt;/secondary-title&gt;&lt;/titles&gt;&lt;periodical&gt;&lt;full-title&gt;Journal of experimental botany&lt;/full-title&gt;&lt;/periodical&gt;&lt;pages&gt;1799-1808&lt;/pages&gt;&lt;volume&gt;63&lt;/volume&gt;&lt;number&gt;5&lt;/number&gt;&lt;dates&gt;&lt;year&gt;2012&lt;/year&gt;&lt;/dates&gt;&lt;isbn&gt;0022-0957&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03" w:anchor="_ENREF_31" w:tooltip="Saint Pierre, 2012 #14" w:history="1">
        <w:r>
          <w:rPr>
            <w:rStyle w:val="Hipervnculo"/>
            <w:rFonts w:ascii="Arial" w:hAnsi="Arial" w:cs="Arial"/>
            <w:noProof/>
            <w:sz w:val="24"/>
            <w:szCs w:val="24"/>
          </w:rPr>
          <w:t>Saint Pierre et al., 2012</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En la actualidad se siguen buscando genes candidato (principalmente factores de transcripción) que puedan irrumpir en las rutas metabólicas de las plantas de tal modo que les ayude a sobrevivir en condiciones de estrés hídrico extremo, así como se está buscando llevar este tipo de plantas al mercado.</w:t>
      </w:r>
    </w:p>
    <w:p w14:paraId="1701A258" w14:textId="77777777" w:rsidR="00C75415" w:rsidRDefault="00C75415" w:rsidP="00770DA9">
      <w:pPr>
        <w:spacing w:after="0" w:line="240" w:lineRule="auto"/>
        <w:jc w:val="both"/>
        <w:rPr>
          <w:rFonts w:ascii="Arial" w:hAnsi="Arial" w:cs="Arial"/>
          <w:sz w:val="24"/>
          <w:szCs w:val="24"/>
        </w:rPr>
      </w:pPr>
    </w:p>
    <w:p w14:paraId="4BDF49F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Plantas transgenicas resistentes a insectos y enfermedades </w:t>
      </w:r>
    </w:p>
    <w:p w14:paraId="502466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endotoxina Cry de </w:t>
      </w:r>
      <w:r>
        <w:rPr>
          <w:rFonts w:ascii="Arial" w:hAnsi="Arial" w:cs="Arial"/>
          <w:i/>
          <w:sz w:val="24"/>
          <w:szCs w:val="24"/>
        </w:rPr>
        <w:t>Bacillus thuringiensis</w:t>
      </w:r>
      <w:r>
        <w:rPr>
          <w:rFonts w:ascii="Arial" w:hAnsi="Arial" w:cs="Arial"/>
          <w:sz w:val="24"/>
          <w:szCs w:val="24"/>
        </w:rPr>
        <w:t xml:space="preserve"> es el ejemplo más conocido de como una proteína bacteriana puede ser expresada en una planta para conferirle resistencia contra el ataque de insectos lepidópteros </w:t>
      </w:r>
      <w:r>
        <w:rPr>
          <w:rFonts w:ascii="Arial" w:hAnsi="Arial" w:cs="Arial"/>
          <w:sz w:val="24"/>
          <w:szCs w:val="24"/>
        </w:rPr>
        <w:fldChar w:fldCharType="begin"/>
      </w:r>
      <w:r>
        <w:rPr>
          <w:rFonts w:ascii="Arial" w:hAnsi="Arial" w:cs="Arial"/>
          <w:sz w:val="24"/>
          <w:szCs w:val="24"/>
        </w:rPr>
        <w:instrText xml:space="preserve"> ADDIN EN.CITE &lt;EndNote&gt;&lt;Cite&gt;&lt;Author&gt;Kota&lt;/Author&gt;&lt;Year&gt;1999&lt;/Year&gt;&lt;RecNum&gt;15&lt;/RecNum&gt;&lt;DisplayText&gt;(Kota et al., 1999)&lt;/DisplayText&gt;&lt;record&gt;&lt;rec-number&gt;15&lt;/rec-number&gt;&lt;foreign-keys&gt;&lt;key app="EN" db-id="0appdse09tweroewfaux95rra92fvrrppttx"&gt;15&lt;/key&gt;&lt;/foreign-keys&gt;&lt;ref-type name="Journal Article"&gt;17&lt;/ref-type&gt;&lt;contributors&gt;&lt;authors&gt;&lt;author&gt;Kota, Madhuri&lt;/author&gt;&lt;author&gt;Daniell, Henry&lt;/author&gt;&lt;author&gt;Varma, Sam&lt;/author&gt;&lt;author&gt;Garczynski, Stephen F&lt;/author&gt;&lt;author&gt;Gould, Fred&lt;/author&gt;&lt;author&gt;Moar, William J&lt;/author&gt;&lt;/authors&gt;&lt;/contributors&gt;&lt;titles&gt;&lt;title&gt;Overexpression of the Bacillus thuringiensis (Bt) Cry2Aa2 protein in chloroplasts confers resistance to plants against susceptible and Bt-resistant insects&lt;/title&gt;&lt;secondary-title&gt;Proceedings of the National Academy of Sciences&lt;/secondary-title&gt;&lt;/titles&gt;&lt;periodical&gt;&lt;full-title&gt;Proceedings of the National Academy of Sciences&lt;/full-title&gt;&lt;/periodical&gt;&lt;pages&gt;1840-1845&lt;/pages&gt;&lt;volume&gt;96&lt;/volume&gt;&lt;number&gt;5&lt;/number&gt;&lt;dates&gt;&lt;year&gt;1999&lt;/year&gt;&lt;/dates&gt;&lt;isbn&gt;0027-8424&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04" w:anchor="_ENREF_18" w:tooltip="Kota, 1999 #15" w:history="1">
        <w:r>
          <w:rPr>
            <w:rStyle w:val="Hipervnculo"/>
            <w:rFonts w:ascii="Arial" w:hAnsi="Arial" w:cs="Arial"/>
            <w:noProof/>
            <w:sz w:val="24"/>
            <w:szCs w:val="24"/>
          </w:rPr>
          <w:t>Kota et al., 1999</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Sin embargo, después del descubrimiento y uso de la toxina Cry en plantas transgénicas, otras proteínas con propiedades insecticidas han sido descubiertas y utilizadas para producir plantas transgénicas, por ejemplo: lectinas, inhibidores de proteasas, anticuerpos, toxinas de avispas y arácnidos, insecticidas bacterianos y hormonas peptídicas </w:t>
      </w:r>
      <w:r>
        <w:rPr>
          <w:rFonts w:ascii="Arial" w:hAnsi="Arial" w:cs="Arial"/>
          <w:sz w:val="24"/>
          <w:szCs w:val="24"/>
        </w:rPr>
        <w:fldChar w:fldCharType="begin">
          <w:fldData xml:space="preserve">PEVuZE5vdGU+PENpdGU+PEF1dGhvcj5WYW4gRGFtbWU8L0F1dGhvcj48WWVhcj4yMDA4PC9ZZWFy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PEVuZE5vdGU+PENpdGU+PEF1dGhvcj5WYW4gRGFtbWU8L0F1dGhvcj48WWVhcj4yMDA4PC9ZZWFy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hyperlink r:id="rId105" w:anchor="_ENREF_8" w:tooltip="Dinan, 2001 #19" w:history="1">
        <w:r>
          <w:rPr>
            <w:rStyle w:val="Hipervnculo"/>
            <w:rFonts w:ascii="Arial" w:hAnsi="Arial" w:cs="Arial"/>
            <w:noProof/>
            <w:sz w:val="24"/>
            <w:szCs w:val="24"/>
          </w:rPr>
          <w:t>Dinan, 2001</w:t>
        </w:r>
      </w:hyperlink>
      <w:r>
        <w:rPr>
          <w:rFonts w:ascii="Arial" w:hAnsi="Arial" w:cs="Arial"/>
          <w:noProof/>
          <w:sz w:val="24"/>
          <w:szCs w:val="24"/>
        </w:rPr>
        <w:t xml:space="preserve">; </w:t>
      </w:r>
      <w:hyperlink r:id="rId106" w:anchor="_ENREF_39" w:tooltip="Taniai, 2002 #18" w:history="1">
        <w:r>
          <w:rPr>
            <w:rStyle w:val="Hipervnculo"/>
            <w:rFonts w:ascii="Arial" w:hAnsi="Arial" w:cs="Arial"/>
            <w:noProof/>
            <w:sz w:val="24"/>
            <w:szCs w:val="24"/>
          </w:rPr>
          <w:t>Taniai, Inceoglu, and Hammock, 2002</w:t>
        </w:r>
      </w:hyperlink>
      <w:r>
        <w:rPr>
          <w:rFonts w:ascii="Arial" w:hAnsi="Arial" w:cs="Arial"/>
          <w:noProof/>
          <w:sz w:val="24"/>
          <w:szCs w:val="24"/>
        </w:rPr>
        <w:t xml:space="preserve">; </w:t>
      </w:r>
      <w:hyperlink r:id="rId107" w:anchor="_ENREF_42" w:tooltip="Van Damme, 2008 #16" w:history="1">
        <w:r>
          <w:rPr>
            <w:rStyle w:val="Hipervnculo"/>
            <w:rFonts w:ascii="Arial" w:hAnsi="Arial" w:cs="Arial"/>
            <w:noProof/>
            <w:sz w:val="24"/>
            <w:szCs w:val="24"/>
          </w:rPr>
          <w:t>Van Damme, 2008</w:t>
        </w:r>
      </w:hyperlink>
      <w:r>
        <w:rPr>
          <w:rFonts w:ascii="Arial" w:hAnsi="Arial" w:cs="Arial"/>
          <w:noProof/>
          <w:sz w:val="24"/>
          <w:szCs w:val="24"/>
        </w:rPr>
        <w:t xml:space="preserve">; </w:t>
      </w:r>
      <w:hyperlink r:id="rId108" w:anchor="_ENREF_46" w:tooltip="Whetstone, 2007 #17" w:history="1">
        <w:r>
          <w:rPr>
            <w:rStyle w:val="Hipervnculo"/>
            <w:rFonts w:ascii="Arial" w:hAnsi="Arial" w:cs="Arial"/>
            <w:noProof/>
            <w:sz w:val="24"/>
            <w:szCs w:val="24"/>
          </w:rPr>
          <w:t>Whetstone and Hammock, 2007</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1F7D7FC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También se han estudiado genes que pueden proteger las plantas de algunas enfermedades por ejemplo la proteína de la cubierta del virus del mosaico del tabaco, cuando es expresada en una planta transgénica la protege de infecciones del mismo virus </w:t>
      </w:r>
      <w:r>
        <w:rPr>
          <w:rFonts w:ascii="Arial" w:hAnsi="Arial" w:cs="Arial"/>
          <w:sz w:val="24"/>
          <w:szCs w:val="24"/>
        </w:rPr>
        <w:fldChar w:fldCharType="begin"/>
      </w:r>
      <w:r>
        <w:rPr>
          <w:rFonts w:ascii="Arial" w:hAnsi="Arial" w:cs="Arial"/>
          <w:sz w:val="24"/>
          <w:szCs w:val="24"/>
        </w:rPr>
        <w:instrText xml:space="preserve"> ADDIN EN.CITE &lt;EndNote&gt;&lt;Cite&gt;&lt;Author&gt;Mundembe&lt;/Author&gt;&lt;Year&gt;2010&lt;/Year&gt;&lt;RecNum&gt;20&lt;/RecNum&gt;&lt;DisplayText&gt;(Mundembe, Matibiri, and Sithole-Niang, 2010)&lt;/DisplayText&gt;&lt;record&gt;&lt;rec-number&gt;20&lt;/rec-number&gt;&lt;foreign-keys&gt;&lt;key app="EN" db-id="0appdse09tweroewfaux95rra92fvrrppttx"&gt;20&lt;/key&gt;&lt;/foreign-keys&gt;&lt;ref-type name="Journal Article"&gt;17&lt;/ref-type&gt;&lt;contributors&gt;&lt;authors&gt;&lt;author&gt;Mundembe, R&lt;/author&gt;&lt;author&gt;Matibiri, A&lt;/author&gt;&lt;author&gt;Sithole-Niang, I&lt;/author&gt;&lt;/authors&gt;&lt;/contributors&gt;&lt;titles&gt;&lt;title&gt;Transgenic plants expressing the coat protein gene of cowpea aphid-borne mosaic potyvirus predominantly convey the delayed symptom development phenotype&lt;/title&gt;&lt;secondary-title&gt;African Journal of Biotechnology&lt;/secondary-title&gt;&lt;/titles&gt;&lt;periodical&gt;&lt;full-title&gt;African Journal of Biotechnology&lt;/full-title&gt;&lt;/periodical&gt;&lt;volume&gt;8&lt;/volume&gt;&lt;number&gt;12&lt;/number&gt;&lt;dates&gt;&lt;year&gt;2010&lt;/year&gt;&lt;/dates&gt;&lt;isbn&gt;1684-5315&lt;/isbn&gt;&lt;urls&gt;&lt;/urls&gt;&lt;/record&gt;&lt;/Cite&gt;&lt;/EndNote&gt;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09" w:anchor="_ENREF_24" w:tooltip="Mundembe, 2010 #20" w:history="1">
        <w:r>
          <w:rPr>
            <w:rStyle w:val="Hipervnculo"/>
            <w:rFonts w:ascii="Arial" w:hAnsi="Arial" w:cs="Arial"/>
            <w:noProof/>
            <w:sz w:val="24"/>
            <w:szCs w:val="24"/>
          </w:rPr>
          <w:t>Mundembe, Matibiri, and Sithole-Niang, 2010</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o el gen de la quitinasa del tomate transferido a plantas de canola le confiere protección contra ataques de hongos </w:t>
      </w:r>
      <w:r>
        <w:rPr>
          <w:rFonts w:ascii="Arial" w:hAnsi="Arial" w:cs="Arial"/>
          <w:sz w:val="24"/>
          <w:szCs w:val="24"/>
        </w:rPr>
        <w:fldChar w:fldCharType="begin"/>
      </w:r>
      <w:r>
        <w:rPr>
          <w:rFonts w:ascii="Arial" w:hAnsi="Arial" w:cs="Arial"/>
          <w:sz w:val="24"/>
          <w:szCs w:val="24"/>
        </w:rPr>
        <w:instrText xml:space="preserve"> ADDIN EN.CITE &lt;EndNote&gt;&lt;Cite&gt;&lt;Author&gt;Grison&lt;/Author&gt;&lt;Year&gt;1996&lt;/Year&gt;&lt;RecNum&gt;21&lt;/RecNum&gt;&lt;DisplayText&gt;(Grison et al., 1996)&lt;/DisplayText&gt;&lt;record&gt;&lt;rec-number&gt;21&lt;/rec-number&gt;&lt;foreign-keys&gt;&lt;key app="EN" db-id="0appdse09tweroewfaux95rra92fvrrppttx"&gt;21&lt;/key&gt;&lt;/foreign-keys&gt;&lt;ref-type name="Journal Article"&gt;17&lt;/ref-type&gt;&lt;contributors&gt;&lt;authors&gt;&lt;author&gt;Grison, Rene&lt;/author&gt;&lt;author&gt;Grezes-Besset, Bruno&lt;/author&gt;&lt;author&gt;Schneider, Michel&lt;/author&gt;&lt;author&gt;Lucante, Nicole&lt;/author&gt;&lt;author&gt;Olsen, Luellen&lt;/author&gt;&lt;author&gt;Leguay, Jean-Jacques&lt;/author&gt;&lt;author&gt;Toppan, Alain&lt;/author&gt;&lt;/authors&gt;&lt;/contributors&gt;&lt;titles&gt;&lt;title&gt;Field tolerance to fungal pathogens of Brassica napus constitutively expressing a chimeric chitinase gene&lt;/title&gt;&lt;secondary-title&gt;Nature biotechnology&lt;/secondary-title&gt;&lt;/titles&gt;&lt;periodical&gt;&lt;full-title&gt;Nature biotechnology&lt;/full-title&gt;&lt;/periodical&gt;&lt;pages&gt;643-646&lt;/pages&gt;&lt;volume&gt;14&lt;/volume&gt;&lt;number&gt;5&lt;/number&gt;&lt;dates&gt;&lt;year&gt;1996&lt;/year&gt;&lt;/dates&gt;&lt;isbn&gt;1087-0156&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10" w:anchor="_ENREF_14" w:tooltip="Grison, 1996 #21" w:history="1">
        <w:r>
          <w:rPr>
            <w:rStyle w:val="Hipervnculo"/>
            <w:rFonts w:ascii="Arial" w:hAnsi="Arial" w:cs="Arial"/>
            <w:noProof/>
            <w:sz w:val="24"/>
            <w:szCs w:val="24"/>
          </w:rPr>
          <w:t>Grison et al., 1996</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2C9B4351" w14:textId="77777777" w:rsidR="00417D20" w:rsidRDefault="00417D20" w:rsidP="00770DA9">
      <w:pPr>
        <w:spacing w:after="0" w:line="240" w:lineRule="auto"/>
        <w:jc w:val="both"/>
        <w:rPr>
          <w:rFonts w:ascii="Arial" w:hAnsi="Arial" w:cs="Arial"/>
          <w:sz w:val="24"/>
          <w:szCs w:val="24"/>
        </w:rPr>
      </w:pPr>
    </w:p>
    <w:p w14:paraId="5B724E5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w:t>
      </w:r>
      <w:r>
        <w:rPr>
          <w:rFonts w:ascii="Arial" w:hAnsi="Arial" w:cs="Arial"/>
          <w:b/>
          <w:sz w:val="24"/>
          <w:szCs w:val="24"/>
        </w:rPr>
        <w:t>Plantas con resistencia a herbicidas</w:t>
      </w:r>
      <w:r>
        <w:rPr>
          <w:rFonts w:ascii="Arial" w:hAnsi="Arial" w:cs="Arial"/>
          <w:sz w:val="24"/>
          <w:szCs w:val="24"/>
        </w:rPr>
        <w:t xml:space="preserve">: el ejemplo más notorio son las plantas con el gen de la resistencia al glifosato, el cual esta integrado en plantas transgénicas comerciales </w:t>
      </w:r>
      <w:r>
        <w:rPr>
          <w:rFonts w:ascii="Arial" w:hAnsi="Arial" w:cs="Arial"/>
          <w:sz w:val="24"/>
          <w:szCs w:val="24"/>
        </w:rPr>
        <w:fldChar w:fldCharType="begin"/>
      </w:r>
      <w:r>
        <w:rPr>
          <w:rFonts w:ascii="Arial" w:hAnsi="Arial" w:cs="Arial"/>
          <w:sz w:val="24"/>
          <w:szCs w:val="24"/>
        </w:rPr>
        <w:instrText xml:space="preserve"> ADDIN EN.CITE &lt;EndNote&gt;&lt;Cite&gt;&lt;Author&gt;Liu&lt;/Author&gt;&lt;Year&gt;1999&lt;/Year&gt;&lt;RecNum&gt;24&lt;/RecNum&gt;&lt;DisplayText&gt;(Liu, 1999)&lt;/DisplayText&gt;&lt;record&gt;&lt;rec-number&gt;24&lt;/rec-number&gt;&lt;foreign-keys&gt;&lt;key app="EN" db-id="0appdse09tweroewfaux95rra92fvrrppttx"&gt;24&lt;/key&gt;&lt;/foreign-keys&gt;&lt;ref-type name="Journal Article"&gt;17&lt;/ref-type&gt;&lt;contributors&gt;&lt;authors&gt;&lt;author&gt;Liu, Keshun&lt;/author&gt;&lt;/authors&gt;&lt;/contributors&gt;&lt;titles&gt;&lt;title&gt;Biotech crops: products, properties, and prospects&lt;/title&gt;&lt;secondary-title&gt;Food technology&lt;/secondary-title&gt;&lt;/titles&gt;&lt;periodical&gt;&lt;full-title&gt;Food technology&lt;/full-title&gt;&lt;/periodical&gt;&lt;pages&gt;42-49&lt;/pages&gt;&lt;volume&gt;53&lt;/volume&gt;&lt;number&gt;5&lt;/number&gt;&lt;dates&gt;&lt;year&gt;1999&lt;/year&gt;&lt;/dates&gt;&lt;isbn&gt;0015-6639&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11" w:anchor="_ENREF_19" w:tooltip="Liu, 1999 #24" w:history="1">
        <w:r>
          <w:rPr>
            <w:rStyle w:val="Hipervnculo"/>
            <w:rFonts w:ascii="Arial" w:hAnsi="Arial" w:cs="Arial"/>
            <w:noProof/>
            <w:sz w:val="24"/>
            <w:szCs w:val="24"/>
          </w:rPr>
          <w:t>Liu, 1999</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otro ejemplo es el uso de gen de resistencia a las imidazolinonas, que confieren resistencia al  imazaquin y al nicosulfuron.</w:t>
      </w:r>
    </w:p>
    <w:p w14:paraId="4B347097"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 xml:space="preserve">*Plantas transgénicas para estudios fisiológicos: </w:t>
      </w:r>
      <w:r>
        <w:rPr>
          <w:rFonts w:ascii="Arial" w:hAnsi="Arial" w:cs="Arial"/>
          <w:sz w:val="24"/>
          <w:szCs w:val="24"/>
        </w:rPr>
        <w:t xml:space="preserve">la capacidad de bloquear e incrementar la expresión de los genes constituye una herramienta importante para el estudio de la fisiología en todos los organismos, en plantas por ejemplo el silenciamiento y sobreexpresión de enzimas asociadas al ciclo de Calvin Benson (tales como la RuBisCo, RuBisCo activasa, anhidrasa  carbonica entre otras)  ha permitido discernir el papel que juegan en la fisiología de la planta </w:t>
      </w:r>
      <w:r>
        <w:rPr>
          <w:rFonts w:ascii="Arial" w:hAnsi="Arial" w:cs="Arial"/>
          <w:sz w:val="24"/>
          <w:szCs w:val="24"/>
        </w:rPr>
        <w:fldChar w:fldCharType="begin">
          <w:fldData xml:space="preserve">PEVuZE5vdGU+PENpdGU+PEF1dGhvcj5ZYW1vcmk8L0F1dGhvcj48WWVhcj4yMDE0PC9ZZWFyPjxS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PEVuZE5vdGU+PENpdGU+PEF1dGhvcj5ZYW1vcmk8L0F1dGhvcj48WWVhcj4yMDE0PC9ZZWFyPjxS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hyperlink r:id="rId112" w:anchor="_ENREF_12" w:tooltip="Furbank, 1996 #27" w:history="1">
        <w:r>
          <w:rPr>
            <w:rStyle w:val="Hipervnculo"/>
            <w:rFonts w:ascii="Arial" w:hAnsi="Arial" w:cs="Arial"/>
            <w:noProof/>
            <w:sz w:val="24"/>
            <w:szCs w:val="24"/>
          </w:rPr>
          <w:t>Furbank et al., 1996</w:t>
        </w:r>
      </w:hyperlink>
      <w:r>
        <w:rPr>
          <w:rFonts w:ascii="Arial" w:hAnsi="Arial" w:cs="Arial"/>
          <w:noProof/>
          <w:sz w:val="24"/>
          <w:szCs w:val="24"/>
        </w:rPr>
        <w:t xml:space="preserve">; </w:t>
      </w:r>
      <w:hyperlink r:id="rId113" w:anchor="_ENREF_44" w:tooltip="Von Caemmerer, 2004 #26" w:history="1">
        <w:r>
          <w:rPr>
            <w:rStyle w:val="Hipervnculo"/>
            <w:rFonts w:ascii="Arial" w:hAnsi="Arial" w:cs="Arial"/>
            <w:noProof/>
            <w:sz w:val="24"/>
            <w:szCs w:val="24"/>
          </w:rPr>
          <w:t>Von Caemmerer et al., 2004</w:t>
        </w:r>
      </w:hyperlink>
      <w:r>
        <w:rPr>
          <w:rFonts w:ascii="Arial" w:hAnsi="Arial" w:cs="Arial"/>
          <w:noProof/>
          <w:sz w:val="24"/>
          <w:szCs w:val="24"/>
        </w:rPr>
        <w:t xml:space="preserve">; </w:t>
      </w:r>
      <w:hyperlink r:id="rId114" w:anchor="_ENREF_49" w:tooltip="Yamori, 2014 #25" w:history="1">
        <w:r>
          <w:rPr>
            <w:rStyle w:val="Hipervnculo"/>
            <w:rFonts w:ascii="Arial" w:hAnsi="Arial" w:cs="Arial"/>
            <w:noProof/>
            <w:sz w:val="24"/>
            <w:szCs w:val="24"/>
          </w:rPr>
          <w:t>Yamori, Hikosaka, and Way, 2014</w:t>
        </w:r>
      </w:hyperlink>
      <w:r>
        <w:rPr>
          <w:rFonts w:ascii="Arial" w:hAnsi="Arial" w:cs="Arial"/>
          <w:noProof/>
          <w:sz w:val="24"/>
          <w:szCs w:val="24"/>
        </w:rPr>
        <w:t>)</w:t>
      </w:r>
      <w:r>
        <w:rPr>
          <w:rFonts w:ascii="Arial" w:hAnsi="Arial" w:cs="Arial"/>
          <w:sz w:val="24"/>
          <w:szCs w:val="24"/>
        </w:rPr>
        <w:fldChar w:fldCharType="end"/>
      </w:r>
    </w:p>
    <w:p w14:paraId="35D03CE7" w14:textId="77777777" w:rsidR="003602AD" w:rsidRDefault="003602AD" w:rsidP="00770DA9">
      <w:pPr>
        <w:spacing w:after="0" w:line="240" w:lineRule="auto"/>
        <w:jc w:val="both"/>
        <w:rPr>
          <w:rFonts w:ascii="Arial" w:hAnsi="Arial" w:cs="Arial"/>
          <w:sz w:val="24"/>
          <w:szCs w:val="24"/>
        </w:rPr>
      </w:pPr>
    </w:p>
    <w:p w14:paraId="10BD40E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4.2.4.3.- BIOTECNOLOGÍA</w:t>
      </w:r>
    </w:p>
    <w:p w14:paraId="47700010" w14:textId="77777777" w:rsidR="00417D20" w:rsidRDefault="00417D20" w:rsidP="00770DA9">
      <w:pPr>
        <w:tabs>
          <w:tab w:val="left" w:pos="2703"/>
        </w:tabs>
        <w:spacing w:after="0" w:line="240" w:lineRule="auto"/>
        <w:jc w:val="both"/>
        <w:rPr>
          <w:rFonts w:ascii="Arial" w:hAnsi="Arial" w:cs="Arial"/>
          <w:b/>
          <w:sz w:val="24"/>
          <w:szCs w:val="24"/>
        </w:rPr>
      </w:pPr>
      <w:r>
        <w:rPr>
          <w:rFonts w:ascii="Arial" w:hAnsi="Arial" w:cs="Arial"/>
          <w:b/>
          <w:sz w:val="24"/>
          <w:szCs w:val="24"/>
        </w:rPr>
        <w:t>Definición:</w:t>
      </w:r>
      <w:r>
        <w:rPr>
          <w:rFonts w:ascii="Arial" w:hAnsi="Arial" w:cs="Arial"/>
          <w:b/>
          <w:sz w:val="24"/>
          <w:szCs w:val="24"/>
        </w:rPr>
        <w:tab/>
      </w:r>
    </w:p>
    <w:p w14:paraId="2EBF425A" w14:textId="77777777" w:rsidR="00417D20" w:rsidRDefault="00417D20" w:rsidP="00770DA9">
      <w:pPr>
        <w:spacing w:after="0" w:line="240" w:lineRule="auto"/>
        <w:jc w:val="both"/>
        <w:rPr>
          <w:rFonts w:ascii="Arial" w:hAnsi="Arial" w:cs="Arial"/>
          <w:b/>
          <w:sz w:val="24"/>
          <w:szCs w:val="24"/>
        </w:rPr>
      </w:pPr>
      <w:r>
        <w:rPr>
          <w:rFonts w:ascii="Arial" w:hAnsi="Arial" w:cs="Arial"/>
          <w:sz w:val="24"/>
          <w:szCs w:val="24"/>
        </w:rPr>
        <w:t xml:space="preserve">La biotecnología es la ciencia que integra el uso de la bioquímica, microbiología y ciencias de la ingeniería  con la finalidad de utilizar organismos vivos, sistemas o procesos biológicos, para producir sustancias o para llevar a cabo un fin comercial </w:t>
      </w:r>
      <w:r>
        <w:rPr>
          <w:rFonts w:ascii="Arial" w:hAnsi="Arial" w:cs="Arial"/>
          <w:sz w:val="24"/>
          <w:szCs w:val="24"/>
        </w:rPr>
        <w:fldChar w:fldCharType="begin">
          <w:fldData xml:space="preserve">PEVuZE5vdGU+PENpdGU+PEF1dGhvcj5CZW5uZXR0PC9BdXRob3I+PFllYXI+MTk5ODwvWWVhcj48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PEVuZE5vdGU+PENpdGU+PEF1dGhvcj5CZW5uZXR0PC9BdXRob3I+PFllYXI+MTk5ODwvWWVhcj48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hyperlink r:id="rId115" w:anchor="_ENREF_4" w:tooltip="Bennett, 1998 #28" w:history="1">
        <w:r>
          <w:rPr>
            <w:rStyle w:val="Hipervnculo"/>
            <w:rFonts w:ascii="Arial" w:hAnsi="Arial" w:cs="Arial"/>
            <w:noProof/>
            <w:sz w:val="24"/>
            <w:szCs w:val="24"/>
          </w:rPr>
          <w:t>Bennett, 1998</w:t>
        </w:r>
      </w:hyperlink>
      <w:r>
        <w:rPr>
          <w:rFonts w:ascii="Arial" w:hAnsi="Arial" w:cs="Arial"/>
          <w:noProof/>
          <w:sz w:val="24"/>
          <w:szCs w:val="24"/>
        </w:rPr>
        <w:t xml:space="preserve">; </w:t>
      </w:r>
      <w:hyperlink r:id="rId116" w:anchor="_ENREF_13" w:tooltip="Gavrilescu, 2005 #30" w:history="1">
        <w:r>
          <w:rPr>
            <w:rStyle w:val="Hipervnculo"/>
            <w:rFonts w:ascii="Arial" w:hAnsi="Arial" w:cs="Arial"/>
            <w:noProof/>
            <w:sz w:val="24"/>
            <w:szCs w:val="24"/>
          </w:rPr>
          <w:t>Gavrilescu and Chisti, 2005</w:t>
        </w:r>
      </w:hyperlink>
      <w:r>
        <w:rPr>
          <w:rFonts w:ascii="Arial" w:hAnsi="Arial" w:cs="Arial"/>
          <w:noProof/>
          <w:sz w:val="24"/>
          <w:szCs w:val="24"/>
        </w:rPr>
        <w:t xml:space="preserve">; </w:t>
      </w:r>
      <w:hyperlink r:id="rId117" w:anchor="_ENREF_25" w:tooltip="Oliver, 2001 #29" w:history="1">
        <w:r>
          <w:rPr>
            <w:rStyle w:val="Hipervnculo"/>
            <w:rFonts w:ascii="Arial" w:hAnsi="Arial" w:cs="Arial"/>
            <w:noProof/>
            <w:sz w:val="24"/>
            <w:szCs w:val="24"/>
          </w:rPr>
          <w:t>Oliver, 2001</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A6136A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Tendencias actuales en la biotecnología</w:t>
      </w:r>
    </w:p>
    <w:p w14:paraId="7E7BB60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Biotecnología ambiental</w:t>
      </w:r>
    </w:p>
    <w:p w14:paraId="6B0439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uso de procesos biotecnológicos para proteger el medio ambiente han sido usados desde hace casi un siglo, los principales temas que se tocan actualmente </w:t>
      </w:r>
      <w:r>
        <w:rPr>
          <w:rFonts w:ascii="Arial" w:hAnsi="Arial" w:cs="Arial"/>
          <w:sz w:val="24"/>
          <w:szCs w:val="24"/>
        </w:rPr>
        <w:fldChar w:fldCharType="begin"/>
      </w:r>
      <w:r>
        <w:rPr>
          <w:rFonts w:ascii="Arial" w:hAnsi="Arial" w:cs="Arial"/>
          <w:sz w:val="24"/>
          <w:szCs w:val="24"/>
        </w:rPr>
        <w:instrText xml:space="preserve"> ADDIN EN.CITE &lt;EndNote&gt;&lt;Cite&gt;&lt;Author&gt;Alam&lt;/Author&gt;&lt;Year&gt;2013&lt;/Year&gt;&lt;RecNum&gt;31&lt;/RecNum&gt;&lt;DisplayText&gt;(Alam and Sharma, 2013)&lt;/DisplayText&gt;&lt;record&gt;&lt;rec-number&gt;31&lt;/rec-number&gt;&lt;foreign-keys&gt;&lt;key app="EN" db-id="0appdse09tweroewfaux95rra92fvrrppttx"&gt;31&lt;/key&gt;&lt;/foreign-keys&gt;&lt;ref-type name="Journal Article"&gt;17&lt;/ref-type&gt;&lt;contributors&gt;&lt;authors&gt;&lt;author&gt;Alam, Afroz&lt;/author&gt;&lt;author&gt;Sharma, Vinay&lt;/author&gt;&lt;/authors&gt;&lt;/contributors&gt;&lt;titles&gt;&lt;title&gt;Environmental Biotechnology-A Review&lt;/title&gt;&lt;secondary-title&gt;Researcher&lt;/secondary-title&gt;&lt;/titles&gt;&lt;periodical&gt;&lt;full-title&gt;Researcher&lt;/full-title&gt;&lt;/periodical&gt;&lt;pages&gt;71-93&lt;/pages&gt;&lt;volume&gt;5&lt;/volume&gt;&lt;number&gt;4&lt;/number&gt;&lt;dates&gt;&lt;year&gt;2013&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18" w:anchor="_ENREF_2" w:tooltip="Alam, 2013 #31" w:history="1">
        <w:r>
          <w:rPr>
            <w:rStyle w:val="Hipervnculo"/>
            <w:rFonts w:ascii="Arial" w:hAnsi="Arial" w:cs="Arial"/>
            <w:noProof/>
            <w:sz w:val="24"/>
            <w:szCs w:val="24"/>
          </w:rPr>
          <w:t>Alam and Sharma, 2013</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en este ámbito son:</w:t>
      </w:r>
    </w:p>
    <w:p w14:paraId="34BDBCD9" w14:textId="77777777" w:rsidR="00C75415" w:rsidRDefault="00C75415" w:rsidP="00770DA9">
      <w:pPr>
        <w:spacing w:after="0" w:line="240" w:lineRule="auto"/>
        <w:jc w:val="both"/>
        <w:rPr>
          <w:rFonts w:ascii="Arial" w:hAnsi="Arial" w:cs="Arial"/>
          <w:sz w:val="24"/>
          <w:szCs w:val="24"/>
        </w:rPr>
      </w:pPr>
    </w:p>
    <w:p w14:paraId="1C14A045"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*Mejora en el tratamiento de los sólidos en las aguas residuales:</w:t>
      </w:r>
      <w:r>
        <w:rPr>
          <w:rFonts w:ascii="Arial" w:hAnsi="Arial" w:cs="Arial"/>
          <w:sz w:val="24"/>
          <w:szCs w:val="24"/>
        </w:rPr>
        <w:t xml:space="preserve"> las investigaciones en esta área tienen como objetivo identificar microorganismos que sean capaces de degradar varios contaminantes y bajo condiciones adversas.</w:t>
      </w:r>
    </w:p>
    <w:p w14:paraId="5E553914"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*Biorremediación:</w:t>
      </w:r>
      <w:r>
        <w:rPr>
          <w:rFonts w:ascii="Arial" w:hAnsi="Arial" w:cs="Arial"/>
          <w:sz w:val="24"/>
          <w:szCs w:val="24"/>
        </w:rPr>
        <w:t xml:space="preserve"> limpieza de suelo, agua y aire contaminado y fitoremediación</w:t>
      </w:r>
    </w:p>
    <w:p w14:paraId="067B8F15"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 xml:space="preserve">*Biomonitoreo: </w:t>
      </w:r>
      <w:r>
        <w:rPr>
          <w:rFonts w:ascii="Arial" w:hAnsi="Arial" w:cs="Arial"/>
          <w:sz w:val="24"/>
          <w:szCs w:val="24"/>
        </w:rPr>
        <w:t>para aseguramiento de la salud del ambiente.</w:t>
      </w:r>
    </w:p>
    <w:p w14:paraId="4D2CD1CC"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*Biomasa:</w:t>
      </w:r>
      <w:r>
        <w:rPr>
          <w:rFonts w:ascii="Arial" w:hAnsi="Arial" w:cs="Arial"/>
          <w:sz w:val="24"/>
          <w:szCs w:val="24"/>
        </w:rPr>
        <w:t xml:space="preserve"> para producción de energía </w:t>
      </w:r>
    </w:p>
    <w:p w14:paraId="4B796FA7"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*Producción verde:</w:t>
      </w:r>
      <w:r>
        <w:rPr>
          <w:rFonts w:ascii="Arial" w:hAnsi="Arial" w:cs="Arial"/>
          <w:sz w:val="24"/>
          <w:szCs w:val="24"/>
        </w:rPr>
        <w:t xml:space="preserve"> manufactura con cada vez menos contaminación y menos materiales de desecho</w:t>
      </w:r>
    </w:p>
    <w:p w14:paraId="0CBD2CC4"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*Construcción y evaluación de OGM´s</w:t>
      </w:r>
      <w:r>
        <w:rPr>
          <w:rFonts w:ascii="Arial" w:hAnsi="Arial" w:cs="Arial"/>
          <w:sz w:val="24"/>
          <w:szCs w:val="24"/>
        </w:rPr>
        <w:t>: que protejan el medio ambiente y controlen la contaminación.</w:t>
      </w:r>
    </w:p>
    <w:p w14:paraId="506B1F8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Biotecnología en el biocontrol de plagas y enfermedades agrícolas</w:t>
      </w:r>
    </w:p>
    <w:p w14:paraId="38A5BDC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Aquí la biotecnología juega un papel muy importante sobre todo para lograr la producción masiva de agentes microbianos capaces de controlar a los agentes patógenos, los agentes biocontroladores más comunes suelen ser hongos y bacterias sin embargo también pueden ser  virus, nematodos e inclusive de insectos </w:t>
      </w:r>
      <w:r>
        <w:rPr>
          <w:rFonts w:ascii="Arial" w:hAnsi="Arial" w:cs="Arial"/>
          <w:sz w:val="24"/>
          <w:szCs w:val="24"/>
        </w:rPr>
        <w:fldChar w:fldCharType="begin"/>
      </w:r>
      <w:r>
        <w:rPr>
          <w:rFonts w:ascii="Arial" w:hAnsi="Arial" w:cs="Arial"/>
          <w:sz w:val="24"/>
          <w:szCs w:val="24"/>
        </w:rPr>
        <w:instrText xml:space="preserve"> ADDIN EN.CITE &lt;EndNote&gt;&lt;Cite&gt;&lt;Author&gt;Ibarra&lt;/Author&gt;&lt;Year&gt;2006&lt;/Year&gt;&lt;RecNum&gt;33&lt;/RecNum&gt;&lt;DisplayText&gt;(Ibarra et al., 2006)&lt;/DisplayText&gt;&lt;record&gt;&lt;rec-number&gt;33&lt;/rec-number&gt;&lt;foreign-keys&gt;&lt;key app="EN" db-id="0appdse09tweroewfaux95rra92fvrrppttx"&gt;33&lt;/key&gt;&lt;/foreign-keys&gt;&lt;ref-type name="Journal Article"&gt;17&lt;/ref-type&gt;&lt;contributors&gt;&lt;authors&gt;&lt;author&gt;Ibarra, Jorge E&lt;/author&gt;&lt;author&gt;Del Rincón, MC&lt;/author&gt;&lt;author&gt;Galindo, Enrique&lt;/author&gt;&lt;author&gt;Patiño, Martín&lt;/author&gt;&lt;author&gt;Serrano, Leobardo&lt;/author&gt;&lt;author&gt;García, Raymundo&lt;/author&gt;&lt;author&gt;Carrillo, José A&lt;/author&gt;&lt;author&gt;Pereyra, AB&lt;/author&gt;&lt;author&gt;Alcázar, PA&lt;/author&gt;&lt;author&gt;Luna, OH&lt;/author&gt;&lt;/authors&gt;&lt;/contributors&gt;&lt;titles&gt;&lt;title&gt;Los microorganismos en el control biológico de insectos y fitopatógenos&lt;/title&gt;&lt;secondary-title&gt;Revista Latinoamericana de Microbiología&lt;/secondary-title&gt;&lt;/titles&gt;&lt;periodical&gt;&lt;full-title&gt;Revista Latinoamericana de Microbiología&lt;/full-title&gt;&lt;/periodical&gt;&lt;pages&gt;113-120&lt;/pages&gt;&lt;volume&gt;48&lt;/volume&gt;&lt;number&gt;2&lt;/number&gt;&lt;dates&gt;&lt;year&gt;2006&lt;/year&gt;&lt;/dates&gt;&lt;urls&gt;&lt;/urls&gt;&lt;/record&gt;&lt;/Cite&gt;&lt;/EndNote&gt;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19" w:anchor="_ENREF_16" w:tooltip="Ibarra, 2006 #33" w:history="1">
        <w:r>
          <w:rPr>
            <w:rStyle w:val="Hipervnculo"/>
            <w:rFonts w:ascii="Arial" w:hAnsi="Arial" w:cs="Arial"/>
            <w:noProof/>
            <w:sz w:val="24"/>
            <w:szCs w:val="24"/>
          </w:rPr>
          <w:t>Ibarra et al., 2006</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El agente de biocontrol más estudiado y utilizado es </w:t>
      </w:r>
      <w:r>
        <w:rPr>
          <w:rFonts w:ascii="Arial" w:hAnsi="Arial" w:cs="Arial"/>
          <w:i/>
          <w:sz w:val="24"/>
          <w:szCs w:val="24"/>
        </w:rPr>
        <w:t>Bacillus thuringiensis</w:t>
      </w:r>
      <w:r>
        <w:rPr>
          <w:rFonts w:ascii="Arial" w:hAnsi="Arial" w:cs="Arial"/>
          <w:sz w:val="24"/>
          <w:szCs w:val="24"/>
        </w:rPr>
        <w:t xml:space="preserve">, conocido comúnmente como Bt. Este bacilo al esporular produce unas proteínas, llamadas Cry, que cristalizan y son tóxicas para los insectos </w:t>
      </w:r>
      <w:r>
        <w:rPr>
          <w:rFonts w:ascii="Arial" w:hAnsi="Arial" w:cs="Arial"/>
          <w:sz w:val="24"/>
          <w:szCs w:val="24"/>
        </w:rPr>
        <w:fldChar w:fldCharType="begin"/>
      </w:r>
      <w:r>
        <w:rPr>
          <w:rFonts w:ascii="Arial" w:hAnsi="Arial" w:cs="Arial"/>
          <w:sz w:val="24"/>
          <w:szCs w:val="24"/>
        </w:rPr>
        <w:instrText xml:space="preserve"> ADDIN EN.CITE &lt;EndNote&gt;&lt;Cite&gt;&lt;Author&gt;Sauka&lt;/Author&gt;&lt;Year&gt;2008&lt;/Year&gt;&lt;RecNum&gt;32&lt;/RecNum&gt;&lt;DisplayText&gt;(Sauka and Benintende, 2008)&lt;/DisplayText&gt;&lt;record&gt;&lt;rec-number&gt;32&lt;/rec-number&gt;&lt;foreign-keys&gt;&lt;key app="EN" db-id="0appdse09tweroewfaux95rra92fvrrppttx"&gt;32&lt;/key&gt;&lt;/foreign-keys&gt;&lt;ref-type name="Journal Article"&gt;17&lt;/ref-type&gt;&lt;contributors&gt;&lt;authors&gt;&lt;author&gt;Sauka, Diego H.&lt;/author&gt;&lt;author&gt;Benintende, Graciela B.&lt;/author&gt;&lt;/authors&gt;&lt;/contributors&gt;&lt;titles&gt;&lt;title&gt;Bacillus thuringiensis: generalidades: Un acercamiento a su empleo en el biocontrol de insectos lepidópteros que son plagas agrícolas&lt;/title&gt;&lt;secondary-title&gt;Revista argentina de microbiología&lt;/secondary-title&gt;&lt;/titles&gt;&lt;periodical&gt;&lt;full-title&gt;Revista argentina de microbiología&lt;/full-title&gt;&lt;/periodical&gt;&lt;pages&gt;124-140&lt;/pages&gt;&lt;volume&gt;40&lt;/volume&gt;&lt;dates&gt;&lt;year&gt;2008&lt;/year&gt;&lt;/dates&gt;&lt;isbn&gt;0325-7541&lt;/isbn&gt;&lt;urls&gt;&lt;related-urls&gt;&lt;url&gt;http://www.scielo.org.ar/scielo.php?script=sci_arttext&amp;amp;pid=S0325-75412008000200013&amp;amp;nrm=iso&lt;/url&gt;&lt;/related-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20" w:anchor="_ENREF_33" w:tooltip="Sauka, 2008 #32" w:history="1">
        <w:r>
          <w:rPr>
            <w:rStyle w:val="Hipervnculo"/>
            <w:rFonts w:ascii="Arial" w:hAnsi="Arial" w:cs="Arial"/>
            <w:noProof/>
            <w:sz w:val="24"/>
            <w:szCs w:val="24"/>
          </w:rPr>
          <w:t>Sauka and Benintende, 2008</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496E9AE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Bioestimulantes agrícolas</w:t>
      </w:r>
    </w:p>
    <w:p w14:paraId="3338F29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de las mayores contribuciones de la biotecnología clásica en la agricultura, ha sido la búsqueda y producción de bioestimulantes para plantas, los cuales son diversas sustancias o microorganismos que incrementan el desarrollo de las plantas.</w:t>
      </w:r>
      <w:r>
        <w:rPr>
          <w:rFonts w:ascii="Arial" w:hAnsi="Arial" w:cs="Arial"/>
          <w:sz w:val="24"/>
          <w:szCs w:val="24"/>
        </w:rPr>
        <w:fldChar w:fldCharType="begin"/>
      </w:r>
      <w:r>
        <w:rPr>
          <w:rFonts w:ascii="Arial" w:hAnsi="Arial" w:cs="Arial"/>
          <w:sz w:val="24"/>
          <w:szCs w:val="24"/>
        </w:rPr>
        <w:instrText xml:space="preserve"> ADDIN EN.CITE &lt;EndNote&gt;&lt;Cite&gt;&lt;Author&gt;Calvo&lt;/Author&gt;&lt;Year&gt;2014&lt;/Year&gt;&lt;RecNum&gt;34&lt;/RecNum&gt;&lt;DisplayText&gt;(Calvo, Nelson, and Kloepper, 2014)&lt;/DisplayText&gt;&lt;record&gt;&lt;rec-number&gt;34&lt;/rec-number&gt;&lt;foreign-keys&gt;&lt;key app="EN" db-id="0appdse09tweroewfaux95rra92fvrrppttx"&gt;34&lt;/key&gt;&lt;/foreign-keys&gt;&lt;ref-type name="Journal Article"&gt;17&lt;/ref-type&gt;&lt;contributors&gt;&lt;authors&gt;&lt;author&gt;Calvo, Pamela&lt;/author&gt;&lt;author&gt;Nelson, Louise&lt;/author&gt;&lt;author&gt;Kloepper, Joseph W&lt;/author&gt;&lt;/authors&gt;&lt;/contributors&gt;&lt;titles&gt;&lt;title&gt;Agricultural uses of plant biostimulants&lt;/title&gt;&lt;secondary-title&gt;Plant and Soil&lt;/secondary-title&gt;&lt;/titles&gt;&lt;periodical&gt;&lt;full-title&gt;Plant and Soil&lt;/full-title&gt;&lt;/periodical&gt;&lt;pages&gt;3-41&lt;/pages&gt;&lt;volume&gt;383&lt;/volume&gt;&lt;number&gt;1-2&lt;/number&gt;&lt;dates&gt;&lt;year&gt;2014&lt;/year&gt;&lt;/dates&gt;&lt;isbn&gt;0032-079X&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21" w:anchor="_ENREF_5" w:tooltip="Calvo, 2014 #34" w:history="1">
        <w:r>
          <w:rPr>
            <w:rStyle w:val="Hipervnculo"/>
            <w:rFonts w:ascii="Arial" w:hAnsi="Arial" w:cs="Arial"/>
            <w:noProof/>
            <w:sz w:val="24"/>
            <w:szCs w:val="24"/>
          </w:rPr>
          <w:t>Calvo, Nelson, and Kloepper, 2014</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cuando los bioestimulantes son aplicados a la rizosfera presentan una serie de procesos naturales que incrementan el aprovechamiento de los nutrientes del suelo, la eficiencia de los nutrientes en la planta, tolerancia a estrés abiótico y mayor calidad en el cultivo, los bioestimulantes no tienen efecto directo sobre plagas por lo tanto no se consideran pesticidas (European Biostimulants Industry Council, 2012), entre los bioestimulantes que más se ha investigado y producido para su uso se encuentran:</w:t>
      </w:r>
    </w:p>
    <w:p w14:paraId="2AC096C7" w14:textId="77777777" w:rsidR="00417D20" w:rsidRDefault="00417D20" w:rsidP="00770DA9">
      <w:pPr>
        <w:spacing w:after="0" w:line="240" w:lineRule="auto"/>
        <w:jc w:val="both"/>
        <w:rPr>
          <w:rFonts w:ascii="Arial" w:hAnsi="Arial" w:cs="Arial"/>
          <w:i/>
          <w:sz w:val="24"/>
          <w:szCs w:val="24"/>
        </w:rPr>
      </w:pPr>
      <w:r>
        <w:rPr>
          <w:rFonts w:ascii="Arial" w:hAnsi="Arial" w:cs="Arial"/>
          <w:b/>
          <w:sz w:val="24"/>
          <w:szCs w:val="24"/>
        </w:rPr>
        <w:t>*Microbios bioestimulantes:</w:t>
      </w:r>
      <w:r>
        <w:rPr>
          <w:rFonts w:ascii="Arial" w:hAnsi="Arial" w:cs="Arial"/>
          <w:sz w:val="24"/>
          <w:szCs w:val="24"/>
        </w:rPr>
        <w:t xml:space="preserve"> son considerados bioferlizantes, estos productos contienen microorganismos vivos, pueden ser aplicados a semillas, suelo o superficie de la planta, promueven el crecimiento por medio de varios mecanismos </w:t>
      </w:r>
      <w:r>
        <w:rPr>
          <w:rFonts w:ascii="Arial" w:hAnsi="Arial" w:cs="Arial"/>
          <w:sz w:val="24"/>
          <w:szCs w:val="24"/>
        </w:rPr>
        <w:fldChar w:fldCharType="begin"/>
      </w:r>
      <w:r>
        <w:rPr>
          <w:rFonts w:ascii="Arial" w:hAnsi="Arial" w:cs="Arial"/>
          <w:sz w:val="24"/>
          <w:szCs w:val="24"/>
        </w:rPr>
        <w:instrText xml:space="preserve"> ADDIN EN.CITE &lt;EndNote&gt;&lt;Cite&gt;&lt;Author&gt;Vessey&lt;/Author&gt;&lt;Year&gt;2003&lt;/Year&gt;&lt;RecNum&gt;35&lt;/RecNum&gt;&lt;DisplayText&gt;(Vessey, 2003)&lt;/DisplayText&gt;&lt;record&gt;&lt;rec-number&gt;35&lt;/rec-number&gt;&lt;foreign-keys&gt;&lt;key app="EN" db-id="0appdse09tweroewfaux95rra92fvrrppttx"&gt;35&lt;/key&gt;&lt;/foreign-keys&gt;&lt;ref-type name="Journal Article"&gt;17&lt;/ref-type&gt;&lt;contributors&gt;&lt;authors&gt;&lt;author&gt;Vessey, J Kevin&lt;/author&gt;&lt;/authors&gt;&lt;/contributors&gt;&lt;titles&gt;&lt;title&gt;Plant growth promoting rhizobacteria as biofertilizers&lt;/title&gt;&lt;secondary-title&gt;Plant and Soil&lt;/secondary-title&gt;&lt;/titles&gt;&lt;periodical&gt;&lt;full-title&gt;Plant and Soil&lt;/full-title&gt;&lt;/periodical&gt;&lt;pages&gt;571-586&lt;/pages&gt;&lt;volume&gt;255&lt;/volume&gt;&lt;number&gt;2&lt;/number&gt;&lt;dates&gt;&lt;year&gt;2003&lt;/year&gt;&lt;/dates&gt;&lt;isbn&gt;0032-079X&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22" w:anchor="_ENREF_43" w:tooltip="Vessey, 2003 #35" w:history="1">
        <w:r>
          <w:rPr>
            <w:rStyle w:val="Hipervnculo"/>
            <w:rFonts w:ascii="Arial" w:hAnsi="Arial" w:cs="Arial"/>
            <w:noProof/>
            <w:sz w:val="24"/>
            <w:szCs w:val="24"/>
          </w:rPr>
          <w:t>Vessey, 2003</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Dentro de esta categoría están bacterias de vida libre (</w:t>
      </w:r>
      <w:r>
        <w:rPr>
          <w:rFonts w:ascii="Arial" w:hAnsi="Arial" w:cs="Arial"/>
          <w:i/>
          <w:sz w:val="24"/>
          <w:szCs w:val="24"/>
        </w:rPr>
        <w:t>Azospirillum</w:t>
      </w:r>
    </w:p>
    <w:p w14:paraId="3965220A" w14:textId="77777777" w:rsidR="00417D20" w:rsidRDefault="00417D20" w:rsidP="00770DA9">
      <w:pPr>
        <w:spacing w:after="0" w:line="240" w:lineRule="auto"/>
        <w:jc w:val="both"/>
        <w:rPr>
          <w:rFonts w:ascii="Arial" w:hAnsi="Arial" w:cs="Arial"/>
          <w:sz w:val="24"/>
          <w:szCs w:val="24"/>
        </w:rPr>
      </w:pPr>
      <w:r>
        <w:rPr>
          <w:rFonts w:ascii="Arial" w:hAnsi="Arial" w:cs="Arial"/>
          <w:i/>
          <w:sz w:val="24"/>
          <w:szCs w:val="24"/>
        </w:rPr>
        <w:t>Diazotrophicus, Pseudomonas spp., Bacillus spp</w:t>
      </w:r>
      <w:r>
        <w:rPr>
          <w:rFonts w:ascii="Arial" w:hAnsi="Arial" w:cs="Arial"/>
          <w:sz w:val="24"/>
          <w:szCs w:val="24"/>
        </w:rPr>
        <w:t xml:space="preserve">) </w:t>
      </w:r>
      <w:r>
        <w:rPr>
          <w:rFonts w:ascii="Arial" w:hAnsi="Arial" w:cs="Arial"/>
          <w:sz w:val="24"/>
          <w:szCs w:val="24"/>
        </w:rPr>
        <w:fldChar w:fldCharType="begin">
          <w:fldData xml:space="preserve">PEVuZE5vdGU+PENpdGU+PEF1dGhvcj5aYWlkaTwvQXV0aG9yPjxZZWFyPjIwMDY8L1llYXI+PFJl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PEVuZE5vdGU+PENpdGU+PEF1dGhvcj5aYWlkaTwvQXV0aG9yPjxZZWFyPjIwMDY8L1llYXI+PFJl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hyperlink r:id="rId123" w:anchor="_ENREF_21" w:tooltip="Malboobi, 2009 #37" w:history="1">
        <w:r>
          <w:rPr>
            <w:rStyle w:val="Hipervnculo"/>
            <w:rFonts w:ascii="Arial" w:hAnsi="Arial" w:cs="Arial"/>
            <w:noProof/>
            <w:sz w:val="24"/>
            <w:szCs w:val="24"/>
          </w:rPr>
          <w:t>Malboobi et al., 2009</w:t>
        </w:r>
      </w:hyperlink>
      <w:r>
        <w:rPr>
          <w:rFonts w:ascii="Arial" w:hAnsi="Arial" w:cs="Arial"/>
          <w:noProof/>
          <w:sz w:val="24"/>
          <w:szCs w:val="24"/>
        </w:rPr>
        <w:t xml:space="preserve">; </w:t>
      </w:r>
      <w:hyperlink r:id="rId124" w:anchor="_ENREF_32" w:tooltip="Saubidet, 2002 #38" w:history="1">
        <w:r>
          <w:rPr>
            <w:rStyle w:val="Hipervnculo"/>
            <w:rFonts w:ascii="Arial" w:hAnsi="Arial" w:cs="Arial"/>
            <w:noProof/>
            <w:sz w:val="24"/>
            <w:szCs w:val="24"/>
          </w:rPr>
          <w:t>Saubidet, Fatta, and Barneix, 2002</w:t>
        </w:r>
      </w:hyperlink>
      <w:r>
        <w:rPr>
          <w:rFonts w:ascii="Arial" w:hAnsi="Arial" w:cs="Arial"/>
          <w:noProof/>
          <w:sz w:val="24"/>
          <w:szCs w:val="24"/>
        </w:rPr>
        <w:t xml:space="preserve">; </w:t>
      </w:r>
      <w:hyperlink r:id="rId125" w:anchor="_ENREF_52" w:tooltip="Zaidi, 2006 #36" w:history="1">
        <w:r>
          <w:rPr>
            <w:rStyle w:val="Hipervnculo"/>
            <w:rFonts w:ascii="Arial" w:hAnsi="Arial" w:cs="Arial"/>
            <w:noProof/>
            <w:sz w:val="24"/>
            <w:szCs w:val="24"/>
          </w:rPr>
          <w:t>Zaidi et al., 2006</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hongos y hongos micorricicos  </w:t>
      </w:r>
      <w:r>
        <w:rPr>
          <w:rFonts w:ascii="Arial" w:hAnsi="Arial" w:cs="Arial"/>
          <w:i/>
          <w:sz w:val="24"/>
          <w:szCs w:val="24"/>
        </w:rPr>
        <w:t>Fusarium spp., Alternaria spp.</w:t>
      </w:r>
      <w:r>
        <w:rPr>
          <w:rFonts w:ascii="Arial" w:hAnsi="Arial" w:cs="Arial"/>
          <w:sz w:val="24"/>
          <w:szCs w:val="24"/>
        </w:rPr>
        <w:t xml:space="preserve">, and </w:t>
      </w:r>
      <w:r>
        <w:rPr>
          <w:rFonts w:ascii="Arial" w:hAnsi="Arial" w:cs="Arial"/>
          <w:i/>
          <w:sz w:val="24"/>
          <w:szCs w:val="24"/>
        </w:rPr>
        <w:t>Trichoderma spp</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&lt;EndNote&gt;&lt;Cite&gt;&lt;Author&gt;Singh&lt;/Author&gt;&lt;Year&gt;2011&lt;/Year&gt;&lt;RecNum&gt;39&lt;/RecNum&gt;&lt;DisplayText&gt;(Dodd and Ruiz-Lozano, 2012; Singh, Gill, and Tuteja, 2011)&lt;/DisplayText&gt;&lt;record&gt;&lt;rec-number&gt;39&lt;/rec-number&gt;&lt;foreign-keys&gt;&lt;key app="EN" db-id="0appdse09tweroewfaux95rra92fvrrppttx"&gt;39&lt;/key&gt;&lt;/foreign-keys&gt;&lt;ref-type name="Journal Article"&gt;17&lt;/ref-type&gt;&lt;contributors&gt;&lt;authors&gt;&lt;author&gt;Singh, Lamabam Peter&lt;/author&gt;&lt;author&gt;Gill, Sarvajeet Singh&lt;/author&gt;&lt;author&gt;Tuteja, Narendra&lt;/author&gt;&lt;/authors&gt;&lt;/contributors&gt;&lt;titles&gt;&lt;title&gt;Unraveling the role of fungal symbionts in plant abiotic stress tolerance&lt;/title&gt;&lt;secondary-title&gt;Plant signaling &amp;amp; behavior&lt;/secondary-title&gt;&lt;/titles&gt;&lt;periodical&gt;&lt;full-title&gt;Plant signaling &amp;amp; behavior&lt;/full-title&gt;&lt;/periodical&gt;&lt;pages&gt;175-191&lt;/pages&gt;&lt;volume&gt;6&lt;/volume&gt;&lt;number&gt;2&lt;/number&gt;&lt;dates&gt;&lt;year&gt;2011&lt;/year&gt;&lt;/dates&gt;&lt;isbn&gt;1559-2324&lt;/isbn&gt;&lt;urls&gt;&lt;/urls&gt;&lt;/record&gt;&lt;/Cite&gt;&lt;Cite&gt;&lt;Author&gt;Dodd&lt;/Author&gt;&lt;Year&gt;2012&lt;/Year&gt;&lt;RecNum&gt;40&lt;/RecNum&gt;&lt;record&gt;&lt;rec-number&gt;40&lt;/rec-number&gt;&lt;foreign-keys&gt;&lt;key app="EN" db-id="0appdse09tweroewfaux95rra92fvrrppttx"&gt;40&lt;/key&gt;&lt;/foreign-keys&gt;&lt;ref-type name="Journal Article"&gt;17&lt;/ref-type&gt;&lt;contributors&gt;&lt;authors&gt;&lt;author&gt;Dodd, Ian C&lt;/author&gt;&lt;author&gt;Ruiz-Lozano, Juan Manuel&lt;/author&gt;&lt;/authors&gt;&lt;/contributors&gt;&lt;titles&gt;&lt;title&gt;Microbial enhancement of crop resource use efficiency&lt;/title&gt;&lt;secondary-title&gt;Current opinion in biotechnology&lt;/secondary-title&gt;&lt;/titles&gt;&lt;periodical&gt;&lt;full-title&gt;Current opinion in biotechnology&lt;/full-title&gt;&lt;/periodical&gt;&lt;pages&gt;236-242&lt;/pages&gt;&lt;volume&gt;23&lt;/volume&gt;&lt;number&gt;2&lt;/number&gt;&lt;dates&gt;&lt;year&gt;2012&lt;/year&gt;&lt;/dates&gt;&lt;isbn&gt;0958-1669&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26" w:anchor="_ENREF_9" w:tooltip="Dodd, 2012 #40" w:history="1">
        <w:r>
          <w:rPr>
            <w:rStyle w:val="Hipervnculo"/>
            <w:rFonts w:ascii="Arial" w:hAnsi="Arial" w:cs="Arial"/>
            <w:noProof/>
            <w:sz w:val="24"/>
            <w:szCs w:val="24"/>
          </w:rPr>
          <w:t>Dodd and Ruiz-Lozano, 2012</w:t>
        </w:r>
      </w:hyperlink>
      <w:r>
        <w:rPr>
          <w:rFonts w:ascii="Arial" w:hAnsi="Arial" w:cs="Arial"/>
          <w:noProof/>
          <w:sz w:val="24"/>
          <w:szCs w:val="24"/>
        </w:rPr>
        <w:t xml:space="preserve">; </w:t>
      </w:r>
      <w:hyperlink r:id="rId127" w:anchor="_ENREF_36" w:tooltip="Singh, 2011 #39" w:history="1">
        <w:r>
          <w:rPr>
            <w:rStyle w:val="Hipervnculo"/>
            <w:rFonts w:ascii="Arial" w:hAnsi="Arial" w:cs="Arial"/>
            <w:noProof/>
            <w:sz w:val="24"/>
            <w:szCs w:val="24"/>
          </w:rPr>
          <w:t>Singh, Gill, and Tuteja, 2011</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7D7B9FD"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*Ácidos húmicos:</w:t>
      </w:r>
      <w:r>
        <w:rPr>
          <w:rFonts w:ascii="Arial" w:hAnsi="Arial" w:cs="Arial"/>
          <w:sz w:val="24"/>
          <w:szCs w:val="24"/>
        </w:rPr>
        <w:t xml:space="preserve"> son el producto final de la descomposición microbiana o degradación química de materia orgánica muerta en los suelos, son consideradas las moléculas orgánicas naturales más abundantes de la tierra </w:t>
      </w:r>
      <w:r>
        <w:rPr>
          <w:rFonts w:ascii="Arial" w:hAnsi="Arial" w:cs="Arial"/>
          <w:sz w:val="24"/>
          <w:szCs w:val="24"/>
        </w:rPr>
        <w:fldChar w:fldCharType="begin"/>
      </w:r>
      <w:r>
        <w:rPr>
          <w:rFonts w:ascii="Arial" w:hAnsi="Arial" w:cs="Arial"/>
          <w:sz w:val="24"/>
          <w:szCs w:val="24"/>
        </w:rPr>
        <w:instrText xml:space="preserve"> ADDIN EN.CITE &lt;EndNote&gt;&lt;Cite&gt;&lt;Author&gt;Simpson&lt;/Author&gt;&lt;Year&gt;2002&lt;/Year&gt;&lt;RecNum&gt;41&lt;/RecNum&gt;&lt;DisplayText&gt;(Simpson et al., 2002)&lt;/DisplayText&gt;&lt;record&gt;&lt;rec-number&gt;41&lt;/rec-number&gt;&lt;foreign-keys&gt;&lt;key app="EN" db-id="0appdse09tweroewfaux95rra92fvrrppttx"&gt;41&lt;/key&gt;&lt;/foreign-keys&gt;&lt;ref-type name="Journal Article"&gt;17&lt;/ref-type&gt;&lt;contributors&gt;&lt;authors&gt;&lt;author&gt;Simpson, André J&lt;/author&gt;&lt;author&gt;Kingery, William L&lt;/author&gt;&lt;author&gt;Hayes, Michael H&lt;/author&gt;&lt;author&gt;Spraul, Manfred&lt;/author&gt;&lt;author&gt;Humpfer, Eberhard&lt;/author&gt;&lt;author&gt;Dvortsak, Peter&lt;/author&gt;&lt;author&gt;Kerssebaum, Rainer&lt;/author&gt;&lt;author&gt;Godejohann, Markus&lt;/author&gt;&lt;author&gt;Hofmann, Martin&lt;/author&gt;&lt;/authors&gt;&lt;/contributors&gt;&lt;titles&gt;&lt;title&gt;Molecular structures and associations of humic substances in the terrestrial environment&lt;/title&gt;&lt;secondary-title&gt;Naturwissenschaften&lt;/secondary-title&gt;&lt;/titles&gt;&lt;periodical&gt;&lt;full-title&gt;Naturwissenschaften&lt;/full-title&gt;&lt;/periodical&gt;&lt;pages&gt;84-88&lt;/pages&gt;&lt;volume&gt;89&lt;/volume&gt;&lt;number&gt;2&lt;/number&gt;&lt;dates&gt;&lt;year&gt;2002&lt;/year&gt;&lt;/dates&gt;&lt;isbn&gt;0028-1042&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28" w:anchor="_ENREF_35" w:tooltip="Simpson, 2002 #41" w:history="1">
        <w:r>
          <w:rPr>
            <w:rStyle w:val="Hipervnculo"/>
            <w:rFonts w:ascii="Arial" w:hAnsi="Arial" w:cs="Arial"/>
            <w:noProof/>
            <w:sz w:val="24"/>
            <w:szCs w:val="24"/>
          </w:rPr>
          <w:t>Simpson et al., 2002</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estas sustancias juegan un papel clave en varias funciones del suelo y la planta como el incremento de la disponibilidad de los nutrientes, regulan el intercambio de carbono y oxigeno entre el suelo y la atmosfera y transforman y transportan sustancias químicas. Actualmente diferentes tipos de ácidos húmicos son estudiados para esclarecer el efecto que tienen sobre la fisiología de las plantas a nivel celular y subcelular, en diferentes cultivos.</w:t>
      </w:r>
    </w:p>
    <w:p w14:paraId="2A070F61"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*Acidos fulvicos:</w:t>
      </w:r>
      <w:r>
        <w:rPr>
          <w:rFonts w:ascii="Arial" w:hAnsi="Arial" w:cs="Arial"/>
          <w:sz w:val="24"/>
          <w:szCs w:val="24"/>
        </w:rPr>
        <w:t xml:space="preserve"> son compuestos de algunos cientos de Daltons, y es la fracción orgánica del suelo que es soluble tanto a ácidos como a sustancias alcalina </w:t>
      </w:r>
      <w:r>
        <w:rPr>
          <w:rFonts w:ascii="Arial" w:hAnsi="Arial" w:cs="Arial"/>
          <w:sz w:val="24"/>
          <w:szCs w:val="24"/>
        </w:rPr>
        <w:fldChar w:fldCharType="begin"/>
      </w:r>
      <w:r>
        <w:rPr>
          <w:rFonts w:ascii="Arial" w:hAnsi="Arial" w:cs="Arial"/>
          <w:sz w:val="24"/>
          <w:szCs w:val="24"/>
        </w:rPr>
        <w:instrText xml:space="preserve"> ADDIN EN.CITE &lt;EndNote&gt;&lt;Cite&gt;&lt;Author&gt;Stevenson&lt;/Author&gt;&lt;Year&gt;1994&lt;/Year&gt;&lt;RecNum&gt;42&lt;/RecNum&gt;&lt;DisplayText&gt;(Stevenson, 1994)&lt;/DisplayText&gt;&lt;record&gt;&lt;rec-number&gt;42&lt;/rec-number&gt;&lt;foreign-keys&gt;&lt;key app="EN" db-id="0appdse09tweroewfaux95rra92fvrrppttx"&gt;42&lt;/key&gt;&lt;/foreign-keys&gt;&lt;ref-type name="Book"&gt;6&lt;/ref-type&gt;&lt;contributors&gt;&lt;authors&gt;&lt;author&gt;Stevenson, Frank J&lt;/author&gt;&lt;/authors&gt;&lt;/contributors&gt;&lt;titles&gt;&lt;title&gt;Humus chemistry: genesis, composition, reactions&lt;/title&gt;&lt;/titles&gt;&lt;dates&gt;&lt;year&gt;1994&lt;/year&gt;&lt;/dates&gt;&lt;publisher&gt;John Wiley &amp;amp; Sons&lt;/publisher&gt;&lt;isbn&gt;0471594741&lt;/isbn&gt;&lt;urls&gt;&lt;/urls&gt;&lt;/record&gt;&lt;/Cite&gt;&lt;/EndNote&gt;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29" w:anchor="_ENREF_38" w:tooltip="Stevenson, 1994 #42" w:history="1">
        <w:r>
          <w:rPr>
            <w:rStyle w:val="Hipervnculo"/>
            <w:rFonts w:ascii="Arial" w:hAnsi="Arial" w:cs="Arial"/>
            <w:noProof/>
            <w:sz w:val="24"/>
            <w:szCs w:val="24"/>
          </w:rPr>
          <w:t>Stevenson, 1994</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son responsables de la quelación y movilización de iones metálicos, incluyendo Fe y Al </w:t>
      </w:r>
      <w:r>
        <w:rPr>
          <w:rFonts w:ascii="Arial" w:hAnsi="Arial" w:cs="Arial"/>
          <w:sz w:val="24"/>
          <w:szCs w:val="24"/>
        </w:rPr>
        <w:fldChar w:fldCharType="begin"/>
      </w:r>
      <w:r>
        <w:rPr>
          <w:rFonts w:ascii="Arial" w:hAnsi="Arial" w:cs="Arial"/>
          <w:sz w:val="24"/>
          <w:szCs w:val="24"/>
        </w:rPr>
        <w:instrText xml:space="preserve"> ADDIN EN.CITE &lt;EndNote&gt;&lt;Cite&gt;&lt;Author&gt;da Silva&lt;/Author&gt;&lt;Year&gt;1998&lt;/Year&gt;&lt;RecNum&gt;43&lt;/RecNum&gt;&lt;DisplayText&gt;(da Silva, Machado, and Oliveira, 1998)&lt;/DisplayText&gt;&lt;record&gt;&lt;rec-number&gt;43&lt;/rec-number&gt;&lt;foreign-keys&gt;&lt;key app="EN" db-id="0appdse09tweroewfaux95rra92fvrrppttx"&gt;43&lt;/key&gt;&lt;/foreign-keys&gt;&lt;ref-type name="Journal Article"&gt;17&lt;/ref-type&gt;&lt;contributors&gt;&lt;authors&gt;&lt;author&gt;da Silva, Joaquim CG&lt;/author&gt;&lt;author&gt;Machado, Adélio ASC&lt;/author&gt;&lt;author&gt;Oliveira, César JS&lt;/author&gt;&lt;/authors&gt;&lt;/contributors&gt;&lt;titles&gt;&lt;title&gt;Effect of pH on complexation of Fe (III) with fulvic acids&lt;/title&gt;&lt;secondary-title&gt;Environmental toxicology and chemistry&lt;/secondary-title&gt;&lt;/titles&gt;&lt;periodical&gt;&lt;full-title&gt;Environmental toxicology and chemistry&lt;/full-title&gt;&lt;/periodical&gt;&lt;pages&gt;1268-1273&lt;/pages&gt;&lt;volume&gt;17&lt;/volume&gt;&lt;number&gt;7&lt;/number&gt;&lt;dates&gt;&lt;year&gt;1998&lt;/year&gt;&lt;/dates&gt;&lt;isbn&gt;1552-8618&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0" w:anchor="_ENREF_7" w:tooltip="da Silva, 1998 #43" w:history="1">
        <w:r>
          <w:rPr>
            <w:rStyle w:val="Hipervnculo"/>
            <w:rFonts w:ascii="Arial" w:hAnsi="Arial" w:cs="Arial"/>
            <w:noProof/>
            <w:sz w:val="24"/>
            <w:szCs w:val="24"/>
          </w:rPr>
          <w:t>da Silva, Machado, and Oliveira, 1998</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las investigaciones que se llevan a cabo actualmente sobre estas sustancias toman un curso muy similar a las que se llevan a cabo con los ácidos húmicos.</w:t>
      </w:r>
    </w:p>
    <w:p w14:paraId="6BE5C870"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*Aminoácidos e hidrolizados de proteínas:</w:t>
      </w:r>
      <w:r>
        <w:rPr>
          <w:rFonts w:ascii="Arial" w:hAnsi="Arial" w:cs="Arial"/>
          <w:sz w:val="24"/>
          <w:szCs w:val="24"/>
        </w:rPr>
        <w:t xml:space="preserve"> los hidrolizados de proteínas consisten en una mezcla de aminoácidos y péptidos de origen animal y vegetal, son preparados por hidrolisis enzimática o térmica de una gran variedad de residuos de plantas y animales incluyendo tejido epitelial y conectivo de algunos animales </w:t>
      </w:r>
      <w:r>
        <w:rPr>
          <w:rFonts w:ascii="Arial" w:hAnsi="Arial" w:cs="Arial"/>
          <w:sz w:val="24"/>
          <w:szCs w:val="24"/>
        </w:rPr>
        <w:fldChar w:fldCharType="begin"/>
      </w:r>
      <w:r>
        <w:rPr>
          <w:rFonts w:ascii="Arial" w:hAnsi="Arial" w:cs="Arial"/>
          <w:sz w:val="24"/>
          <w:szCs w:val="24"/>
        </w:rPr>
        <w:instrText xml:space="preserve"> ADDIN EN.CITE &lt;EndNote&gt;&lt;Cite&gt;&lt;Author&gt;Ertani&lt;/Author&gt;&lt;Year&gt;2009&lt;/Year&gt;&lt;RecNum&gt;44&lt;/RecNum&gt;&lt;DisplayText&gt;(Ertani et al., 2009)&lt;/DisplayText&gt;&lt;record&gt;&lt;rec-number&gt;44&lt;/rec-number&gt;&lt;foreign-keys&gt;&lt;key app="EN" db-id="0appdse09tweroewfaux95rra92fvrrppttx"&gt;44&lt;/key&gt;&lt;/foreign-keys&gt;&lt;ref-type name="Journal Article"&gt;17&lt;/ref-type&gt;&lt;contributors&gt;&lt;authors&gt;&lt;author&gt;Ertani, Andrea&lt;/author&gt;&lt;author&gt;Cavani, Luciano&lt;/author&gt;&lt;author&gt;Pizzeghello, Diego&lt;/author&gt;&lt;author&gt;Brandellero, Elena&lt;/author&gt;&lt;author&gt;Altissimo, Adriano&lt;/author&gt;&lt;author&gt;Ciavatta, Claudio&lt;/author&gt;&lt;author&gt;Nardi, Serenella&lt;/author&gt;&lt;/authors&gt;&lt;/contributors&gt;&lt;titles&gt;&lt;title&gt;Biostimulant activity of two protein hydrolyzates in the growth and nitrogen metabolism of maize seedlings&lt;/title&gt;&lt;secondary-title&gt;Journal of plant nutrition and soil science&lt;/secondary-title&gt;&lt;/titles&gt;&lt;periodical&gt;&lt;full-title&gt;Journal of plant nutrition and soil science&lt;/full-title&gt;&lt;/periodical&gt;&lt;pages&gt;237-244&lt;/pages&gt;&lt;volume&gt;172&lt;/volume&gt;&lt;number&gt;2&lt;/number&gt;&lt;dates&gt;&lt;year&gt;2009&lt;/year&gt;&lt;/dates&gt;&lt;isbn&gt;1522-2624&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1" w:anchor="_ENREF_10" w:tooltip="Ertani, 2009 #44" w:history="1">
        <w:r>
          <w:rPr>
            <w:rStyle w:val="Hipervnculo"/>
            <w:rFonts w:ascii="Arial" w:hAnsi="Arial" w:cs="Arial"/>
            <w:noProof/>
            <w:sz w:val="24"/>
            <w:szCs w:val="24"/>
          </w:rPr>
          <w:t>Ertani et al., 2009</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Estos compuestos han demostrado estimular el metabolismo de nitrógeno y carbono, así como incrementar la asimilación de nitrógeno, incrementan la captación de nutrientes del suelo, e incrementan la tolerancia de las plantas a estrés abiótico (salinidad, sequía y temperatura) </w:t>
      </w:r>
      <w:r>
        <w:rPr>
          <w:rFonts w:ascii="Arial" w:hAnsi="Arial" w:cs="Arial"/>
          <w:sz w:val="24"/>
          <w:szCs w:val="24"/>
        </w:rPr>
        <w:fldChar w:fldCharType="begin"/>
      </w:r>
      <w:r>
        <w:rPr>
          <w:rFonts w:ascii="Arial" w:hAnsi="Arial" w:cs="Arial"/>
          <w:sz w:val="24"/>
          <w:szCs w:val="24"/>
        </w:rPr>
        <w:instrText xml:space="preserve"> ADDIN EN.CITE &lt;EndNote&gt;&lt;Cite&gt;&lt;Author&gt;Calvo&lt;/Author&gt;&lt;Year&gt;2014&lt;/Year&gt;&lt;RecNum&gt;34&lt;/RecNum&gt;&lt;DisplayText&gt;(Calvo, Nelson, and Kloepper, 2014)&lt;/DisplayText&gt;&lt;record&gt;&lt;rec-number&gt;34&lt;/rec-number&gt;&lt;foreign-keys&gt;&lt;key app="EN" db-id="0appdse09tweroewfaux95rra92fvrrppttx"&gt;34&lt;/key&gt;&lt;/foreign-keys&gt;&lt;ref-type name="Journal Article"&gt;17&lt;/ref-type&gt;&lt;contributors&gt;&lt;authors&gt;&lt;author&gt;Calvo, Pamela&lt;/author&gt;&lt;author&gt;Nelson, Louise&lt;/author&gt;&lt;author&gt;Kloepper, Joseph W&lt;/author&gt;&lt;/authors&gt;&lt;/contributors&gt;&lt;titles&gt;&lt;title&gt;Agricultural uses of plant biostimulants&lt;/title&gt;&lt;secondary-title&gt;Plant and Soil&lt;/secondary-title&gt;&lt;/titles&gt;&lt;periodical&gt;&lt;full-title&gt;Plant and Soil&lt;/full-title&gt;&lt;/periodical&gt;&lt;pages&gt;3-41&lt;/pages&gt;&lt;volume&gt;383&lt;/volume&gt;&lt;number&gt;1-2&lt;/number&gt;&lt;dates&gt;&lt;year&gt;2014&lt;/year&gt;&lt;/dates&gt;&lt;isbn&gt;0032-079X&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2" w:anchor="_ENREF_5" w:tooltip="Calvo, 2014 #34" w:history="1">
        <w:r>
          <w:rPr>
            <w:rStyle w:val="Hipervnculo"/>
            <w:rFonts w:ascii="Arial" w:hAnsi="Arial" w:cs="Arial"/>
            <w:noProof/>
            <w:sz w:val="24"/>
            <w:szCs w:val="24"/>
          </w:rPr>
          <w:t>Calvo, Nelson, and Kloepper, 2014</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6E02911E" w14:textId="77777777" w:rsidR="00C75415" w:rsidRDefault="00C75415" w:rsidP="00770DA9">
      <w:pPr>
        <w:spacing w:after="0" w:line="240" w:lineRule="auto"/>
        <w:jc w:val="both"/>
        <w:rPr>
          <w:rFonts w:ascii="Arial" w:hAnsi="Arial" w:cs="Arial"/>
          <w:sz w:val="24"/>
          <w:szCs w:val="24"/>
        </w:rPr>
      </w:pPr>
    </w:p>
    <w:p w14:paraId="6947667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Biotecnología alimentaria</w:t>
      </w:r>
    </w:p>
    <w:p w14:paraId="73331E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Biotecnología alimentaria aprovecha el desarrollo de la microbiología y la biología molecular para innovar en la producción de alimentos de calidad más sanos y seguros, así como en el desarrollo de procesos industriales de producción y control </w:t>
      </w:r>
      <w:r>
        <w:rPr>
          <w:rFonts w:ascii="Arial" w:hAnsi="Arial" w:cs="Arial"/>
          <w:sz w:val="24"/>
          <w:szCs w:val="24"/>
        </w:rPr>
        <w:fldChar w:fldCharType="begin"/>
      </w:r>
      <w:r>
        <w:rPr>
          <w:rFonts w:ascii="Arial" w:hAnsi="Arial" w:cs="Arial"/>
          <w:sz w:val="24"/>
          <w:szCs w:val="24"/>
        </w:rPr>
        <w:instrText xml:space="preserve"> ADDIN EN.CITE &lt;EndNote&gt;&lt;Cite&gt;&lt;Author&gt;Perez&lt;/Author&gt;&lt;Year&gt;2012&lt;/Year&gt;&lt;RecNum&gt;45&lt;/RecNum&gt;&lt;DisplayText&gt;(Perez et al., 2012)&lt;/DisplayText&gt;&lt;record&gt;&lt;rec-number&gt;45&lt;/rec-number&gt;&lt;foreign-keys&gt;&lt;key app="EN" db-id="0appdse09tweroewfaux95rra92fvrrppttx"&gt;45&lt;/key&gt;&lt;/foreign-keys&gt;&lt;ref-type name="Journal Article"&gt;17&lt;/ref-type&gt;&lt;contributors&gt;&lt;authors&gt;&lt;author&gt;Perez, INDIRA&lt;/author&gt;&lt;author&gt;AGUILAR, AMARYS&lt;/author&gt;&lt;author&gt;TAPIA, MARIA SOLEDAD&lt;/author&gt;&lt;author&gt;BARRERO, MARINELA&lt;/author&gt;&lt;author&gt;ALONSO, GUILLERMINA&lt;/author&gt;&lt;/authors&gt;&lt;/contributors&gt;&lt;titles&gt;&lt;title&gt;Era Biotecnológica: Usos y Aplicaciones de la Biología Molecular en la Tecnología de Alimentos&lt;/title&gt;&lt;/titles&gt;&lt;dates&gt;&lt;year&gt;2012&lt;/year&gt;&lt;/dates&gt;&lt;urls&gt;&lt;/urls&gt;&lt;/record&gt;&lt;/Cite&gt;&lt;/EndNote&gt;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3" w:anchor="_ENREF_28" w:tooltip="Perez, 2012 #45" w:history="1">
        <w:r>
          <w:rPr>
            <w:rStyle w:val="Hipervnculo"/>
            <w:rFonts w:ascii="Arial" w:hAnsi="Arial" w:cs="Arial"/>
            <w:noProof/>
            <w:sz w:val="24"/>
            <w:szCs w:val="24"/>
          </w:rPr>
          <w:t>Perez et al., 2012</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actualmente la biotecnología alimentaria juega roles muy diversos en la producción de alimentos a continuación se enlistan algunos:</w:t>
      </w:r>
    </w:p>
    <w:p w14:paraId="0B2505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enzimas en el sector alimentario tienen numerosas aplicaciones en las industrias de los alimentos y de las bebidas, para la transformación y producción de aromas y sus productos intermedios, tienen una creciente importancia para los avances científicos y técnicos. Estos progresos estarán especialmente ligados a los bioreactores, a la encapsulación de enzimas y a la remodelación de las proteínas para conseguir enzimas innovadoras , más eficaces con nuevos procesos de biocatálisis </w:t>
      </w:r>
      <w:r>
        <w:rPr>
          <w:rFonts w:ascii="Arial" w:hAnsi="Arial" w:cs="Arial"/>
          <w:sz w:val="24"/>
          <w:szCs w:val="24"/>
        </w:rPr>
        <w:fldChar w:fldCharType="begin"/>
      </w:r>
      <w:r>
        <w:rPr>
          <w:rFonts w:ascii="Arial" w:hAnsi="Arial" w:cs="Arial"/>
          <w:sz w:val="24"/>
          <w:szCs w:val="24"/>
        </w:rPr>
        <w:instrText xml:space="preserve"> ADDIN EN.CITE &lt;EndNote&gt;&lt;Cite&gt;&lt;Author&gt;Perez&lt;/Author&gt;&lt;Year&gt;2012&lt;/Year&gt;&lt;RecNum&gt;45&lt;/RecNum&gt;&lt;DisplayText&gt;(Perez et al., 2012)&lt;/DisplayText&gt;&lt;record&gt;&lt;rec-number&gt;45&lt;/rec-number&gt;&lt;foreign-keys&gt;&lt;key app="EN" db-id="0appdse09tweroewfaux95rra92fvrrppttx"&gt;45&lt;/key&gt;&lt;/foreign-keys&gt;&lt;ref-type name="Journal Article"&gt;17&lt;/ref-type&gt;&lt;contributors&gt;&lt;authors&gt;&lt;author&gt;Perez, INDIRA&lt;/author&gt;&lt;author&gt;AGUILAR, AMARYS&lt;/author&gt;&lt;author&gt;TAPIA, MARIA SOLEDAD&lt;/author&gt;&lt;author&gt;BARRERO, MARINELA&lt;/author&gt;&lt;author&gt;ALONSO, GUILLERMINA&lt;/author&gt;&lt;/authors&gt;&lt;/contributors&gt;&lt;titles&gt;&lt;title&gt;Era Biotecnológica: Usos y Aplicaciones de la Biología Molecular en la Tecnología de Alimentos&lt;/title&gt;&lt;/titles&gt;&lt;dates&gt;&lt;year&gt;2012&lt;/year&gt;&lt;/dates&gt;&lt;urls&gt;&lt;/urls&gt;&lt;/record&gt;&lt;/Cite&gt;&lt;/EndNote&gt;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4" w:anchor="_ENREF_28" w:tooltip="Perez, 2012 #45" w:history="1">
        <w:r>
          <w:rPr>
            <w:rStyle w:val="Hipervnculo"/>
            <w:rFonts w:ascii="Arial" w:hAnsi="Arial" w:cs="Arial"/>
            <w:noProof/>
            <w:sz w:val="24"/>
            <w:szCs w:val="24"/>
          </w:rPr>
          <w:t>Perez et al., 2012</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264104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biotecnología ofrece nuevos sistemas de conservación biológica a través de microorganismos alimentarios modificados que tienen la capacidad de proporcionar conservación de los alimentos sin utilizar aditivos químicos </w:t>
      </w:r>
      <w:r>
        <w:rPr>
          <w:rFonts w:ascii="Arial" w:hAnsi="Arial" w:cs="Arial"/>
          <w:sz w:val="24"/>
          <w:szCs w:val="24"/>
        </w:rPr>
        <w:fldChar w:fldCharType="begin"/>
      </w:r>
      <w:r>
        <w:rPr>
          <w:rFonts w:ascii="Arial" w:hAnsi="Arial" w:cs="Arial"/>
          <w:sz w:val="24"/>
          <w:szCs w:val="24"/>
        </w:rPr>
        <w:instrText xml:space="preserve"> ADDIN EN.CITE &lt;EndNote&gt;&lt;Cite&gt;&lt;Author&gt;Smid&lt;/Author&gt;&lt;Year&gt;1999&lt;/Year&gt;&lt;RecNum&gt;49&lt;/RecNum&gt;&lt;DisplayText&gt;(Smid and Gorris, 1999)&lt;/DisplayText&gt;&lt;record&gt;&lt;rec-number&gt;49&lt;/rec-number&gt;&lt;foreign-keys&gt;&lt;key app="EN" db-id="0appdse09tweroewfaux95rra92fvrrppttx"&gt;49&lt;/key&gt;&lt;/foreign-keys&gt;&lt;ref-type name="Journal Article"&gt;17&lt;/ref-type&gt;&lt;contributors&gt;&lt;authors&gt;&lt;author&gt;Smid, Eddy J&lt;/author&gt;&lt;author&gt;Gorris, Leon GM&lt;/author&gt;&lt;/authors&gt;&lt;/contributors&gt;&lt;titles&gt;&lt;title&gt;Natural antimicrobials for food preservation&lt;/title&gt;&lt;secondary-title&gt;FOOD SCIENCE AND TECHNOLOGY-NEW YORK-MARCEL DEKKER-&lt;/secondary-title&gt;&lt;/titles&gt;&lt;periodical&gt;&lt;full-title&gt;FOOD SCIENCE AND TECHNOLOGY-NEW YORK-MARCEL DEKKER-&lt;/full-title&gt;&lt;/periodical&gt;&lt;pages&gt;285-308&lt;/pages&gt;&lt;dates&gt;&lt;year&gt;1999&lt;/year&gt;&lt;/dates&gt;&lt;isbn&gt;0891-8961&lt;/isbn&gt;&lt;urls&gt;&lt;/urls&gt;&lt;/record&gt;&lt;/Cite&gt;&lt;/EndNote&gt;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5" w:anchor="_ENREF_37" w:tooltip="Smid, 1999 #49" w:history="1">
        <w:r>
          <w:rPr>
            <w:rStyle w:val="Hipervnculo"/>
            <w:rFonts w:ascii="Arial" w:hAnsi="Arial" w:cs="Arial"/>
            <w:noProof/>
            <w:sz w:val="24"/>
            <w:szCs w:val="24"/>
          </w:rPr>
          <w:t>Smid and Gorris, 1999</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2744044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nuevos alimentos son transformados gracias a la biotecnología, la cual ofrece recursos para crear nuevos nutrientes de calidad para el hombre con una imagen positiva para la salud a partir de materias primas baratas, como proteínas fúngicas con textura adecuada para imitar la carne </w:t>
      </w:r>
      <w:r>
        <w:rPr>
          <w:rFonts w:ascii="Arial" w:hAnsi="Arial" w:cs="Arial"/>
          <w:sz w:val="24"/>
          <w:szCs w:val="24"/>
        </w:rPr>
        <w:fldChar w:fldCharType="begin"/>
      </w:r>
      <w:r>
        <w:rPr>
          <w:rFonts w:ascii="Arial" w:hAnsi="Arial" w:cs="Arial"/>
          <w:sz w:val="24"/>
          <w:szCs w:val="24"/>
        </w:rPr>
        <w:instrText xml:space="preserve"> ADDIN EN.CITE &lt;EndNote&gt;&lt;Cite&gt;&lt;Author&gt;Moore&lt;/Author&gt;&lt;Year&gt;2001&lt;/Year&gt;&lt;RecNum&gt;48&lt;/RecNum&gt;&lt;DisplayText&gt;(Moore and Chiu, 2001)&lt;/DisplayText&gt;&lt;record&gt;&lt;rec-number&gt;48&lt;/rec-number&gt;&lt;foreign-keys&gt;&lt;key app="EN" db-id="0appdse09tweroewfaux95rra92fvrrppttx"&gt;48&lt;/key&gt;&lt;/foreign-keys&gt;&lt;ref-type name="Journal Article"&gt;17&lt;/ref-type&gt;&lt;contributors&gt;&lt;authors&gt;&lt;author&gt;Moore, David&lt;/author&gt;&lt;author&gt;Chiu, Siu Wai&lt;/author&gt;&lt;/authors&gt;&lt;/contributors&gt;&lt;titles&gt;&lt;title&gt;Fungal products as food&lt;/title&gt;&lt;secondary-title&gt;eds. Pointing, SB and Hyde, KD in Bio-exploitation of filamentous fungi. Fungal Diversity Research Series&lt;/secondary-title&gt;&lt;/titles&gt;&lt;periodical&gt;&lt;full-title&gt;eds. Pointing, SB and Hyde, KD in Bio-exploitation of filamentous fungi. Fungal Diversity Research Series&lt;/full-title&gt;&lt;/periodical&gt;&lt;pages&gt;223-251&lt;/pages&gt;&lt;volume&gt;6&lt;/volume&gt;&lt;dates&gt;&lt;year&gt;2001&lt;/year&gt;&lt;/dates&gt;&lt;urls&gt;&lt;/urls&gt;&lt;/record&gt;&lt;/Cite&gt;&lt;/EndNote&gt;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6" w:anchor="_ENREF_22" w:tooltip="Moore, 2001 #48" w:history="1">
        <w:r>
          <w:rPr>
            <w:rStyle w:val="Hipervnculo"/>
            <w:rFonts w:ascii="Arial" w:hAnsi="Arial" w:cs="Arial"/>
            <w:noProof/>
            <w:sz w:val="24"/>
            <w:szCs w:val="24"/>
          </w:rPr>
          <w:t>Moore and Chiu, 2001</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76567D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cultivos de células vegetales ofrecen la oportunidad de obtener gran diversidad de productos alimentarios intermedios y de moléculas nutritivas que pueden ser obtenidas mediante el cultivo celular </w:t>
      </w:r>
      <w:r>
        <w:rPr>
          <w:rFonts w:ascii="Arial" w:hAnsi="Arial" w:cs="Arial"/>
          <w:sz w:val="24"/>
          <w:szCs w:val="24"/>
        </w:rPr>
        <w:fldChar w:fldCharType="begin"/>
      </w:r>
      <w:r>
        <w:rPr>
          <w:rFonts w:ascii="Arial" w:hAnsi="Arial" w:cs="Arial"/>
          <w:sz w:val="24"/>
          <w:szCs w:val="24"/>
        </w:rPr>
        <w:instrText xml:space="preserve"> ADDIN EN.CITE &lt;EndNote&gt;&lt;Cite&gt;&lt;Author&gt;Chu&lt;/Author&gt;&lt;Year&gt;2001&lt;/Year&gt;&lt;RecNum&gt;47&lt;/RecNum&gt;&lt;DisplayText&gt;(Chu and Robinson, 2001)&lt;/DisplayText&gt;&lt;record&gt;&lt;rec-number&gt;47&lt;/rec-number&gt;&lt;foreign-keys&gt;&lt;key app="EN" db-id="0appdse09tweroewfaux95rra92fvrrppttx"&gt;47&lt;/key&gt;&lt;/foreign-keys&gt;&lt;ref-type name="Journal Article"&gt;17&lt;/ref-type&gt;&lt;contributors&gt;&lt;authors&gt;&lt;author&gt;Chu, Lily&lt;/author&gt;&lt;author&gt;Robinson, David K&lt;/author&gt;&lt;/authors&gt;&lt;/contributors&gt;&lt;titles&gt;&lt;title&gt;Industrial choices for protein production by large-scale cell culture&lt;/title&gt;&lt;secondary-title&gt;Current opinion in biotechnology&lt;/secondary-title&gt;&lt;/titles&gt;&lt;periodical&gt;&lt;full-title&gt;Current opinion in biotechnology&lt;/full-title&gt;&lt;/periodical&gt;&lt;pages&gt;180-187&lt;/pages&gt;&lt;volume&gt;12&lt;/volume&gt;&lt;number&gt;2&lt;/number&gt;&lt;dates&gt;&lt;year&gt;2001&lt;/year&gt;&lt;/dates&gt;&lt;isbn&gt;0958-1669&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7" w:anchor="_ENREF_6" w:tooltip="Chu, 2001 #47" w:history="1">
        <w:r>
          <w:rPr>
            <w:rStyle w:val="Hipervnculo"/>
            <w:rFonts w:ascii="Arial" w:hAnsi="Arial" w:cs="Arial"/>
            <w:noProof/>
            <w:sz w:val="24"/>
            <w:szCs w:val="24"/>
          </w:rPr>
          <w:t>Chu and Robinson, 2001</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084E997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microalgas, que han sido la base de la alimentación humana tradicional en muchos países también pueden ser cultivadas para producir una amplia </w:t>
      </w:r>
    </w:p>
    <w:p w14:paraId="4A619689" w14:textId="77777777" w:rsidR="00031BCF" w:rsidRDefault="00031BCF" w:rsidP="00770DA9">
      <w:pPr>
        <w:spacing w:after="0" w:line="240" w:lineRule="auto"/>
        <w:jc w:val="both"/>
        <w:rPr>
          <w:rFonts w:ascii="Arial" w:hAnsi="Arial" w:cs="Arial"/>
          <w:b/>
          <w:sz w:val="24"/>
          <w:szCs w:val="24"/>
        </w:rPr>
      </w:pPr>
    </w:p>
    <w:p w14:paraId="1CD8E3B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4.2.4.4.-Software ESPECIALIZADO</w:t>
      </w:r>
    </w:p>
    <w:p w14:paraId="47A54E3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PROGRAMAS COMPUTACIONALES ESPECIALIZADOS</w:t>
      </w:r>
    </w:p>
    <w:p w14:paraId="2BB70A5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Programas bioinformáticos</w:t>
      </w:r>
    </w:p>
    <w:p w14:paraId="2814B4C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implementación de experimentos que presentan un gran rendimiento de datos (high throughput) exige nuevos métodos para el análisis de tales datos, en este sentido la bioinformática ha provisto tales datos para el análisis de datos moleculares, </w:t>
      </w:r>
    </w:p>
    <w:p w14:paraId="3D68E65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Desde que el fago Φ-X174 fue secuenciado en 1978 se han desarrollado diversas técnicas para el análisis de esta información con la idea de buscar genes, promotores, operones, identificar similaridades o diferencias entre secuencias, o bien la planeación de modificaciones genéticas sitio-dirigidas, diseño de oligonucleótidos para ser usados como sondas o cebadores de PCR. Para 1983 la Protein Sequence Database (PSD) actualmente Uniprot (http://www.uniprot.org/) era la base de datos más grande del mundo, con más de 2’000,000 de nucleótidos secuenciados, con sus respectivas referencias y anotaciones </w:t>
      </w:r>
      <w:r>
        <w:rPr>
          <w:rFonts w:ascii="Arial" w:hAnsi="Arial" w:cs="Arial"/>
          <w:sz w:val="24"/>
          <w:szCs w:val="24"/>
        </w:rPr>
        <w:fldChar w:fldCharType="begin"/>
      </w:r>
      <w:r>
        <w:rPr>
          <w:rFonts w:ascii="Arial" w:hAnsi="Arial" w:cs="Arial"/>
          <w:sz w:val="24"/>
          <w:szCs w:val="24"/>
        </w:rPr>
        <w:instrText xml:space="preserve"> ADDIN EN.CITE &lt;EndNote&gt;&lt;Cite&gt;&lt;Author&gt;Franco&lt;/Author&gt;&lt;Year&gt;2013&lt;/Year&gt;&lt;RecNum&gt;52&lt;/RecNum&gt;&lt;DisplayText&gt;(Franco, Cediel, and Payán, 2013)&lt;/DisplayText&gt;&lt;record&gt;&lt;rec-number&gt;52&lt;/rec-number&gt;&lt;foreign-keys&gt;&lt;key app="EN" db-id="0appdse09tweroewfaux95rra92fvrrppttx"&gt;52&lt;/key&gt;&lt;/foreign-keys&gt;&lt;ref-type name="Journal Article"&gt;17&lt;/ref-type&gt;&lt;contributors&gt;&lt;authors&gt;&lt;author&gt;Franco, María Liliana&lt;/author&gt;&lt;author&gt;Cediel, Juan Fernando&lt;/author&gt;&lt;author&gt;Payán, César&lt;/author&gt;&lt;/authors&gt;&lt;/contributors&gt;&lt;titles&gt;&lt;title&gt;Breve historia de la bioinformática&lt;/title&gt;&lt;/titles&gt;&lt;dates&gt;&lt;year&gt;2013&lt;/year&gt;&lt;/dates&gt;&lt;urls&gt;&lt;/urls&gt;&lt;/record&gt;&lt;/Cite&gt;&lt;/EndNote&gt;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8" w:anchor="_ENREF_11" w:tooltip="Franco, 2013 #52" w:history="1">
        <w:r>
          <w:rPr>
            <w:rStyle w:val="Hipervnculo"/>
            <w:rFonts w:ascii="Arial" w:hAnsi="Arial" w:cs="Arial"/>
            <w:noProof/>
            <w:sz w:val="24"/>
            <w:szCs w:val="24"/>
          </w:rPr>
          <w:t>Franco, Cediel, and Payán, 2013</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C59E8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finales de la década de 1980 y comienzos de la de 1990 se generaron las bases de datos primarias como GenBank (http://www.ncbi.nlm.nih.gov/genbank/), FASTA (http://www.ebi.ac.uk/Tools/sss/fasta/) y BLAST (http://blast.ncbi.nlm.nih.gov/Blast.cgi). Mientras GenBank almacenaba y catalogaba las secuencias de ADN y de proteínas, BLAST permitía comparar con mayor rapidez que su predecesor FASTA las secuencias de interés contra cada una de las secuencias contenidas dentro de la enorme base de datos </w:t>
      </w:r>
      <w:r>
        <w:rPr>
          <w:rFonts w:ascii="Arial" w:hAnsi="Arial" w:cs="Arial"/>
          <w:sz w:val="24"/>
          <w:szCs w:val="24"/>
        </w:rPr>
        <w:fldChar w:fldCharType="begin"/>
      </w:r>
      <w:r>
        <w:rPr>
          <w:rFonts w:ascii="Arial" w:hAnsi="Arial" w:cs="Arial"/>
          <w:sz w:val="24"/>
          <w:szCs w:val="24"/>
        </w:rPr>
        <w:instrText xml:space="preserve"> ADDIN EN.CITE &lt;EndNote&gt;&lt;Cite&gt;&lt;Author&gt;Barnetche&lt;/Author&gt;&lt;Year&gt;2007&lt;/Year&gt;&lt;RecNum&gt;53&lt;/RecNum&gt;&lt;DisplayText&gt;(Barnetche, 2007)&lt;/DisplayText&gt;&lt;record&gt;&lt;rec-number&gt;53&lt;/rec-number&gt;&lt;foreign-keys&gt;&lt;key app="EN" db-id="0appdse09tweroewfaux95rra92fvrrppttx"&gt;53&lt;/key&gt;&lt;/foreign-keys&gt;&lt;ref-type name="Journal Article"&gt;17&lt;/ref-type&gt;&lt;contributors&gt;&lt;authors&gt;&lt;author&gt;Barnetche, Jesús Martínez&lt;/author&gt;&lt;/authors&gt;&lt;/contributors&gt;&lt;titles&gt;&lt;title&gt;La bioinformática como herramienta para la investigación en salud humana&lt;/title&gt;&lt;secondary-title&gt;Salud Pública de México&lt;/secondary-title&gt;&lt;/titles&gt;&lt;periodical&gt;&lt;full-title&gt;Salud Pública de México&lt;/full-title&gt;&lt;/periodical&gt;&lt;pages&gt;64-66&lt;/pages&gt;&lt;volume&gt;49&lt;/volume&gt;&lt;dates&gt;&lt;year&gt;2007&lt;/year&gt;&lt;/dates&gt;&lt;isbn&gt;0036-3634&lt;/isbn&gt;&lt;urls&gt;&lt;/urls&gt;&lt;/record&gt;&lt;/Cite&gt;&lt;/EndNote&gt;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39" w:anchor="_ENREF_3" w:tooltip="Barnetche, 2007 #53" w:history="1">
        <w:r>
          <w:rPr>
            <w:rStyle w:val="Hipervnculo"/>
            <w:rFonts w:ascii="Arial" w:hAnsi="Arial" w:cs="Arial"/>
            <w:noProof/>
            <w:sz w:val="24"/>
            <w:szCs w:val="24"/>
          </w:rPr>
          <w:t>Barnetche, 2007</w:t>
        </w:r>
      </w:hyperlink>
      <w:r>
        <w:rPr>
          <w:rFonts w:ascii="Arial" w:hAnsi="Arial" w:cs="Arial"/>
          <w:noProof/>
          <w:sz w:val="24"/>
          <w:szCs w:val="24"/>
        </w:rPr>
        <w:t>)</w:t>
      </w:r>
      <w:r>
        <w:rPr>
          <w:rFonts w:ascii="Arial" w:hAnsi="Arial" w:cs="Arial"/>
          <w:sz w:val="24"/>
          <w:szCs w:val="24"/>
        </w:rPr>
        <w:fldChar w:fldCharType="end"/>
      </w:r>
    </w:p>
    <w:p w14:paraId="2030E6F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partir del año 2002, PIR-PSD se asoció con EBI (European Bioinformatics Institute) y SIB (Swiss Institute of Bioinformatics), para dar origen a una única base de datos de secuencia y función de proteínas, conocida en la actualidad como UniProt </w:t>
      </w:r>
      <w:r>
        <w:rPr>
          <w:rFonts w:ascii="Arial" w:hAnsi="Arial" w:cs="Arial"/>
          <w:sz w:val="24"/>
          <w:szCs w:val="24"/>
        </w:rPr>
        <w:fldChar w:fldCharType="begin"/>
      </w:r>
      <w:r>
        <w:rPr>
          <w:rFonts w:ascii="Arial" w:hAnsi="Arial" w:cs="Arial"/>
          <w:sz w:val="24"/>
          <w:szCs w:val="24"/>
        </w:rPr>
        <w:instrText xml:space="preserve"> ADDIN EN.CITE &lt;EndNote&gt;&lt;Cite&gt;&lt;Author&gt;Wu&lt;/Author&gt;&lt;Year&gt;2003&lt;/Year&gt;&lt;RecNum&gt;54&lt;/RecNum&gt;&lt;DisplayText&gt;(Wu et al., 2003)&lt;/DisplayText&gt;&lt;record&gt;&lt;rec-number&gt;54&lt;/rec-number&gt;&lt;foreign-keys&gt;&lt;key app="EN" db-id="0appdse09tweroewfaux95rra92fvrrppttx"&gt;54&lt;/key&gt;&lt;/foreign-keys&gt;&lt;ref-type name="Journal Article"&gt;17&lt;/ref-type&gt;&lt;contributors&gt;&lt;authors&gt;&lt;author&gt;Wu, Cathy H&lt;/author&gt;&lt;author&gt;Yeh, Lai-Su L&lt;/author&gt;&lt;author&gt;Huang, Hongzhan&lt;/author&gt;&lt;author&gt;Arminski, Leslie&lt;/author&gt;&lt;author&gt;Castro-Alvear, Jorge&lt;/author&gt;&lt;author&gt;Chen, Yongxing&lt;/author&gt;&lt;author&gt;Hu, Zhangzhi&lt;/author&gt;&lt;author&gt;Kourtesis, Panagiotis&lt;/author&gt;&lt;author&gt;Ledley, Robert S&lt;/author&gt;&lt;author&gt;Suzek, Baris E&lt;/author&gt;&lt;/authors&gt;&lt;/contributors&gt;&lt;titles&gt;&lt;title&gt;The protein information resource&lt;/title&gt;&lt;secondary-title&gt;Nucleic acids research&lt;/secondary-title&gt;&lt;/titles&gt;&lt;periodical&gt;&lt;full-title&gt;Nucleic acids research&lt;/full-title&gt;&lt;/periodical&gt;&lt;pages&gt;345-347&lt;/pages&gt;&lt;volume&gt;31&lt;/volume&gt;&lt;number&gt;1&lt;/number&gt;&lt;dates&gt;&lt;year&gt;2003&lt;/year&gt;&lt;/dates&gt;&lt;isbn&gt;0305-1048&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40" w:anchor="_ENREF_47" w:tooltip="Wu, 2003 #54" w:history="1">
        <w:r>
          <w:rPr>
            <w:rStyle w:val="Hipervnculo"/>
            <w:rFonts w:ascii="Arial" w:hAnsi="Arial" w:cs="Arial"/>
            <w:noProof/>
            <w:sz w:val="24"/>
            <w:szCs w:val="24"/>
          </w:rPr>
          <w:t>Wu et al., 2003</w:t>
        </w:r>
      </w:hyperlink>
      <w:r>
        <w:rPr>
          <w:rFonts w:ascii="Arial" w:hAnsi="Arial" w:cs="Arial"/>
          <w:noProof/>
          <w:sz w:val="24"/>
          <w:szCs w:val="24"/>
        </w:rPr>
        <w:t>)</w:t>
      </w:r>
      <w:r>
        <w:rPr>
          <w:rFonts w:ascii="Arial" w:hAnsi="Arial" w:cs="Arial"/>
          <w:sz w:val="24"/>
          <w:szCs w:val="24"/>
        </w:rPr>
        <w:fldChar w:fldCharType="end"/>
      </w:r>
    </w:p>
    <w:p w14:paraId="0F19CFF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todas las bases de datos mencionadas y otras bases de datos de diversos países, disponibles libremente en internet, se alojan gran cantidad de recursos en línea para el análisis de datos moleculares. Cada día se están creando nuevas herramientas, en los años mas recientes estas están encaminadas ya no al análisis de secuencias si no a análisis estructurales, de función e interacción</w:t>
      </w:r>
    </w:p>
    <w:p w14:paraId="6C4C646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w:t>
      </w:r>
      <w:hyperlink r:id="rId141" w:history="1">
        <w:r>
          <w:rPr>
            <w:rStyle w:val="Hipervnculo"/>
            <w:rFonts w:ascii="Arial" w:hAnsi="Arial" w:cs="Arial"/>
            <w:sz w:val="24"/>
            <w:szCs w:val="24"/>
          </w:rPr>
          <w:t>http://www.ebi.ac.uk/Tools/msa/clustalo/</w:t>
        </w:r>
      </w:hyperlink>
      <w:r>
        <w:rPr>
          <w:rFonts w:ascii="Arial" w:hAnsi="Arial" w:cs="Arial"/>
          <w:sz w:val="24"/>
          <w:szCs w:val="24"/>
        </w:rPr>
        <w:t>) programa que permite el alineamiento de múltiples secuencias tanto de acidos nucleicos como de proteínas (</w:t>
      </w:r>
      <w:hyperlink r:id="rId142" w:history="1">
        <w:r>
          <w:rPr>
            <w:rStyle w:val="Hipervnculo"/>
            <w:rFonts w:ascii="Arial" w:hAnsi="Arial" w:cs="Arial"/>
            <w:sz w:val="24"/>
            <w:szCs w:val="24"/>
          </w:rPr>
          <w:t>http://www.openrasmol.org/</w:t>
        </w:r>
      </w:hyperlink>
      <w:r>
        <w:rPr>
          <w:rFonts w:ascii="Arial" w:hAnsi="Arial" w:cs="Arial"/>
          <w:sz w:val="24"/>
          <w:szCs w:val="24"/>
        </w:rPr>
        <w:t>) permite la visualizacion de la estructura de Acidos nucleicos, proteínas y moléculas pequeñas (</w:t>
      </w:r>
      <w:hyperlink r:id="rId143" w:history="1">
        <w:r>
          <w:rPr>
            <w:rStyle w:val="Hipervnculo"/>
            <w:rFonts w:ascii="Arial" w:hAnsi="Arial" w:cs="Arial"/>
            <w:sz w:val="24"/>
            <w:szCs w:val="24"/>
          </w:rPr>
          <w:t>http://www.ebi.ac.uk/Tools/emboss/</w:t>
        </w:r>
      </w:hyperlink>
      <w:r>
        <w:rPr>
          <w:rFonts w:ascii="Arial" w:hAnsi="Arial" w:cs="Arial"/>
          <w:sz w:val="24"/>
          <w:szCs w:val="24"/>
        </w:rPr>
        <w:t>) es un paquete de programas de análisis de datos moleculares disponibles en internet,(</w:t>
      </w:r>
      <w:hyperlink r:id="rId144" w:history="1">
        <w:r>
          <w:rPr>
            <w:rStyle w:val="Hipervnculo"/>
            <w:rFonts w:ascii="Arial" w:hAnsi="Arial" w:cs="Arial"/>
            <w:sz w:val="24"/>
            <w:szCs w:val="24"/>
          </w:rPr>
          <w:t>http://www.rcsb.org/pdb/home/home.do</w:t>
        </w:r>
      </w:hyperlink>
      <w:r>
        <w:rPr>
          <w:rFonts w:ascii="Arial" w:hAnsi="Arial" w:cs="Arial"/>
          <w:sz w:val="24"/>
          <w:szCs w:val="24"/>
        </w:rPr>
        <w:t>) es una base de datos sobre proteínas, que permite el análisis de la forma y la estructura de las mismas en línea.(</w:t>
      </w:r>
      <w:hyperlink r:id="rId145" w:history="1">
        <w:r>
          <w:rPr>
            <w:rStyle w:val="Hipervnculo"/>
            <w:rFonts w:ascii="Arial" w:hAnsi="Arial" w:cs="Arial"/>
            <w:sz w:val="24"/>
            <w:szCs w:val="24"/>
          </w:rPr>
          <w:t>http://string-db.org/</w:t>
        </w:r>
      </w:hyperlink>
      <w:r>
        <w:rPr>
          <w:rStyle w:val="Hipervnculo"/>
          <w:rFonts w:ascii="Arial" w:hAnsi="Arial" w:cs="Arial"/>
          <w:sz w:val="24"/>
          <w:szCs w:val="24"/>
        </w:rPr>
        <w:t xml:space="preserve">) </w:t>
      </w:r>
      <w:r>
        <w:rPr>
          <w:rFonts w:ascii="Arial" w:hAnsi="Arial" w:cs="Arial"/>
          <w:sz w:val="24"/>
          <w:szCs w:val="24"/>
        </w:rPr>
        <w:t>es una base de datos de interacciones de proteínas conocidas experimentalmente y predecidas, incluye interacciones directas (físicas) e indirectas (funcionales).</w:t>
      </w:r>
    </w:p>
    <w:p w14:paraId="49B511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muchas otras que existen y se están generando.</w:t>
      </w:r>
    </w:p>
    <w:p w14:paraId="4280353C"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Programas de simulación de sistemas biológicos</w:t>
      </w:r>
    </w:p>
    <w:p w14:paraId="4B87113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manera interesante de poder resolver un problema científico, es hacer uso de un modelo matemático. La modelización es un tema que en los últimos años ha adquirido una gran importancia, por la naturaleza y la complejidad de los problemas a los que se aplica. Las razones que justifican esta gran expansión, hay que buscarlas en el importante desarrollo que ha tenido el uso del ordenador, la aparición de nuevas teorías matemáticas y el análisis de sistemas. Uno de los programas más conocidos utilizar para construir y posteriormente simular un sistema dinámico es Vensim PLE (</w:t>
      </w:r>
      <w:hyperlink r:id="rId146" w:history="1">
        <w:r>
          <w:rPr>
            <w:rStyle w:val="Hipervnculo"/>
            <w:rFonts w:ascii="Arial" w:hAnsi="Arial" w:cs="Arial"/>
            <w:sz w:val="24"/>
            <w:szCs w:val="24"/>
          </w:rPr>
          <w:t>http://vensim.com/</w:t>
        </w:r>
      </w:hyperlink>
      <w:r>
        <w:rPr>
          <w:rFonts w:ascii="Arial" w:hAnsi="Arial" w:cs="Arial"/>
          <w:sz w:val="24"/>
          <w:szCs w:val="24"/>
        </w:rPr>
        <w:t>) cuenta con la ventaja de ofrecer una versión gratuita para fines académicos, sin embargo no es el único, existen otros como dynamo (</w:t>
      </w:r>
      <w:hyperlink r:id="rId147" w:history="1">
        <w:r>
          <w:rPr>
            <w:rStyle w:val="Hipervnculo"/>
            <w:rFonts w:ascii="Arial" w:hAnsi="Arial" w:cs="Arial"/>
            <w:sz w:val="24"/>
            <w:szCs w:val="24"/>
          </w:rPr>
          <w:t>http://dynamomd.org/</w:t>
        </w:r>
      </w:hyperlink>
      <w:r>
        <w:rPr>
          <w:rFonts w:ascii="Arial" w:hAnsi="Arial" w:cs="Arial"/>
          <w:sz w:val="24"/>
          <w:szCs w:val="24"/>
        </w:rPr>
        <w:t>), iThink y stella  (</w:t>
      </w:r>
      <w:hyperlink r:id="rId148" w:history="1">
        <w:r>
          <w:rPr>
            <w:rStyle w:val="Hipervnculo"/>
            <w:rFonts w:ascii="Arial" w:hAnsi="Arial" w:cs="Arial"/>
            <w:sz w:val="24"/>
            <w:szCs w:val="24"/>
          </w:rPr>
          <w:t>http://www.iseesystems.com/</w:t>
        </w:r>
      </w:hyperlink>
      <w:r>
        <w:rPr>
          <w:rFonts w:ascii="Arial" w:hAnsi="Arial" w:cs="Arial"/>
          <w:sz w:val="24"/>
          <w:szCs w:val="24"/>
        </w:rPr>
        <w:t>), Powersim (</w:t>
      </w:r>
      <w:hyperlink r:id="rId149" w:history="1">
        <w:r>
          <w:rPr>
            <w:rStyle w:val="Hipervnculo"/>
            <w:rFonts w:ascii="Arial" w:hAnsi="Arial" w:cs="Arial"/>
            <w:sz w:val="24"/>
            <w:szCs w:val="24"/>
          </w:rPr>
          <w:t>http://www.powersim.com/</w:t>
        </w:r>
      </w:hyperlink>
      <w:r>
        <w:rPr>
          <w:rFonts w:ascii="Arial" w:hAnsi="Arial" w:cs="Arial"/>
          <w:sz w:val="24"/>
          <w:szCs w:val="24"/>
        </w:rPr>
        <w:t>) entre otros.</w:t>
      </w:r>
    </w:p>
    <w:p w14:paraId="17AC63B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Software de análisis estadístico</w:t>
      </w:r>
    </w:p>
    <w:p w14:paraId="4B7948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análisis de los datos es una de las partes más relevantes del método científico junto con la interpretación de los resultados del análisis, a medida que: a) los experimentos se han ido haciendo más complejos, b) los experimentos presentan cada vez mayores rendimientos en cuanto a resultados (datos masivos) y la naturaleza de los datos cada vez más variable (datos cuantitativos y cualitativos), se ha hecho necesario el desarrollo de diversas herramientas que nos permitan el análisis de tales resultados, algunos programas más utilizados para el analisis estadistico de los datos en el ámbito agronómico y biológico son: SAS (</w:t>
      </w:r>
      <w:hyperlink r:id="rId150" w:history="1">
        <w:r>
          <w:rPr>
            <w:rStyle w:val="Hipervnculo"/>
            <w:rFonts w:ascii="Arial" w:hAnsi="Arial" w:cs="Arial"/>
            <w:sz w:val="24"/>
            <w:szCs w:val="24"/>
          </w:rPr>
          <w:t>http://www.sas.com/es_pe/home.html</w:t>
        </w:r>
      </w:hyperlink>
      <w:r>
        <w:rPr>
          <w:rFonts w:ascii="Arial" w:hAnsi="Arial" w:cs="Arial"/>
          <w:sz w:val="24"/>
          <w:szCs w:val="24"/>
        </w:rPr>
        <w:t>), R (</w:t>
      </w:r>
      <w:hyperlink r:id="rId151" w:history="1">
        <w:r>
          <w:rPr>
            <w:rStyle w:val="Hipervnculo"/>
            <w:rFonts w:ascii="Arial" w:hAnsi="Arial" w:cs="Arial"/>
            <w:sz w:val="24"/>
            <w:szCs w:val="24"/>
          </w:rPr>
          <w:t>https://www.r-project.org/</w:t>
        </w:r>
      </w:hyperlink>
      <w:r>
        <w:rPr>
          <w:rFonts w:ascii="Arial" w:hAnsi="Arial" w:cs="Arial"/>
          <w:sz w:val="24"/>
          <w:szCs w:val="24"/>
        </w:rPr>
        <w:t>), SPSS (</w:t>
      </w:r>
      <w:hyperlink r:id="rId152" w:history="1">
        <w:r>
          <w:rPr>
            <w:rStyle w:val="Hipervnculo"/>
            <w:rFonts w:ascii="Arial" w:hAnsi="Arial" w:cs="Arial"/>
            <w:sz w:val="24"/>
            <w:szCs w:val="24"/>
          </w:rPr>
          <w:t>http://www-01.ibm.com/software/mx/analytics/spss/</w:t>
        </w:r>
      </w:hyperlink>
      <w:r>
        <w:rPr>
          <w:rFonts w:ascii="Arial" w:hAnsi="Arial" w:cs="Arial"/>
          <w:sz w:val="24"/>
          <w:szCs w:val="24"/>
        </w:rPr>
        <w:t>) y Origin (</w:t>
      </w:r>
      <w:hyperlink r:id="rId153" w:history="1">
        <w:r>
          <w:rPr>
            <w:rStyle w:val="Hipervnculo"/>
            <w:rFonts w:ascii="Arial" w:hAnsi="Arial" w:cs="Arial"/>
            <w:sz w:val="24"/>
            <w:szCs w:val="24"/>
          </w:rPr>
          <w:t>http://www.originlab.com/</w:t>
        </w:r>
      </w:hyperlink>
      <w:r>
        <w:rPr>
          <w:rFonts w:ascii="Arial" w:hAnsi="Arial" w:cs="Arial"/>
          <w:sz w:val="24"/>
          <w:szCs w:val="24"/>
        </w:rPr>
        <w:t>.)</w:t>
      </w:r>
    </w:p>
    <w:p w14:paraId="06E60AB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gama de productos útiles, teniendo algunas un gran interés como elementos para la alimentación humana o como moléculas nutritivas especiales </w:t>
      </w:r>
      <w:r>
        <w:rPr>
          <w:rFonts w:ascii="Arial" w:hAnsi="Arial" w:cs="Arial"/>
          <w:sz w:val="24"/>
          <w:szCs w:val="24"/>
        </w:rPr>
        <w:fldChar w:fldCharType="begin"/>
      </w:r>
      <w:r>
        <w:rPr>
          <w:rFonts w:ascii="Arial" w:hAnsi="Arial" w:cs="Arial"/>
          <w:sz w:val="24"/>
          <w:szCs w:val="24"/>
        </w:rPr>
        <w:instrText xml:space="preserve"> ADDIN EN.CITE &lt;EndNote&gt;&lt;Cite&gt;&lt;Author&gt;Herrero&lt;/Author&gt;&lt;Year&gt;2006&lt;/Year&gt;&lt;RecNum&gt;46&lt;/RecNum&gt;&lt;DisplayText&gt;(Herrero, Cifuentes, and Ibanez, 2006)&lt;/DisplayText&gt;&lt;record&gt;&lt;rec-number&gt;46&lt;/rec-number&gt;&lt;foreign-keys&gt;&lt;key app="EN" db-id="0appdse09tweroewfaux95rra92fvrrppttx"&gt;46&lt;/key&gt;&lt;/foreign-keys&gt;&lt;ref-type name="Journal Article"&gt;17&lt;/ref-type&gt;&lt;contributors&gt;&lt;authors&gt;&lt;author&gt;Herrero, Miguel&lt;/author&gt;&lt;author&gt;Cifuentes, Alejandro&lt;/author&gt;&lt;author&gt;Ibanez, Elena&lt;/author&gt;&lt;/authors&gt;&lt;/contributors&gt;&lt;titles&gt;&lt;title&gt;Sub-and supercritical fluid extraction of functional ingredients from different natural sources: Plants, food-by-products, algae and microalgae: A review&lt;/title&gt;&lt;secondary-title&gt;Food chemistry&lt;/secondary-title&gt;&lt;/titles&gt;&lt;periodical&gt;&lt;full-title&gt;Food chemistry&lt;/full-title&gt;&lt;/periodical&gt;&lt;pages&gt;136-148&lt;/pages&gt;&lt;volume&gt;98&lt;/volume&gt;&lt;number&gt;1&lt;/number&gt;&lt;dates&gt;&lt;year&gt;2006&lt;/year&gt;&lt;/dates&gt;&lt;isbn&gt;0308-8146&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54" w:anchor="_ENREF_15" w:tooltip="Herrero, 2006 #46" w:history="1">
        <w:r>
          <w:rPr>
            <w:rStyle w:val="Hipervnculo"/>
            <w:rFonts w:ascii="Arial" w:hAnsi="Arial" w:cs="Arial"/>
            <w:noProof/>
            <w:sz w:val="24"/>
            <w:szCs w:val="24"/>
          </w:rPr>
          <w:t>Herrero, Cifuentes, and Ibanez, 2006</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3862641" w14:textId="77777777" w:rsidR="00C75415" w:rsidRDefault="00C75415" w:rsidP="00770DA9">
      <w:pPr>
        <w:spacing w:after="0" w:line="240" w:lineRule="auto"/>
        <w:jc w:val="both"/>
        <w:rPr>
          <w:rFonts w:ascii="Arial" w:hAnsi="Arial" w:cs="Arial"/>
          <w:sz w:val="24"/>
          <w:szCs w:val="24"/>
        </w:rPr>
      </w:pPr>
    </w:p>
    <w:p w14:paraId="4235B73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Biotecnología para tipificación de organismos vivos</w:t>
      </w:r>
    </w:p>
    <w:p w14:paraId="21C3982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Desde la prehistoria, el hombre ha seleccionado y mejorado especies vegetales, animales y microbianas basándose en el fenotipo, Sin embargo, con estos métodos quedan muchos aspectos desconocidos, como son el número y efecto de los genes implicados en la expresión de un carácter, la localización de estos genes, y su función fisiológica, suelen ser ambiguos debido a la influencia de factores ambientales, Afortunadamente la aparición de los marcadores moleculares está ayudando a eliminar tanto los inconvenientes de una selección basada en el análisis exclusivo del fenotipo, como la identificación de especies y variedades de una forma más rigurosa y repetitiva </w:t>
      </w:r>
      <w:r>
        <w:rPr>
          <w:rFonts w:ascii="Arial" w:hAnsi="Arial" w:cs="Arial"/>
          <w:sz w:val="24"/>
          <w:szCs w:val="24"/>
        </w:rPr>
        <w:fldChar w:fldCharType="begin"/>
      </w:r>
      <w:r>
        <w:rPr>
          <w:rFonts w:ascii="Arial" w:hAnsi="Arial" w:cs="Arial"/>
          <w:sz w:val="24"/>
          <w:szCs w:val="24"/>
        </w:rPr>
        <w:instrText xml:space="preserve"> ADDIN EN.CITE &lt;EndNote&gt;&lt;Cite&gt;&lt;Author&gt;Tester&lt;/Author&gt;&lt;Year&gt;2010&lt;/Year&gt;&lt;RecNum&gt;50&lt;/RecNum&gt;&lt;DisplayText&gt;(Tester and Langridge, 2010)&lt;/DisplayText&gt;&lt;record&gt;&lt;rec-number&gt;50&lt;/rec-number&gt;&lt;foreign-keys&gt;&lt;key app="EN" db-id="0appdse09tweroewfaux95rra92fvrrppttx"&gt;50&lt;/key&gt;&lt;/foreign-keys&gt;&lt;ref-type name="Journal Article"&gt;17&lt;/ref-type&gt;&lt;contributors&gt;&lt;authors&gt;&lt;author&gt;Tester, Mark&lt;/author&gt;&lt;author&gt;Langridge, Peter&lt;/author&gt;&lt;/authors&gt;&lt;/contributors&gt;&lt;titles&gt;&lt;title&gt;Breeding technologies to increase crop production in a changing world&lt;/title&gt;&lt;secondary-title&gt;Science&lt;/secondary-title&gt;&lt;/titles&gt;&lt;periodical&gt;&lt;full-title&gt;Science&lt;/full-title&gt;&lt;/periodical&gt;&lt;pages&gt;818-822&lt;/pages&gt;&lt;volume&gt;327&lt;/volume&gt;&lt;number&gt;5967&lt;/number&gt;&lt;dates&gt;&lt;year&gt;2010&lt;/year&gt;&lt;/dates&gt;&lt;isbn&gt;0036-8075&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55" w:anchor="_ENREF_40" w:tooltip="Tester, 2010 #50" w:history="1">
        <w:r>
          <w:rPr>
            <w:rStyle w:val="Hipervnculo"/>
            <w:rFonts w:ascii="Arial" w:hAnsi="Arial" w:cs="Arial"/>
            <w:noProof/>
            <w:sz w:val="24"/>
            <w:szCs w:val="24"/>
          </w:rPr>
          <w:t>Tester and Langridge, 2010</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Los marcadores moleculares incluyen constituyentes bioquímicos tales como metabolitos, proteínas (enzimas e isoenzimas) y ácidos nucleicos </w:t>
      </w:r>
      <w:r>
        <w:rPr>
          <w:rFonts w:ascii="Arial" w:hAnsi="Arial" w:cs="Arial"/>
          <w:sz w:val="24"/>
          <w:szCs w:val="24"/>
        </w:rPr>
        <w:fldChar w:fldCharType="begin"/>
      </w:r>
      <w:r>
        <w:rPr>
          <w:rFonts w:ascii="Arial" w:hAnsi="Arial" w:cs="Arial"/>
          <w:sz w:val="24"/>
          <w:szCs w:val="24"/>
        </w:rPr>
        <w:instrText xml:space="preserve"> ADDIN EN.CITE &lt;EndNote&gt;&lt;Cite&gt;&lt;Author&gt;Jonah&lt;/Author&gt;&lt;Year&gt;2011&lt;/Year&gt;&lt;RecNum&gt;51&lt;/RecNum&gt;&lt;DisplayText&gt;(Jonah et al., 2011)&lt;/DisplayText&gt;&lt;record&gt;&lt;rec-number&gt;51&lt;/rec-number&gt;&lt;foreign-keys&gt;&lt;key app="EN" db-id="0appdse09tweroewfaux95rra92fvrrppttx"&gt;51&lt;/key&gt;&lt;/foreign-keys&gt;&lt;ref-type name="Journal Article"&gt;17&lt;/ref-type&gt;&lt;contributors&gt;&lt;authors&gt;&lt;author&gt;Jonah, PM&lt;/author&gt;&lt;author&gt;Bello, LL&lt;/author&gt;&lt;author&gt;Lucky, O&lt;/author&gt;&lt;author&gt;Midau, A&lt;/author&gt;&lt;author&gt;Moruppa, SM&lt;/author&gt;&lt;/authors&gt;&lt;/contributors&gt;&lt;titles&gt;&lt;title&gt;Review: the importance of molecular markers in plant breeding programmes&lt;/title&gt;&lt;secondary-title&gt;Global Journal of Science Frontier Research&lt;/secondary-title&gt;&lt;/titles&gt;&lt;periodical&gt;&lt;full-title&gt;Global Journal of Science Frontier Research&lt;/full-title&gt;&lt;/periodical&gt;&lt;volume&gt;11&lt;/volume&gt;&lt;number&gt;5&lt;/number&gt;&lt;dates&gt;&lt;year&gt;2011&lt;/year&gt;&lt;/dates&gt;&lt;isbn&gt;0975-5896&lt;/isbn&gt;&lt;urls&gt;&lt;/urls&gt;&lt;/record&gt;&lt;/Cite&gt;&lt;/EndNote&gt;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r:id="rId156" w:anchor="_ENREF_17" w:tooltip="Jonah, 2011 #51" w:history="1">
        <w:r>
          <w:rPr>
            <w:rStyle w:val="Hipervnculo"/>
            <w:rFonts w:ascii="Arial" w:hAnsi="Arial" w:cs="Arial"/>
            <w:noProof/>
            <w:sz w:val="24"/>
            <w:szCs w:val="24"/>
          </w:rPr>
          <w:t>Jonah et al., 2011</w:t>
        </w:r>
      </w:hyperlink>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67B190DF" w14:textId="77777777" w:rsidR="00031BCF" w:rsidRDefault="00031BCF" w:rsidP="00770DA9">
      <w:pPr>
        <w:spacing w:after="0" w:line="240" w:lineRule="auto"/>
        <w:jc w:val="both"/>
        <w:rPr>
          <w:rFonts w:ascii="Arial" w:hAnsi="Arial" w:cs="Arial"/>
          <w:sz w:val="24"/>
          <w:szCs w:val="24"/>
        </w:rPr>
      </w:pPr>
    </w:p>
    <w:p w14:paraId="220FA06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4.2.5.- VARIABLES DE COMPETENCIA</w:t>
      </w:r>
    </w:p>
    <w:p w14:paraId="4C88ECF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4.2.5.1.-CAPACIDAD DE RESPONDER AL CAMBIO</w:t>
      </w:r>
    </w:p>
    <w:p w14:paraId="3BF7113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mercado laboral para los estudiantes de la carrera de Ingeniero en Agrobiología que egresan de la Institución presenta un mosaico múltiple de actividades tanto en empresas gubernamentales como particulares y en el campo de la producción.</w:t>
      </w:r>
    </w:p>
    <w:p w14:paraId="105BB3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agrobiología enfoca su estudio dentro de un sistema agroecológico.</w:t>
      </w:r>
    </w:p>
    <w:p w14:paraId="28F219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Estudia los sistemas de producción tradicional e industrial, la interacción con el medio ambiente y una producción alimentaria dentro de un contexto sustentable, reduciendo el impacto que ocasiona al medio ambiente.</w:t>
      </w:r>
    </w:p>
    <w:p w14:paraId="6AC91A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agrobiología puede incluir: manejo de recursos naturales, la biotecnología y el manejo integrado de cultivos.</w:t>
      </w:r>
    </w:p>
    <w:p w14:paraId="400749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agrobiólogo está preparado para responder al cambio en la forma de producción y el cuidado de los recursos naturales una necesidad actual del país y a nivel mundial.</w:t>
      </w:r>
    </w:p>
    <w:p w14:paraId="7294AF8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egresado será capaz de aplicar nuevas tecnologías aplicadas para el cuidado del medio ambiente enfocadas a la producción agrícola, manejo de áreas naturales protegidas, reforestación, manejo agroecológico del agua  y del suelo, conservación de flora y fauna.</w:t>
      </w:r>
    </w:p>
    <w:p w14:paraId="4D1E6E4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Programa Docente de la carrera de Ingeniero en Agrobiología tiene como base la integración de áreas de formación:</w:t>
      </w:r>
    </w:p>
    <w:p w14:paraId="2378DE6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EF7E12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1.-Agricultura Alternativa</w:t>
      </w:r>
    </w:p>
    <w:p w14:paraId="3684FAD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2.-Ecología y contaminación ambiental (conservación).</w:t>
      </w:r>
    </w:p>
    <w:p w14:paraId="2698F9E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3.-Biotecnología</w:t>
      </w:r>
    </w:p>
    <w:p w14:paraId="55B8ECC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Incluye un conocimiento muy diverso pero todos ellos encaminados a un mismo objetivo, expresado en la misión de la carrera que establece el formar profesionistas capaces de contribuir al desarrollo del medio rural mediante el uso y manejo del ambiente con métodos alternativos con enfoque a la sostenibilidad, por lo tanto el espacio profesional del Agrobiólogo es muy amplio.</w:t>
      </w:r>
    </w:p>
    <w:p w14:paraId="3260C63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profesionista egresado de ésta carrera, puede desempeñarse en diversos campos:</w:t>
      </w:r>
    </w:p>
    <w:p w14:paraId="7C767D47"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45A20F97"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PRODUCTIVO</w:t>
      </w:r>
    </w:p>
    <w:p w14:paraId="753CF03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-Obtención de productos de origen natural.</w:t>
      </w:r>
    </w:p>
    <w:p w14:paraId="3DD952F0" w14:textId="77777777" w:rsidR="00417D20" w:rsidRDefault="00417D20" w:rsidP="00770DA9">
      <w:pPr>
        <w:widowControl w:val="0"/>
        <w:overflowPunct w:val="0"/>
        <w:autoSpaceDE w:val="0"/>
        <w:autoSpaceDN w:val="0"/>
        <w:adjustRightInd w:val="0"/>
        <w:spacing w:after="0" w:line="240" w:lineRule="auto"/>
        <w:ind w:right="2000"/>
        <w:rPr>
          <w:rFonts w:ascii="Arial" w:hAnsi="Arial" w:cs="Arial"/>
          <w:sz w:val="24"/>
          <w:szCs w:val="24"/>
        </w:rPr>
      </w:pPr>
      <w:r>
        <w:rPr>
          <w:rFonts w:ascii="Arial" w:hAnsi="Arial" w:cs="Arial"/>
          <w:sz w:val="24"/>
          <w:szCs w:val="24"/>
        </w:rPr>
        <w:t>-Expandir la frontera agrícola en tierras no aptas para el cultivo. -Aumentar la productividad agrícola.</w:t>
      </w:r>
    </w:p>
    <w:p w14:paraId="554FA7EA"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-Obtención de productos agrícolas con nuevas características y de mejor calidad.</w:t>
      </w:r>
    </w:p>
    <w:p w14:paraId="6BE996F8"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 xml:space="preserve"> -Manejo y aprovechamiento racional de los recursos naturales, impactando a los pequeños productores principalmente.</w:t>
      </w:r>
    </w:p>
    <w:p w14:paraId="68B0FBC2" w14:textId="77777777" w:rsidR="00C75415" w:rsidRDefault="00C75415" w:rsidP="00770DA9">
      <w:pPr>
        <w:widowControl w:val="0"/>
        <w:overflowPunct w:val="0"/>
        <w:autoSpaceDE w:val="0"/>
        <w:autoSpaceDN w:val="0"/>
        <w:adjustRightInd w:val="0"/>
        <w:spacing w:after="0" w:line="240" w:lineRule="auto"/>
        <w:ind w:right="20"/>
        <w:rPr>
          <w:rFonts w:ascii="Arial" w:hAnsi="Arial" w:cs="Arial"/>
          <w:sz w:val="24"/>
          <w:szCs w:val="24"/>
        </w:rPr>
      </w:pPr>
    </w:p>
    <w:p w14:paraId="7B519590"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SECTOR PÚBLICO Y PRIVADO </w:t>
      </w:r>
      <w:bookmarkStart w:id="21" w:name="page15"/>
      <w:bookmarkEnd w:id="21"/>
    </w:p>
    <w:p w14:paraId="03E39DB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-Apoyo a los órganos de consulta, interesados en la evaluación, recuperación y conservación del medio ambiente.</w:t>
      </w:r>
    </w:p>
    <w:p w14:paraId="4E2543D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-Implementación y ejecución de políticas de buen manejo y conservación de los recursos naturales.</w:t>
      </w:r>
    </w:p>
    <w:p w14:paraId="06A7DC28"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-Diseño y supervisión de técnicas adecuadas para el manejo de desechos tóxicos. -Aprovechamiento de aguas residuales.</w:t>
      </w:r>
    </w:p>
    <w:p w14:paraId="68B74220" w14:textId="77777777" w:rsidR="00C75415" w:rsidRDefault="00C75415" w:rsidP="00770DA9">
      <w:pPr>
        <w:widowControl w:val="0"/>
        <w:overflowPunct w:val="0"/>
        <w:autoSpaceDE w:val="0"/>
        <w:autoSpaceDN w:val="0"/>
        <w:adjustRightInd w:val="0"/>
        <w:spacing w:after="0" w:line="240" w:lineRule="auto"/>
        <w:ind w:right="60"/>
        <w:rPr>
          <w:rFonts w:ascii="Arial" w:hAnsi="Arial" w:cs="Arial"/>
          <w:sz w:val="24"/>
          <w:szCs w:val="24"/>
        </w:rPr>
      </w:pPr>
    </w:p>
    <w:p w14:paraId="70B5B096"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ECOLÓGICO</w:t>
      </w:r>
    </w:p>
    <w:p w14:paraId="0544645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-Promoción de programas de reforestación.</w:t>
      </w:r>
    </w:p>
    <w:p w14:paraId="2BC9AB7B" w14:textId="77777777" w:rsidR="00417D20" w:rsidRDefault="00417D20" w:rsidP="00770DA9">
      <w:pPr>
        <w:widowControl w:val="0"/>
        <w:overflowPunct w:val="0"/>
        <w:autoSpaceDE w:val="0"/>
        <w:autoSpaceDN w:val="0"/>
        <w:adjustRightInd w:val="0"/>
        <w:spacing w:after="0" w:line="240" w:lineRule="auto"/>
        <w:ind w:right="1800" w:firstLine="68"/>
        <w:rPr>
          <w:rFonts w:ascii="Arial" w:hAnsi="Arial" w:cs="Arial"/>
          <w:sz w:val="24"/>
          <w:szCs w:val="24"/>
        </w:rPr>
      </w:pPr>
      <w:r>
        <w:rPr>
          <w:rFonts w:ascii="Arial" w:hAnsi="Arial" w:cs="Arial"/>
          <w:sz w:val="24"/>
          <w:szCs w:val="24"/>
        </w:rPr>
        <w:t>-Evaluación de las condiciones ambientales (Impacto ambiental). -Reacondicionamiento y conservación del ecosistema.</w:t>
      </w:r>
    </w:p>
    <w:p w14:paraId="72C453AA"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SERVICIOS</w:t>
      </w:r>
    </w:p>
    <w:p w14:paraId="70CA939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-Creación de nuevas patentes para el aprovechamiento de nuevas tecnologías aplicadas en el campo de la biotecnología.</w:t>
      </w:r>
    </w:p>
    <w:p w14:paraId="3659CB6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-Formación de empresas dedicadas al diagnóstico ambiental de la calidad de efluentes y residuos sólidos.</w:t>
      </w:r>
    </w:p>
    <w:p w14:paraId="2DDE161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haber establecido como parte del Plan de Estudios desde que se inició la carrera el semestre de prácticas profesionales nos ha permitido conocer el sector laboral en el cual se puede desempeñar el egresado, así como también evaluar la viabilidad del programa.</w:t>
      </w:r>
    </w:p>
    <w:p w14:paraId="3C01ABF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72E42F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alumnos han adquirido experiencia práctica y les ha dado seguridad y decisión para saber el ámbito laboral en donde se van a desempeñar.</w:t>
      </w:r>
    </w:p>
    <w:p w14:paraId="34CC1F0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15D0125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ESPACIO LABORAL PROFESIONAL QUE OCUPAN LOS INGENIEROS EN AGROBIOLOGÍA</w:t>
      </w:r>
    </w:p>
    <w:p w14:paraId="6A5C3432" w14:textId="77777777" w:rsidR="00417D20" w:rsidRDefault="00417D20" w:rsidP="00770DA9">
      <w:pPr>
        <w:widowControl w:val="0"/>
        <w:autoSpaceDE w:val="0"/>
        <w:autoSpaceDN w:val="0"/>
        <w:adjustRightInd w:val="0"/>
        <w:spacing w:after="0" w:line="240" w:lineRule="auto"/>
        <w:rPr>
          <w:rFonts w:ascii="Arial" w:hAnsi="Arial" w:cs="Arial"/>
          <w:b/>
          <w:bCs/>
          <w:sz w:val="24"/>
          <w:szCs w:val="24"/>
          <w:u w:val="single"/>
        </w:rPr>
      </w:pPr>
      <w:r>
        <w:rPr>
          <w:rFonts w:ascii="Arial" w:hAnsi="Arial" w:cs="Arial"/>
          <w:b/>
          <w:bCs/>
          <w:sz w:val="24"/>
          <w:szCs w:val="24"/>
          <w:u w:val="single"/>
        </w:rPr>
        <w:t>ORGANIZACIONES E INSTITUCIONES EN LAS QUE SE HAN HECHO PRÁCTICAS PROFESIONALES</w:t>
      </w:r>
    </w:p>
    <w:p w14:paraId="6E4B62E3" w14:textId="77777777" w:rsidR="00417D20" w:rsidRDefault="00417D20" w:rsidP="00770DA9">
      <w:pPr>
        <w:widowControl w:val="0"/>
        <w:autoSpaceDE w:val="0"/>
        <w:autoSpaceDN w:val="0"/>
        <w:adjustRightInd w:val="0"/>
        <w:spacing w:after="0" w:line="240" w:lineRule="auto"/>
        <w:rPr>
          <w:rFonts w:ascii="Arial" w:hAnsi="Arial" w:cs="Arial"/>
          <w:color w:val="FF0000"/>
          <w:sz w:val="24"/>
          <w:szCs w:val="24"/>
        </w:rPr>
      </w:pPr>
      <w:r>
        <w:rPr>
          <w:rFonts w:ascii="Arial" w:hAnsi="Arial" w:cs="Arial"/>
          <w:b/>
          <w:bCs/>
          <w:sz w:val="24"/>
          <w:szCs w:val="24"/>
          <w:u w:val="single"/>
        </w:rPr>
        <w:t xml:space="preserve">Encuesta   </w:t>
      </w:r>
    </w:p>
    <w:p w14:paraId="5D1DA0E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1.-CONSEJO TÉCNICO DE AGUAS SUBTERRÁNEAS DE LAGUNA SECA A.C.</w:t>
      </w:r>
    </w:p>
    <w:p w14:paraId="54B313FD" w14:textId="77777777" w:rsidR="00417D20" w:rsidRDefault="00417D20" w:rsidP="00770DA9">
      <w:pPr>
        <w:widowControl w:val="0"/>
        <w:overflowPunct w:val="0"/>
        <w:autoSpaceDE w:val="0"/>
        <w:autoSpaceDN w:val="0"/>
        <w:adjustRightInd w:val="0"/>
        <w:spacing w:after="0" w:line="240" w:lineRule="auto"/>
        <w:ind w:right="135"/>
        <w:jc w:val="both"/>
        <w:rPr>
          <w:rFonts w:ascii="Arial" w:hAnsi="Arial" w:cs="Arial"/>
          <w:sz w:val="24"/>
          <w:szCs w:val="24"/>
        </w:rPr>
      </w:pPr>
      <w:r>
        <w:rPr>
          <w:rFonts w:ascii="Arial" w:hAnsi="Arial" w:cs="Arial"/>
          <w:sz w:val="24"/>
          <w:szCs w:val="24"/>
        </w:rPr>
        <w:t>Desarrolla proyectos en áreas de ecología, medio ambiente y agricultura Sustentable.</w:t>
      </w:r>
    </w:p>
    <w:p w14:paraId="7512A8B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67DFBCE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D5F32A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Buena preparación del alumno, ajustar la práctica del conocimiento a la realidad, el campo de trabajo del Agrobiólogo es muy amplio sobre todo aplicado al manejo del medio ambiente. </w:t>
      </w:r>
      <w:bookmarkStart w:id="22" w:name="page17"/>
      <w:bookmarkEnd w:id="22"/>
    </w:p>
    <w:p w14:paraId="1826FBC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-COMITÉ ESTATAL DE SANIDAD VEGETAL DEL ESTADO DE CAMPECHE.</w:t>
      </w:r>
    </w:p>
    <w:p w14:paraId="2A94A86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Desarrollan programas de control biológico en varias áreas y emplean agricultura sustentable.</w:t>
      </w:r>
    </w:p>
    <w:p w14:paraId="240C4A7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0692483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Buena preparación, solo incluir más prácticas de campo en sus materias, es una carrera con futuro debido a que a nivel mundial, nacional, estatal reclaman gente preparada en conocer nuestro medio ambiente y saber usar de una manera racional los productos biológicos y la propia tierra.</w:t>
      </w:r>
    </w:p>
    <w:p w14:paraId="34E8752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3.-BIOCAMPO</w:t>
      </w:r>
    </w:p>
    <w:p w14:paraId="54E2AAC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Desarrolla proyectos enfocados al cuidado del medio ambiente.</w:t>
      </w:r>
    </w:p>
    <w:p w14:paraId="16BED08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3152163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El alumno debe tener más conocimientos sobre tipo de producción en campo.</w:t>
      </w:r>
    </w:p>
    <w:p w14:paraId="352B3A0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65D4C7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tiene buen enfoque al medio ambiente y los recursos que hay que cuidarlos.</w:t>
      </w:r>
    </w:p>
    <w:p w14:paraId="544C81F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6220AA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Pocas universidades cuentan con esta carrera.</w:t>
      </w:r>
    </w:p>
    <w:p w14:paraId="32FEF45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3.-CINVESTAV UNIDAD IRAPUATO</w:t>
      </w:r>
    </w:p>
    <w:p w14:paraId="79F19C3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4503545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tiene una preparación adecuada, pero necesita más conocimientos de microbiología, biología celular y biología molecular.</w:t>
      </w:r>
    </w:p>
    <w:p w14:paraId="2BC8077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3D43DD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Es una carrera adecuada a los proyectos del centro de investigación.</w:t>
      </w:r>
    </w:p>
    <w:p w14:paraId="705575D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Debe ampliar sus conocimientos en los fenómenos bioquímicos y celulares, tener más prácticas de laboratorio y se deben modernizar los planes de estudio.</w:t>
      </w:r>
    </w:p>
    <w:p w14:paraId="199681F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4.-MUSEO DE LAS AVES DE MÉXICO</w:t>
      </w:r>
    </w:p>
    <w:p w14:paraId="3E039CF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Los proyectos del Museo son afines a los de la carrera.</w:t>
      </w:r>
    </w:p>
    <w:p w14:paraId="5970C11B"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2BA8B1B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4002AB8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preparación del alumno es buena, solo un poco de desconocimiento en Ornitología, buena disposición al trabajo y aprendizaje.</w:t>
      </w:r>
    </w:p>
    <w:p w14:paraId="55AD0FD6"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417A634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5.-COLEGIO DE LA FRONTERA SUR CHIAPAS</w:t>
      </w:r>
    </w:p>
    <w:p w14:paraId="0F3FB5D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ésta institución se desarrollan proyectos de Ecología, medio ambiente y agricultura sustentable.</w:t>
      </w:r>
    </w:p>
    <w:p w14:paraId="1A2F0C0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w:t>
      </w:r>
    </w:p>
    <w:p w14:paraId="19EC96F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Se  presenta  alguna  deficiencia  en  Estadística  y  Ecología,  experimentación,</w:t>
      </w:r>
      <w:bookmarkStart w:id="23" w:name="page19"/>
      <w:bookmarkEnd w:id="23"/>
      <w:r>
        <w:rPr>
          <w:rFonts w:ascii="Arial" w:hAnsi="Arial" w:cs="Arial"/>
          <w:sz w:val="24"/>
          <w:szCs w:val="24"/>
        </w:rPr>
        <w:t xml:space="preserve"> Ecología agrícola, sustentabilidad. Deben realizar más prácticas de campo.</w:t>
      </w:r>
    </w:p>
    <w:p w14:paraId="2467A32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 carrera de Agrobiólogo es importante y estratégica para resolver la crisis rural, agrícola y ambiental que vive en este momento México.</w:t>
      </w:r>
    </w:p>
    <w:p w14:paraId="6B455536"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36EB9FF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6.-CONAFOR</w:t>
      </w:r>
    </w:p>
    <w:p w14:paraId="0865479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manejan proyectos de reforestación, conservación, restauración de suelos, sanidad forestal, plantaciones comerciales y programas de captura de carbono y conservación y protección de la biodiversidad.</w:t>
      </w:r>
    </w:p>
    <w:p w14:paraId="3078127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096867C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se pudo incorporar a programas de reforestación, producción de plantas en vivero, sanidad forestal, conservación, aunque le falta un poco de conocimiento de producción de planta y plantaciones comerciales.</w:t>
      </w:r>
    </w:p>
    <w:p w14:paraId="0562C26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8C95D6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Capacitarlo en proyectos productivos  y en inglés técnico.</w:t>
      </w:r>
    </w:p>
    <w:p w14:paraId="201062A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profesionista de la carrera tiene otros campos laborables como SAMARNAT, SAGARPA, PROFEPA, CONABIO, CONANP.</w:t>
      </w:r>
    </w:p>
    <w:p w14:paraId="5DE2FBF7"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2FA46EC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7.-RESERVA DE LA BIOSFERA EL TRIUNFO CHIAPAS</w:t>
      </w:r>
    </w:p>
    <w:p w14:paraId="523B0CF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Desarrollan proyectos sobre áreas naturales protegidas, el manejo sustentable y conservación de los recursos naturales.</w:t>
      </w:r>
    </w:p>
    <w:p w14:paraId="67E91C9A"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3E6DCB9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1528CBA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presenta un conocimiento general sobre los proyectos de conservación y desarrollo comunitario aunque requiere un poco de mayor preparación en este aspecto ya que el trabajo que se desarrolla es con poblaciones locales.</w:t>
      </w:r>
    </w:p>
    <w:p w14:paraId="5919B76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Recomiendan más prácticas sobre agricultura orgánica (lombricultura y manejo de plantaciones orgánicas.</w:t>
      </w:r>
    </w:p>
    <w:p w14:paraId="4A9E06A5"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trabajo del Agrobiólogo es muy amplio presentan conocimientos con los que pueden resolver problemas de actualidad en cuanto a la protección del medio ambiente buscando nuevas soluciones.</w:t>
      </w:r>
    </w:p>
    <w:p w14:paraId="74FB3308" w14:textId="77777777" w:rsidR="00C75415" w:rsidRDefault="00C75415"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B71B71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8.-MUSEO DEL DESIERTO</w:t>
      </w:r>
    </w:p>
    <w:p w14:paraId="4488D9D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 objetivo es producción de plantas del desierto (cactáceas) por semillas o por biotecnología, así como exhibición de diferentes colecciones de plantas y animales.</w:t>
      </w:r>
    </w:p>
    <w:p w14:paraId="38FAB5BB"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5119348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4F01778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cumple con los requisitos necesarios para trabajar en el área de biotecnología específicamente en la micropropagación de plantas.</w:t>
      </w:r>
    </w:p>
    <w:p w14:paraId="0652AD37"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área de trabajo de un Agrobiólogo es más amplia, no solo está relacionado con la producción agrícola sino en campos afines.</w:t>
      </w:r>
    </w:p>
    <w:p w14:paraId="63E1BA1B" w14:textId="77777777" w:rsidR="00C75415" w:rsidRDefault="00C75415"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CCBDB8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9.-CENTRO DE INVESTIGACIÓN DE QUÍMICA APLICADA  CIQA</w:t>
      </w:r>
    </w:p>
    <w:p w14:paraId="23B21EB1"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Desarrolla proyectos de producción en invernaderos controlados, fertirriego, producción por medio de la plasticultura.</w:t>
      </w:r>
    </w:p>
    <w:p w14:paraId="035032D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36BA061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preparación del alumno es muy buena, los objetivos planteados por la carrera de Agrobiología son adecuados a los del centro de investigación.</w:t>
      </w:r>
    </w:p>
    <w:p w14:paraId="4A4DFCF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La profesión del Agrobiólogo es muy interesante y de gran campo laboral.</w:t>
      </w:r>
    </w:p>
    <w:p w14:paraId="65AD95EB"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2CEF793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10.-CAMPO EXPERIMENTAL INIFAP SALTILLO</w:t>
      </w:r>
    </w:p>
    <w:p w14:paraId="7A08E2E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área de producción en invernadero se tiene como objetivo hacer un uso eficiente de los recursos agua y suelo para la producción.</w:t>
      </w:r>
    </w:p>
    <w:p w14:paraId="4656280A"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41F5A82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08410AA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debe conocer más a fondo el recurso suelo qué pasa cuando se adicionan los fertilizantes, cómo los toma la planta y su efecto en ella.</w:t>
      </w:r>
    </w:p>
    <w:p w14:paraId="4241A53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objetivo planteado por la carrera de Agrobiología es adecuado al objetivo que plantea el campo experimental.</w:t>
      </w:r>
    </w:p>
    <w:p w14:paraId="6B6D24C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52987D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campo de trabajo del Agrobiólogo es un campo bastante amplio basado en el uso más eficiente de los recursos naturales.</w:t>
      </w:r>
    </w:p>
    <w:p w14:paraId="4F5D38BA"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354C315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11.-COLEGIO DE LA FRONTERA SUR  (ECOSUR) UNIDAD TAPACHULA.</w:t>
      </w:r>
    </w:p>
    <w:p w14:paraId="470ED830"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Incluye proyectos de investigación y posgrado relacionados con Ecología, Biotecnología y Desarrollo Sustentable.</w:t>
      </w:r>
    </w:p>
    <w:p w14:paraId="724AD3C2" w14:textId="77777777" w:rsidR="00C75415" w:rsidRDefault="00C75415"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1F8878A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5188DED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Mejorar el inglés, ya que la literatura importante está en este idioma, involucrar al alumno a leer literatura general y científica.</w:t>
      </w:r>
    </w:p>
    <w:p w14:paraId="4D97C73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La Agrobiología es una carrera que tiene futuro.</w:t>
      </w:r>
    </w:p>
    <w:p w14:paraId="1D0737F7"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52C1964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12.-ZONA SUJETA A CONSERVACIÓN ECOLÓGICA SIERRA DE ZAPALINAMÉ, PROTECCIÓN DE LA FAUNA MEXICANA A.C.</w:t>
      </w:r>
    </w:p>
    <w:p w14:paraId="67AE850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desarrollados en esta organización tienen como base la conservación ecológica de los recursos naturales así como la protección de la flora y la fauna silvestre.</w:t>
      </w:r>
    </w:p>
    <w:p w14:paraId="3BAAA84C"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2D31F43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7073F02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preparación del alumno es adecuada, no tiene carencias para este tipo de trabajo.</w:t>
      </w:r>
    </w:p>
    <w:p w14:paraId="2AD0C4C9"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 práctica profesional sería adecuado que se llevara a cabo en semestres intermedios y no en el último así podrían solucionar dudas que hayan surgido.</w:t>
      </w:r>
    </w:p>
    <w:p w14:paraId="261A2AE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del Agrobiólogo ofrece sistemas de producción amigables con el medio ambiente sin sacrificar la producción por lo que en el paso del tiempo existiría mayor demanda de estos profesionistas.</w:t>
      </w:r>
    </w:p>
    <w:p w14:paraId="051A86DA"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54ED08F5"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13.-PLANTA PURIFICADORA DE AGUA “EL ALMEAL” CUAUTLA MORELOS.</w:t>
      </w:r>
    </w:p>
    <w:p w14:paraId="247D7074"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Programa de control de calidad en el proceso de producción de agua purificada.</w:t>
      </w:r>
    </w:p>
    <w:p w14:paraId="7B4FD69F"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COMENTARIOS</w:t>
      </w:r>
    </w:p>
    <w:p w14:paraId="40E992B7"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Desempeño satisfactorio del alumno.</w:t>
      </w:r>
    </w:p>
    <w:p w14:paraId="5BAE412F"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14.-PRESIDENCIA  MUNICIPAL FRONTERA COMALAPA CHIAPAS.</w:t>
      </w:r>
    </w:p>
    <w:p w14:paraId="47078596" w14:textId="77777777" w:rsidR="00417D20" w:rsidRDefault="00417D20" w:rsidP="00C75415">
      <w:pPr>
        <w:widowControl w:val="0"/>
        <w:autoSpaceDE w:val="0"/>
        <w:autoSpaceDN w:val="0"/>
        <w:adjustRightInd w:val="0"/>
        <w:spacing w:after="0" w:line="240" w:lineRule="auto"/>
        <w:ind w:left="567"/>
        <w:rPr>
          <w:rFonts w:ascii="Arial" w:hAnsi="Arial" w:cs="Arial"/>
          <w:sz w:val="24"/>
          <w:szCs w:val="24"/>
        </w:rPr>
      </w:pPr>
      <w:r>
        <w:rPr>
          <w:rFonts w:ascii="Arial" w:hAnsi="Arial" w:cs="Arial"/>
          <w:sz w:val="24"/>
          <w:szCs w:val="24"/>
        </w:rPr>
        <w:t>Desarrolla programas de reforestación de áreas degradadas.</w:t>
      </w:r>
    </w:p>
    <w:p w14:paraId="069C9959" w14:textId="77777777" w:rsidR="00417D20" w:rsidRDefault="00417D20" w:rsidP="00C75415">
      <w:pPr>
        <w:widowControl w:val="0"/>
        <w:overflowPunct w:val="0"/>
        <w:autoSpaceDE w:val="0"/>
        <w:autoSpaceDN w:val="0"/>
        <w:adjustRightInd w:val="0"/>
        <w:spacing w:after="0" w:line="240" w:lineRule="auto"/>
        <w:ind w:left="567"/>
        <w:jc w:val="both"/>
        <w:rPr>
          <w:rFonts w:ascii="Arial" w:hAnsi="Arial" w:cs="Arial"/>
          <w:sz w:val="24"/>
          <w:szCs w:val="24"/>
        </w:rPr>
      </w:pPr>
      <w:r>
        <w:rPr>
          <w:rFonts w:ascii="Arial" w:hAnsi="Arial" w:cs="Arial"/>
          <w:sz w:val="24"/>
          <w:szCs w:val="24"/>
        </w:rPr>
        <w:t>Engorda de peces (Tilapia gris y Pargo), actividades del departamento agropecuario.</w:t>
      </w:r>
    </w:p>
    <w:p w14:paraId="40B3943E"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15.-INIFAP CELAYA GUANAJUATO</w:t>
      </w:r>
    </w:p>
    <w:p w14:paraId="444AEF1B" w14:textId="77777777" w:rsidR="00417D20" w:rsidRDefault="00417D20" w:rsidP="00C75415">
      <w:pPr>
        <w:widowControl w:val="0"/>
        <w:autoSpaceDE w:val="0"/>
        <w:autoSpaceDN w:val="0"/>
        <w:adjustRightInd w:val="0"/>
        <w:spacing w:after="0" w:line="240" w:lineRule="auto"/>
        <w:ind w:firstLine="567"/>
        <w:rPr>
          <w:rFonts w:ascii="Arial" w:hAnsi="Arial" w:cs="Arial"/>
          <w:sz w:val="24"/>
          <w:szCs w:val="24"/>
        </w:rPr>
      </w:pPr>
      <w:r>
        <w:rPr>
          <w:rFonts w:ascii="Arial" w:hAnsi="Arial" w:cs="Arial"/>
          <w:sz w:val="24"/>
          <w:szCs w:val="24"/>
        </w:rPr>
        <w:t>Campo experimental Bajío</w:t>
      </w:r>
    </w:p>
    <w:p w14:paraId="09C3BDD2" w14:textId="77777777" w:rsidR="00417D20" w:rsidRDefault="00417D20" w:rsidP="00C75415">
      <w:pPr>
        <w:widowControl w:val="0"/>
        <w:autoSpaceDE w:val="0"/>
        <w:autoSpaceDN w:val="0"/>
        <w:adjustRightInd w:val="0"/>
        <w:spacing w:after="0" w:line="240" w:lineRule="auto"/>
        <w:ind w:left="567"/>
        <w:rPr>
          <w:rFonts w:ascii="Arial" w:hAnsi="Arial" w:cs="Arial"/>
          <w:sz w:val="24"/>
          <w:szCs w:val="24"/>
        </w:rPr>
      </w:pPr>
      <w:r>
        <w:rPr>
          <w:rFonts w:ascii="Arial" w:hAnsi="Arial" w:cs="Arial"/>
          <w:sz w:val="24"/>
          <w:szCs w:val="24"/>
        </w:rPr>
        <w:t>Desarrollo de programa de Recursos genéticos.</w:t>
      </w:r>
    </w:p>
    <w:p w14:paraId="3555E10E" w14:textId="77777777" w:rsidR="00417D20" w:rsidRDefault="00417D20" w:rsidP="00C75415">
      <w:pPr>
        <w:widowControl w:val="0"/>
        <w:overflowPunct w:val="0"/>
        <w:autoSpaceDE w:val="0"/>
        <w:autoSpaceDN w:val="0"/>
        <w:adjustRightInd w:val="0"/>
        <w:spacing w:after="0" w:line="240" w:lineRule="auto"/>
        <w:ind w:left="567" w:right="20"/>
        <w:jc w:val="both"/>
        <w:rPr>
          <w:rFonts w:ascii="Arial" w:hAnsi="Arial" w:cs="Arial"/>
          <w:sz w:val="24"/>
          <w:szCs w:val="24"/>
        </w:rPr>
      </w:pPr>
      <w:r>
        <w:rPr>
          <w:rFonts w:ascii="Arial" w:hAnsi="Arial" w:cs="Arial"/>
          <w:sz w:val="24"/>
          <w:szCs w:val="24"/>
        </w:rPr>
        <w:t>Eficiencia del silo hermético como alternativa para controlar insectos y hongos en maíz almacenado.</w:t>
      </w:r>
    </w:p>
    <w:p w14:paraId="4BA524D5"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16.- FERNATOL</w:t>
      </w:r>
      <w:r>
        <w:rPr>
          <w:rFonts w:ascii="Arial" w:hAnsi="Arial" w:cs="Arial"/>
          <w:b/>
          <w:sz w:val="24"/>
          <w:szCs w:val="24"/>
        </w:rPr>
        <w:t>:</w:t>
      </w:r>
      <w:r>
        <w:rPr>
          <w:rFonts w:ascii="Arial" w:hAnsi="Arial" w:cs="Arial"/>
          <w:sz w:val="24"/>
          <w:szCs w:val="24"/>
        </w:rPr>
        <w:t xml:space="preserve"> Producción de nutrientes orgánicos y su aplicación en cultivos hortícolas en invernadero y campo abierto.</w:t>
      </w:r>
    </w:p>
    <w:p w14:paraId="1982E4AF"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17.- CATLQUICHIAJ</w:t>
      </w:r>
      <w:r>
        <w:rPr>
          <w:rFonts w:ascii="Arial" w:hAnsi="Arial" w:cs="Arial"/>
          <w:b/>
          <w:sz w:val="24"/>
          <w:szCs w:val="24"/>
        </w:rPr>
        <w:t>:</w:t>
      </w:r>
      <w:r>
        <w:rPr>
          <w:rFonts w:ascii="Arial" w:hAnsi="Arial" w:cs="Arial"/>
          <w:sz w:val="24"/>
          <w:szCs w:val="24"/>
        </w:rPr>
        <w:t xml:space="preserve"> unión de las comunidades de la Huasteca Veracruzana temporal Veracruz.</w:t>
      </w:r>
    </w:p>
    <w:p w14:paraId="4D8BD73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18.- SERVICIOS Y BENEFICIOS AMBIENTALES CHETUMAL QUINTANA ROO</w:t>
      </w:r>
    </w:p>
    <w:p w14:paraId="08CCBB1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19.- MUSEO DEL DESIERTO DE SALTILLO COAHUILA</w:t>
      </w:r>
    </w:p>
    <w:p w14:paraId="313328B8"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20.- COMISION NACIONAL DE AREAS PROTEGIDAS</w:t>
      </w:r>
      <w:r>
        <w:rPr>
          <w:rFonts w:ascii="Arial" w:hAnsi="Arial" w:cs="Arial"/>
          <w:b/>
          <w:sz w:val="24"/>
          <w:szCs w:val="24"/>
        </w:rPr>
        <w:t xml:space="preserve">: </w:t>
      </w:r>
      <w:r>
        <w:rPr>
          <w:rFonts w:ascii="Arial" w:hAnsi="Arial" w:cs="Arial"/>
          <w:sz w:val="24"/>
          <w:szCs w:val="24"/>
        </w:rPr>
        <w:t>Reserva de la Biosfera Sierra Gorda de Guanajuato- Conservación y manejo de los ecosistemas y su biodiversidad.</w:t>
      </w:r>
    </w:p>
    <w:p w14:paraId="12ADE4E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21.- INVERNADEROS GARCÍA</w:t>
      </w:r>
      <w:r>
        <w:rPr>
          <w:rFonts w:ascii="Arial" w:hAnsi="Arial" w:cs="Arial"/>
          <w:b/>
          <w:sz w:val="24"/>
          <w:szCs w:val="24"/>
        </w:rPr>
        <w:t>:</w:t>
      </w:r>
      <w:r>
        <w:rPr>
          <w:rFonts w:ascii="Arial" w:hAnsi="Arial" w:cs="Arial"/>
          <w:sz w:val="24"/>
          <w:szCs w:val="24"/>
        </w:rPr>
        <w:t xml:space="preserve"> Tenancingo Estado de México.</w:t>
      </w:r>
    </w:p>
    <w:p w14:paraId="34322A89"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22.- ECOSUR</w:t>
      </w:r>
      <w:r>
        <w:rPr>
          <w:rFonts w:ascii="Arial" w:hAnsi="Arial" w:cs="Arial"/>
          <w:b/>
          <w:sz w:val="24"/>
          <w:szCs w:val="24"/>
        </w:rPr>
        <w:t>:</w:t>
      </w:r>
      <w:r>
        <w:rPr>
          <w:rFonts w:ascii="Arial" w:hAnsi="Arial" w:cs="Arial"/>
          <w:sz w:val="24"/>
          <w:szCs w:val="24"/>
        </w:rPr>
        <w:t xml:space="preserve"> San Cristóbal de las Casas Chiapas, sistema de Producción alternativos</w:t>
      </w:r>
    </w:p>
    <w:p w14:paraId="0396965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 xml:space="preserve">23.- FERSINSA GB:Ramos Arizpe Coahuila- Microbiología </w:t>
      </w:r>
    </w:p>
    <w:p w14:paraId="4312A03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24.- UNIVERSIDAD Tecnologíca  del valle del Mezquital Hidalgo</w:t>
      </w:r>
    </w:p>
    <w:p w14:paraId="3C99F7B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25.- SERVICIOS AMBIENTALES OAXACA A.C.</w:t>
      </w:r>
    </w:p>
    <w:p w14:paraId="79C0D9C1"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26.- SECRETARIA DEL MEDIO AMBIENTE Y RECURSOS NATURALES SEMARNAT Veracruz</w:t>
      </w:r>
    </w:p>
    <w:p w14:paraId="766EBCB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27.- SAGARPA:04 Distrito de Villaflores Chiapas.</w:t>
      </w:r>
    </w:p>
    <w:p w14:paraId="114BBA24"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28.- INSTITUTO DE INOVACION Y TRANSFERENCIA DE TECNOLOGÍA</w:t>
      </w:r>
    </w:p>
    <w:p w14:paraId="2130A6F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29.- CEDEPRO</w:t>
      </w:r>
      <w:r>
        <w:rPr>
          <w:rFonts w:ascii="Arial" w:hAnsi="Arial" w:cs="Arial"/>
          <w:b/>
          <w:sz w:val="24"/>
          <w:szCs w:val="24"/>
        </w:rPr>
        <w:t xml:space="preserve">. </w:t>
      </w:r>
      <w:r>
        <w:rPr>
          <w:rFonts w:ascii="Arial" w:hAnsi="Arial" w:cs="Arial"/>
          <w:sz w:val="24"/>
          <w:szCs w:val="24"/>
        </w:rPr>
        <w:t>Centro de Evaluación y Desarrollo de Proyectos Producciónde jitomate en Hidroponia bajo invernadero.</w:t>
      </w:r>
    </w:p>
    <w:p w14:paraId="6281E17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30.- CIQA: Departamento de Plásticos.</w:t>
      </w:r>
    </w:p>
    <w:p w14:paraId="2BB3719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31.- CONANP</w:t>
      </w:r>
      <w:r>
        <w:rPr>
          <w:rFonts w:ascii="Arial" w:hAnsi="Arial" w:cs="Arial"/>
          <w:b/>
          <w:sz w:val="24"/>
          <w:szCs w:val="24"/>
        </w:rPr>
        <w:t>:</w:t>
      </w:r>
      <w:r>
        <w:rPr>
          <w:rFonts w:ascii="Arial" w:hAnsi="Arial" w:cs="Arial"/>
          <w:sz w:val="24"/>
          <w:szCs w:val="24"/>
        </w:rPr>
        <w:t xml:space="preserve"> Centro Mexicano de la Tortuga- Mazunte Oaxaca.</w:t>
      </w:r>
    </w:p>
    <w:p w14:paraId="1E1A76A5"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32.- HOLCIM</w:t>
      </w:r>
      <w:r>
        <w:rPr>
          <w:rFonts w:ascii="Arial" w:hAnsi="Arial" w:cs="Arial"/>
          <w:b/>
          <w:sz w:val="24"/>
          <w:szCs w:val="24"/>
        </w:rPr>
        <w:t>:</w:t>
      </w:r>
      <w:r>
        <w:rPr>
          <w:rFonts w:ascii="Arial" w:hAnsi="Arial" w:cs="Arial"/>
          <w:sz w:val="24"/>
          <w:szCs w:val="24"/>
        </w:rPr>
        <w:t xml:space="preserve"> Planta Ramos Arizpe Coahuila, Programa de zona de rescate de especies nativas, implementar mejores técnicas para garantizar el rescate.</w:t>
      </w:r>
    </w:p>
    <w:p w14:paraId="78464CE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33.- CIRNE- INIFAP: Campo Experimental Saltillo.</w:t>
      </w:r>
    </w:p>
    <w:p w14:paraId="3C0196F5"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34.-COMISIÓN NACIONAL DE AREAS NATURALES PROTEGIDAS:</w:t>
      </w:r>
    </w:p>
    <w:p w14:paraId="240908D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35.-Reserva de la Biosfera sierra de Manantlán.</w:t>
      </w:r>
    </w:p>
    <w:p w14:paraId="09A5507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36.- AGENCIA DE DESARROLLO RURAL MEXTLALI S.C.</w:t>
      </w:r>
    </w:p>
    <w:p w14:paraId="260D953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37.- UNIVERSIDASD AUTONOMA DE NUEVO LEÓN</w:t>
      </w:r>
    </w:p>
    <w:p w14:paraId="72223598"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38.- SECRETARIA DE MEDIO AMBIENTE – SEMA COAHUILA</w:t>
      </w:r>
    </w:p>
    <w:p w14:paraId="256F078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39.- FERNATOL</w:t>
      </w:r>
      <w:r>
        <w:rPr>
          <w:rFonts w:ascii="Arial" w:hAnsi="Arial" w:cs="Arial"/>
          <w:b/>
          <w:sz w:val="24"/>
          <w:szCs w:val="24"/>
        </w:rPr>
        <w:t>:</w:t>
      </w:r>
      <w:r>
        <w:rPr>
          <w:rFonts w:ascii="Arial" w:hAnsi="Arial" w:cs="Arial"/>
          <w:sz w:val="24"/>
          <w:szCs w:val="24"/>
        </w:rPr>
        <w:t xml:space="preserve"> Fertilizante Natural por Lombricomposteo </w:t>
      </w:r>
    </w:p>
    <w:p w14:paraId="2F806A89"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40.- COMITÉ NACIONAL SISTEMA PRODUCTO JAMAICA CHILPANSINGO GUERRERO</w:t>
      </w:r>
    </w:p>
    <w:p w14:paraId="6C83CED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41.- ACUARIO VERACRUZ, VERACRUZ</w:t>
      </w:r>
    </w:p>
    <w:p w14:paraId="17A36D2B"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42.- DESPACHO DE GESTORIA AMBIENTAL SALTILLO COAHUILA</w:t>
      </w:r>
    </w:p>
    <w:p w14:paraId="739FDAB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43.- AGENCIA DE DESARROLLO RURAL MEXTLALI S.C</w:t>
      </w:r>
    </w:p>
    <w:p w14:paraId="5696A55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44.- INIFAP</w:t>
      </w:r>
      <w:r>
        <w:rPr>
          <w:rFonts w:ascii="Arial" w:hAnsi="Arial" w:cs="Arial"/>
          <w:b/>
          <w:sz w:val="24"/>
          <w:szCs w:val="24"/>
        </w:rPr>
        <w:t>:</w:t>
      </w:r>
      <w:r>
        <w:rPr>
          <w:rFonts w:ascii="Arial" w:hAnsi="Arial" w:cs="Arial"/>
          <w:sz w:val="24"/>
          <w:szCs w:val="24"/>
        </w:rPr>
        <w:t xml:space="preserve"> Uruapan Michoacán, Aplicación de tratamientos de biofertilizantes en campo, toma de datos, análisis. Estadísticos del cultivo aguacate</w:t>
      </w:r>
    </w:p>
    <w:p w14:paraId="6C5245B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45.- CENTRO DE AGROECOLOGÍA SAN FRANCISCO DE ASIS A,C Tapachula Chiapas</w:t>
      </w:r>
    </w:p>
    <w:p w14:paraId="2B4A278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46.-PROCURADURIA DE PROTECCION AL AMBIENTE DEL ESTADO DE GTO.</w:t>
      </w:r>
    </w:p>
    <w:p w14:paraId="56DBEF3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47.- INSTITUTO PARA EL DESARROLLO DE LA MIXTECA A.C.</w:t>
      </w:r>
    </w:p>
    <w:p w14:paraId="4E74E42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48.- SAGARPA – SNICS</w:t>
      </w:r>
      <w:r>
        <w:rPr>
          <w:rFonts w:ascii="Arial" w:hAnsi="Arial" w:cs="Arial"/>
          <w:b/>
          <w:sz w:val="24"/>
          <w:szCs w:val="24"/>
        </w:rPr>
        <w:t>-</w:t>
      </w:r>
      <w:r>
        <w:rPr>
          <w:rFonts w:ascii="Arial" w:hAnsi="Arial" w:cs="Arial"/>
          <w:sz w:val="24"/>
          <w:szCs w:val="24"/>
        </w:rPr>
        <w:t xml:space="preserve"> Sistema Nacional de Recursos Filogenéticos- Conservación conocimiento y uso sustentable de los recursos Filogenéticos.</w:t>
      </w:r>
    </w:p>
    <w:p w14:paraId="75617778"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49.- SECRETARÍA DEL MEDIO AMBIENTE: Vivienda e Historia Natural – Montes azules Chiapas.</w:t>
      </w:r>
    </w:p>
    <w:p w14:paraId="3731257D"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50.- CHRYSLER- RAMOS ARIZPE</w:t>
      </w:r>
      <w:r>
        <w:rPr>
          <w:rFonts w:ascii="Arial" w:hAnsi="Arial" w:cs="Arial"/>
          <w:b/>
          <w:sz w:val="24"/>
          <w:szCs w:val="24"/>
        </w:rPr>
        <w:t xml:space="preserve">: </w:t>
      </w:r>
      <w:r>
        <w:rPr>
          <w:rFonts w:ascii="Arial" w:hAnsi="Arial" w:cs="Arial"/>
          <w:sz w:val="24"/>
          <w:szCs w:val="24"/>
        </w:rPr>
        <w:t>Medio Ambiente, Planta tratamiento de Aguas residuales.</w:t>
      </w:r>
    </w:p>
    <w:p w14:paraId="7377FFA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51.- SEMARNAT</w:t>
      </w:r>
      <w:r>
        <w:rPr>
          <w:rFonts w:ascii="Arial" w:hAnsi="Arial" w:cs="Arial"/>
          <w:b/>
          <w:sz w:val="24"/>
          <w:szCs w:val="24"/>
        </w:rPr>
        <w:t xml:space="preserve">: </w:t>
      </w:r>
      <w:r>
        <w:rPr>
          <w:rFonts w:ascii="Arial" w:hAnsi="Arial" w:cs="Arial"/>
          <w:sz w:val="24"/>
          <w:szCs w:val="24"/>
        </w:rPr>
        <w:t>Comisión de áreas naturales protegidas área de protección de flora y fauna islas del golfo de California zona sur.</w:t>
      </w:r>
    </w:p>
    <w:p w14:paraId="5D97A24D"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52.- DIRECCIÓN DEL COMITÉ ESTATAL DE SANIDAD VEGETAL NUEVO LEÓN.</w:t>
      </w:r>
    </w:p>
    <w:p w14:paraId="1D3A4EE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53.- RESERVA DE LA BIOSFERA EL TRIUNFO</w:t>
      </w:r>
    </w:p>
    <w:p w14:paraId="60F188BF"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54.- SECRETARÍA DEL MEDIO AMBIENTE Y RECURSOS NATURALES DELEGACIÓN FEDERAL VERACRUZ.</w:t>
      </w:r>
    </w:p>
    <w:p w14:paraId="2D17F442"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55.- BENEFICIO CUSTEPEC S.A. DE C.V. La Concordia Chiapas.</w:t>
      </w:r>
    </w:p>
    <w:p w14:paraId="0B025EE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56.- DEPARTAMENTO DE BIOTECNOLOGÍA</w:t>
      </w:r>
      <w:r>
        <w:rPr>
          <w:rFonts w:ascii="Arial" w:hAnsi="Arial" w:cs="Arial"/>
          <w:b/>
          <w:sz w:val="24"/>
          <w:szCs w:val="24"/>
        </w:rPr>
        <w:t xml:space="preserve">. </w:t>
      </w:r>
      <w:r>
        <w:rPr>
          <w:rFonts w:ascii="Arial" w:hAnsi="Arial" w:cs="Arial"/>
          <w:sz w:val="24"/>
          <w:szCs w:val="24"/>
        </w:rPr>
        <w:t xml:space="preserve">Facultad de Ciencias Químicas U.A. de C. </w:t>
      </w:r>
    </w:p>
    <w:p w14:paraId="74FF45A3"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57.- HIDROPONIA MAYA S.A. de C.V.Cultivos Hidropónicos bajo ambiente controlado.</w:t>
      </w:r>
    </w:p>
    <w:p w14:paraId="001F853D"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58.-PROFAUNA- SALTILLO.</w:t>
      </w:r>
    </w:p>
    <w:p w14:paraId="544734E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59.- INGENIERIA GEO AMBIENTALConsultores en Geología urbana, gestión e impacto ambiental.</w:t>
      </w:r>
    </w:p>
    <w:p w14:paraId="4AC631A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 xml:space="preserve">60.- CONSEJO DE CIENCIA Y TECNOLOGÍA DEL ESTADO DE QUERETARO </w:t>
      </w:r>
    </w:p>
    <w:p w14:paraId="306CB05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Centro Queretano de Recursos Naturales manejo de la investigación sobre recursos Naturales y medio manejo de la investigación sobre recursos naturales y medio ambiente a través de Sistemas de Información geografía y percepción remota</w:t>
      </w:r>
    </w:p>
    <w:p w14:paraId="54B4A735" w14:textId="77777777" w:rsidR="00417D20" w:rsidRDefault="00417D20" w:rsidP="00C75415">
      <w:pPr>
        <w:spacing w:after="0" w:line="240" w:lineRule="auto"/>
        <w:ind w:left="426" w:hanging="426"/>
        <w:rPr>
          <w:rFonts w:ascii="Arial" w:hAnsi="Arial" w:cs="Arial"/>
          <w:b/>
          <w:sz w:val="24"/>
          <w:szCs w:val="24"/>
        </w:rPr>
      </w:pPr>
      <w:r>
        <w:rPr>
          <w:rFonts w:ascii="Arial" w:hAnsi="Arial" w:cs="Arial"/>
          <w:sz w:val="24"/>
          <w:szCs w:val="24"/>
        </w:rPr>
        <w:t>61.- UNIVERSIDAD TECNOLOGICA DE LOS VALLES CENTRALES OAXACA</w:t>
      </w:r>
      <w:r>
        <w:rPr>
          <w:rFonts w:ascii="Arial" w:hAnsi="Arial" w:cs="Arial"/>
          <w:b/>
          <w:sz w:val="24"/>
          <w:szCs w:val="24"/>
        </w:rPr>
        <w:t>.</w:t>
      </w:r>
    </w:p>
    <w:p w14:paraId="317F744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62.- PROCURADURIA AGRARIA- SEDATU</w:t>
      </w:r>
    </w:p>
    <w:p w14:paraId="019D4B8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63.- ECOSUR</w:t>
      </w:r>
      <w:r>
        <w:rPr>
          <w:rFonts w:ascii="Arial" w:hAnsi="Arial" w:cs="Arial"/>
          <w:b/>
          <w:sz w:val="24"/>
          <w:szCs w:val="24"/>
        </w:rPr>
        <w:t xml:space="preserve">- </w:t>
      </w:r>
      <w:r>
        <w:rPr>
          <w:rFonts w:ascii="Arial" w:hAnsi="Arial" w:cs="Arial"/>
          <w:sz w:val="24"/>
          <w:szCs w:val="24"/>
        </w:rPr>
        <w:t>Sistemas de Producción alternativa colegio de la Frontera Sur Chiapas.</w:t>
      </w:r>
    </w:p>
    <w:p w14:paraId="0A661058"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64.- INIFAP</w:t>
      </w:r>
      <w:r>
        <w:rPr>
          <w:rFonts w:ascii="Arial" w:hAnsi="Arial" w:cs="Arial"/>
          <w:b/>
          <w:sz w:val="24"/>
          <w:szCs w:val="24"/>
        </w:rPr>
        <w:t xml:space="preserve">- </w:t>
      </w:r>
      <w:r>
        <w:rPr>
          <w:rFonts w:ascii="Arial" w:hAnsi="Arial" w:cs="Arial"/>
          <w:sz w:val="24"/>
          <w:szCs w:val="24"/>
        </w:rPr>
        <w:t>Propagación de Noche buena y cactáceas Coahuila, Ornamentales de importancia comercial.</w:t>
      </w:r>
    </w:p>
    <w:p w14:paraId="088DC535"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65.- CINVESTAV-Irapuato Guanajuato, laboratorio de Bacteriología  Molecular.</w:t>
      </w:r>
    </w:p>
    <w:p w14:paraId="41D33AF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66.- INVESTIGACIÓN AGROBIOLOGÍA</w:t>
      </w:r>
      <w:r>
        <w:rPr>
          <w:rFonts w:ascii="Arial" w:hAnsi="Arial" w:cs="Arial"/>
          <w:b/>
          <w:sz w:val="24"/>
          <w:szCs w:val="24"/>
        </w:rPr>
        <w:t>-</w:t>
      </w:r>
      <w:r>
        <w:rPr>
          <w:rFonts w:ascii="Arial" w:hAnsi="Arial" w:cs="Arial"/>
          <w:sz w:val="24"/>
          <w:szCs w:val="24"/>
        </w:rPr>
        <w:t xml:space="preserve"> Arysta – LifeScience Ensayos de actividades biológica hormonal, enzimática siembra, mantenimiento de plántulas, establecimiento y evaluación de experimentos en invernadero.</w:t>
      </w:r>
    </w:p>
    <w:p w14:paraId="5F88DF9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67.- SECRETARIA DE MEDIO AMBIENTE Y RECURSOS NATURALES DE GUERRERO.</w:t>
      </w:r>
    </w:p>
    <w:p w14:paraId="20F78B1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68.- LABORATORIO DE DIAGNOSTICO FITOSANITARIO CESAVEG IRAPUATO GTO.</w:t>
      </w:r>
    </w:p>
    <w:p w14:paraId="539EB669"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69.- ECOSUR</w:t>
      </w:r>
      <w:r>
        <w:rPr>
          <w:rFonts w:ascii="Arial" w:hAnsi="Arial" w:cs="Arial"/>
          <w:b/>
          <w:sz w:val="24"/>
          <w:szCs w:val="24"/>
        </w:rPr>
        <w:t>-</w:t>
      </w:r>
      <w:r>
        <w:rPr>
          <w:rFonts w:ascii="Arial" w:hAnsi="Arial" w:cs="Arial"/>
          <w:sz w:val="24"/>
          <w:szCs w:val="24"/>
        </w:rPr>
        <w:t xml:space="preserve"> Ecología para la conservación de la Fauna Silvestre Chiapas.</w:t>
      </w:r>
    </w:p>
    <w:p w14:paraId="0AC8AC92"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70.- FLORA Y FAUNA CULTURAL XCARERT</w:t>
      </w:r>
      <w:r>
        <w:rPr>
          <w:rFonts w:ascii="Arial" w:hAnsi="Arial" w:cs="Arial"/>
          <w:b/>
          <w:sz w:val="24"/>
          <w:szCs w:val="24"/>
        </w:rPr>
        <w:t xml:space="preserve">- </w:t>
      </w:r>
      <w:r>
        <w:rPr>
          <w:rFonts w:ascii="Arial" w:hAnsi="Arial" w:cs="Arial"/>
          <w:sz w:val="24"/>
          <w:szCs w:val="24"/>
        </w:rPr>
        <w:t>Playa del Carmen Quintana Roo</w:t>
      </w:r>
    </w:p>
    <w:p w14:paraId="4F910905" w14:textId="77777777" w:rsidR="00417D20" w:rsidRDefault="00417D20" w:rsidP="00C75415">
      <w:pPr>
        <w:spacing w:after="0" w:line="240" w:lineRule="auto"/>
        <w:ind w:left="426"/>
        <w:rPr>
          <w:rFonts w:ascii="Arial" w:hAnsi="Arial" w:cs="Arial"/>
          <w:sz w:val="24"/>
          <w:szCs w:val="24"/>
        </w:rPr>
      </w:pPr>
      <w:r>
        <w:rPr>
          <w:rFonts w:ascii="Arial" w:hAnsi="Arial" w:cs="Arial"/>
          <w:sz w:val="24"/>
          <w:szCs w:val="24"/>
        </w:rPr>
        <w:t>Conservación de áreas verdes, Escuela verde.</w:t>
      </w:r>
    </w:p>
    <w:p w14:paraId="0A13F69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71.- SERVICIOS DE SALUD DE OAXACA</w:t>
      </w:r>
    </w:p>
    <w:p w14:paraId="3AE69B73"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72.- ECOSUR-  CHIAPAS- Diversidad y Dinámica de ecosistemas del Sureste de México- Ecología de Orquídeas.</w:t>
      </w:r>
    </w:p>
    <w:p w14:paraId="3BE659E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73.- GOBIERNO MUNICIPAL</w:t>
      </w:r>
      <w:r>
        <w:rPr>
          <w:rFonts w:ascii="Arial" w:hAnsi="Arial" w:cs="Arial"/>
          <w:b/>
          <w:sz w:val="24"/>
          <w:szCs w:val="24"/>
        </w:rPr>
        <w:t>-</w:t>
      </w:r>
      <w:r>
        <w:rPr>
          <w:rFonts w:ascii="Arial" w:hAnsi="Arial" w:cs="Arial"/>
          <w:sz w:val="24"/>
          <w:szCs w:val="24"/>
        </w:rPr>
        <w:t xml:space="preserve"> Álamo Temapache- Veracruz, Fomento Agropecuario.</w:t>
      </w:r>
    </w:p>
    <w:p w14:paraId="0F13C591"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74.-SERVICIOS SUSTENTABLES</w:t>
      </w:r>
      <w:r>
        <w:rPr>
          <w:rFonts w:ascii="Arial" w:hAnsi="Arial" w:cs="Arial"/>
          <w:b/>
          <w:sz w:val="24"/>
          <w:szCs w:val="24"/>
        </w:rPr>
        <w:t>-</w:t>
      </w:r>
      <w:r>
        <w:rPr>
          <w:rFonts w:ascii="Arial" w:hAnsi="Arial" w:cs="Arial"/>
          <w:sz w:val="24"/>
          <w:szCs w:val="24"/>
        </w:rPr>
        <w:t xml:space="preserve"> Para el desarrollo integral Marea Verde S.C.</w:t>
      </w:r>
    </w:p>
    <w:p w14:paraId="048F0C91" w14:textId="77777777" w:rsidR="00417D20" w:rsidRDefault="00417D20" w:rsidP="00C75415">
      <w:pPr>
        <w:spacing w:after="0" w:line="240" w:lineRule="auto"/>
        <w:ind w:left="426"/>
        <w:rPr>
          <w:rFonts w:ascii="Arial" w:hAnsi="Arial" w:cs="Arial"/>
          <w:sz w:val="24"/>
          <w:szCs w:val="24"/>
        </w:rPr>
      </w:pPr>
      <w:r>
        <w:rPr>
          <w:rFonts w:ascii="Arial" w:hAnsi="Arial" w:cs="Arial"/>
          <w:sz w:val="24"/>
          <w:szCs w:val="24"/>
        </w:rPr>
        <w:t>Trabajo en comunidades indígenas del Municipio de Ayutla Libres Guerrero- producción Agroecologíca.</w:t>
      </w:r>
    </w:p>
    <w:p w14:paraId="7EE1D5B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75.-SECRETARÍA DE LA SAGDR- DURANGO</w:t>
      </w:r>
      <w:r>
        <w:rPr>
          <w:rFonts w:ascii="Arial" w:hAnsi="Arial" w:cs="Arial"/>
          <w:b/>
          <w:sz w:val="24"/>
          <w:szCs w:val="24"/>
        </w:rPr>
        <w:t>-</w:t>
      </w:r>
      <w:r>
        <w:rPr>
          <w:rFonts w:ascii="Arial" w:hAnsi="Arial" w:cs="Arial"/>
          <w:sz w:val="24"/>
          <w:szCs w:val="24"/>
        </w:rPr>
        <w:t>Agricultura protegida- invernaderos.</w:t>
      </w:r>
    </w:p>
    <w:p w14:paraId="38CFB7ED"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76.- CONSEJO DE CIENCIA Y TECNOLOGÍA DEL ESTADO DE QUERÉTARO</w:t>
      </w:r>
      <w:r>
        <w:rPr>
          <w:rFonts w:ascii="Arial" w:hAnsi="Arial" w:cs="Arial"/>
          <w:b/>
          <w:sz w:val="24"/>
          <w:szCs w:val="24"/>
        </w:rPr>
        <w:t xml:space="preserve"> –</w:t>
      </w:r>
      <w:r>
        <w:rPr>
          <w:rFonts w:ascii="Arial" w:hAnsi="Arial" w:cs="Arial"/>
          <w:sz w:val="24"/>
          <w:szCs w:val="24"/>
        </w:rPr>
        <w:t>Centro Queretano de Recursos Naturales.</w:t>
      </w:r>
    </w:p>
    <w:p w14:paraId="13CFC3A9"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77.- AYUNTAMIENTO DE MERIDA</w:t>
      </w:r>
      <w:r>
        <w:rPr>
          <w:rFonts w:ascii="Arial" w:hAnsi="Arial" w:cs="Arial"/>
          <w:b/>
          <w:sz w:val="24"/>
          <w:szCs w:val="24"/>
        </w:rPr>
        <w:t xml:space="preserve">- </w:t>
      </w:r>
      <w:r>
        <w:rPr>
          <w:rFonts w:ascii="Arial" w:hAnsi="Arial" w:cs="Arial"/>
          <w:sz w:val="24"/>
          <w:szCs w:val="24"/>
        </w:rPr>
        <w:t>Parque zoológico del Bicentenario Animaya- Área técnica de la UMA, manejo; Ecología y conservación de fauna silvestre Cautiverio.</w:t>
      </w:r>
    </w:p>
    <w:p w14:paraId="2491E59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78.- UNIVERSIDAD DE LA SIERRA JUÁREZ OAXACA</w:t>
      </w:r>
      <w:r>
        <w:rPr>
          <w:rFonts w:ascii="Arial" w:hAnsi="Arial" w:cs="Arial"/>
          <w:b/>
          <w:sz w:val="24"/>
          <w:szCs w:val="24"/>
        </w:rPr>
        <w:t>-</w:t>
      </w:r>
      <w:r>
        <w:rPr>
          <w:rFonts w:ascii="Arial" w:hAnsi="Arial" w:cs="Arial"/>
          <w:sz w:val="24"/>
          <w:szCs w:val="24"/>
        </w:rPr>
        <w:t>Proyecto de conservación comunitaria.</w:t>
      </w:r>
    </w:p>
    <w:p w14:paraId="0C21985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79.- FACULTAD DE CIENCIAS QUÍMICAS</w:t>
      </w:r>
      <w:r>
        <w:rPr>
          <w:rFonts w:ascii="Arial" w:hAnsi="Arial" w:cs="Arial"/>
          <w:b/>
          <w:sz w:val="24"/>
          <w:szCs w:val="24"/>
        </w:rPr>
        <w:t xml:space="preserve">- </w:t>
      </w:r>
      <w:r>
        <w:rPr>
          <w:rFonts w:ascii="Arial" w:hAnsi="Arial" w:cs="Arial"/>
          <w:sz w:val="24"/>
          <w:szCs w:val="24"/>
        </w:rPr>
        <w:t>Departamento de Biotecnología tratamiento de aguas residuales.</w:t>
      </w:r>
    </w:p>
    <w:p w14:paraId="7FDEFEB3"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80.-INTRAKAM</w:t>
      </w:r>
      <w:r>
        <w:rPr>
          <w:rFonts w:ascii="Arial" w:hAnsi="Arial" w:cs="Arial"/>
          <w:b/>
          <w:sz w:val="24"/>
          <w:szCs w:val="24"/>
        </w:rPr>
        <w:t xml:space="preserve">- </w:t>
      </w:r>
      <w:r>
        <w:rPr>
          <w:rFonts w:ascii="Arial" w:hAnsi="Arial" w:cs="Arial"/>
          <w:sz w:val="24"/>
          <w:szCs w:val="24"/>
        </w:rPr>
        <w:t>Integración de tecnología y recomendaciones Agropecuarias.</w:t>
      </w:r>
    </w:p>
    <w:p w14:paraId="28DE0DD8" w14:textId="77777777" w:rsidR="00417D20" w:rsidRDefault="00417D20" w:rsidP="00770DA9">
      <w:pPr>
        <w:spacing w:after="0" w:line="240" w:lineRule="auto"/>
        <w:rPr>
          <w:rFonts w:ascii="Arial" w:hAnsi="Arial" w:cs="Arial"/>
          <w:sz w:val="24"/>
          <w:szCs w:val="24"/>
        </w:rPr>
      </w:pPr>
    </w:p>
    <w:p w14:paraId="69C5D1D6"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4.2.5.2.-PARTICIPACIÓN EN EL MERCADO (ESTUDIO DE PERTINENCIA CON EGRESADOS Y EMPLEADORES)</w:t>
      </w:r>
    </w:p>
    <w:p w14:paraId="650FEBB0" w14:textId="77777777" w:rsidR="00031BCF" w:rsidRDefault="00031BCF" w:rsidP="00770DA9">
      <w:pPr>
        <w:spacing w:after="0" w:line="240" w:lineRule="auto"/>
        <w:rPr>
          <w:rFonts w:ascii="Arial" w:hAnsi="Arial" w:cs="Arial"/>
          <w:b/>
          <w:sz w:val="24"/>
          <w:szCs w:val="24"/>
        </w:rPr>
      </w:pPr>
    </w:p>
    <w:p w14:paraId="2ED19CD3"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ORGANISMOS E INSTITUCIONES EN DONDE PUEDEN LABORAR LOS INGENIEROS EN AGROBIOLOGÍA </w:t>
      </w:r>
    </w:p>
    <w:p w14:paraId="3A7A14FB"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CINVESTAV: </w:t>
      </w:r>
    </w:p>
    <w:p w14:paraId="64CF1013" w14:textId="77777777" w:rsidR="00C75415" w:rsidRDefault="00C75415" w:rsidP="00770DA9">
      <w:pPr>
        <w:widowControl w:val="0"/>
        <w:autoSpaceDE w:val="0"/>
        <w:autoSpaceDN w:val="0"/>
        <w:adjustRightInd w:val="0"/>
        <w:spacing w:after="0" w:line="240" w:lineRule="auto"/>
        <w:jc w:val="both"/>
        <w:rPr>
          <w:rFonts w:ascii="Arial" w:hAnsi="Arial" w:cs="Arial"/>
          <w:b/>
          <w:bCs/>
          <w:sz w:val="24"/>
          <w:szCs w:val="24"/>
        </w:rPr>
      </w:pPr>
    </w:p>
    <w:p w14:paraId="7883C236" w14:textId="77777777" w:rsidR="00417D20" w:rsidRDefault="00417D20" w:rsidP="00770DA9">
      <w:pPr>
        <w:widowControl w:val="0"/>
        <w:numPr>
          <w:ilvl w:val="0"/>
          <w:numId w:val="32"/>
        </w:numPr>
        <w:tabs>
          <w:tab w:val="left" w:pos="720"/>
        </w:tabs>
        <w:autoSpaceDE w:val="0"/>
        <w:autoSpaceDN w:val="0"/>
        <w:adjustRightInd w:val="0"/>
        <w:spacing w:after="0" w:line="240" w:lineRule="auto"/>
        <w:ind w:hanging="360"/>
        <w:jc w:val="both"/>
        <w:rPr>
          <w:rFonts w:ascii="Arial" w:hAnsi="Arial" w:cs="Arial"/>
          <w:sz w:val="24"/>
          <w:szCs w:val="24"/>
        </w:rPr>
      </w:pPr>
      <w:r>
        <w:rPr>
          <w:rFonts w:ascii="Arial" w:hAnsi="Arial" w:cs="Arial"/>
          <w:sz w:val="24"/>
          <w:szCs w:val="24"/>
        </w:rPr>
        <w:t>El Departamento de Biotecnología y Bioquímica desarrolla investigación en dos grandes áreas de la Biología actual: La Bioquímica y la Biología Molecular de Plantas, y la Biotecnología de la Protección de Vegetales.  En el área de la bioquímica y biología molecular de plantas, se investigan aspectos relacionados con la bioenergética, biomembranas, metabolismo secundario, la bioquímica, fisicoquímica y biología molecular de diferentes macromoléculas como proteínas, almidones y lípidos.  Asimismo, se desarrolla investigación para la generación de materiales genéticos con un mejor comportamiento agro-alimentario. Dentro del área de la Biotecnología de la Protección Vegetal, los proyectos de investigación van enfocados al control biológico de enfermedades y plagas de importancia agrícola.  En esta sección se estudian aspectos bioquímicos, ecológicos, genéticos y moleculares implicados en aspectos básicos y aplicados en la interacción planta-patógeno.</w:t>
      </w:r>
    </w:p>
    <w:p w14:paraId="76A893E6" w14:textId="77777777" w:rsidR="00C75415" w:rsidRDefault="00C75415" w:rsidP="00C75415">
      <w:pPr>
        <w:widowControl w:val="0"/>
        <w:tabs>
          <w:tab w:val="left" w:pos="720"/>
        </w:tabs>
        <w:autoSpaceDE w:val="0"/>
        <w:autoSpaceDN w:val="0"/>
        <w:adjustRightInd w:val="0"/>
        <w:spacing w:after="0" w:line="240" w:lineRule="auto"/>
        <w:jc w:val="both"/>
        <w:rPr>
          <w:rFonts w:ascii="Arial" w:hAnsi="Arial" w:cs="Arial"/>
          <w:sz w:val="24"/>
          <w:szCs w:val="24"/>
        </w:rPr>
      </w:pPr>
    </w:p>
    <w:p w14:paraId="71BE9A6F" w14:textId="77777777" w:rsidR="00417D20" w:rsidRDefault="00417D20" w:rsidP="00770DA9">
      <w:pPr>
        <w:widowControl w:val="0"/>
        <w:numPr>
          <w:ilvl w:val="0"/>
          <w:numId w:val="33"/>
        </w:numPr>
        <w:tabs>
          <w:tab w:val="left" w:pos="720"/>
        </w:tabs>
        <w:autoSpaceDE w:val="0"/>
        <w:autoSpaceDN w:val="0"/>
        <w:adjustRightInd w:val="0"/>
        <w:spacing w:after="0" w:line="240" w:lineRule="auto"/>
        <w:ind w:hanging="360"/>
        <w:jc w:val="both"/>
        <w:rPr>
          <w:rFonts w:ascii="Arial" w:hAnsi="Arial" w:cs="Arial"/>
          <w:sz w:val="24"/>
          <w:szCs w:val="24"/>
        </w:rPr>
      </w:pPr>
      <w:r>
        <w:rPr>
          <w:rFonts w:ascii="Arial" w:hAnsi="Arial" w:cs="Arial"/>
          <w:sz w:val="24"/>
          <w:szCs w:val="24"/>
        </w:rPr>
        <w:t>El Departamento de Ingeniería Genética comprende diversas áreas cuyo común denominador es el uso de técnicas de biología molecular e ingeniería genética.  Estas herramientas están siendo utilizadas para contribuir a la solución de importantes problemas agrícolas de nuestro país, los cuales han rebasado a las tecnologías agrícolas tradicionales. Se busca la generación de variedades resistentes a diversos patógenos (bacterias, hongos, y virus) así como la producción de frutos con una vida prolongada de anaquel, todo ello por medio de la ingeniería genética.  El aislamiento de genes para su posterior introducción a las plantas Igualmente se busca identificar marcadores moleculares por medio de técnicas como RFLP's.</w:t>
      </w:r>
    </w:p>
    <w:p w14:paraId="3C3EC715" w14:textId="77777777" w:rsidR="00C75415" w:rsidRDefault="00C75415" w:rsidP="00C75415">
      <w:pPr>
        <w:widowControl w:val="0"/>
        <w:tabs>
          <w:tab w:val="left" w:pos="720"/>
        </w:tabs>
        <w:autoSpaceDE w:val="0"/>
        <w:autoSpaceDN w:val="0"/>
        <w:adjustRightInd w:val="0"/>
        <w:spacing w:after="0" w:line="240" w:lineRule="auto"/>
        <w:jc w:val="both"/>
        <w:rPr>
          <w:rFonts w:ascii="Arial" w:hAnsi="Arial" w:cs="Arial"/>
          <w:sz w:val="24"/>
          <w:szCs w:val="24"/>
        </w:rPr>
      </w:pPr>
    </w:p>
    <w:p w14:paraId="3837883D" w14:textId="77777777" w:rsidR="00417D20" w:rsidRDefault="00417D20" w:rsidP="00770DA9">
      <w:pPr>
        <w:widowControl w:val="0"/>
        <w:numPr>
          <w:ilvl w:val="0"/>
          <w:numId w:val="34"/>
        </w:numPr>
        <w:tabs>
          <w:tab w:val="left" w:pos="720"/>
        </w:tabs>
        <w:autoSpaceDE w:val="0"/>
        <w:autoSpaceDN w:val="0"/>
        <w:adjustRightInd w:val="0"/>
        <w:spacing w:after="0" w:line="240" w:lineRule="auto"/>
        <w:ind w:hanging="360"/>
        <w:jc w:val="both"/>
        <w:rPr>
          <w:rFonts w:ascii="Arial" w:hAnsi="Arial" w:cs="Arial"/>
          <w:sz w:val="24"/>
          <w:szCs w:val="24"/>
        </w:rPr>
      </w:pPr>
      <w:r>
        <w:rPr>
          <w:rFonts w:ascii="Arial" w:hAnsi="Arial" w:cs="Arial"/>
          <w:sz w:val="24"/>
          <w:szCs w:val="24"/>
        </w:rPr>
        <w:t>El Laboratorio Nacional de Genómica para la Biodiversidad (Langebio) Las actividades centrales de investigación de Langebio están enfocadas al estudio de procesos de desarrollo, diferenciación, metabolismo en plantas y microorganismos, así como estudios evolutivos, de procesos biológicos específicos y de diversidad biológica de plantas y microorganismos originarios de México.</w:t>
      </w:r>
    </w:p>
    <w:p w14:paraId="45726600"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CINVESTAV-IPN </w:t>
      </w:r>
    </w:p>
    <w:p w14:paraId="50BFDFA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ha responsabilizado del mantenimiento de la viabilidad y de la estabilidad genética de un acervo microbiano heterogéneo de importancia industrial y agrícola que da como resultado la Colección Nacional de Cepas Microbianas y Cultivos Celulares (CDBB). Esta colección es una de las más completas en su género en toda Latinoamérica y prácticamente única en México. Está reconocida internacionalmente por la World Federation for Culture Collection (WFCC) y la World Data Center of Microorganisms (WDC).</w:t>
      </w:r>
    </w:p>
    <w:p w14:paraId="4F683317" w14:textId="77777777" w:rsidR="00C75415" w:rsidRDefault="00C75415" w:rsidP="00770DA9">
      <w:pPr>
        <w:widowControl w:val="0"/>
        <w:autoSpaceDE w:val="0"/>
        <w:autoSpaceDN w:val="0"/>
        <w:adjustRightInd w:val="0"/>
        <w:spacing w:after="0" w:line="240" w:lineRule="auto"/>
        <w:jc w:val="both"/>
        <w:rPr>
          <w:rFonts w:ascii="Arial" w:hAnsi="Arial" w:cs="Arial"/>
          <w:sz w:val="24"/>
          <w:szCs w:val="24"/>
        </w:rPr>
      </w:pPr>
    </w:p>
    <w:p w14:paraId="6BF4A2DF"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IMTA (Instituto Mexicano de Tratamientos de Aguas)</w:t>
      </w:r>
    </w:p>
    <w:p w14:paraId="2319399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Brinda servicios especializados de laboratorio, de asesoría técnica, de elaboración de normas, de diseño, de información, de aseguramiento de calidad y de asimilación de tecnología a los sectores privado y social del país, así como a instituciones y organismos extranjeros e internacionales, en las áreas relacionadas con el manejo, conservación, rehabilitación y tratamiento del agua y recursos asociados al líquido;  contribuyan a asegurar el aprovechamiento y manejo sostenible e integral del agua.</w:t>
      </w:r>
    </w:p>
    <w:p w14:paraId="6B7CD79D" w14:textId="77777777" w:rsidR="00C75415" w:rsidRDefault="00C75415" w:rsidP="00770DA9">
      <w:pPr>
        <w:widowControl w:val="0"/>
        <w:autoSpaceDE w:val="0"/>
        <w:autoSpaceDN w:val="0"/>
        <w:adjustRightInd w:val="0"/>
        <w:spacing w:after="0" w:line="240" w:lineRule="auto"/>
        <w:jc w:val="both"/>
        <w:rPr>
          <w:rFonts w:ascii="Arial" w:hAnsi="Arial" w:cs="Arial"/>
          <w:sz w:val="24"/>
          <w:szCs w:val="24"/>
        </w:rPr>
      </w:pPr>
    </w:p>
    <w:p w14:paraId="19C394B3"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SEMARNAT</w:t>
      </w:r>
    </w:p>
    <w:p w14:paraId="7F2C63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Dependencia de gobierno que tiene como propósito fundamental "fomentar la protección, restauración y conservación de los ecosistemas y recursos naturales, bienes y servicios ambientales, con el fin de propiciar su aprovechamiento y desarrollo sostenible" (Ley Orgánica de la Administración Pública, Artículo 32 bis reformada en el DOF del 25 de febrero de 2003).</w:t>
      </w:r>
    </w:p>
    <w:p w14:paraId="2F688F35" w14:textId="77777777" w:rsidR="00C75415" w:rsidRDefault="00C75415" w:rsidP="00770DA9">
      <w:pPr>
        <w:widowControl w:val="0"/>
        <w:autoSpaceDE w:val="0"/>
        <w:autoSpaceDN w:val="0"/>
        <w:adjustRightInd w:val="0"/>
        <w:spacing w:after="0" w:line="240" w:lineRule="auto"/>
        <w:jc w:val="both"/>
        <w:rPr>
          <w:rFonts w:ascii="Arial" w:hAnsi="Arial" w:cs="Arial"/>
          <w:sz w:val="24"/>
          <w:szCs w:val="24"/>
        </w:rPr>
      </w:pPr>
    </w:p>
    <w:p w14:paraId="64DEFE3E"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PROFEPA</w:t>
      </w:r>
    </w:p>
    <w:p w14:paraId="59CC8B7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Tiene como tarea principal incrementar los niveles de observancia de la normatividad ambiental, a fin de contribuir al desarrollo sostenible y hacer cumplir las leyes en materia ambiental.</w:t>
      </w:r>
    </w:p>
    <w:p w14:paraId="170FCA4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Procuraduría Federal de Protección al Ambiente tiene a su cargo las siguientes facultades:</w:t>
      </w:r>
    </w:p>
    <w:p w14:paraId="594AB0C1" w14:textId="77777777" w:rsidR="00C75415" w:rsidRDefault="00C75415" w:rsidP="00770DA9">
      <w:pPr>
        <w:widowControl w:val="0"/>
        <w:autoSpaceDE w:val="0"/>
        <w:autoSpaceDN w:val="0"/>
        <w:adjustRightInd w:val="0"/>
        <w:spacing w:after="0" w:line="240" w:lineRule="auto"/>
        <w:jc w:val="both"/>
        <w:rPr>
          <w:rFonts w:ascii="Arial" w:hAnsi="Arial" w:cs="Arial"/>
          <w:sz w:val="24"/>
          <w:szCs w:val="24"/>
        </w:rPr>
      </w:pPr>
    </w:p>
    <w:p w14:paraId="53D08C91" w14:textId="77777777" w:rsidR="00417D20" w:rsidRDefault="00417D20" w:rsidP="00C75415">
      <w:pPr>
        <w:widowControl w:val="0"/>
        <w:numPr>
          <w:ilvl w:val="0"/>
          <w:numId w:val="35"/>
        </w:numPr>
        <w:tabs>
          <w:tab w:val="left" w:pos="720"/>
        </w:tabs>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Vigilar y evaluar el cumplimiento de las disposiciones jurídicas aplicables a la prevención y control de la contaminación ambiental, </w:t>
      </w:r>
    </w:p>
    <w:p w14:paraId="02AD710B" w14:textId="77777777" w:rsidR="00417D20" w:rsidRDefault="00417D20" w:rsidP="00C75415">
      <w:pPr>
        <w:widowControl w:val="0"/>
        <w:numPr>
          <w:ilvl w:val="0"/>
          <w:numId w:val="36"/>
        </w:numPr>
        <w:tabs>
          <w:tab w:val="left" w:pos="720"/>
        </w:tabs>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 La restauración de los recursos naturales, </w:t>
      </w:r>
    </w:p>
    <w:p w14:paraId="52D668B8" w14:textId="77777777" w:rsidR="00417D20" w:rsidRDefault="00417D20" w:rsidP="00C75415">
      <w:pPr>
        <w:widowControl w:val="0"/>
        <w:numPr>
          <w:ilvl w:val="0"/>
          <w:numId w:val="37"/>
        </w:numPr>
        <w:tabs>
          <w:tab w:val="left" w:pos="720"/>
        </w:tabs>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 La preservación y protección de los recursos forestales, de vida silvestre,        quelonios, mamíferos marinos y especies acuáticas en riesgo, sus       ecosistemas y recursos genéticos, la zona federal marítimo terrestre,        playas marítimas y terrenos ganados al mar o a cualquier otro depósito de       aguas marítimas, las áreas naturales protegidas, así como en materia de       impacto ambiental y ordenamiento ecológico de competencia federal, y </w:t>
      </w:r>
    </w:p>
    <w:p w14:paraId="067C3DC1" w14:textId="77777777" w:rsidR="00417D20" w:rsidRDefault="00417D20" w:rsidP="00C75415">
      <w:pPr>
        <w:widowControl w:val="0"/>
        <w:numPr>
          <w:ilvl w:val="0"/>
          <w:numId w:val="38"/>
        </w:numPr>
        <w:tabs>
          <w:tab w:val="left" w:pos="720"/>
        </w:tabs>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Establecer políticas y lineamientos administrativos para tal efecto</w:t>
      </w:r>
    </w:p>
    <w:p w14:paraId="6759D699" w14:textId="45C07543" w:rsidR="00417D20" w:rsidRDefault="00417D20" w:rsidP="00C75415">
      <w:pPr>
        <w:widowControl w:val="0"/>
        <w:tabs>
          <w:tab w:val="left" w:pos="1068"/>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II. </w:t>
      </w:r>
      <w:r>
        <w:rPr>
          <w:rFonts w:ascii="Arial" w:hAnsi="Arial" w:cs="Arial"/>
          <w:sz w:val="24"/>
          <w:szCs w:val="24"/>
          <w:lang w:val="es-ES_tradnl"/>
        </w:rPr>
        <w:t>Recibir, investigar y atender o, en su caso, determinar y canalizar ante las autoridades competentes, las denuncias por incumplimiento de las disposiciones jurídicas aplicables a los recursos, bienes, materias y ecosistemas, a las que hace referencia la fracción anterior;</w:t>
      </w:r>
    </w:p>
    <w:p w14:paraId="7C8AA257" w14:textId="3757B2DD" w:rsidR="00417D20" w:rsidRDefault="00C75415" w:rsidP="00770DA9">
      <w:pPr>
        <w:widowControl w:val="0"/>
        <w:tabs>
          <w:tab w:val="left" w:pos="1068"/>
        </w:tabs>
        <w:autoSpaceDE w:val="0"/>
        <w:autoSpaceDN w:val="0"/>
        <w:adjustRightInd w:val="0"/>
        <w:spacing w:after="0" w:line="240" w:lineRule="auto"/>
        <w:ind w:hanging="360"/>
        <w:jc w:val="both"/>
        <w:rPr>
          <w:rFonts w:ascii="Arial" w:hAnsi="Arial" w:cs="Arial"/>
          <w:sz w:val="24"/>
          <w:szCs w:val="24"/>
          <w:lang w:val="es-ES_tradnl"/>
        </w:rPr>
      </w:pPr>
      <w:r>
        <w:rPr>
          <w:rFonts w:ascii="Arial" w:hAnsi="Arial" w:cs="Arial"/>
          <w:sz w:val="24"/>
          <w:szCs w:val="24"/>
        </w:rPr>
        <w:t>      </w:t>
      </w:r>
      <w:r w:rsidR="00417D20">
        <w:rPr>
          <w:rFonts w:ascii="Arial" w:hAnsi="Arial" w:cs="Arial"/>
          <w:sz w:val="24"/>
          <w:szCs w:val="24"/>
        </w:rPr>
        <w:t>III. </w:t>
      </w:r>
      <w:r w:rsidR="00417D20">
        <w:rPr>
          <w:rFonts w:ascii="Arial" w:hAnsi="Arial" w:cs="Arial"/>
          <w:sz w:val="24"/>
          <w:szCs w:val="24"/>
          <w:lang w:val="es-ES_tradnl"/>
        </w:rPr>
        <w:t>Salvaguardar los intereses de la población y fomentar su participación en el estímulo y vigilancia del cumplimiento de las disposiciones jurídicas ambientales, así como brindarle asesoría en asuntos de protección y defensa del ambiente, la vida silvestre y los recursos naturales competencia de la Secretaría;</w:t>
      </w:r>
    </w:p>
    <w:p w14:paraId="6D82DFFC" w14:textId="76314734" w:rsidR="00417D20" w:rsidRDefault="00C75415" w:rsidP="00770DA9">
      <w:pPr>
        <w:widowControl w:val="0"/>
        <w:tabs>
          <w:tab w:val="left" w:pos="1068"/>
        </w:tabs>
        <w:autoSpaceDE w:val="0"/>
        <w:autoSpaceDN w:val="0"/>
        <w:adjustRightInd w:val="0"/>
        <w:spacing w:after="0" w:line="240" w:lineRule="auto"/>
        <w:ind w:hanging="360"/>
        <w:jc w:val="both"/>
        <w:rPr>
          <w:rFonts w:ascii="Arial" w:hAnsi="Arial" w:cs="Arial"/>
          <w:sz w:val="24"/>
          <w:szCs w:val="24"/>
          <w:lang w:val="es-ES_tradnl"/>
        </w:rPr>
      </w:pPr>
      <w:r>
        <w:rPr>
          <w:rFonts w:ascii="Arial" w:hAnsi="Arial" w:cs="Arial"/>
          <w:sz w:val="24"/>
          <w:szCs w:val="24"/>
        </w:rPr>
        <w:t>     </w:t>
      </w:r>
      <w:r w:rsidR="00417D20">
        <w:rPr>
          <w:rFonts w:ascii="Arial" w:hAnsi="Arial" w:cs="Arial"/>
          <w:sz w:val="24"/>
          <w:szCs w:val="24"/>
        </w:rPr>
        <w:t>IV. </w:t>
      </w:r>
      <w:r w:rsidR="00417D20">
        <w:rPr>
          <w:rFonts w:ascii="Arial" w:hAnsi="Arial" w:cs="Arial"/>
          <w:sz w:val="24"/>
          <w:szCs w:val="24"/>
          <w:lang w:val="es-ES_tradnl"/>
        </w:rPr>
        <w:t>Coordinar el control de la aplicación de la normatividad ambiental con otras autoridades federales, así como de las entidades federativas, municipales, del Distrito Federal y delegacionales que lo soliciten.</w:t>
      </w:r>
    </w:p>
    <w:p w14:paraId="50D7B477" w14:textId="3C1CFF6B" w:rsidR="00417D20" w:rsidRDefault="00C75415" w:rsidP="00770DA9">
      <w:pPr>
        <w:widowControl w:val="0"/>
        <w:tabs>
          <w:tab w:val="left" w:pos="1068"/>
        </w:tabs>
        <w:autoSpaceDE w:val="0"/>
        <w:autoSpaceDN w:val="0"/>
        <w:adjustRightInd w:val="0"/>
        <w:spacing w:after="0" w:line="240" w:lineRule="auto"/>
        <w:ind w:hanging="360"/>
        <w:jc w:val="both"/>
        <w:rPr>
          <w:rFonts w:ascii="Arial" w:hAnsi="Arial" w:cs="Arial"/>
          <w:sz w:val="24"/>
          <w:szCs w:val="24"/>
          <w:lang w:val="es-ES_tradnl"/>
        </w:rPr>
      </w:pPr>
      <w:r>
        <w:rPr>
          <w:rFonts w:ascii="Arial" w:hAnsi="Arial" w:cs="Arial"/>
          <w:sz w:val="24"/>
          <w:szCs w:val="24"/>
        </w:rPr>
        <w:t>     V</w:t>
      </w:r>
      <w:r w:rsidR="00417D20">
        <w:rPr>
          <w:rFonts w:ascii="Arial" w:hAnsi="Arial" w:cs="Arial"/>
          <w:sz w:val="24"/>
          <w:szCs w:val="24"/>
        </w:rPr>
        <w:t xml:space="preserve">. </w:t>
      </w:r>
      <w:r w:rsidR="00417D20">
        <w:rPr>
          <w:rFonts w:ascii="Arial" w:hAnsi="Arial" w:cs="Arial"/>
          <w:sz w:val="24"/>
          <w:szCs w:val="24"/>
          <w:lang w:val="es-ES_tradnl"/>
        </w:rPr>
        <w:t>Emitir resoluciones derivadas de los procedimientos administrativos en el ámbito de su competencia.</w:t>
      </w:r>
    </w:p>
    <w:p w14:paraId="216BC76A" w14:textId="77777777" w:rsidR="00C75415" w:rsidRDefault="00C75415" w:rsidP="00770DA9">
      <w:pPr>
        <w:widowControl w:val="0"/>
        <w:tabs>
          <w:tab w:val="left" w:pos="1068"/>
        </w:tabs>
        <w:autoSpaceDE w:val="0"/>
        <w:autoSpaceDN w:val="0"/>
        <w:adjustRightInd w:val="0"/>
        <w:spacing w:after="0" w:line="240" w:lineRule="auto"/>
        <w:ind w:hanging="360"/>
        <w:jc w:val="both"/>
        <w:rPr>
          <w:rFonts w:ascii="Arial" w:hAnsi="Arial" w:cs="Arial"/>
          <w:sz w:val="24"/>
          <w:szCs w:val="24"/>
        </w:rPr>
      </w:pPr>
    </w:p>
    <w:p w14:paraId="7E33250C" w14:textId="0BFF689D"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SAGARPA </w:t>
      </w:r>
    </w:p>
    <w:p w14:paraId="0B214C2D" w14:textId="605D0BF3"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través de la HRZ ofrece orientación sobre los requisitos zoosanitarios que se exigen a las autoridades sanitarias del país exportador para el ingreso de animales, sus productos y subproductos y de productos biológicos, químicos, farmacéuticos o alimenticios, para uso en animales o consumo por éstos. Dicha certificación es expedida únicamente por personal oficial de la SAGARPA</w:t>
      </w:r>
    </w:p>
    <w:p w14:paraId="177415EB" w14:textId="77777777" w:rsidR="00031BCF" w:rsidRDefault="00031BCF" w:rsidP="00770DA9">
      <w:pPr>
        <w:widowControl w:val="0"/>
        <w:autoSpaceDE w:val="0"/>
        <w:autoSpaceDN w:val="0"/>
        <w:adjustRightInd w:val="0"/>
        <w:spacing w:after="0" w:line="240" w:lineRule="auto"/>
        <w:jc w:val="both"/>
        <w:rPr>
          <w:rFonts w:ascii="Arial" w:hAnsi="Arial" w:cs="Arial"/>
          <w:b/>
          <w:bCs/>
          <w:sz w:val="24"/>
          <w:szCs w:val="24"/>
        </w:rPr>
      </w:pPr>
    </w:p>
    <w:p w14:paraId="5B799B5B" w14:textId="77777777" w:rsidR="00417D20" w:rsidRDefault="00417D20" w:rsidP="00C754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Otras actividades:</w:t>
      </w:r>
    </w:p>
    <w:p w14:paraId="6349DABB" w14:textId="5F6DD475" w:rsidR="00417D20" w:rsidRPr="0010299A" w:rsidRDefault="00417D20" w:rsidP="0018562A">
      <w:pPr>
        <w:pStyle w:val="Prrafodelista"/>
        <w:widowControl w:val="0"/>
        <w:numPr>
          <w:ilvl w:val="0"/>
          <w:numId w:val="39"/>
        </w:numPr>
        <w:tabs>
          <w:tab w:val="left" w:pos="720"/>
        </w:tabs>
        <w:autoSpaceDE w:val="0"/>
        <w:autoSpaceDN w:val="0"/>
        <w:adjustRightInd w:val="0"/>
        <w:spacing w:after="0" w:line="240" w:lineRule="auto"/>
        <w:ind w:left="426" w:hanging="426"/>
        <w:jc w:val="both"/>
        <w:rPr>
          <w:rFonts w:ascii="Arial" w:hAnsi="Arial" w:cs="Arial"/>
          <w:sz w:val="24"/>
          <w:szCs w:val="24"/>
        </w:rPr>
      </w:pPr>
      <w:r w:rsidRPr="0010299A">
        <w:rPr>
          <w:rFonts w:ascii="Arial" w:hAnsi="Arial" w:cs="Arial"/>
          <w:sz w:val="24"/>
          <w:szCs w:val="24"/>
        </w:rPr>
        <w:t>La acuicultura es el sector de producción de alimentos que está creciendo más aceleradamente en todo el mundo. Desde 1984 la producción acuícola ha aumentado a una tasa media anual de casi 10%. La acuicultura está surgiendo como importante suministro de alimentos e ingresos, y así, como una de las principales contribuciones a la seguridad alimentaria.</w:t>
      </w:r>
    </w:p>
    <w:p w14:paraId="6CA05CF7" w14:textId="77777777" w:rsidR="00C75415" w:rsidRDefault="00C75415" w:rsidP="0010299A">
      <w:pPr>
        <w:widowControl w:val="0"/>
        <w:tabs>
          <w:tab w:val="left" w:pos="720"/>
        </w:tabs>
        <w:autoSpaceDE w:val="0"/>
        <w:autoSpaceDN w:val="0"/>
        <w:adjustRightInd w:val="0"/>
        <w:spacing w:after="0" w:line="240" w:lineRule="auto"/>
        <w:ind w:left="284" w:hanging="284"/>
        <w:jc w:val="both"/>
        <w:rPr>
          <w:rFonts w:ascii="Arial" w:hAnsi="Arial" w:cs="Arial"/>
          <w:sz w:val="24"/>
          <w:szCs w:val="24"/>
        </w:rPr>
      </w:pPr>
    </w:p>
    <w:p w14:paraId="23592E9F" w14:textId="77777777" w:rsidR="00417D20" w:rsidRDefault="00417D20" w:rsidP="0018562A">
      <w:pPr>
        <w:widowControl w:val="0"/>
        <w:numPr>
          <w:ilvl w:val="0"/>
          <w:numId w:val="39"/>
        </w:numPr>
        <w:tabs>
          <w:tab w:val="left" w:pos="720"/>
        </w:tabs>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En los últimos quinientos años la actividad humana ha causado la extinción de 816 especies. Sólo desde el siglo XVIII han desaparecido 103 especies. Según la Unión Mundial para la Naturaleza (UICN), uno de cada diez pájaros y el 25% de los mamíferos figuran en la Lista Roja de especies amenazadas de desaparición. La extinción de animales se ha acelerado en los últimos 200 años como consecuencia directa o indirecta del crecimiento de la población humana, el despilfarro de los recursos naturales y los cambios asociados al medio ambiente.  </w:t>
      </w:r>
    </w:p>
    <w:p w14:paraId="2F5E58D0" w14:textId="77777777" w:rsidR="00417D20" w:rsidRDefault="00417D20" w:rsidP="0018562A">
      <w:pPr>
        <w:widowControl w:val="0"/>
        <w:numPr>
          <w:ilvl w:val="0"/>
          <w:numId w:val="40"/>
        </w:numPr>
        <w:tabs>
          <w:tab w:val="left" w:pos="720"/>
        </w:tabs>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La agricultura convencional despliega en los suelos de cultivo prácticas utilizadas desde hace tiempo, pero que devienen perjudiciales para el medio ambiente. Técnicas como la quema de los restos de la cosecha (rastrojos) o el volteo del suelo o arado (laboreo) para controlar las malas hierbas y preparar el lecho de siembra, incrementan problemas como la erosión y la compactación del suelo. Además, algunas de estas técnicas convencionales contaminan las aguas superficiales con fertilizantes y pesticidas, disminuyen la materia orgánica del suelo y aumentan la emisión de CO</w:t>
      </w:r>
      <w:r>
        <w:rPr>
          <w:rFonts w:ascii="Arial" w:hAnsi="Arial" w:cs="Arial"/>
          <w:sz w:val="24"/>
          <w:szCs w:val="24"/>
          <w:vertAlign w:val="subscript"/>
        </w:rPr>
        <w:t>2</w:t>
      </w:r>
      <w:r>
        <w:rPr>
          <w:rFonts w:ascii="Arial" w:hAnsi="Arial" w:cs="Arial"/>
          <w:sz w:val="24"/>
          <w:szCs w:val="24"/>
        </w:rPr>
        <w:t xml:space="preserve"> a la atmósfera. Pero hay otra forma más cuidadosa de cultivar la tierra, la “agricultura de conservación”, que consiste en una serie de prácticas agronómicas que permiten un manejo del suelo que altera menos su composición, estructura y biodiversidad, defendiéndolo de la erosión y la degradación.</w:t>
      </w:r>
    </w:p>
    <w:p w14:paraId="5181EF3D" w14:textId="77777777" w:rsidR="00031BCF" w:rsidRDefault="00031BCF" w:rsidP="00770DA9">
      <w:pPr>
        <w:spacing w:after="0" w:line="240" w:lineRule="auto"/>
        <w:jc w:val="both"/>
        <w:rPr>
          <w:rFonts w:ascii="Arial" w:hAnsi="Arial" w:cs="Arial"/>
          <w:b/>
          <w:sz w:val="24"/>
          <w:szCs w:val="24"/>
        </w:rPr>
      </w:pPr>
    </w:p>
    <w:p w14:paraId="00C3E28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Comentarios de Encuesta de Egresados 2015</w:t>
      </w:r>
    </w:p>
    <w:p w14:paraId="75D66068"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Desarrollar una visión agrícola, práctica de campo relacionar con productores.</w:t>
      </w:r>
    </w:p>
    <w:p w14:paraId="3C3D704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Invitar a alumnos a formar parte de proyectos  de desarrollo, vinculación e investigación con los docentes, instituciones, ONG´s.</w:t>
      </w:r>
    </w:p>
    <w:p w14:paraId="1C09ABA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Mayor interacción con el campo. Mayor aplicación de la investigación.</w:t>
      </w:r>
    </w:p>
    <w:p w14:paraId="3A0B57FF"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Aumentar materias de estadísticas y sistemas de producción.</w:t>
      </w:r>
    </w:p>
    <w:p w14:paraId="603BB72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Profesionistas con capacidad emprendedora e innovadora.</w:t>
      </w:r>
    </w:p>
    <w:p w14:paraId="6DEEA4D1"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Exigir más resultados en las prácticas profesionales.</w:t>
      </w:r>
    </w:p>
    <w:p w14:paraId="7735C89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Incluir menos materias optativas.</w:t>
      </w:r>
    </w:p>
    <w:p w14:paraId="655DC4B0"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Implementar materias obligatorias.</w:t>
      </w:r>
    </w:p>
    <w:p w14:paraId="594F80CF"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Fomentar las prácticas de laboratorio y de campo.</w:t>
      </w:r>
    </w:p>
    <w:p w14:paraId="5A0D5C1D"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El alumno debe ser más participativo en eventos como ponente, que sea más práctico, operativo, administrativo, elaborar proyectos, trabajo de campo, saber tratar a la gente.</w:t>
      </w:r>
    </w:p>
    <w:p w14:paraId="4D93B959"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Elaborar proyectos productivos.</w:t>
      </w:r>
    </w:p>
    <w:p w14:paraId="373A6BFE"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Vinculación de la Universidad con las instituciones.</w:t>
      </w:r>
    </w:p>
    <w:p w14:paraId="574DAEE3"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Implementar y desarrollar más y nuevas prácticas basadas en hechos o fenómenos naturales y reales para complementar la teoría.</w:t>
      </w:r>
    </w:p>
    <w:p w14:paraId="5A3B1C78"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Dar seguimiento a las materias como etnoecología.</w:t>
      </w:r>
    </w:p>
    <w:p w14:paraId="28C017E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Se debe incluir materias relacionadas a la adaptación y mitigación del cambio climático en los diversos ecosistemas, siendo este uno de los principales asuntos de interés en la actualidad.</w:t>
      </w:r>
    </w:p>
    <w:p w14:paraId="6C622A32"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Los planes de estudio deben estar enfocados a terminar una especialidad en concreto, se debe contar con el personal docente capaz, suficiente y con prácticas de laboratorio enfocadas a cada área de especialización.</w:t>
      </w:r>
    </w:p>
    <w:p w14:paraId="0CF9B73B"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Se deben actualizar algunos cursos para que el alumno reciba educación de vanguardia.</w:t>
      </w:r>
    </w:p>
    <w:p w14:paraId="62F6F7AC"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Ampliar los recursos asignados a prácticas y visitas de campo, para complementar la teoría.</w:t>
      </w:r>
    </w:p>
    <w:p w14:paraId="378865E4"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Ser emprendedores capaces de fundar sus propios empresas.</w:t>
      </w:r>
    </w:p>
    <w:p w14:paraId="06B99E98" w14:textId="77777777" w:rsidR="00031BCF" w:rsidRDefault="00031BCF" w:rsidP="00770DA9">
      <w:pPr>
        <w:spacing w:after="0" w:line="240" w:lineRule="auto"/>
        <w:jc w:val="both"/>
        <w:rPr>
          <w:rFonts w:ascii="Arial" w:hAnsi="Arial" w:cs="Arial"/>
          <w:b/>
          <w:sz w:val="24"/>
          <w:szCs w:val="24"/>
        </w:rPr>
      </w:pPr>
    </w:p>
    <w:p w14:paraId="1A05DAA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Documento estudio de pertinencia:</w:t>
      </w:r>
    </w:p>
    <w:p w14:paraId="6DA108CF"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Actualizar la planta de maestros y personal de los laboratorios.</w:t>
      </w:r>
    </w:p>
    <w:p w14:paraId="55DBE17D"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Implementar prácticas de campo con protección al medio ambiente.</w:t>
      </w:r>
    </w:p>
    <w:p w14:paraId="6F664EA6"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Implementar la materia de microbiología, citopatología, control biológico de microorganismos.</w:t>
      </w:r>
    </w:p>
    <w:p w14:paraId="42E43921"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Más enfoque en producción artesanal de microorganismos benéficos.</w:t>
      </w:r>
    </w:p>
    <w:p w14:paraId="48708686"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Más clases de inglés.</w:t>
      </w:r>
    </w:p>
    <w:p w14:paraId="1FE58CDC" w14:textId="77777777" w:rsidR="00031BCF" w:rsidRDefault="00031BCF" w:rsidP="00770DA9">
      <w:pPr>
        <w:spacing w:after="0" w:line="240" w:lineRule="auto"/>
        <w:jc w:val="both"/>
        <w:rPr>
          <w:rFonts w:ascii="Arial" w:hAnsi="Arial" w:cs="Arial"/>
          <w:b/>
          <w:sz w:val="24"/>
          <w:szCs w:val="24"/>
        </w:rPr>
      </w:pPr>
    </w:p>
    <w:p w14:paraId="4459A70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Comentarios de expertos:</w:t>
      </w:r>
    </w:p>
    <w:p w14:paraId="3E692F27"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Tendencias de cambio en el campo donde temas recurrentes son: protección del medio ambiente, el desarrollo de agronegocios y agroindustria tecnificación del campo, nuevos sistemas de riego, fortalecimiento de una industria de exportación con productos innovadores y de calidad.</w:t>
      </w:r>
    </w:p>
    <w:p w14:paraId="6442B7D1"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Crecimiento de la industria de invernaderos, desarrollo de alimentos funcionales, análisis de propiedades y métodos de conservación de alimentos.</w:t>
      </w:r>
    </w:p>
    <w:p w14:paraId="6E92C628"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Procesos de reconversión forestal y plantaciones forestales, hidroponía.</w:t>
      </w:r>
    </w:p>
    <w:p w14:paraId="0FC8E8B1"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Falta desarrollar habilidades para comunicarse y prácticas de campo.</w:t>
      </w:r>
    </w:p>
    <w:p w14:paraId="29938107"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Enseñan mucho conocimiento, falta preparación para desenvolvimiento fuera, mucha práctica.</w:t>
      </w:r>
    </w:p>
    <w:p w14:paraId="1AC9C243"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Comentario sobre las materias más y menos útiles que cursaron.</w:t>
      </w:r>
    </w:p>
    <w:p w14:paraId="492E3A37" w14:textId="77777777" w:rsidR="00417D20" w:rsidRDefault="00417D20" w:rsidP="00770DA9">
      <w:pPr>
        <w:pStyle w:val="Prrafodelista"/>
        <w:spacing w:after="0" w:line="240" w:lineRule="auto"/>
        <w:rPr>
          <w:rFonts w:ascii="Arial" w:hAnsi="Arial" w:cs="Arial"/>
          <w:sz w:val="24"/>
          <w:szCs w:val="24"/>
        </w:rPr>
      </w:pPr>
      <w:r>
        <w:rPr>
          <w:rFonts w:ascii="Arial" w:hAnsi="Arial" w:cs="Arial"/>
          <w:sz w:val="24"/>
          <w:szCs w:val="24"/>
        </w:rPr>
        <w:t>ÚTILES</w:t>
      </w:r>
    </w:p>
    <w:p w14:paraId="0D7C1A76"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Botánica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 Control Biológico de plagas</w:t>
      </w:r>
    </w:p>
    <w:p w14:paraId="6D0FE978"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Biología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 Química</w:t>
      </w:r>
    </w:p>
    <w:p w14:paraId="167CA12C"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Fisiología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 Contaminación ambiental</w:t>
      </w:r>
    </w:p>
    <w:p w14:paraId="463FE322"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Ecología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 Matemáticas</w:t>
      </w:r>
    </w:p>
    <w:p w14:paraId="1BF97A80"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Modelos Biológicos</w:t>
      </w:r>
      <w:r>
        <w:rPr>
          <w:rFonts w:ascii="Arial" w:hAnsi="Arial" w:cs="Arial"/>
          <w:sz w:val="24"/>
          <w:szCs w:val="24"/>
        </w:rPr>
        <w:tab/>
      </w:r>
      <w:r>
        <w:rPr>
          <w:rFonts w:ascii="Arial" w:hAnsi="Arial" w:cs="Arial"/>
          <w:sz w:val="24"/>
          <w:szCs w:val="24"/>
        </w:rPr>
        <w:tab/>
      </w:r>
      <w:r>
        <w:rPr>
          <w:rFonts w:ascii="Arial" w:hAnsi="Arial" w:cs="Arial"/>
          <w:sz w:val="24"/>
          <w:szCs w:val="24"/>
        </w:rPr>
        <w:tab/>
        <w:t>12. Taller de Investigación</w:t>
      </w:r>
    </w:p>
    <w:p w14:paraId="4CDD5099"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Manejo integrado de plagas</w:t>
      </w:r>
      <w:r>
        <w:rPr>
          <w:rFonts w:ascii="Arial" w:hAnsi="Arial" w:cs="Arial"/>
          <w:sz w:val="24"/>
          <w:szCs w:val="24"/>
        </w:rPr>
        <w:tab/>
      </w:r>
      <w:r>
        <w:rPr>
          <w:rFonts w:ascii="Arial" w:hAnsi="Arial" w:cs="Arial"/>
          <w:sz w:val="24"/>
          <w:szCs w:val="24"/>
        </w:rPr>
        <w:tab/>
        <w:t>13. Agroecología</w:t>
      </w:r>
    </w:p>
    <w:p w14:paraId="6169DE17"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Formación y evaluación de proyectos</w:t>
      </w:r>
      <w:r>
        <w:rPr>
          <w:rFonts w:ascii="Arial" w:hAnsi="Arial" w:cs="Arial"/>
          <w:sz w:val="24"/>
          <w:szCs w:val="24"/>
        </w:rPr>
        <w:tab/>
        <w:t>14. Agrofísica</w:t>
      </w:r>
    </w:p>
    <w:p w14:paraId="3579F066" w14:textId="77777777" w:rsidR="00417D20" w:rsidRDefault="00417D20" w:rsidP="00770DA9">
      <w:pPr>
        <w:spacing w:after="0" w:line="240" w:lineRule="auto"/>
        <w:ind w:left="720"/>
        <w:rPr>
          <w:rFonts w:ascii="Arial" w:hAnsi="Arial" w:cs="Arial"/>
          <w:sz w:val="24"/>
          <w:szCs w:val="24"/>
        </w:rPr>
      </w:pPr>
      <w:r>
        <w:rPr>
          <w:rFonts w:ascii="Arial" w:hAnsi="Arial" w:cs="Arial"/>
          <w:sz w:val="24"/>
          <w:szCs w:val="24"/>
        </w:rPr>
        <w:t>MENOS ÚTILES</w:t>
      </w:r>
    </w:p>
    <w:p w14:paraId="22083CF1"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 xml:space="preserve">Estadística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 Cálculo Diferencial</w:t>
      </w:r>
    </w:p>
    <w:p w14:paraId="3116B2C2"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Programación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 Modelos biológicos</w:t>
      </w:r>
    </w:p>
    <w:p w14:paraId="4ED481B6"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Etnoecología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 Ecofisiología Vegetal</w:t>
      </w:r>
    </w:p>
    <w:p w14:paraId="4980F6A9"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Entomología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 Biotecnología</w:t>
      </w:r>
    </w:p>
    <w:p w14:paraId="73839F89"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Arquitectura del Paisaje</w:t>
      </w:r>
      <w:r>
        <w:rPr>
          <w:rFonts w:ascii="Arial" w:hAnsi="Arial" w:cs="Arial"/>
          <w:sz w:val="24"/>
          <w:szCs w:val="24"/>
        </w:rPr>
        <w:tab/>
      </w:r>
      <w:r>
        <w:rPr>
          <w:rFonts w:ascii="Arial" w:hAnsi="Arial" w:cs="Arial"/>
          <w:sz w:val="24"/>
          <w:szCs w:val="24"/>
        </w:rPr>
        <w:tab/>
        <w:t>10. Computación</w:t>
      </w:r>
    </w:p>
    <w:p w14:paraId="7036436D"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t>Materias que hace falta reforzar prácticas</w:t>
      </w:r>
    </w:p>
    <w:p w14:paraId="6CC59A97" w14:textId="77777777" w:rsidR="00417D20" w:rsidRDefault="00417D20" w:rsidP="0018562A">
      <w:pPr>
        <w:pStyle w:val="Prrafodelista"/>
        <w:numPr>
          <w:ilvl w:val="0"/>
          <w:numId w:val="44"/>
        </w:numPr>
        <w:spacing w:after="0" w:line="240" w:lineRule="auto"/>
        <w:contextualSpacing/>
        <w:rPr>
          <w:rFonts w:ascii="Arial" w:hAnsi="Arial" w:cs="Arial"/>
          <w:sz w:val="24"/>
          <w:szCs w:val="24"/>
        </w:rPr>
      </w:pPr>
      <w:r>
        <w:rPr>
          <w:rFonts w:ascii="Arial" w:hAnsi="Arial" w:cs="Arial"/>
          <w:sz w:val="24"/>
          <w:szCs w:val="24"/>
        </w:rPr>
        <w:t>Agricultura orgánica</w:t>
      </w:r>
      <w:r>
        <w:rPr>
          <w:rFonts w:ascii="Arial" w:hAnsi="Arial" w:cs="Arial"/>
          <w:sz w:val="24"/>
          <w:szCs w:val="24"/>
        </w:rPr>
        <w:tab/>
      </w:r>
      <w:r>
        <w:rPr>
          <w:rFonts w:ascii="Arial" w:hAnsi="Arial" w:cs="Arial"/>
          <w:sz w:val="24"/>
          <w:szCs w:val="24"/>
        </w:rPr>
        <w:tab/>
        <w:t>5. Entomología</w:t>
      </w:r>
    </w:p>
    <w:p w14:paraId="73C88591" w14:textId="77777777" w:rsidR="00417D20" w:rsidRDefault="00417D20" w:rsidP="0018562A">
      <w:pPr>
        <w:pStyle w:val="Prrafodelista"/>
        <w:numPr>
          <w:ilvl w:val="0"/>
          <w:numId w:val="44"/>
        </w:numPr>
        <w:spacing w:after="0" w:line="240" w:lineRule="auto"/>
        <w:contextualSpacing/>
        <w:rPr>
          <w:rFonts w:ascii="Arial" w:hAnsi="Arial" w:cs="Arial"/>
          <w:sz w:val="24"/>
          <w:szCs w:val="24"/>
        </w:rPr>
      </w:pPr>
      <w:r>
        <w:rPr>
          <w:rFonts w:ascii="Arial" w:hAnsi="Arial" w:cs="Arial"/>
          <w:sz w:val="24"/>
          <w:szCs w:val="24"/>
        </w:rPr>
        <w:t>Contaminación Ambiental       6. Sistema ARBIO</w:t>
      </w:r>
    </w:p>
    <w:p w14:paraId="6EB90F79" w14:textId="77777777" w:rsidR="00417D20" w:rsidRDefault="00417D20" w:rsidP="0018562A">
      <w:pPr>
        <w:pStyle w:val="Prrafodelista"/>
        <w:numPr>
          <w:ilvl w:val="0"/>
          <w:numId w:val="44"/>
        </w:numPr>
        <w:spacing w:after="0" w:line="240" w:lineRule="auto"/>
        <w:contextualSpacing/>
        <w:rPr>
          <w:rFonts w:ascii="Arial" w:hAnsi="Arial" w:cs="Arial"/>
          <w:sz w:val="24"/>
          <w:szCs w:val="24"/>
        </w:rPr>
      </w:pPr>
      <w:r>
        <w:rPr>
          <w:rFonts w:ascii="Arial" w:hAnsi="Arial" w:cs="Arial"/>
          <w:sz w:val="24"/>
          <w:szCs w:val="24"/>
        </w:rPr>
        <w:t>Control Biológico</w:t>
      </w:r>
      <w:r>
        <w:rPr>
          <w:rFonts w:ascii="Arial" w:hAnsi="Arial" w:cs="Arial"/>
          <w:sz w:val="24"/>
          <w:szCs w:val="24"/>
        </w:rPr>
        <w:tab/>
      </w:r>
      <w:r>
        <w:rPr>
          <w:rFonts w:ascii="Arial" w:hAnsi="Arial" w:cs="Arial"/>
          <w:sz w:val="24"/>
          <w:szCs w:val="24"/>
        </w:rPr>
        <w:tab/>
      </w:r>
      <w:r w:rsidR="00031BCF">
        <w:rPr>
          <w:rFonts w:ascii="Arial" w:hAnsi="Arial" w:cs="Arial"/>
          <w:sz w:val="24"/>
          <w:szCs w:val="24"/>
        </w:rPr>
        <w:t xml:space="preserve"> 7</w:t>
      </w:r>
      <w:r>
        <w:rPr>
          <w:rFonts w:ascii="Arial" w:hAnsi="Arial" w:cs="Arial"/>
          <w:sz w:val="24"/>
          <w:szCs w:val="24"/>
        </w:rPr>
        <w:t>. Ecología</w:t>
      </w:r>
    </w:p>
    <w:p w14:paraId="4C938247" w14:textId="77777777" w:rsidR="00417D20" w:rsidRDefault="00417D20" w:rsidP="0018562A">
      <w:pPr>
        <w:pStyle w:val="Prrafodelista"/>
        <w:numPr>
          <w:ilvl w:val="0"/>
          <w:numId w:val="44"/>
        </w:numPr>
        <w:spacing w:after="0" w:line="240" w:lineRule="auto"/>
        <w:contextualSpacing/>
        <w:rPr>
          <w:rFonts w:ascii="Arial" w:hAnsi="Arial" w:cs="Arial"/>
          <w:sz w:val="24"/>
          <w:szCs w:val="24"/>
        </w:rPr>
      </w:pPr>
      <w:r>
        <w:rPr>
          <w:rFonts w:ascii="Arial" w:hAnsi="Arial" w:cs="Arial"/>
          <w:sz w:val="24"/>
          <w:szCs w:val="24"/>
        </w:rPr>
        <w:t>Biología Molecular</w:t>
      </w:r>
      <w:r>
        <w:rPr>
          <w:rFonts w:ascii="Arial" w:hAnsi="Arial" w:cs="Arial"/>
          <w:sz w:val="24"/>
          <w:szCs w:val="24"/>
        </w:rPr>
        <w:tab/>
      </w:r>
      <w:r>
        <w:rPr>
          <w:rFonts w:ascii="Arial" w:hAnsi="Arial" w:cs="Arial"/>
          <w:sz w:val="24"/>
          <w:szCs w:val="24"/>
        </w:rPr>
        <w:tab/>
      </w:r>
      <w:r w:rsidR="00031BCF">
        <w:rPr>
          <w:rFonts w:ascii="Arial" w:hAnsi="Arial" w:cs="Arial"/>
          <w:sz w:val="24"/>
          <w:szCs w:val="24"/>
        </w:rPr>
        <w:t xml:space="preserve"> </w:t>
      </w:r>
      <w:r>
        <w:rPr>
          <w:rFonts w:ascii="Arial" w:hAnsi="Arial" w:cs="Arial"/>
          <w:sz w:val="24"/>
          <w:szCs w:val="24"/>
        </w:rPr>
        <w:t>8. Ordenamiento Ecológico</w:t>
      </w:r>
    </w:p>
    <w:p w14:paraId="51F9B83B" w14:textId="77777777" w:rsidR="00417D20" w:rsidRDefault="00417D20" w:rsidP="00770DA9">
      <w:pPr>
        <w:pStyle w:val="Prrafodelista"/>
        <w:spacing w:after="0" w:line="240" w:lineRule="auto"/>
        <w:ind w:left="1080"/>
        <w:rPr>
          <w:rFonts w:ascii="Arial" w:hAnsi="Arial" w:cs="Arial"/>
          <w:sz w:val="24"/>
          <w:szCs w:val="24"/>
        </w:rPr>
      </w:pPr>
    </w:p>
    <w:p w14:paraId="741D927C"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t>Recomendaciones</w:t>
      </w:r>
    </w:p>
    <w:p w14:paraId="2D89A432" w14:textId="77777777" w:rsidR="00417D20" w:rsidRDefault="00417D20" w:rsidP="0018562A">
      <w:pPr>
        <w:pStyle w:val="Prrafodelista"/>
        <w:numPr>
          <w:ilvl w:val="0"/>
          <w:numId w:val="45"/>
        </w:numPr>
        <w:spacing w:after="0" w:line="240" w:lineRule="auto"/>
        <w:contextualSpacing/>
        <w:rPr>
          <w:rFonts w:ascii="Arial" w:hAnsi="Arial" w:cs="Arial"/>
          <w:sz w:val="24"/>
          <w:szCs w:val="24"/>
        </w:rPr>
      </w:pPr>
      <w:r>
        <w:rPr>
          <w:rFonts w:ascii="Arial" w:hAnsi="Arial" w:cs="Arial"/>
          <w:sz w:val="24"/>
          <w:szCs w:val="24"/>
        </w:rPr>
        <w:t>Capacitar; actualizar la planta de maestros.</w:t>
      </w:r>
    </w:p>
    <w:p w14:paraId="146CE377" w14:textId="77777777" w:rsidR="00417D20" w:rsidRDefault="00417D20" w:rsidP="0018562A">
      <w:pPr>
        <w:pStyle w:val="Prrafodelista"/>
        <w:numPr>
          <w:ilvl w:val="0"/>
          <w:numId w:val="45"/>
        </w:numPr>
        <w:spacing w:after="0" w:line="240" w:lineRule="auto"/>
        <w:contextualSpacing/>
        <w:rPr>
          <w:rFonts w:ascii="Arial" w:hAnsi="Arial" w:cs="Arial"/>
          <w:sz w:val="24"/>
          <w:szCs w:val="24"/>
        </w:rPr>
      </w:pPr>
      <w:r>
        <w:rPr>
          <w:rFonts w:ascii="Arial" w:hAnsi="Arial" w:cs="Arial"/>
          <w:sz w:val="24"/>
          <w:szCs w:val="24"/>
        </w:rPr>
        <w:t>Incorporar más prácticas a la carrera.</w:t>
      </w:r>
    </w:p>
    <w:p w14:paraId="305F02C8" w14:textId="77777777" w:rsidR="00417D20" w:rsidRDefault="00417D20" w:rsidP="0018562A">
      <w:pPr>
        <w:pStyle w:val="Prrafodelista"/>
        <w:numPr>
          <w:ilvl w:val="0"/>
          <w:numId w:val="45"/>
        </w:numPr>
        <w:spacing w:after="0" w:line="240" w:lineRule="auto"/>
        <w:contextualSpacing/>
        <w:rPr>
          <w:rFonts w:ascii="Arial" w:hAnsi="Arial" w:cs="Arial"/>
          <w:sz w:val="24"/>
          <w:szCs w:val="24"/>
        </w:rPr>
      </w:pPr>
      <w:r>
        <w:rPr>
          <w:rFonts w:ascii="Arial" w:hAnsi="Arial" w:cs="Arial"/>
          <w:sz w:val="24"/>
          <w:szCs w:val="24"/>
        </w:rPr>
        <w:t>Generar más convenios con empresas para el desarrollo de prácticas de campo</w:t>
      </w:r>
    </w:p>
    <w:p w14:paraId="47FA6F20" w14:textId="77777777" w:rsidR="00417D20" w:rsidRDefault="00417D20" w:rsidP="00770DA9">
      <w:pPr>
        <w:pStyle w:val="Prrafodelista"/>
        <w:spacing w:after="0" w:line="240" w:lineRule="auto"/>
        <w:ind w:left="1080"/>
        <w:contextualSpacing/>
        <w:rPr>
          <w:rFonts w:ascii="Arial" w:hAnsi="Arial" w:cs="Arial"/>
          <w:sz w:val="24"/>
          <w:szCs w:val="24"/>
        </w:rPr>
      </w:pPr>
    </w:p>
    <w:p w14:paraId="6D85E880"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t>Principales tendencias en el sector agropecuario mexicano.</w:t>
      </w:r>
    </w:p>
    <w:p w14:paraId="45357A73" w14:textId="77777777" w:rsidR="00417D20" w:rsidRDefault="00417D20" w:rsidP="0018562A">
      <w:pPr>
        <w:pStyle w:val="Prrafodelista"/>
        <w:numPr>
          <w:ilvl w:val="0"/>
          <w:numId w:val="46"/>
        </w:numPr>
        <w:spacing w:after="0" w:line="240" w:lineRule="auto"/>
        <w:contextualSpacing/>
        <w:rPr>
          <w:rFonts w:ascii="Arial" w:hAnsi="Arial" w:cs="Arial"/>
          <w:sz w:val="24"/>
          <w:szCs w:val="24"/>
        </w:rPr>
      </w:pPr>
      <w:r>
        <w:rPr>
          <w:rFonts w:ascii="Arial" w:hAnsi="Arial" w:cs="Arial"/>
          <w:sz w:val="24"/>
          <w:szCs w:val="24"/>
        </w:rPr>
        <w:t>Reforestación 17%</w:t>
      </w:r>
    </w:p>
    <w:p w14:paraId="2FA762AC" w14:textId="77777777" w:rsidR="00417D20" w:rsidRDefault="00417D20" w:rsidP="0018562A">
      <w:pPr>
        <w:pStyle w:val="Prrafodelista"/>
        <w:numPr>
          <w:ilvl w:val="0"/>
          <w:numId w:val="46"/>
        </w:numPr>
        <w:spacing w:after="0" w:line="240" w:lineRule="auto"/>
        <w:contextualSpacing/>
        <w:rPr>
          <w:rFonts w:ascii="Arial" w:hAnsi="Arial" w:cs="Arial"/>
          <w:sz w:val="24"/>
          <w:szCs w:val="24"/>
        </w:rPr>
      </w:pPr>
      <w:r>
        <w:rPr>
          <w:rFonts w:ascii="Arial" w:hAnsi="Arial" w:cs="Arial"/>
          <w:sz w:val="24"/>
          <w:szCs w:val="24"/>
        </w:rPr>
        <w:t>Producción de orgánicos 32%</w:t>
      </w:r>
    </w:p>
    <w:p w14:paraId="4381329B" w14:textId="77777777" w:rsidR="00417D20" w:rsidRDefault="00417D20" w:rsidP="0018562A">
      <w:pPr>
        <w:pStyle w:val="Prrafodelista"/>
        <w:numPr>
          <w:ilvl w:val="0"/>
          <w:numId w:val="46"/>
        </w:numPr>
        <w:spacing w:after="0" w:line="240" w:lineRule="auto"/>
        <w:contextualSpacing/>
        <w:rPr>
          <w:rFonts w:ascii="Arial" w:hAnsi="Arial" w:cs="Arial"/>
          <w:sz w:val="24"/>
          <w:szCs w:val="24"/>
        </w:rPr>
      </w:pPr>
      <w:r>
        <w:rPr>
          <w:rFonts w:ascii="Arial" w:hAnsi="Arial" w:cs="Arial"/>
          <w:sz w:val="24"/>
          <w:szCs w:val="24"/>
        </w:rPr>
        <w:t>Control biológico 17%</w:t>
      </w:r>
    </w:p>
    <w:p w14:paraId="4E7F4125" w14:textId="77777777" w:rsidR="00417D20" w:rsidRDefault="00417D20" w:rsidP="0018562A">
      <w:pPr>
        <w:pStyle w:val="Prrafodelista"/>
        <w:numPr>
          <w:ilvl w:val="0"/>
          <w:numId w:val="46"/>
        </w:numPr>
        <w:spacing w:after="0" w:line="240" w:lineRule="auto"/>
        <w:contextualSpacing/>
        <w:rPr>
          <w:rFonts w:ascii="Arial" w:hAnsi="Arial" w:cs="Arial"/>
          <w:sz w:val="24"/>
          <w:szCs w:val="24"/>
        </w:rPr>
      </w:pPr>
      <w:r>
        <w:rPr>
          <w:rFonts w:ascii="Arial" w:hAnsi="Arial" w:cs="Arial"/>
          <w:sz w:val="24"/>
          <w:szCs w:val="24"/>
        </w:rPr>
        <w:t>Otros 34%</w:t>
      </w:r>
    </w:p>
    <w:p w14:paraId="02F3044F" w14:textId="77777777" w:rsidR="00417D20" w:rsidRDefault="00417D20" w:rsidP="00770DA9">
      <w:pPr>
        <w:pStyle w:val="Prrafodelista"/>
        <w:spacing w:after="0" w:line="240" w:lineRule="auto"/>
        <w:ind w:left="1080"/>
        <w:contextualSpacing/>
        <w:rPr>
          <w:rFonts w:ascii="Arial" w:hAnsi="Arial" w:cs="Arial"/>
          <w:sz w:val="24"/>
          <w:szCs w:val="24"/>
        </w:rPr>
      </w:pPr>
    </w:p>
    <w:p w14:paraId="3FF8F256"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t>Otros comentarios de empresas y Universidades sobre el agrobiologo y el sector que maneja.</w:t>
      </w:r>
    </w:p>
    <w:p w14:paraId="4C75AA74" w14:textId="77777777" w:rsidR="00417D20" w:rsidRDefault="00417D20" w:rsidP="0018562A">
      <w:pPr>
        <w:pStyle w:val="Prrafodelista"/>
        <w:numPr>
          <w:ilvl w:val="0"/>
          <w:numId w:val="47"/>
        </w:numPr>
        <w:spacing w:after="0" w:line="240" w:lineRule="auto"/>
        <w:contextualSpacing/>
        <w:rPr>
          <w:rFonts w:ascii="Arial" w:hAnsi="Arial" w:cs="Arial"/>
          <w:sz w:val="24"/>
          <w:szCs w:val="24"/>
        </w:rPr>
      </w:pPr>
      <w:r>
        <w:rPr>
          <w:rFonts w:ascii="Arial" w:hAnsi="Arial" w:cs="Arial"/>
          <w:sz w:val="24"/>
          <w:szCs w:val="24"/>
        </w:rPr>
        <w:t>Se continúan con prácticas ancestrales de producción sin ver por la mejora del suelo o la seguridad del trabajador.</w:t>
      </w:r>
    </w:p>
    <w:p w14:paraId="5919137C" w14:textId="77777777" w:rsidR="00417D20" w:rsidRDefault="00417D20" w:rsidP="0018562A">
      <w:pPr>
        <w:pStyle w:val="Prrafodelista"/>
        <w:numPr>
          <w:ilvl w:val="0"/>
          <w:numId w:val="47"/>
        </w:numPr>
        <w:spacing w:after="0" w:line="240" w:lineRule="auto"/>
        <w:contextualSpacing/>
        <w:rPr>
          <w:rFonts w:ascii="Arial" w:hAnsi="Arial" w:cs="Arial"/>
          <w:sz w:val="24"/>
          <w:szCs w:val="24"/>
        </w:rPr>
      </w:pPr>
      <w:r>
        <w:rPr>
          <w:rFonts w:ascii="Arial" w:hAnsi="Arial" w:cs="Arial"/>
          <w:sz w:val="24"/>
          <w:szCs w:val="24"/>
        </w:rPr>
        <w:t>De 2-3 años a la fecha son aceptadas las técnicas biológicas debido a la legislación ambiental, empresas grandes tienen programa de investigación y técnicas biológicas.</w:t>
      </w:r>
    </w:p>
    <w:p w14:paraId="320D52BD" w14:textId="77777777" w:rsidR="00417D20" w:rsidRDefault="00417D20" w:rsidP="0018562A">
      <w:pPr>
        <w:pStyle w:val="Prrafodelista"/>
        <w:numPr>
          <w:ilvl w:val="0"/>
          <w:numId w:val="47"/>
        </w:numPr>
        <w:spacing w:after="0" w:line="240" w:lineRule="auto"/>
        <w:contextualSpacing/>
        <w:rPr>
          <w:rFonts w:ascii="Arial" w:hAnsi="Arial" w:cs="Arial"/>
          <w:sz w:val="24"/>
          <w:szCs w:val="24"/>
        </w:rPr>
      </w:pPr>
      <w:r>
        <w:rPr>
          <w:rFonts w:ascii="Arial" w:hAnsi="Arial" w:cs="Arial"/>
          <w:sz w:val="24"/>
          <w:szCs w:val="24"/>
        </w:rPr>
        <w:t>Falta promoción del desarrollo sustentable.</w:t>
      </w:r>
    </w:p>
    <w:p w14:paraId="442BFC92" w14:textId="77777777" w:rsidR="00417D20" w:rsidRDefault="00417D20" w:rsidP="0018562A">
      <w:pPr>
        <w:pStyle w:val="Prrafodelista"/>
        <w:numPr>
          <w:ilvl w:val="0"/>
          <w:numId w:val="47"/>
        </w:numPr>
        <w:spacing w:after="0" w:line="240" w:lineRule="auto"/>
        <w:contextualSpacing/>
        <w:rPr>
          <w:rFonts w:ascii="Arial" w:hAnsi="Arial" w:cs="Arial"/>
          <w:sz w:val="24"/>
          <w:szCs w:val="24"/>
        </w:rPr>
      </w:pPr>
      <w:r>
        <w:rPr>
          <w:rFonts w:ascii="Arial" w:hAnsi="Arial" w:cs="Arial"/>
          <w:sz w:val="24"/>
          <w:szCs w:val="24"/>
        </w:rPr>
        <w:t>El agrónomo debe desarrollar biotecnología y diagnosticar todo tipo de residuos que afectan al ambiente y desarrollo de la producción agrícola para tener alimentos de mejor calidad.</w:t>
      </w:r>
    </w:p>
    <w:p w14:paraId="668533B2" w14:textId="77777777" w:rsidR="00417D20" w:rsidRDefault="00417D20" w:rsidP="00770DA9">
      <w:pPr>
        <w:pStyle w:val="Prrafodelista"/>
        <w:spacing w:after="0" w:line="240" w:lineRule="auto"/>
        <w:ind w:left="1080"/>
        <w:contextualSpacing/>
        <w:rPr>
          <w:rFonts w:ascii="Arial" w:hAnsi="Arial" w:cs="Arial"/>
          <w:sz w:val="24"/>
          <w:szCs w:val="24"/>
        </w:rPr>
      </w:pPr>
    </w:p>
    <w:p w14:paraId="1F1D1885"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t xml:space="preserve"> Tendencias que vienen para el sector en el que se desenvuelve el agrobiologo.</w:t>
      </w:r>
    </w:p>
    <w:p w14:paraId="3A426C86"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Más producción orgánica</w:t>
      </w:r>
    </w:p>
    <w:p w14:paraId="214A3217"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Monitoreo de insectos benéficos.</w:t>
      </w:r>
    </w:p>
    <w:p w14:paraId="367054ED"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Sistemas más efectivos y cuidado del medio ambiente, así como el cuidado de los trabajadores y del consumidor final.</w:t>
      </w:r>
    </w:p>
    <w:p w14:paraId="0E76E743"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Asesoría acerca de herbicidas, insecticidas y pesticidas orgánicos.</w:t>
      </w:r>
    </w:p>
    <w:p w14:paraId="02929CAE"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Más investigación y más desarrollo de productos ya aprobados.</w:t>
      </w:r>
    </w:p>
    <w:p w14:paraId="4D91808C"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Aprovechamiento de aguas residuales.</w:t>
      </w:r>
    </w:p>
    <w:p w14:paraId="61FD63AF"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Manejo y conservación del recursos naturaesl.</w:t>
      </w:r>
    </w:p>
    <w:p w14:paraId="50E625D6" w14:textId="77777777" w:rsidR="00417D20" w:rsidRDefault="00417D20" w:rsidP="0018562A">
      <w:pPr>
        <w:pStyle w:val="Prrafodelista"/>
        <w:numPr>
          <w:ilvl w:val="0"/>
          <w:numId w:val="48"/>
        </w:numPr>
        <w:spacing w:after="0" w:line="240" w:lineRule="auto"/>
        <w:contextualSpacing/>
        <w:rPr>
          <w:rFonts w:ascii="Arial" w:hAnsi="Arial" w:cs="Arial"/>
          <w:b/>
          <w:sz w:val="24"/>
          <w:szCs w:val="24"/>
        </w:rPr>
      </w:pPr>
      <w:r>
        <w:rPr>
          <w:rFonts w:ascii="Arial" w:hAnsi="Arial" w:cs="Arial"/>
          <w:sz w:val="24"/>
          <w:szCs w:val="24"/>
        </w:rPr>
        <w:t>Combatir la problemática que se tiene con la producción.</w:t>
      </w:r>
    </w:p>
    <w:p w14:paraId="2FE46016" w14:textId="77777777" w:rsidR="00417D20" w:rsidRDefault="00417D20" w:rsidP="00770DA9">
      <w:pPr>
        <w:pStyle w:val="Prrafodelista"/>
        <w:spacing w:after="0" w:line="240" w:lineRule="auto"/>
        <w:ind w:left="1080"/>
        <w:contextualSpacing/>
        <w:rPr>
          <w:rFonts w:ascii="Arial" w:hAnsi="Arial" w:cs="Arial"/>
          <w:b/>
          <w:sz w:val="24"/>
          <w:szCs w:val="24"/>
        </w:rPr>
      </w:pPr>
    </w:p>
    <w:p w14:paraId="484CBC8C" w14:textId="77777777" w:rsidR="0053406E" w:rsidRDefault="0053406E" w:rsidP="00770DA9">
      <w:pPr>
        <w:pStyle w:val="Prrafodelista"/>
        <w:spacing w:after="0" w:line="240" w:lineRule="auto"/>
        <w:ind w:left="1080"/>
        <w:contextualSpacing/>
        <w:rPr>
          <w:rFonts w:ascii="Arial" w:hAnsi="Arial" w:cs="Arial"/>
          <w:b/>
          <w:sz w:val="24"/>
          <w:szCs w:val="24"/>
        </w:rPr>
      </w:pPr>
    </w:p>
    <w:p w14:paraId="42EA24E5" w14:textId="77777777" w:rsidR="0053406E" w:rsidRDefault="0053406E" w:rsidP="00770DA9">
      <w:pPr>
        <w:pStyle w:val="Prrafodelista"/>
        <w:spacing w:after="0" w:line="240" w:lineRule="auto"/>
        <w:ind w:left="1080"/>
        <w:contextualSpacing/>
        <w:rPr>
          <w:rFonts w:ascii="Arial" w:hAnsi="Arial" w:cs="Arial"/>
          <w:b/>
          <w:sz w:val="24"/>
          <w:szCs w:val="24"/>
        </w:rPr>
      </w:pPr>
    </w:p>
    <w:p w14:paraId="2B963D75" w14:textId="77777777" w:rsidR="0053406E" w:rsidRDefault="0053406E" w:rsidP="00770DA9">
      <w:pPr>
        <w:pStyle w:val="Prrafodelista"/>
        <w:spacing w:after="0" w:line="240" w:lineRule="auto"/>
        <w:ind w:left="1080"/>
        <w:contextualSpacing/>
        <w:rPr>
          <w:rFonts w:ascii="Arial" w:hAnsi="Arial" w:cs="Arial"/>
          <w:b/>
          <w:sz w:val="24"/>
          <w:szCs w:val="24"/>
        </w:rPr>
      </w:pPr>
    </w:p>
    <w:p w14:paraId="6746E9E2" w14:textId="77777777" w:rsidR="00417D20" w:rsidRDefault="00417D20" w:rsidP="00770DA9">
      <w:pPr>
        <w:pStyle w:val="Prrafodelista"/>
        <w:spacing w:after="0" w:line="240" w:lineRule="auto"/>
        <w:ind w:left="1080"/>
        <w:contextualSpacing/>
        <w:rPr>
          <w:rFonts w:ascii="Arial" w:hAnsi="Arial" w:cs="Arial"/>
          <w:b/>
          <w:sz w:val="24"/>
          <w:szCs w:val="24"/>
        </w:rPr>
      </w:pPr>
      <w:r>
        <w:rPr>
          <w:rFonts w:ascii="Arial" w:hAnsi="Arial" w:cs="Arial"/>
          <w:b/>
          <w:sz w:val="24"/>
          <w:szCs w:val="24"/>
        </w:rPr>
        <w:t>4.2.5.3.-EVALUACIÓN DE FACTORES EXTERNOS</w:t>
      </w:r>
    </w:p>
    <w:p w14:paraId="26875E4B" w14:textId="77777777" w:rsidR="00417D20" w:rsidRDefault="00417D20" w:rsidP="00770DA9">
      <w:pPr>
        <w:spacing w:after="0" w:line="240" w:lineRule="auto"/>
        <w:rPr>
          <w:rFonts w:ascii="Arial" w:hAnsi="Arial" w:cs="Arial"/>
          <w:b/>
          <w:sz w:val="24"/>
          <w:szCs w:val="24"/>
        </w:rPr>
      </w:pPr>
    </w:p>
    <w:p w14:paraId="323918E5" w14:textId="77777777" w:rsidR="00417D20" w:rsidRDefault="00417D20" w:rsidP="00770DA9">
      <w:pPr>
        <w:spacing w:after="0" w:line="240" w:lineRule="auto"/>
        <w:rPr>
          <w:rFonts w:ascii="Arial" w:hAnsi="Arial" w:cs="Arial"/>
          <w:b/>
          <w:sz w:val="24"/>
          <w:szCs w:val="24"/>
        </w:rPr>
      </w:pPr>
      <w:r>
        <w:rPr>
          <w:rFonts w:ascii="Arial" w:hAnsi="Arial" w:cs="Arial"/>
          <w:sz w:val="24"/>
          <w:szCs w:val="24"/>
        </w:rPr>
        <w:t>La elaboración de la evaluación externa permite identificar oportunidades y amenazas que afectan el plan de estudios</w:t>
      </w:r>
      <w:r>
        <w:rPr>
          <w:rFonts w:ascii="Arial" w:hAnsi="Arial" w:cs="Arial"/>
          <w:b/>
          <w:sz w:val="24"/>
          <w:szCs w:val="24"/>
        </w:rPr>
        <w:t>.</w:t>
      </w:r>
    </w:p>
    <w:p w14:paraId="537CE521"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Identificación de Oportunidades y amenazas</w:t>
      </w:r>
    </w:p>
    <w:p w14:paraId="796EF7F4" w14:textId="77777777" w:rsidR="00417D20" w:rsidRDefault="00417D20" w:rsidP="00770DA9">
      <w:pPr>
        <w:spacing w:after="0" w:line="240" w:lineRule="auto"/>
        <w:rPr>
          <w:rFonts w:ascii="Arial" w:hAnsi="Arial" w:cs="Arial"/>
          <w:b/>
          <w:sz w:val="24"/>
          <w:szCs w:val="24"/>
        </w:rPr>
      </w:pPr>
    </w:p>
    <w:p w14:paraId="312B4B18"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OPORTUNIDADES</w:t>
      </w:r>
    </w:p>
    <w:p w14:paraId="64ECB082" w14:textId="77777777" w:rsidR="00417D20" w:rsidRDefault="00417D20" w:rsidP="00770DA9">
      <w:pPr>
        <w:spacing w:after="0" w:line="240" w:lineRule="auto"/>
        <w:rPr>
          <w:rFonts w:ascii="Arial" w:hAnsi="Arial" w:cs="Arial"/>
          <w:b/>
          <w:color w:val="92D050"/>
          <w:sz w:val="24"/>
          <w:szCs w:val="24"/>
        </w:rPr>
      </w:pPr>
    </w:p>
    <w:p w14:paraId="673C4E6E" w14:textId="5E0B2BF4" w:rsidR="00417D20" w:rsidRDefault="00417D20" w:rsidP="00C05889">
      <w:pPr>
        <w:spacing w:after="0" w:line="240" w:lineRule="auto"/>
        <w:ind w:left="426" w:hanging="426"/>
        <w:jc w:val="both"/>
        <w:rPr>
          <w:rFonts w:ascii="Arial" w:hAnsi="Arial" w:cs="Arial"/>
          <w:color w:val="FF0000"/>
          <w:sz w:val="24"/>
          <w:szCs w:val="24"/>
        </w:rPr>
      </w:pPr>
      <w:r>
        <w:rPr>
          <w:rFonts w:ascii="Arial" w:hAnsi="Arial" w:cs="Arial"/>
          <w:sz w:val="24"/>
          <w:szCs w:val="24"/>
        </w:rPr>
        <w:t>1.-</w:t>
      </w:r>
      <w:r w:rsidR="00C05889">
        <w:rPr>
          <w:rFonts w:ascii="Arial" w:hAnsi="Arial" w:cs="Arial"/>
          <w:sz w:val="24"/>
          <w:szCs w:val="24"/>
        </w:rPr>
        <w:tab/>
      </w:r>
      <w:r>
        <w:rPr>
          <w:rFonts w:ascii="Arial" w:hAnsi="Arial" w:cs="Arial"/>
          <w:sz w:val="24"/>
          <w:szCs w:val="24"/>
        </w:rPr>
        <w:t xml:space="preserve">El </w:t>
      </w:r>
      <w:r>
        <w:rPr>
          <w:rFonts w:ascii="Arial" w:hAnsi="Arial" w:cs="Arial"/>
          <w:color w:val="000000" w:themeColor="text1"/>
          <w:sz w:val="24"/>
          <w:szCs w:val="24"/>
        </w:rPr>
        <w:t>cambio de una economía de productos a una de servicios.</w:t>
      </w:r>
      <w:r>
        <w:rPr>
          <w:rFonts w:ascii="Arial" w:hAnsi="Arial" w:cs="Arial"/>
          <w:color w:val="FF0000"/>
          <w:sz w:val="24"/>
          <w:szCs w:val="24"/>
        </w:rPr>
        <w:t xml:space="preserve"> </w:t>
      </w:r>
    </w:p>
    <w:p w14:paraId="0F99BEAF" w14:textId="6DA22833"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2.-</w:t>
      </w:r>
      <w:r w:rsidR="00C05889">
        <w:rPr>
          <w:rFonts w:ascii="Arial" w:hAnsi="Arial" w:cs="Arial"/>
          <w:sz w:val="24"/>
          <w:szCs w:val="24"/>
        </w:rPr>
        <w:tab/>
      </w:r>
      <w:r>
        <w:rPr>
          <w:rFonts w:ascii="Arial" w:hAnsi="Arial" w:cs="Arial"/>
          <w:sz w:val="24"/>
          <w:szCs w:val="24"/>
        </w:rPr>
        <w:t>El reporte del daño mundial ha generado un nuevo nicho a la producción agrícola orgánica.</w:t>
      </w:r>
    </w:p>
    <w:p w14:paraId="1835088F" w14:textId="00ED1056"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3.-</w:t>
      </w:r>
      <w:r w:rsidR="00C05889">
        <w:rPr>
          <w:rFonts w:ascii="Arial" w:hAnsi="Arial" w:cs="Arial"/>
          <w:sz w:val="24"/>
          <w:szCs w:val="24"/>
        </w:rPr>
        <w:tab/>
      </w:r>
      <w:r>
        <w:rPr>
          <w:rFonts w:ascii="Arial" w:hAnsi="Arial" w:cs="Arial"/>
          <w:sz w:val="24"/>
          <w:szCs w:val="24"/>
        </w:rPr>
        <w:t>La agricultura orgánica mantiene y mejora la salud del suelo, los ecosistemas y personas con procesos ecológicos, biodiversidad, sin insumos.</w:t>
      </w:r>
    </w:p>
    <w:p w14:paraId="45960647" w14:textId="2198649F"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4.-</w:t>
      </w:r>
      <w:r w:rsidR="00C05889">
        <w:rPr>
          <w:rFonts w:ascii="Arial" w:hAnsi="Arial" w:cs="Arial"/>
          <w:sz w:val="24"/>
          <w:szCs w:val="24"/>
        </w:rPr>
        <w:tab/>
      </w:r>
      <w:r>
        <w:rPr>
          <w:rFonts w:ascii="Arial" w:hAnsi="Arial" w:cs="Arial"/>
          <w:sz w:val="24"/>
          <w:szCs w:val="24"/>
        </w:rPr>
        <w:t>La agricultura orgánica ha aumentado en 4 mil hectáreas para exportación de tomate, pepino, lechuga, flores.</w:t>
      </w:r>
    </w:p>
    <w:p w14:paraId="277BB1B4" w14:textId="6E58F623" w:rsidR="00417D20" w:rsidRDefault="00417D20" w:rsidP="00C05889">
      <w:pPr>
        <w:spacing w:after="0" w:line="240" w:lineRule="auto"/>
        <w:ind w:left="426" w:hanging="426"/>
        <w:jc w:val="both"/>
        <w:rPr>
          <w:rFonts w:ascii="Arial" w:hAnsi="Arial" w:cs="Arial"/>
          <w:color w:val="FF0000"/>
          <w:sz w:val="24"/>
          <w:szCs w:val="24"/>
        </w:rPr>
      </w:pPr>
      <w:r>
        <w:rPr>
          <w:rFonts w:ascii="Arial" w:hAnsi="Arial" w:cs="Arial"/>
          <w:sz w:val="24"/>
          <w:szCs w:val="24"/>
        </w:rPr>
        <w:t>5.-</w:t>
      </w:r>
      <w:r w:rsidR="00C05889">
        <w:rPr>
          <w:rFonts w:ascii="Arial" w:hAnsi="Arial" w:cs="Arial"/>
          <w:sz w:val="24"/>
          <w:szCs w:val="24"/>
        </w:rPr>
        <w:tab/>
      </w:r>
      <w:r>
        <w:rPr>
          <w:rFonts w:ascii="Arial" w:hAnsi="Arial" w:cs="Arial"/>
          <w:sz w:val="24"/>
          <w:szCs w:val="24"/>
        </w:rPr>
        <w:t>Los países subdesarrollados están aplicando el desarrollo sostenible en acciones como el utilizar energías alternativas,  el manejo de áreas de reserva para la conservación de flora y fauna, tratamiento de aguas residuales para riego urbano entre otras.</w:t>
      </w:r>
    </w:p>
    <w:p w14:paraId="4F5D0D0C" w14:textId="65E781E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6.-</w:t>
      </w:r>
      <w:r w:rsidR="00C05889">
        <w:rPr>
          <w:rFonts w:ascii="Arial" w:hAnsi="Arial" w:cs="Arial"/>
          <w:sz w:val="24"/>
          <w:szCs w:val="24"/>
        </w:rPr>
        <w:tab/>
      </w:r>
      <w:r>
        <w:rPr>
          <w:rFonts w:ascii="Arial" w:hAnsi="Arial" w:cs="Arial"/>
          <w:sz w:val="24"/>
          <w:szCs w:val="24"/>
        </w:rPr>
        <w:t>En el país hay 262 zonas de productos orgánicos ubicados en 28 estados.</w:t>
      </w:r>
    </w:p>
    <w:p w14:paraId="3FCA6A37" w14:textId="7D6F73C6"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7.-</w:t>
      </w:r>
      <w:r w:rsidR="00C05889">
        <w:rPr>
          <w:rFonts w:ascii="Arial" w:hAnsi="Arial" w:cs="Arial"/>
          <w:sz w:val="24"/>
          <w:szCs w:val="24"/>
        </w:rPr>
        <w:tab/>
      </w:r>
      <w:r>
        <w:rPr>
          <w:rFonts w:ascii="Arial" w:hAnsi="Arial" w:cs="Arial"/>
          <w:sz w:val="24"/>
          <w:szCs w:val="24"/>
        </w:rPr>
        <w:t>La aplicación de la biotecnología en la formación del agrobiólogo diversifica sus opciones en la producción agrícola.</w:t>
      </w:r>
    </w:p>
    <w:p w14:paraId="53598630" w14:textId="37B9729C"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8.-</w:t>
      </w:r>
      <w:r w:rsidR="00C05889">
        <w:rPr>
          <w:rFonts w:ascii="Arial" w:hAnsi="Arial" w:cs="Arial"/>
          <w:sz w:val="24"/>
          <w:szCs w:val="24"/>
        </w:rPr>
        <w:tab/>
      </w:r>
      <w:r>
        <w:rPr>
          <w:rFonts w:ascii="Arial" w:hAnsi="Arial" w:cs="Arial"/>
          <w:sz w:val="24"/>
          <w:szCs w:val="24"/>
        </w:rPr>
        <w:t>A través de la biotecnología se puede realizar sistemas de producción de metano o etanol por fermentación aneorobia.</w:t>
      </w:r>
    </w:p>
    <w:p w14:paraId="2C7DC0D9" w14:textId="606E91ED"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9.-</w:t>
      </w:r>
      <w:r w:rsidR="00C05889">
        <w:rPr>
          <w:rFonts w:ascii="Arial" w:hAnsi="Arial" w:cs="Arial"/>
          <w:sz w:val="24"/>
          <w:szCs w:val="24"/>
        </w:rPr>
        <w:tab/>
      </w:r>
      <w:r>
        <w:rPr>
          <w:rFonts w:ascii="Arial" w:hAnsi="Arial" w:cs="Arial"/>
          <w:sz w:val="24"/>
          <w:szCs w:val="24"/>
        </w:rPr>
        <w:t>La conservación de la biodiversidad es un tema importante de nuestro tiempo, la deforestación se ha incrementado y con extinción masiva de especies.</w:t>
      </w:r>
    </w:p>
    <w:p w14:paraId="6F5BFD66"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10.-En México se tiene una débil política de conservación basada en un grupo de áreas naturales protegidas.</w:t>
      </w:r>
    </w:p>
    <w:p w14:paraId="37153794"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11.-El avance acelerado del conocimiento científico y tecnológico es un apoyo y oportunidad en la educación superior.</w:t>
      </w:r>
    </w:p>
    <w:p w14:paraId="4401F69E"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 xml:space="preserve">12.-Una sociedad mundial y nacional inmersa en un cambio acelerado exige una transformación profunda en las formas de organizar y operar la educación </w:t>
      </w:r>
    </w:p>
    <w:p w14:paraId="1A5EDAAD"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 xml:space="preserve">       Superior.</w:t>
      </w:r>
    </w:p>
    <w:p w14:paraId="43F7D911"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 xml:space="preserve">13.-La educación superior y la investigación forman hoy en día la parte fundamental del desarrollo cultural, socioeconómico y ecológicamente sustentable de los </w:t>
      </w:r>
    </w:p>
    <w:p w14:paraId="164F40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Individuos, las comunidades y las naciones.</w:t>
      </w:r>
    </w:p>
    <w:p w14:paraId="795E3133"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14.-México ha demostrado un gran compromiso en la agenda internacional del medio ambiente y desarrollo sostenible siendo líder en el cambio climático.</w:t>
      </w:r>
    </w:p>
    <w:p w14:paraId="2D926179" w14:textId="77777777" w:rsidR="00417D20" w:rsidRDefault="00417D20" w:rsidP="00770DA9">
      <w:pPr>
        <w:spacing w:after="0" w:line="240" w:lineRule="auto"/>
        <w:jc w:val="both"/>
        <w:rPr>
          <w:rFonts w:ascii="Arial" w:hAnsi="Arial" w:cs="Arial"/>
          <w:b/>
          <w:sz w:val="24"/>
          <w:szCs w:val="24"/>
        </w:rPr>
      </w:pPr>
    </w:p>
    <w:p w14:paraId="63B220D1"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AMENAZAS</w:t>
      </w:r>
    </w:p>
    <w:p w14:paraId="43A1E52A"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1.- Las políticas gubernamentales han llevado al agro mexicano a beneficiar a unos cuantos pero la mayoría de los campesinos siguen en la pobreza lo que los ha obligado a emigrar a las ciudades o al extranjero.</w:t>
      </w:r>
    </w:p>
    <w:p w14:paraId="34E16409"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2.-Existe grave rezago tecnológico con fuerte dependencia tecnológica del extranjero, falta de competitividad de las exportaciones mexicanas.</w:t>
      </w:r>
    </w:p>
    <w:p w14:paraId="45C776B3"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3.-El 72 % de la producción rural es trabajada por campesinos indígenas y pequeños productores con superficies menores de 5 ha y producen para autoconsumo, solo el 6 % es de productores empresarios que canalizan la mercancía nacional e internacional.</w:t>
      </w:r>
    </w:p>
    <w:p w14:paraId="10218B2B"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4.-México importa el 43 % de los alimentos básicos que consumimos.</w:t>
      </w:r>
    </w:p>
    <w:p w14:paraId="71E4B7CD"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5.-En el siglo XX se desarrollo una agricultura industrial o convencional y fue una producción de corte empresarial.</w:t>
      </w:r>
    </w:p>
    <w:p w14:paraId="6E6C22BD"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6.-La agricultura proporciona empleo alrededor de 13 % de la fuerza de trabajo.Los beneficios que se suponía iba a aportar el TLCAN en México difirió radicalmente, que terminó por    conducir al país al mas grave desastre económico y financiero afectando la producción agrícola.</w:t>
      </w:r>
    </w:p>
    <w:p w14:paraId="457DA2D2"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7.-Una sociedad en la que existe pequeño grupo social moderno y una mayoría marginada del desarrollo, no podrá enfrentar los desafíos del nuevo siglo, requerirá programas formativos emergentes para el desarrollo económico, social y político del país.</w:t>
      </w:r>
    </w:p>
    <w:p w14:paraId="7FDC3D5C"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8.-La crisis económica de México conlleva a una austeridad en el gasto público que afectará el sector educativo superior.</w:t>
      </w:r>
    </w:p>
    <w:p w14:paraId="3F2AE1EA"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9.-Las IES que continúen con una visión tradicionaly no aprovechen las oportunidades que presenta la cultura, una nueva sociedad del conocimiento serán desplazados por otras instituciones.</w:t>
      </w:r>
    </w:p>
    <w:p w14:paraId="6B29B2A2" w14:textId="77777777" w:rsidR="00031BCF" w:rsidRDefault="00031BCF" w:rsidP="00770DA9">
      <w:pPr>
        <w:spacing w:after="0" w:line="240" w:lineRule="auto"/>
        <w:jc w:val="both"/>
        <w:rPr>
          <w:rFonts w:ascii="Arial" w:hAnsi="Arial" w:cs="Arial"/>
          <w:sz w:val="24"/>
          <w:szCs w:val="24"/>
        </w:rPr>
      </w:pPr>
    </w:p>
    <w:p w14:paraId="39B6EEE2" w14:textId="77777777" w:rsidR="00417D20" w:rsidRDefault="00417D20" w:rsidP="00770DA9">
      <w:pPr>
        <w:pStyle w:val="Textoindependiente2"/>
        <w:rPr>
          <w:rFonts w:cs="Arial"/>
          <w:lang w:val="es-ES"/>
        </w:rPr>
      </w:pPr>
      <w:r>
        <w:rPr>
          <w:rFonts w:cs="Arial"/>
          <w:lang w:val="es-ES"/>
        </w:rPr>
        <w:t>Tabla 1. Matriz de Evaluación de los Factores Externos (EFE)</w:t>
      </w:r>
    </w:p>
    <w:tbl>
      <w:tblPr>
        <w:tblW w:w="89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745"/>
        <w:gridCol w:w="901"/>
        <w:gridCol w:w="1619"/>
        <w:gridCol w:w="1705"/>
      </w:tblGrid>
      <w:tr w:rsidR="00417D20" w14:paraId="63EF816A" w14:textId="77777777" w:rsidTr="00417D20">
        <w:tc>
          <w:tcPr>
            <w:tcW w:w="4748" w:type="dxa"/>
            <w:tcBorders>
              <w:top w:val="single" w:sz="12" w:space="0" w:color="auto"/>
              <w:left w:val="single" w:sz="12" w:space="0" w:color="auto"/>
              <w:bottom w:val="single" w:sz="6" w:space="0" w:color="auto"/>
              <w:right w:val="single" w:sz="6" w:space="0" w:color="auto"/>
            </w:tcBorders>
            <w:hideMark/>
          </w:tcPr>
          <w:p w14:paraId="39F71BA9" w14:textId="77777777" w:rsidR="00417D20" w:rsidRDefault="00417D20" w:rsidP="00770DA9">
            <w:pPr>
              <w:pStyle w:val="Textoindependiente2"/>
              <w:rPr>
                <w:rFonts w:cs="Arial"/>
                <w:b/>
                <w:lang w:val="es-ES"/>
              </w:rPr>
            </w:pPr>
            <w:r>
              <w:rPr>
                <w:rFonts w:cs="Arial"/>
                <w:b/>
                <w:lang w:val="es-ES"/>
              </w:rPr>
              <w:t>Factores clave del éxito</w:t>
            </w:r>
          </w:p>
        </w:tc>
        <w:tc>
          <w:tcPr>
            <w:tcW w:w="902" w:type="dxa"/>
            <w:tcBorders>
              <w:top w:val="single" w:sz="12" w:space="0" w:color="auto"/>
              <w:left w:val="single" w:sz="6" w:space="0" w:color="auto"/>
              <w:bottom w:val="single" w:sz="6" w:space="0" w:color="auto"/>
              <w:right w:val="single" w:sz="6" w:space="0" w:color="auto"/>
            </w:tcBorders>
            <w:hideMark/>
          </w:tcPr>
          <w:p w14:paraId="57ECE7C7" w14:textId="77777777" w:rsidR="00417D20" w:rsidRDefault="00417D20" w:rsidP="00770DA9">
            <w:pPr>
              <w:pStyle w:val="Textoindependiente2"/>
              <w:rPr>
                <w:rFonts w:cs="Arial"/>
                <w:b/>
                <w:lang w:val="es-ES"/>
              </w:rPr>
            </w:pPr>
            <w:r>
              <w:rPr>
                <w:rFonts w:cs="Arial"/>
                <w:b/>
                <w:lang w:val="es-ES"/>
              </w:rPr>
              <w:t>Peso</w:t>
            </w:r>
          </w:p>
        </w:tc>
        <w:tc>
          <w:tcPr>
            <w:tcW w:w="1620" w:type="dxa"/>
            <w:tcBorders>
              <w:top w:val="single" w:sz="12" w:space="0" w:color="auto"/>
              <w:left w:val="single" w:sz="6" w:space="0" w:color="auto"/>
              <w:bottom w:val="single" w:sz="6" w:space="0" w:color="auto"/>
              <w:right w:val="single" w:sz="6" w:space="0" w:color="auto"/>
            </w:tcBorders>
            <w:hideMark/>
          </w:tcPr>
          <w:p w14:paraId="36849EC7" w14:textId="77777777" w:rsidR="00417D20" w:rsidRDefault="00417D20" w:rsidP="00770DA9">
            <w:pPr>
              <w:pStyle w:val="Textoindependiente2"/>
              <w:rPr>
                <w:rFonts w:cs="Arial"/>
                <w:b/>
                <w:lang w:val="es-ES"/>
              </w:rPr>
            </w:pPr>
            <w:r>
              <w:rPr>
                <w:rFonts w:cs="Arial"/>
                <w:b/>
                <w:lang w:val="es-ES"/>
              </w:rPr>
              <w:t>Calificación</w:t>
            </w:r>
          </w:p>
        </w:tc>
        <w:tc>
          <w:tcPr>
            <w:tcW w:w="1706" w:type="dxa"/>
            <w:tcBorders>
              <w:top w:val="single" w:sz="12" w:space="0" w:color="auto"/>
              <w:left w:val="single" w:sz="6" w:space="0" w:color="auto"/>
              <w:bottom w:val="single" w:sz="6" w:space="0" w:color="auto"/>
              <w:right w:val="single" w:sz="12" w:space="0" w:color="auto"/>
            </w:tcBorders>
            <w:hideMark/>
          </w:tcPr>
          <w:p w14:paraId="18CBF7D6" w14:textId="77777777" w:rsidR="00417D20" w:rsidRDefault="00417D20" w:rsidP="00770DA9">
            <w:pPr>
              <w:pStyle w:val="Textoindependiente2"/>
              <w:rPr>
                <w:rFonts w:cs="Arial"/>
                <w:b/>
                <w:lang w:val="es-ES"/>
              </w:rPr>
            </w:pPr>
            <w:r>
              <w:rPr>
                <w:rFonts w:cs="Arial"/>
                <w:b/>
                <w:lang w:val="es-ES"/>
              </w:rPr>
              <w:t>Peso ponderado</w:t>
            </w:r>
          </w:p>
        </w:tc>
      </w:tr>
      <w:tr w:rsidR="00417D20" w14:paraId="16F9613F"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7644B3F2" w14:textId="77777777" w:rsidR="00417D20" w:rsidRDefault="00417D20" w:rsidP="00770DA9">
            <w:pPr>
              <w:pStyle w:val="Textoindependiente2"/>
              <w:rPr>
                <w:rFonts w:cs="Arial"/>
                <w:b/>
                <w:lang w:val="es-ES"/>
              </w:rPr>
            </w:pPr>
            <w:r>
              <w:rPr>
                <w:rFonts w:cs="Arial"/>
                <w:b/>
                <w:lang w:val="es-ES"/>
              </w:rPr>
              <w:t>Oportunidades</w:t>
            </w:r>
          </w:p>
        </w:tc>
        <w:tc>
          <w:tcPr>
            <w:tcW w:w="902" w:type="dxa"/>
            <w:tcBorders>
              <w:top w:val="single" w:sz="6" w:space="0" w:color="auto"/>
              <w:left w:val="single" w:sz="6" w:space="0" w:color="auto"/>
              <w:bottom w:val="single" w:sz="6" w:space="0" w:color="auto"/>
              <w:right w:val="single" w:sz="6" w:space="0" w:color="auto"/>
            </w:tcBorders>
          </w:tcPr>
          <w:p w14:paraId="44B82F18" w14:textId="77777777" w:rsidR="00417D20" w:rsidRDefault="00417D20" w:rsidP="00770DA9">
            <w:pPr>
              <w:pStyle w:val="Textoindependiente2"/>
              <w:rPr>
                <w:rFonts w:cs="Arial"/>
                <w:lang w:val="es-ES"/>
              </w:rPr>
            </w:pPr>
          </w:p>
        </w:tc>
        <w:tc>
          <w:tcPr>
            <w:tcW w:w="1620" w:type="dxa"/>
            <w:tcBorders>
              <w:top w:val="single" w:sz="6" w:space="0" w:color="auto"/>
              <w:left w:val="single" w:sz="6" w:space="0" w:color="auto"/>
              <w:bottom w:val="single" w:sz="6" w:space="0" w:color="auto"/>
              <w:right w:val="single" w:sz="6" w:space="0" w:color="auto"/>
            </w:tcBorders>
          </w:tcPr>
          <w:p w14:paraId="68F38003" w14:textId="77777777" w:rsidR="00417D20" w:rsidRDefault="00417D20" w:rsidP="00770DA9">
            <w:pPr>
              <w:pStyle w:val="Textoindependiente2"/>
              <w:rPr>
                <w:rFonts w:cs="Arial"/>
                <w:lang w:val="es-ES"/>
              </w:rPr>
            </w:pPr>
          </w:p>
        </w:tc>
        <w:tc>
          <w:tcPr>
            <w:tcW w:w="1706" w:type="dxa"/>
            <w:tcBorders>
              <w:top w:val="single" w:sz="6" w:space="0" w:color="auto"/>
              <w:left w:val="single" w:sz="6" w:space="0" w:color="auto"/>
              <w:bottom w:val="single" w:sz="6" w:space="0" w:color="auto"/>
              <w:right w:val="single" w:sz="12" w:space="0" w:color="auto"/>
            </w:tcBorders>
          </w:tcPr>
          <w:p w14:paraId="6082DA31" w14:textId="77777777" w:rsidR="00417D20" w:rsidRDefault="00417D20" w:rsidP="00770DA9">
            <w:pPr>
              <w:pStyle w:val="Textoindependiente2"/>
              <w:rPr>
                <w:rFonts w:cs="Arial"/>
                <w:lang w:val="es-ES"/>
              </w:rPr>
            </w:pPr>
          </w:p>
        </w:tc>
      </w:tr>
      <w:tr w:rsidR="00417D20" w14:paraId="065FB0B9"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78146063" w14:textId="77777777" w:rsidR="00417D20" w:rsidRDefault="00417D20" w:rsidP="00770DA9">
            <w:pPr>
              <w:pStyle w:val="Textoindependiente2"/>
              <w:rPr>
                <w:rFonts w:cs="Arial"/>
                <w:lang w:val="es-ES"/>
              </w:rPr>
            </w:pPr>
            <w:r>
              <w:rPr>
                <w:rFonts w:cs="Arial"/>
                <w:lang w:val="es-ES"/>
              </w:rPr>
              <w:t>1.-El cambio de una  economía de productos a una de servicios</w:t>
            </w:r>
          </w:p>
        </w:tc>
        <w:tc>
          <w:tcPr>
            <w:tcW w:w="902" w:type="dxa"/>
            <w:tcBorders>
              <w:top w:val="single" w:sz="6" w:space="0" w:color="auto"/>
              <w:left w:val="single" w:sz="6" w:space="0" w:color="auto"/>
              <w:bottom w:val="single" w:sz="6" w:space="0" w:color="auto"/>
              <w:right w:val="single" w:sz="6" w:space="0" w:color="auto"/>
            </w:tcBorders>
            <w:hideMark/>
          </w:tcPr>
          <w:p w14:paraId="40C2A023" w14:textId="77777777" w:rsidR="00417D20" w:rsidRDefault="00417D20" w:rsidP="00770DA9">
            <w:pPr>
              <w:pStyle w:val="Textoindependiente2"/>
              <w:rPr>
                <w:rFonts w:cs="Arial"/>
                <w:lang w:val="es-ES"/>
              </w:rPr>
            </w:pPr>
            <w:r>
              <w:rPr>
                <w:rFonts w:cs="Arial"/>
                <w:lang w:val="es-ES"/>
              </w:rPr>
              <w:t>.1</w:t>
            </w:r>
          </w:p>
        </w:tc>
        <w:tc>
          <w:tcPr>
            <w:tcW w:w="1620" w:type="dxa"/>
            <w:tcBorders>
              <w:top w:val="single" w:sz="6" w:space="0" w:color="auto"/>
              <w:left w:val="single" w:sz="6" w:space="0" w:color="auto"/>
              <w:bottom w:val="single" w:sz="6" w:space="0" w:color="auto"/>
              <w:right w:val="single" w:sz="6" w:space="0" w:color="auto"/>
            </w:tcBorders>
            <w:hideMark/>
          </w:tcPr>
          <w:p w14:paraId="05864765"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0B6D97A8" w14:textId="77777777" w:rsidR="00417D20" w:rsidRDefault="00417D20" w:rsidP="00770DA9">
            <w:pPr>
              <w:pStyle w:val="Textoindependiente2"/>
              <w:rPr>
                <w:rFonts w:cs="Arial"/>
                <w:lang w:val="es-ES"/>
              </w:rPr>
            </w:pPr>
            <w:r>
              <w:rPr>
                <w:rFonts w:cs="Arial"/>
                <w:lang w:val="es-ES"/>
              </w:rPr>
              <w:t>.4</w:t>
            </w:r>
          </w:p>
        </w:tc>
      </w:tr>
      <w:tr w:rsidR="00417D20" w14:paraId="4C8661D4"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200B4E86" w14:textId="77777777" w:rsidR="00417D20" w:rsidRDefault="00417D20" w:rsidP="00770DA9">
            <w:pPr>
              <w:pStyle w:val="Textoindependiente2"/>
              <w:rPr>
                <w:rFonts w:cs="Arial"/>
              </w:rPr>
            </w:pPr>
            <w:r>
              <w:rPr>
                <w:rFonts w:cs="Arial"/>
              </w:rPr>
              <w:t>2.-La producción agrícola orgánica ha ganado un nuevo nicho a nivel mundial.</w:t>
            </w:r>
          </w:p>
        </w:tc>
        <w:tc>
          <w:tcPr>
            <w:tcW w:w="902" w:type="dxa"/>
            <w:tcBorders>
              <w:top w:val="single" w:sz="6" w:space="0" w:color="auto"/>
              <w:left w:val="single" w:sz="6" w:space="0" w:color="auto"/>
              <w:bottom w:val="single" w:sz="6" w:space="0" w:color="auto"/>
              <w:right w:val="single" w:sz="6" w:space="0" w:color="auto"/>
            </w:tcBorders>
            <w:hideMark/>
          </w:tcPr>
          <w:p w14:paraId="6CD02FB0" w14:textId="77777777" w:rsidR="00417D20" w:rsidRDefault="00417D20" w:rsidP="00770DA9">
            <w:pPr>
              <w:pStyle w:val="Textoindependiente2"/>
              <w:rPr>
                <w:rFonts w:cs="Arial"/>
                <w:lang w:val="es-ES"/>
              </w:rPr>
            </w:pPr>
            <w:r>
              <w:rPr>
                <w:rFonts w:cs="Arial"/>
                <w:lang w:val="es-ES"/>
              </w:rPr>
              <w:t>.1</w:t>
            </w:r>
          </w:p>
        </w:tc>
        <w:tc>
          <w:tcPr>
            <w:tcW w:w="1620" w:type="dxa"/>
            <w:tcBorders>
              <w:top w:val="single" w:sz="6" w:space="0" w:color="auto"/>
              <w:left w:val="single" w:sz="6" w:space="0" w:color="auto"/>
              <w:bottom w:val="single" w:sz="6" w:space="0" w:color="auto"/>
              <w:right w:val="single" w:sz="6" w:space="0" w:color="auto"/>
            </w:tcBorders>
            <w:hideMark/>
          </w:tcPr>
          <w:p w14:paraId="09C257F2"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7FB48CB1" w14:textId="77777777" w:rsidR="00417D20" w:rsidRDefault="00417D20" w:rsidP="00770DA9">
            <w:pPr>
              <w:pStyle w:val="Textoindependiente2"/>
              <w:rPr>
                <w:rFonts w:cs="Arial"/>
                <w:lang w:val="es-ES"/>
              </w:rPr>
            </w:pPr>
            <w:r>
              <w:rPr>
                <w:rFonts w:cs="Arial"/>
                <w:lang w:val="es-ES"/>
              </w:rPr>
              <w:t>.4</w:t>
            </w:r>
          </w:p>
        </w:tc>
      </w:tr>
      <w:tr w:rsidR="00417D20" w14:paraId="1C733703"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5A63E1D9" w14:textId="77777777" w:rsidR="00417D20" w:rsidRDefault="00417D20" w:rsidP="00770DA9">
            <w:pPr>
              <w:pStyle w:val="Textoindependiente2"/>
              <w:rPr>
                <w:rFonts w:cs="Arial"/>
              </w:rPr>
            </w:pPr>
            <w:r>
              <w:rPr>
                <w:rFonts w:cs="Arial"/>
              </w:rPr>
              <w:t>3.- El desarrollo sostenible ha motivado el cambio en las sociedades modernas.</w:t>
            </w:r>
          </w:p>
        </w:tc>
        <w:tc>
          <w:tcPr>
            <w:tcW w:w="902" w:type="dxa"/>
            <w:tcBorders>
              <w:top w:val="single" w:sz="6" w:space="0" w:color="auto"/>
              <w:left w:val="single" w:sz="6" w:space="0" w:color="auto"/>
              <w:bottom w:val="single" w:sz="6" w:space="0" w:color="auto"/>
              <w:right w:val="single" w:sz="6" w:space="0" w:color="auto"/>
            </w:tcBorders>
            <w:hideMark/>
          </w:tcPr>
          <w:p w14:paraId="44DC27E2" w14:textId="77777777" w:rsidR="00417D20" w:rsidRDefault="00417D20" w:rsidP="00770DA9">
            <w:pPr>
              <w:pStyle w:val="Textoindependiente2"/>
              <w:rPr>
                <w:rFonts w:cs="Arial"/>
                <w:lang w:val="es-ES"/>
              </w:rPr>
            </w:pPr>
            <w:r>
              <w:rPr>
                <w:rFonts w:cs="Arial"/>
                <w:lang w:val="es-ES"/>
              </w:rPr>
              <w:t>.03</w:t>
            </w:r>
          </w:p>
        </w:tc>
        <w:tc>
          <w:tcPr>
            <w:tcW w:w="1620" w:type="dxa"/>
            <w:tcBorders>
              <w:top w:val="single" w:sz="6" w:space="0" w:color="auto"/>
              <w:left w:val="single" w:sz="6" w:space="0" w:color="auto"/>
              <w:bottom w:val="single" w:sz="6" w:space="0" w:color="auto"/>
              <w:right w:val="single" w:sz="6" w:space="0" w:color="auto"/>
            </w:tcBorders>
            <w:hideMark/>
          </w:tcPr>
          <w:p w14:paraId="4CF2F213"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1F3DAF1A" w14:textId="77777777" w:rsidR="00417D20" w:rsidRDefault="00417D20" w:rsidP="00770DA9">
            <w:pPr>
              <w:pStyle w:val="Textoindependiente2"/>
              <w:rPr>
                <w:rFonts w:cs="Arial"/>
                <w:lang w:val="es-ES"/>
              </w:rPr>
            </w:pPr>
            <w:r>
              <w:rPr>
                <w:rFonts w:cs="Arial"/>
                <w:lang w:val="es-ES"/>
              </w:rPr>
              <w:t>.09</w:t>
            </w:r>
          </w:p>
        </w:tc>
      </w:tr>
      <w:tr w:rsidR="00417D20" w14:paraId="69C39CA4"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0B123B45" w14:textId="77777777" w:rsidR="00417D20" w:rsidRDefault="00417D20" w:rsidP="00770DA9">
            <w:pPr>
              <w:pStyle w:val="Textoindependiente2"/>
              <w:rPr>
                <w:rFonts w:cs="Arial"/>
                <w:lang w:val="es-ES"/>
              </w:rPr>
            </w:pPr>
            <w:r>
              <w:rPr>
                <w:rFonts w:cs="Arial"/>
                <w:lang w:val="es-ES"/>
              </w:rPr>
              <w:t xml:space="preserve">4.-En el país hay 262 zonas de productos orgánicos en 28 Estados. </w:t>
            </w:r>
          </w:p>
        </w:tc>
        <w:tc>
          <w:tcPr>
            <w:tcW w:w="902" w:type="dxa"/>
            <w:tcBorders>
              <w:top w:val="single" w:sz="6" w:space="0" w:color="auto"/>
              <w:left w:val="single" w:sz="6" w:space="0" w:color="auto"/>
              <w:bottom w:val="single" w:sz="6" w:space="0" w:color="auto"/>
              <w:right w:val="single" w:sz="6" w:space="0" w:color="auto"/>
            </w:tcBorders>
            <w:hideMark/>
          </w:tcPr>
          <w:p w14:paraId="55787CFD" w14:textId="77777777" w:rsidR="00417D20" w:rsidRDefault="00417D20" w:rsidP="00770DA9">
            <w:pPr>
              <w:pStyle w:val="Textoindependiente2"/>
              <w:rPr>
                <w:rFonts w:cs="Arial"/>
                <w:lang w:val="es-ES"/>
              </w:rPr>
            </w:pPr>
            <w:r>
              <w:rPr>
                <w:rFonts w:cs="Arial"/>
                <w:lang w:val="es-ES"/>
              </w:rPr>
              <w:t>.03</w:t>
            </w:r>
          </w:p>
        </w:tc>
        <w:tc>
          <w:tcPr>
            <w:tcW w:w="1620" w:type="dxa"/>
            <w:tcBorders>
              <w:top w:val="single" w:sz="6" w:space="0" w:color="auto"/>
              <w:left w:val="single" w:sz="6" w:space="0" w:color="auto"/>
              <w:bottom w:val="single" w:sz="6" w:space="0" w:color="auto"/>
              <w:right w:val="single" w:sz="6" w:space="0" w:color="auto"/>
            </w:tcBorders>
            <w:hideMark/>
          </w:tcPr>
          <w:p w14:paraId="0A5FD539"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1983A0FC" w14:textId="77777777" w:rsidR="00417D20" w:rsidRDefault="00417D20" w:rsidP="00770DA9">
            <w:pPr>
              <w:pStyle w:val="Textoindependiente2"/>
              <w:rPr>
                <w:rFonts w:cs="Arial"/>
                <w:lang w:val="es-ES"/>
              </w:rPr>
            </w:pPr>
            <w:r>
              <w:rPr>
                <w:rFonts w:cs="Arial"/>
                <w:lang w:val="es-ES"/>
              </w:rPr>
              <w:t>.09</w:t>
            </w:r>
          </w:p>
        </w:tc>
      </w:tr>
      <w:tr w:rsidR="00417D20" w14:paraId="4C60C7B1"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105D2928" w14:textId="77777777" w:rsidR="00417D20" w:rsidRDefault="00417D20" w:rsidP="00770DA9">
            <w:pPr>
              <w:pStyle w:val="Textoindependiente2"/>
              <w:rPr>
                <w:rFonts w:cs="Arial"/>
                <w:lang w:val="es-ES"/>
              </w:rPr>
            </w:pPr>
            <w:r>
              <w:rPr>
                <w:rFonts w:cs="Arial"/>
                <w:lang w:val="es-ES"/>
              </w:rPr>
              <w:t>5.-Las áreas deforestadas en México van en aumento.</w:t>
            </w:r>
          </w:p>
        </w:tc>
        <w:tc>
          <w:tcPr>
            <w:tcW w:w="902" w:type="dxa"/>
            <w:tcBorders>
              <w:top w:val="single" w:sz="6" w:space="0" w:color="auto"/>
              <w:left w:val="single" w:sz="6" w:space="0" w:color="auto"/>
              <w:bottom w:val="single" w:sz="6" w:space="0" w:color="auto"/>
              <w:right w:val="single" w:sz="6" w:space="0" w:color="auto"/>
            </w:tcBorders>
            <w:hideMark/>
          </w:tcPr>
          <w:p w14:paraId="61009462"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6E495DEC"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0FA51D46" w14:textId="77777777" w:rsidR="00417D20" w:rsidRDefault="00417D20" w:rsidP="00770DA9">
            <w:pPr>
              <w:pStyle w:val="Textoindependiente2"/>
              <w:rPr>
                <w:rFonts w:cs="Arial"/>
                <w:lang w:val="es-ES"/>
              </w:rPr>
            </w:pPr>
            <w:r>
              <w:rPr>
                <w:rFonts w:cs="Arial"/>
                <w:lang w:val="es-ES"/>
              </w:rPr>
              <w:t>1.5</w:t>
            </w:r>
          </w:p>
        </w:tc>
      </w:tr>
      <w:tr w:rsidR="00417D20" w14:paraId="689E8792"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37D9B328" w14:textId="77777777" w:rsidR="00417D20" w:rsidRDefault="00417D20" w:rsidP="00770DA9">
            <w:pPr>
              <w:pStyle w:val="Textoindependiente2"/>
              <w:rPr>
                <w:rFonts w:cs="Arial"/>
                <w:lang w:val="es-ES"/>
              </w:rPr>
            </w:pPr>
            <w:r>
              <w:rPr>
                <w:rFonts w:cs="Arial"/>
                <w:lang w:val="es-ES"/>
              </w:rPr>
              <w:t>6.-La aplicación de la biotecnología diversifica las opciones en la producción agrícola</w:t>
            </w:r>
          </w:p>
        </w:tc>
        <w:tc>
          <w:tcPr>
            <w:tcW w:w="902" w:type="dxa"/>
            <w:tcBorders>
              <w:top w:val="single" w:sz="6" w:space="0" w:color="auto"/>
              <w:left w:val="single" w:sz="6" w:space="0" w:color="auto"/>
              <w:bottom w:val="single" w:sz="6" w:space="0" w:color="auto"/>
              <w:right w:val="single" w:sz="6" w:space="0" w:color="auto"/>
            </w:tcBorders>
            <w:hideMark/>
          </w:tcPr>
          <w:p w14:paraId="35BAE7EA" w14:textId="77777777" w:rsidR="00417D20" w:rsidRDefault="00417D20" w:rsidP="00770DA9">
            <w:pPr>
              <w:pStyle w:val="Textoindependiente2"/>
              <w:rPr>
                <w:rFonts w:cs="Arial"/>
                <w:lang w:val="es-ES"/>
              </w:rPr>
            </w:pPr>
            <w:r>
              <w:rPr>
                <w:rFonts w:cs="Arial"/>
                <w:lang w:val="es-ES"/>
              </w:rPr>
              <w:t>.03</w:t>
            </w:r>
          </w:p>
        </w:tc>
        <w:tc>
          <w:tcPr>
            <w:tcW w:w="1620" w:type="dxa"/>
            <w:tcBorders>
              <w:top w:val="single" w:sz="6" w:space="0" w:color="auto"/>
              <w:left w:val="single" w:sz="6" w:space="0" w:color="auto"/>
              <w:bottom w:val="single" w:sz="6" w:space="0" w:color="auto"/>
              <w:right w:val="single" w:sz="6" w:space="0" w:color="auto"/>
            </w:tcBorders>
            <w:hideMark/>
          </w:tcPr>
          <w:p w14:paraId="5E5FC270"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1AB33900" w14:textId="77777777" w:rsidR="00417D20" w:rsidRDefault="00417D20" w:rsidP="00770DA9">
            <w:pPr>
              <w:pStyle w:val="Textoindependiente2"/>
              <w:rPr>
                <w:rFonts w:cs="Arial"/>
                <w:lang w:val="es-ES"/>
              </w:rPr>
            </w:pPr>
            <w:r>
              <w:rPr>
                <w:rFonts w:cs="Arial"/>
                <w:lang w:val="es-ES"/>
              </w:rPr>
              <w:t>.06</w:t>
            </w:r>
          </w:p>
        </w:tc>
      </w:tr>
      <w:tr w:rsidR="00417D20" w14:paraId="676EBC1F"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24C3CC53" w14:textId="77777777" w:rsidR="00417D20" w:rsidRDefault="00417D20" w:rsidP="00770DA9">
            <w:pPr>
              <w:pStyle w:val="Textoindependiente2"/>
              <w:rPr>
                <w:rFonts w:cs="Arial"/>
              </w:rPr>
            </w:pPr>
            <w:r>
              <w:rPr>
                <w:rFonts w:cs="Arial"/>
              </w:rPr>
              <w:t>7.-La biotecnología se puede aplicar en la producción de energía alternativa.</w:t>
            </w:r>
          </w:p>
        </w:tc>
        <w:tc>
          <w:tcPr>
            <w:tcW w:w="902" w:type="dxa"/>
            <w:tcBorders>
              <w:top w:val="single" w:sz="6" w:space="0" w:color="auto"/>
              <w:left w:val="single" w:sz="6" w:space="0" w:color="auto"/>
              <w:bottom w:val="single" w:sz="6" w:space="0" w:color="auto"/>
              <w:right w:val="single" w:sz="6" w:space="0" w:color="auto"/>
            </w:tcBorders>
            <w:hideMark/>
          </w:tcPr>
          <w:p w14:paraId="06824F4B" w14:textId="77777777" w:rsidR="00417D20" w:rsidRDefault="00417D20" w:rsidP="00770DA9">
            <w:pPr>
              <w:pStyle w:val="Textoindependiente2"/>
              <w:rPr>
                <w:rFonts w:cs="Arial"/>
                <w:lang w:val="es-ES"/>
              </w:rPr>
            </w:pPr>
            <w:r>
              <w:rPr>
                <w:rFonts w:cs="Arial"/>
                <w:lang w:val="es-ES"/>
              </w:rPr>
              <w:t>.02</w:t>
            </w:r>
          </w:p>
        </w:tc>
        <w:tc>
          <w:tcPr>
            <w:tcW w:w="1620" w:type="dxa"/>
            <w:tcBorders>
              <w:top w:val="single" w:sz="6" w:space="0" w:color="auto"/>
              <w:left w:val="single" w:sz="6" w:space="0" w:color="auto"/>
              <w:bottom w:val="single" w:sz="6" w:space="0" w:color="auto"/>
              <w:right w:val="single" w:sz="6" w:space="0" w:color="auto"/>
            </w:tcBorders>
            <w:hideMark/>
          </w:tcPr>
          <w:p w14:paraId="50289A21"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40ADD26F" w14:textId="77777777" w:rsidR="00417D20" w:rsidRDefault="00417D20" w:rsidP="00770DA9">
            <w:pPr>
              <w:pStyle w:val="Textoindependiente2"/>
              <w:rPr>
                <w:rFonts w:cs="Arial"/>
                <w:lang w:val="es-ES"/>
              </w:rPr>
            </w:pPr>
            <w:r>
              <w:rPr>
                <w:rFonts w:cs="Arial"/>
                <w:lang w:val="es-ES"/>
              </w:rPr>
              <w:t>.06</w:t>
            </w:r>
          </w:p>
        </w:tc>
      </w:tr>
      <w:tr w:rsidR="00417D20" w14:paraId="6D753C7F"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1E33DC43" w14:textId="77777777" w:rsidR="00417D20" w:rsidRDefault="00417D20" w:rsidP="00770DA9">
            <w:pPr>
              <w:pStyle w:val="Textoindependiente2"/>
              <w:rPr>
                <w:rFonts w:cs="Arial"/>
                <w:lang w:val="es-ES"/>
              </w:rPr>
            </w:pPr>
            <w:r>
              <w:rPr>
                <w:rFonts w:cs="Arial"/>
                <w:lang w:val="es-ES"/>
              </w:rPr>
              <w:t xml:space="preserve">8.-La conservación de la biodiversidad es tema de importancia de nuestro tiempo. </w:t>
            </w:r>
          </w:p>
        </w:tc>
        <w:tc>
          <w:tcPr>
            <w:tcW w:w="902" w:type="dxa"/>
            <w:tcBorders>
              <w:top w:val="single" w:sz="6" w:space="0" w:color="auto"/>
              <w:left w:val="single" w:sz="6" w:space="0" w:color="auto"/>
              <w:bottom w:val="single" w:sz="6" w:space="0" w:color="auto"/>
              <w:right w:val="single" w:sz="6" w:space="0" w:color="auto"/>
            </w:tcBorders>
            <w:hideMark/>
          </w:tcPr>
          <w:p w14:paraId="4695B880"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78D3EF3F"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758E418A" w14:textId="77777777" w:rsidR="00417D20" w:rsidRDefault="00417D20" w:rsidP="00770DA9">
            <w:pPr>
              <w:pStyle w:val="Textoindependiente2"/>
              <w:rPr>
                <w:rFonts w:cs="Arial"/>
                <w:lang w:val="es-ES"/>
              </w:rPr>
            </w:pPr>
            <w:r>
              <w:rPr>
                <w:rFonts w:cs="Arial"/>
                <w:lang w:val="es-ES"/>
              </w:rPr>
              <w:t>.20</w:t>
            </w:r>
          </w:p>
        </w:tc>
      </w:tr>
      <w:tr w:rsidR="00417D20" w14:paraId="6B8F43B7"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459ECD98" w14:textId="77777777" w:rsidR="00417D20" w:rsidRDefault="00417D20" w:rsidP="00770DA9">
            <w:pPr>
              <w:pStyle w:val="Textoindependiente2"/>
              <w:rPr>
                <w:rFonts w:cs="Arial"/>
                <w:lang w:val="es-ES"/>
              </w:rPr>
            </w:pPr>
            <w:r>
              <w:rPr>
                <w:rFonts w:cs="Arial"/>
                <w:lang w:val="es-ES"/>
              </w:rPr>
              <w:t>9.-En México se tiene una débil política de conservación basada en un grupo de áreas naturales protegidas.</w:t>
            </w:r>
          </w:p>
        </w:tc>
        <w:tc>
          <w:tcPr>
            <w:tcW w:w="902" w:type="dxa"/>
            <w:tcBorders>
              <w:top w:val="single" w:sz="6" w:space="0" w:color="auto"/>
              <w:left w:val="single" w:sz="6" w:space="0" w:color="auto"/>
              <w:bottom w:val="single" w:sz="6" w:space="0" w:color="auto"/>
              <w:right w:val="single" w:sz="6" w:space="0" w:color="auto"/>
            </w:tcBorders>
            <w:hideMark/>
          </w:tcPr>
          <w:p w14:paraId="78422AFD"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1D7825E5"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255290F1" w14:textId="77777777" w:rsidR="00417D20" w:rsidRDefault="00417D20" w:rsidP="00770DA9">
            <w:pPr>
              <w:pStyle w:val="Textoindependiente2"/>
              <w:rPr>
                <w:rFonts w:cs="Arial"/>
                <w:lang w:val="es-ES"/>
              </w:rPr>
            </w:pPr>
            <w:r>
              <w:rPr>
                <w:rFonts w:cs="Arial"/>
                <w:lang w:val="es-ES"/>
              </w:rPr>
              <w:t>.20</w:t>
            </w:r>
          </w:p>
        </w:tc>
      </w:tr>
      <w:tr w:rsidR="00417D20" w14:paraId="29666843"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7225BF56" w14:textId="77777777" w:rsidR="00417D20" w:rsidRDefault="00417D20" w:rsidP="00770DA9">
            <w:pPr>
              <w:pStyle w:val="Textoindependiente2"/>
              <w:rPr>
                <w:rFonts w:cs="Arial"/>
              </w:rPr>
            </w:pPr>
            <w:r>
              <w:rPr>
                <w:rFonts w:cs="Arial"/>
              </w:rPr>
              <w:t>10.-Una sociedad mundial y nacional tiene un cambio acelerado que exige una transformación en la educación superior.</w:t>
            </w:r>
          </w:p>
        </w:tc>
        <w:tc>
          <w:tcPr>
            <w:tcW w:w="902" w:type="dxa"/>
            <w:tcBorders>
              <w:top w:val="single" w:sz="6" w:space="0" w:color="auto"/>
              <w:left w:val="single" w:sz="6" w:space="0" w:color="auto"/>
              <w:bottom w:val="single" w:sz="6" w:space="0" w:color="auto"/>
              <w:right w:val="single" w:sz="6" w:space="0" w:color="auto"/>
            </w:tcBorders>
            <w:hideMark/>
          </w:tcPr>
          <w:p w14:paraId="2D2A29D3" w14:textId="77777777" w:rsidR="00417D20" w:rsidRDefault="00417D20" w:rsidP="00770DA9">
            <w:pPr>
              <w:pStyle w:val="Textoindependiente2"/>
              <w:rPr>
                <w:rFonts w:cs="Arial"/>
                <w:lang w:val="es-ES"/>
              </w:rPr>
            </w:pPr>
            <w:r>
              <w:rPr>
                <w:rFonts w:cs="Arial"/>
                <w:lang w:val="es-ES"/>
              </w:rPr>
              <w:t>.02</w:t>
            </w:r>
          </w:p>
        </w:tc>
        <w:tc>
          <w:tcPr>
            <w:tcW w:w="1620" w:type="dxa"/>
            <w:tcBorders>
              <w:top w:val="single" w:sz="6" w:space="0" w:color="auto"/>
              <w:left w:val="single" w:sz="6" w:space="0" w:color="auto"/>
              <w:bottom w:val="single" w:sz="6" w:space="0" w:color="auto"/>
              <w:right w:val="single" w:sz="6" w:space="0" w:color="auto"/>
            </w:tcBorders>
            <w:hideMark/>
          </w:tcPr>
          <w:p w14:paraId="45934690"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3E06E405" w14:textId="77777777" w:rsidR="00417D20" w:rsidRDefault="00417D20" w:rsidP="00770DA9">
            <w:pPr>
              <w:pStyle w:val="Textoindependiente2"/>
              <w:rPr>
                <w:rFonts w:cs="Arial"/>
                <w:lang w:val="es-ES"/>
              </w:rPr>
            </w:pPr>
            <w:r>
              <w:rPr>
                <w:rFonts w:cs="Arial"/>
                <w:lang w:val="es-ES"/>
              </w:rPr>
              <w:t>.06</w:t>
            </w:r>
          </w:p>
        </w:tc>
      </w:tr>
      <w:tr w:rsidR="00417D20" w14:paraId="3D240859"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58BAA103" w14:textId="77777777" w:rsidR="00417D20" w:rsidRDefault="00417D20" w:rsidP="00770DA9">
            <w:pPr>
              <w:pStyle w:val="Textoindependiente2"/>
              <w:rPr>
                <w:rFonts w:cs="Arial"/>
                <w:lang w:val="es-ES"/>
              </w:rPr>
            </w:pPr>
            <w:r>
              <w:rPr>
                <w:rFonts w:cs="Arial"/>
                <w:lang w:val="es-ES"/>
              </w:rPr>
              <w:t xml:space="preserve">11.-La educación superior y la investigación es fundamental para el desarrollo cultural, socioeconómico y ecológicamente sustentable de individuos, comunidades y naciones.  </w:t>
            </w:r>
          </w:p>
        </w:tc>
        <w:tc>
          <w:tcPr>
            <w:tcW w:w="902" w:type="dxa"/>
            <w:tcBorders>
              <w:top w:val="single" w:sz="6" w:space="0" w:color="auto"/>
              <w:left w:val="single" w:sz="6" w:space="0" w:color="auto"/>
              <w:bottom w:val="single" w:sz="6" w:space="0" w:color="auto"/>
              <w:right w:val="single" w:sz="6" w:space="0" w:color="auto"/>
            </w:tcBorders>
            <w:hideMark/>
          </w:tcPr>
          <w:p w14:paraId="0ABFE5A8" w14:textId="77777777" w:rsidR="00417D20" w:rsidRDefault="00417D20" w:rsidP="00770DA9">
            <w:pPr>
              <w:pStyle w:val="Textoindependiente2"/>
              <w:rPr>
                <w:rFonts w:cs="Arial"/>
                <w:lang w:val="es-ES"/>
              </w:rPr>
            </w:pPr>
            <w:r>
              <w:rPr>
                <w:rFonts w:cs="Arial"/>
                <w:lang w:val="es-ES"/>
              </w:rPr>
              <w:t>.02</w:t>
            </w:r>
          </w:p>
        </w:tc>
        <w:tc>
          <w:tcPr>
            <w:tcW w:w="1620" w:type="dxa"/>
            <w:tcBorders>
              <w:top w:val="single" w:sz="6" w:space="0" w:color="auto"/>
              <w:left w:val="single" w:sz="6" w:space="0" w:color="auto"/>
              <w:bottom w:val="single" w:sz="6" w:space="0" w:color="auto"/>
              <w:right w:val="single" w:sz="6" w:space="0" w:color="auto"/>
            </w:tcBorders>
            <w:hideMark/>
          </w:tcPr>
          <w:p w14:paraId="7EDA1147"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0ED5DA4A" w14:textId="77777777" w:rsidR="00417D20" w:rsidRDefault="00417D20" w:rsidP="00770DA9">
            <w:pPr>
              <w:pStyle w:val="Textoindependiente2"/>
              <w:rPr>
                <w:rFonts w:cs="Arial"/>
                <w:lang w:val="es-ES"/>
              </w:rPr>
            </w:pPr>
            <w:r>
              <w:rPr>
                <w:rFonts w:cs="Arial"/>
                <w:lang w:val="es-ES"/>
              </w:rPr>
              <w:t>.08</w:t>
            </w:r>
          </w:p>
        </w:tc>
      </w:tr>
      <w:tr w:rsidR="00417D20" w14:paraId="0771F736"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2A611267" w14:textId="77777777" w:rsidR="00417D20" w:rsidRDefault="00417D20" w:rsidP="00770DA9">
            <w:pPr>
              <w:pStyle w:val="Textoindependiente2"/>
              <w:rPr>
                <w:rFonts w:cs="Arial"/>
                <w:lang w:val="es-ES"/>
              </w:rPr>
            </w:pPr>
            <w:r>
              <w:rPr>
                <w:rFonts w:cs="Arial"/>
                <w:lang w:val="es-ES"/>
              </w:rPr>
              <w:t>12.-México ha demostrado un compromiso en la agenda internacional del medio ambiente y cambio climático.</w:t>
            </w:r>
          </w:p>
        </w:tc>
        <w:tc>
          <w:tcPr>
            <w:tcW w:w="902" w:type="dxa"/>
            <w:tcBorders>
              <w:top w:val="single" w:sz="6" w:space="0" w:color="auto"/>
              <w:left w:val="single" w:sz="6" w:space="0" w:color="auto"/>
              <w:bottom w:val="single" w:sz="6" w:space="0" w:color="auto"/>
              <w:right w:val="single" w:sz="6" w:space="0" w:color="auto"/>
            </w:tcBorders>
            <w:hideMark/>
          </w:tcPr>
          <w:p w14:paraId="690BCB9D"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048F29D8"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0344F4DA" w14:textId="77777777" w:rsidR="00417D20" w:rsidRDefault="00417D20" w:rsidP="00770DA9">
            <w:pPr>
              <w:pStyle w:val="Textoindependiente2"/>
              <w:rPr>
                <w:rFonts w:cs="Arial"/>
                <w:lang w:val="es-ES"/>
              </w:rPr>
            </w:pPr>
            <w:r>
              <w:rPr>
                <w:rFonts w:cs="Arial"/>
                <w:lang w:val="es-ES"/>
              </w:rPr>
              <w:t>.20</w:t>
            </w:r>
          </w:p>
        </w:tc>
      </w:tr>
      <w:tr w:rsidR="00417D20" w14:paraId="2E68FE12"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3A2585F2" w14:textId="77777777" w:rsidR="00417D20" w:rsidRDefault="00417D20" w:rsidP="00770DA9">
            <w:pPr>
              <w:pStyle w:val="Textoindependiente2"/>
              <w:rPr>
                <w:rFonts w:cs="Arial"/>
                <w:b/>
                <w:lang w:val="es-ES"/>
              </w:rPr>
            </w:pPr>
            <w:r>
              <w:rPr>
                <w:rFonts w:cs="Arial"/>
                <w:b/>
                <w:lang w:val="es-ES"/>
              </w:rPr>
              <w:t>AMENAZAS</w:t>
            </w:r>
          </w:p>
        </w:tc>
        <w:tc>
          <w:tcPr>
            <w:tcW w:w="902" w:type="dxa"/>
            <w:tcBorders>
              <w:top w:val="single" w:sz="6" w:space="0" w:color="auto"/>
              <w:left w:val="single" w:sz="6" w:space="0" w:color="auto"/>
              <w:bottom w:val="single" w:sz="6" w:space="0" w:color="auto"/>
              <w:right w:val="single" w:sz="6" w:space="0" w:color="auto"/>
            </w:tcBorders>
          </w:tcPr>
          <w:p w14:paraId="4C906FA4" w14:textId="77777777" w:rsidR="00417D20" w:rsidRDefault="00417D20" w:rsidP="00770DA9">
            <w:pPr>
              <w:pStyle w:val="Textoindependiente2"/>
              <w:rPr>
                <w:rFonts w:cs="Arial"/>
                <w:lang w:val="es-ES"/>
              </w:rPr>
            </w:pPr>
          </w:p>
        </w:tc>
        <w:tc>
          <w:tcPr>
            <w:tcW w:w="1620" w:type="dxa"/>
            <w:tcBorders>
              <w:top w:val="single" w:sz="6" w:space="0" w:color="auto"/>
              <w:left w:val="single" w:sz="6" w:space="0" w:color="auto"/>
              <w:bottom w:val="single" w:sz="6" w:space="0" w:color="auto"/>
              <w:right w:val="single" w:sz="6" w:space="0" w:color="auto"/>
            </w:tcBorders>
          </w:tcPr>
          <w:p w14:paraId="5C17D638" w14:textId="77777777" w:rsidR="00417D20" w:rsidRDefault="00417D20" w:rsidP="00770DA9">
            <w:pPr>
              <w:pStyle w:val="Textoindependiente2"/>
              <w:rPr>
                <w:rFonts w:cs="Arial"/>
                <w:lang w:val="es-ES"/>
              </w:rPr>
            </w:pPr>
          </w:p>
        </w:tc>
        <w:tc>
          <w:tcPr>
            <w:tcW w:w="1706" w:type="dxa"/>
            <w:tcBorders>
              <w:top w:val="single" w:sz="6" w:space="0" w:color="auto"/>
              <w:left w:val="single" w:sz="6" w:space="0" w:color="auto"/>
              <w:bottom w:val="single" w:sz="6" w:space="0" w:color="auto"/>
              <w:right w:val="single" w:sz="12" w:space="0" w:color="auto"/>
            </w:tcBorders>
          </w:tcPr>
          <w:p w14:paraId="198214E9" w14:textId="77777777" w:rsidR="00417D20" w:rsidRDefault="00417D20" w:rsidP="00770DA9">
            <w:pPr>
              <w:pStyle w:val="Textoindependiente2"/>
              <w:rPr>
                <w:rFonts w:cs="Arial"/>
                <w:lang w:val="es-ES"/>
              </w:rPr>
            </w:pPr>
          </w:p>
        </w:tc>
      </w:tr>
      <w:tr w:rsidR="00417D20" w14:paraId="67958BCE"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0CE7C0B3" w14:textId="77777777" w:rsidR="00417D20" w:rsidRDefault="00417D20" w:rsidP="00770DA9">
            <w:pPr>
              <w:pStyle w:val="Textoindependiente2"/>
              <w:rPr>
                <w:rFonts w:cs="Arial"/>
                <w:lang w:val="es-ES"/>
              </w:rPr>
            </w:pPr>
            <w:r>
              <w:rPr>
                <w:rFonts w:cs="Arial"/>
                <w:lang w:val="es-ES"/>
              </w:rPr>
              <w:t>1.-Las políticas gubernamentales han llevado al agro-mexicano a beneficiar a unos cuantos y los campesinos siguen en la pobreza o emigran.</w:t>
            </w:r>
          </w:p>
        </w:tc>
        <w:tc>
          <w:tcPr>
            <w:tcW w:w="902" w:type="dxa"/>
            <w:tcBorders>
              <w:top w:val="single" w:sz="6" w:space="0" w:color="auto"/>
              <w:left w:val="single" w:sz="6" w:space="0" w:color="auto"/>
              <w:bottom w:val="single" w:sz="6" w:space="0" w:color="auto"/>
              <w:right w:val="single" w:sz="6" w:space="0" w:color="auto"/>
            </w:tcBorders>
            <w:hideMark/>
          </w:tcPr>
          <w:p w14:paraId="31D8436F" w14:textId="77777777" w:rsidR="00417D20" w:rsidRDefault="00417D20" w:rsidP="00770DA9">
            <w:pPr>
              <w:pStyle w:val="Textoindependiente2"/>
              <w:rPr>
                <w:rFonts w:cs="Arial"/>
                <w:lang w:val="es-ES"/>
              </w:rPr>
            </w:pPr>
            <w:r>
              <w:rPr>
                <w:rFonts w:cs="Arial"/>
                <w:lang w:val="es-ES"/>
              </w:rPr>
              <w:t>.1</w:t>
            </w:r>
          </w:p>
        </w:tc>
        <w:tc>
          <w:tcPr>
            <w:tcW w:w="1620" w:type="dxa"/>
            <w:tcBorders>
              <w:top w:val="single" w:sz="6" w:space="0" w:color="auto"/>
              <w:left w:val="single" w:sz="6" w:space="0" w:color="auto"/>
              <w:bottom w:val="single" w:sz="6" w:space="0" w:color="auto"/>
              <w:right w:val="single" w:sz="6" w:space="0" w:color="auto"/>
            </w:tcBorders>
            <w:hideMark/>
          </w:tcPr>
          <w:p w14:paraId="509FB9D6"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1AA92FA5" w14:textId="77777777" w:rsidR="00417D20" w:rsidRDefault="00417D20" w:rsidP="00770DA9">
            <w:pPr>
              <w:pStyle w:val="Textoindependiente2"/>
              <w:rPr>
                <w:rFonts w:cs="Arial"/>
                <w:lang w:val="es-ES"/>
              </w:rPr>
            </w:pPr>
            <w:r>
              <w:rPr>
                <w:rFonts w:cs="Arial"/>
                <w:lang w:val="es-ES"/>
              </w:rPr>
              <w:t>.2</w:t>
            </w:r>
          </w:p>
        </w:tc>
      </w:tr>
      <w:tr w:rsidR="00417D20" w14:paraId="6BCA8FBB"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6F2146E2" w14:textId="77777777" w:rsidR="00417D20" w:rsidRDefault="00417D20" w:rsidP="00770DA9">
            <w:pPr>
              <w:pStyle w:val="Textoindependiente2"/>
              <w:rPr>
                <w:rFonts w:cs="Arial"/>
              </w:rPr>
            </w:pPr>
            <w:r>
              <w:rPr>
                <w:rFonts w:cs="Arial"/>
              </w:rPr>
              <w:t>2.-Existe rezago tecnológico y dependencia del extranjero, falta competitividad.</w:t>
            </w:r>
          </w:p>
        </w:tc>
        <w:tc>
          <w:tcPr>
            <w:tcW w:w="902" w:type="dxa"/>
            <w:tcBorders>
              <w:top w:val="single" w:sz="6" w:space="0" w:color="auto"/>
              <w:left w:val="single" w:sz="6" w:space="0" w:color="auto"/>
              <w:bottom w:val="single" w:sz="6" w:space="0" w:color="auto"/>
              <w:right w:val="single" w:sz="6" w:space="0" w:color="auto"/>
            </w:tcBorders>
            <w:hideMark/>
          </w:tcPr>
          <w:p w14:paraId="6AA93F44"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79ECF495"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126FF304" w14:textId="77777777" w:rsidR="00417D20" w:rsidRDefault="00417D20" w:rsidP="00770DA9">
            <w:pPr>
              <w:pStyle w:val="Textoindependiente2"/>
              <w:rPr>
                <w:rFonts w:cs="Arial"/>
                <w:lang w:val="es-ES"/>
              </w:rPr>
            </w:pPr>
            <w:r>
              <w:rPr>
                <w:rFonts w:cs="Arial"/>
                <w:lang w:val="es-ES"/>
              </w:rPr>
              <w:t>.15</w:t>
            </w:r>
          </w:p>
        </w:tc>
      </w:tr>
      <w:tr w:rsidR="00417D20" w14:paraId="168D6DBB"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54F8EA60" w14:textId="77777777" w:rsidR="00417D20" w:rsidRDefault="00417D20" w:rsidP="00770DA9">
            <w:pPr>
              <w:pStyle w:val="Textoindependiente2"/>
              <w:rPr>
                <w:rFonts w:cs="Arial"/>
              </w:rPr>
            </w:pPr>
            <w:r>
              <w:rPr>
                <w:rFonts w:cs="Arial"/>
              </w:rPr>
              <w:t>3.-El 72 % de la producción rural es trabajada por campesinos indígenas y pequeños productores para el autoconsumo y solo el 6 % es de productores empresarios.</w:t>
            </w:r>
          </w:p>
        </w:tc>
        <w:tc>
          <w:tcPr>
            <w:tcW w:w="902" w:type="dxa"/>
            <w:tcBorders>
              <w:top w:val="single" w:sz="6" w:space="0" w:color="auto"/>
              <w:left w:val="single" w:sz="6" w:space="0" w:color="auto"/>
              <w:bottom w:val="single" w:sz="6" w:space="0" w:color="auto"/>
              <w:right w:val="single" w:sz="6" w:space="0" w:color="auto"/>
            </w:tcBorders>
            <w:hideMark/>
          </w:tcPr>
          <w:p w14:paraId="6C443F03" w14:textId="77777777" w:rsidR="00417D20" w:rsidRDefault="00417D20" w:rsidP="00770DA9">
            <w:pPr>
              <w:pStyle w:val="Textoindependiente2"/>
              <w:rPr>
                <w:rFonts w:cs="Arial"/>
                <w:lang w:val="es-ES"/>
              </w:rPr>
            </w:pPr>
            <w:r>
              <w:rPr>
                <w:rFonts w:cs="Arial"/>
                <w:lang w:val="es-ES"/>
              </w:rPr>
              <w:t>.1</w:t>
            </w:r>
          </w:p>
        </w:tc>
        <w:tc>
          <w:tcPr>
            <w:tcW w:w="1620" w:type="dxa"/>
            <w:tcBorders>
              <w:top w:val="single" w:sz="6" w:space="0" w:color="auto"/>
              <w:left w:val="single" w:sz="6" w:space="0" w:color="auto"/>
              <w:bottom w:val="single" w:sz="6" w:space="0" w:color="auto"/>
              <w:right w:val="single" w:sz="6" w:space="0" w:color="auto"/>
            </w:tcBorders>
            <w:hideMark/>
          </w:tcPr>
          <w:p w14:paraId="113243A3"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50598D45" w14:textId="77777777" w:rsidR="00417D20" w:rsidRDefault="00417D20" w:rsidP="00770DA9">
            <w:pPr>
              <w:pStyle w:val="Textoindependiente2"/>
              <w:rPr>
                <w:rFonts w:cs="Arial"/>
                <w:lang w:val="es-ES"/>
              </w:rPr>
            </w:pPr>
            <w:r>
              <w:rPr>
                <w:rFonts w:cs="Arial"/>
                <w:lang w:val="es-ES"/>
              </w:rPr>
              <w:t>.2</w:t>
            </w:r>
          </w:p>
        </w:tc>
      </w:tr>
      <w:tr w:rsidR="00417D20" w14:paraId="681F94E2"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4AB7545B" w14:textId="77777777" w:rsidR="00417D20" w:rsidRDefault="00417D20" w:rsidP="00770DA9">
            <w:pPr>
              <w:pStyle w:val="Textoindependiente2"/>
              <w:rPr>
                <w:rFonts w:cs="Arial"/>
              </w:rPr>
            </w:pPr>
            <w:r>
              <w:rPr>
                <w:rFonts w:cs="Arial"/>
              </w:rPr>
              <w:t>4.-México importa el 43 % alimentos básicos de consumo.</w:t>
            </w:r>
          </w:p>
        </w:tc>
        <w:tc>
          <w:tcPr>
            <w:tcW w:w="902" w:type="dxa"/>
            <w:tcBorders>
              <w:top w:val="single" w:sz="6" w:space="0" w:color="auto"/>
              <w:left w:val="single" w:sz="6" w:space="0" w:color="auto"/>
              <w:bottom w:val="single" w:sz="6" w:space="0" w:color="auto"/>
              <w:right w:val="single" w:sz="6" w:space="0" w:color="auto"/>
            </w:tcBorders>
            <w:hideMark/>
          </w:tcPr>
          <w:p w14:paraId="762C1473"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1419877A"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326F0500" w14:textId="77777777" w:rsidR="00417D20" w:rsidRDefault="00417D20" w:rsidP="00770DA9">
            <w:pPr>
              <w:pStyle w:val="Textoindependiente2"/>
              <w:rPr>
                <w:rFonts w:cs="Arial"/>
                <w:lang w:val="es-ES"/>
              </w:rPr>
            </w:pPr>
            <w:r>
              <w:rPr>
                <w:rFonts w:cs="Arial"/>
                <w:lang w:val="es-ES"/>
              </w:rPr>
              <w:t>.10</w:t>
            </w:r>
          </w:p>
        </w:tc>
      </w:tr>
      <w:tr w:rsidR="00417D20" w14:paraId="5C3A6E76"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1E9F91AC" w14:textId="77777777" w:rsidR="00417D20" w:rsidRDefault="00417D20" w:rsidP="00770DA9">
            <w:pPr>
              <w:pStyle w:val="Textoindependiente2"/>
              <w:rPr>
                <w:rFonts w:cs="Arial"/>
              </w:rPr>
            </w:pPr>
            <w:r>
              <w:rPr>
                <w:rFonts w:cs="Arial"/>
              </w:rPr>
              <w:t xml:space="preserve">5.-El TLCAN en México terminó por conducir al país al más grave desastre económico afectando a la producción agrícola. </w:t>
            </w:r>
          </w:p>
        </w:tc>
        <w:tc>
          <w:tcPr>
            <w:tcW w:w="902" w:type="dxa"/>
            <w:tcBorders>
              <w:top w:val="single" w:sz="6" w:space="0" w:color="auto"/>
              <w:left w:val="single" w:sz="6" w:space="0" w:color="auto"/>
              <w:bottom w:val="single" w:sz="6" w:space="0" w:color="auto"/>
              <w:right w:val="single" w:sz="6" w:space="0" w:color="auto"/>
            </w:tcBorders>
            <w:hideMark/>
          </w:tcPr>
          <w:p w14:paraId="6AA438B7" w14:textId="77777777" w:rsidR="00417D20" w:rsidRDefault="00417D20" w:rsidP="00770DA9">
            <w:pPr>
              <w:pStyle w:val="Textoindependiente2"/>
              <w:rPr>
                <w:rFonts w:cs="Arial"/>
                <w:lang w:val="es-ES"/>
              </w:rPr>
            </w:pPr>
            <w:r>
              <w:rPr>
                <w:rFonts w:cs="Arial"/>
                <w:lang w:val="es-ES"/>
              </w:rPr>
              <w:t>.1</w:t>
            </w:r>
          </w:p>
        </w:tc>
        <w:tc>
          <w:tcPr>
            <w:tcW w:w="1620" w:type="dxa"/>
            <w:tcBorders>
              <w:top w:val="single" w:sz="6" w:space="0" w:color="auto"/>
              <w:left w:val="single" w:sz="6" w:space="0" w:color="auto"/>
              <w:bottom w:val="single" w:sz="6" w:space="0" w:color="auto"/>
              <w:right w:val="single" w:sz="6" w:space="0" w:color="auto"/>
            </w:tcBorders>
            <w:hideMark/>
          </w:tcPr>
          <w:p w14:paraId="3920BE64"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3834CA1C" w14:textId="77777777" w:rsidR="00417D20" w:rsidRDefault="00417D20" w:rsidP="00770DA9">
            <w:pPr>
              <w:pStyle w:val="Textoindependiente2"/>
              <w:rPr>
                <w:rFonts w:cs="Arial"/>
                <w:lang w:val="es-ES"/>
              </w:rPr>
            </w:pPr>
            <w:r>
              <w:rPr>
                <w:rFonts w:cs="Arial"/>
                <w:lang w:val="es-ES"/>
              </w:rPr>
              <w:t>.3</w:t>
            </w:r>
          </w:p>
        </w:tc>
      </w:tr>
      <w:tr w:rsidR="00417D20" w14:paraId="63AD9338"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48AC79FC" w14:textId="77777777" w:rsidR="00417D20" w:rsidRDefault="00417D20" w:rsidP="00770DA9">
            <w:pPr>
              <w:pStyle w:val="Textoindependiente2"/>
              <w:rPr>
                <w:rFonts w:cs="Arial"/>
                <w:lang w:val="es-ES"/>
              </w:rPr>
            </w:pPr>
            <w:r>
              <w:rPr>
                <w:rFonts w:cs="Arial"/>
                <w:lang w:val="es-ES"/>
              </w:rPr>
              <w:t>6.-Una sociedad polarizada con un pequeño segmento moderno y una mayoría marginada no podrá enfrentar los desafíos del nuevo siglo por la educación superior.</w:t>
            </w:r>
          </w:p>
        </w:tc>
        <w:tc>
          <w:tcPr>
            <w:tcW w:w="902" w:type="dxa"/>
            <w:tcBorders>
              <w:top w:val="single" w:sz="6" w:space="0" w:color="auto"/>
              <w:left w:val="single" w:sz="6" w:space="0" w:color="auto"/>
              <w:bottom w:val="single" w:sz="6" w:space="0" w:color="auto"/>
              <w:right w:val="single" w:sz="6" w:space="0" w:color="auto"/>
            </w:tcBorders>
            <w:hideMark/>
          </w:tcPr>
          <w:p w14:paraId="1BD09F93" w14:textId="77777777" w:rsidR="00417D20" w:rsidRDefault="00417D20" w:rsidP="00770DA9">
            <w:pPr>
              <w:pStyle w:val="Textoindependiente2"/>
              <w:rPr>
                <w:rFonts w:cs="Arial"/>
                <w:lang w:val="es-ES"/>
              </w:rPr>
            </w:pPr>
            <w:r>
              <w:rPr>
                <w:rFonts w:cs="Arial"/>
                <w:lang w:val="es-ES"/>
              </w:rPr>
              <w:t>.02</w:t>
            </w:r>
          </w:p>
        </w:tc>
        <w:tc>
          <w:tcPr>
            <w:tcW w:w="1620" w:type="dxa"/>
            <w:tcBorders>
              <w:top w:val="single" w:sz="6" w:space="0" w:color="auto"/>
              <w:left w:val="single" w:sz="6" w:space="0" w:color="auto"/>
              <w:bottom w:val="single" w:sz="6" w:space="0" w:color="auto"/>
              <w:right w:val="single" w:sz="6" w:space="0" w:color="auto"/>
            </w:tcBorders>
            <w:hideMark/>
          </w:tcPr>
          <w:p w14:paraId="2D869AE0"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1FF0605D" w14:textId="77777777" w:rsidR="00417D20" w:rsidRDefault="00417D20" w:rsidP="00770DA9">
            <w:pPr>
              <w:pStyle w:val="Textoindependiente2"/>
              <w:rPr>
                <w:rFonts w:cs="Arial"/>
                <w:lang w:val="es-ES"/>
              </w:rPr>
            </w:pPr>
            <w:r>
              <w:rPr>
                <w:rFonts w:cs="Arial"/>
                <w:lang w:val="es-ES"/>
              </w:rPr>
              <w:t>.04</w:t>
            </w:r>
          </w:p>
        </w:tc>
      </w:tr>
      <w:tr w:rsidR="00417D20" w14:paraId="0903591C"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14F5B778" w14:textId="77777777" w:rsidR="00417D20" w:rsidRDefault="00417D20" w:rsidP="00770DA9">
            <w:pPr>
              <w:pStyle w:val="Textoindependiente2"/>
              <w:rPr>
                <w:rFonts w:cs="Arial"/>
                <w:lang w:val="es-ES"/>
              </w:rPr>
            </w:pPr>
            <w:r>
              <w:rPr>
                <w:rFonts w:cs="Arial"/>
                <w:lang w:val="es-ES"/>
              </w:rPr>
              <w:t>7.-Cambios rápidos en el entorno global nacional.</w:t>
            </w:r>
          </w:p>
        </w:tc>
        <w:tc>
          <w:tcPr>
            <w:tcW w:w="902" w:type="dxa"/>
            <w:tcBorders>
              <w:top w:val="single" w:sz="6" w:space="0" w:color="auto"/>
              <w:left w:val="single" w:sz="6" w:space="0" w:color="auto"/>
              <w:bottom w:val="single" w:sz="6" w:space="0" w:color="auto"/>
              <w:right w:val="single" w:sz="6" w:space="0" w:color="auto"/>
            </w:tcBorders>
            <w:hideMark/>
          </w:tcPr>
          <w:p w14:paraId="318C2E31" w14:textId="77777777" w:rsidR="00417D20" w:rsidRDefault="00417D20" w:rsidP="00770DA9">
            <w:pPr>
              <w:pStyle w:val="Textoindependiente2"/>
              <w:rPr>
                <w:rFonts w:cs="Arial"/>
                <w:lang w:val="es-ES"/>
              </w:rPr>
            </w:pPr>
            <w:r>
              <w:rPr>
                <w:rFonts w:cs="Arial"/>
                <w:lang w:val="es-ES"/>
              </w:rPr>
              <w:t>0.0</w:t>
            </w:r>
          </w:p>
        </w:tc>
        <w:tc>
          <w:tcPr>
            <w:tcW w:w="1620" w:type="dxa"/>
            <w:tcBorders>
              <w:top w:val="single" w:sz="6" w:space="0" w:color="auto"/>
              <w:left w:val="single" w:sz="6" w:space="0" w:color="auto"/>
              <w:bottom w:val="single" w:sz="6" w:space="0" w:color="auto"/>
              <w:right w:val="single" w:sz="6" w:space="0" w:color="auto"/>
            </w:tcBorders>
            <w:hideMark/>
          </w:tcPr>
          <w:p w14:paraId="69D4DF19"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267F9EFF" w14:textId="77777777" w:rsidR="00417D20" w:rsidRDefault="00417D20" w:rsidP="00770DA9">
            <w:pPr>
              <w:pStyle w:val="Textoindependiente2"/>
              <w:rPr>
                <w:rFonts w:cs="Arial"/>
                <w:lang w:val="es-ES"/>
              </w:rPr>
            </w:pPr>
            <w:r>
              <w:rPr>
                <w:rFonts w:cs="Arial"/>
                <w:lang w:val="es-ES"/>
              </w:rPr>
              <w:t>.02</w:t>
            </w:r>
          </w:p>
        </w:tc>
      </w:tr>
      <w:tr w:rsidR="00417D20" w14:paraId="64E7C8A0"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607E2AB0" w14:textId="77777777" w:rsidR="00417D20" w:rsidRDefault="00417D20" w:rsidP="00770DA9">
            <w:pPr>
              <w:pStyle w:val="Textoindependiente2"/>
              <w:rPr>
                <w:rFonts w:cs="Arial"/>
              </w:rPr>
            </w:pPr>
            <w:r>
              <w:rPr>
                <w:rFonts w:cs="Arial"/>
              </w:rPr>
              <w:t>8.-La crisis económica de México conlleva a una austeridad en el gasto público que afectan al sector educativo.</w:t>
            </w:r>
          </w:p>
        </w:tc>
        <w:tc>
          <w:tcPr>
            <w:tcW w:w="902" w:type="dxa"/>
            <w:tcBorders>
              <w:top w:val="single" w:sz="6" w:space="0" w:color="auto"/>
              <w:left w:val="single" w:sz="6" w:space="0" w:color="auto"/>
              <w:bottom w:val="single" w:sz="6" w:space="0" w:color="auto"/>
              <w:right w:val="single" w:sz="6" w:space="0" w:color="auto"/>
            </w:tcBorders>
            <w:hideMark/>
          </w:tcPr>
          <w:p w14:paraId="63387F85" w14:textId="77777777" w:rsidR="00417D20" w:rsidRDefault="00417D20" w:rsidP="00770DA9">
            <w:pPr>
              <w:pStyle w:val="Textoindependiente2"/>
              <w:rPr>
                <w:rFonts w:cs="Arial"/>
                <w:lang w:val="es-ES"/>
              </w:rPr>
            </w:pPr>
            <w:r>
              <w:rPr>
                <w:rFonts w:cs="Arial"/>
                <w:lang w:val="es-ES"/>
              </w:rPr>
              <w:t>.03</w:t>
            </w:r>
          </w:p>
        </w:tc>
        <w:tc>
          <w:tcPr>
            <w:tcW w:w="1620" w:type="dxa"/>
            <w:tcBorders>
              <w:top w:val="single" w:sz="6" w:space="0" w:color="auto"/>
              <w:left w:val="single" w:sz="6" w:space="0" w:color="auto"/>
              <w:bottom w:val="single" w:sz="6" w:space="0" w:color="auto"/>
              <w:right w:val="single" w:sz="6" w:space="0" w:color="auto"/>
            </w:tcBorders>
            <w:hideMark/>
          </w:tcPr>
          <w:p w14:paraId="09810C81"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36C955A7" w14:textId="77777777" w:rsidR="00417D20" w:rsidRDefault="00417D20" w:rsidP="00770DA9">
            <w:pPr>
              <w:pStyle w:val="Textoindependiente2"/>
              <w:rPr>
                <w:rFonts w:cs="Arial"/>
                <w:lang w:val="es-ES"/>
              </w:rPr>
            </w:pPr>
            <w:r>
              <w:rPr>
                <w:rFonts w:cs="Arial"/>
                <w:lang w:val="es-ES"/>
              </w:rPr>
              <w:t>.09</w:t>
            </w:r>
          </w:p>
        </w:tc>
      </w:tr>
      <w:tr w:rsidR="00417D20" w14:paraId="60574656"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2B087D9D" w14:textId="77777777" w:rsidR="00417D20" w:rsidRDefault="00417D20" w:rsidP="00770DA9">
            <w:pPr>
              <w:pStyle w:val="Textoindependiente2"/>
              <w:rPr>
                <w:rFonts w:cs="Arial"/>
              </w:rPr>
            </w:pPr>
            <w:r>
              <w:rPr>
                <w:rFonts w:cs="Arial"/>
              </w:rPr>
              <w:t>9.-Las IES con una visión tradicional que no aprovecha las oportunidades que presenta la cultura, una nueva sociedad del conocimiento serán desplazados por otras instituciones.</w:t>
            </w:r>
          </w:p>
        </w:tc>
        <w:tc>
          <w:tcPr>
            <w:tcW w:w="902" w:type="dxa"/>
            <w:tcBorders>
              <w:top w:val="single" w:sz="6" w:space="0" w:color="auto"/>
              <w:left w:val="single" w:sz="6" w:space="0" w:color="auto"/>
              <w:bottom w:val="single" w:sz="6" w:space="0" w:color="auto"/>
              <w:right w:val="single" w:sz="6" w:space="0" w:color="auto"/>
            </w:tcBorders>
            <w:hideMark/>
          </w:tcPr>
          <w:p w14:paraId="7FC7C18E" w14:textId="77777777" w:rsidR="00417D20" w:rsidRDefault="00417D20" w:rsidP="00770DA9">
            <w:pPr>
              <w:pStyle w:val="Textoindependiente2"/>
              <w:rPr>
                <w:rFonts w:cs="Arial"/>
                <w:lang w:val="es-ES"/>
              </w:rPr>
            </w:pPr>
            <w:r>
              <w:rPr>
                <w:rFonts w:cs="Arial"/>
                <w:lang w:val="es-ES"/>
              </w:rPr>
              <w:t>0.0</w:t>
            </w:r>
          </w:p>
        </w:tc>
        <w:tc>
          <w:tcPr>
            <w:tcW w:w="1620" w:type="dxa"/>
            <w:tcBorders>
              <w:top w:val="single" w:sz="6" w:space="0" w:color="auto"/>
              <w:left w:val="single" w:sz="6" w:space="0" w:color="auto"/>
              <w:bottom w:val="single" w:sz="6" w:space="0" w:color="auto"/>
              <w:right w:val="single" w:sz="6" w:space="0" w:color="auto"/>
            </w:tcBorders>
            <w:hideMark/>
          </w:tcPr>
          <w:p w14:paraId="2D595667"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575483F6" w14:textId="77777777" w:rsidR="00417D20" w:rsidRDefault="00417D20" w:rsidP="00770DA9">
            <w:pPr>
              <w:pStyle w:val="Textoindependiente2"/>
              <w:rPr>
                <w:rFonts w:cs="Arial"/>
                <w:lang w:val="es-ES"/>
              </w:rPr>
            </w:pPr>
            <w:r>
              <w:rPr>
                <w:rFonts w:cs="Arial"/>
                <w:lang w:val="es-ES"/>
              </w:rPr>
              <w:t>.02</w:t>
            </w:r>
          </w:p>
        </w:tc>
      </w:tr>
      <w:tr w:rsidR="00417D20" w14:paraId="16B2D6E6" w14:textId="77777777" w:rsidTr="00417D20">
        <w:tc>
          <w:tcPr>
            <w:tcW w:w="4748" w:type="dxa"/>
            <w:tcBorders>
              <w:top w:val="single" w:sz="6" w:space="0" w:color="auto"/>
              <w:left w:val="single" w:sz="12" w:space="0" w:color="auto"/>
              <w:bottom w:val="single" w:sz="12" w:space="0" w:color="auto"/>
              <w:right w:val="single" w:sz="6" w:space="0" w:color="auto"/>
            </w:tcBorders>
            <w:hideMark/>
          </w:tcPr>
          <w:p w14:paraId="0F324682" w14:textId="77777777" w:rsidR="00417D20" w:rsidRDefault="00417D20" w:rsidP="00770DA9">
            <w:pPr>
              <w:pStyle w:val="Textoindependiente2"/>
              <w:rPr>
                <w:rFonts w:cs="Arial"/>
                <w:b/>
                <w:lang w:val="es-ES"/>
              </w:rPr>
            </w:pPr>
            <w:r>
              <w:rPr>
                <w:rFonts w:cs="Arial"/>
                <w:b/>
                <w:lang w:val="es-ES"/>
              </w:rPr>
              <w:t>TOTAL</w:t>
            </w:r>
          </w:p>
        </w:tc>
        <w:tc>
          <w:tcPr>
            <w:tcW w:w="902" w:type="dxa"/>
            <w:tcBorders>
              <w:top w:val="single" w:sz="6" w:space="0" w:color="auto"/>
              <w:left w:val="single" w:sz="6" w:space="0" w:color="auto"/>
              <w:bottom w:val="single" w:sz="12" w:space="0" w:color="auto"/>
              <w:right w:val="single" w:sz="6" w:space="0" w:color="auto"/>
            </w:tcBorders>
            <w:hideMark/>
          </w:tcPr>
          <w:p w14:paraId="16C7A6F8" w14:textId="77777777" w:rsidR="00417D20" w:rsidRDefault="00417D20" w:rsidP="00770DA9">
            <w:pPr>
              <w:pStyle w:val="Textoindependiente2"/>
              <w:rPr>
                <w:rFonts w:cs="Arial"/>
                <w:lang w:val="es-ES"/>
              </w:rPr>
            </w:pPr>
            <w:r>
              <w:rPr>
                <w:rFonts w:cs="Arial"/>
                <w:lang w:val="es-ES"/>
              </w:rPr>
              <w:t>1.0</w:t>
            </w:r>
          </w:p>
        </w:tc>
        <w:tc>
          <w:tcPr>
            <w:tcW w:w="1620" w:type="dxa"/>
            <w:tcBorders>
              <w:top w:val="single" w:sz="6" w:space="0" w:color="auto"/>
              <w:left w:val="single" w:sz="6" w:space="0" w:color="auto"/>
              <w:bottom w:val="single" w:sz="12" w:space="0" w:color="auto"/>
              <w:right w:val="single" w:sz="6" w:space="0" w:color="auto"/>
            </w:tcBorders>
          </w:tcPr>
          <w:p w14:paraId="045D4559" w14:textId="77777777" w:rsidR="00417D20" w:rsidRDefault="00417D20" w:rsidP="00770DA9">
            <w:pPr>
              <w:pStyle w:val="Textoindependiente2"/>
              <w:rPr>
                <w:rFonts w:cs="Arial"/>
                <w:lang w:val="es-ES"/>
              </w:rPr>
            </w:pPr>
          </w:p>
        </w:tc>
        <w:tc>
          <w:tcPr>
            <w:tcW w:w="1706" w:type="dxa"/>
            <w:tcBorders>
              <w:top w:val="single" w:sz="6" w:space="0" w:color="auto"/>
              <w:left w:val="single" w:sz="6" w:space="0" w:color="auto"/>
              <w:bottom w:val="single" w:sz="12" w:space="0" w:color="auto"/>
              <w:right w:val="single" w:sz="12" w:space="0" w:color="auto"/>
            </w:tcBorders>
            <w:hideMark/>
          </w:tcPr>
          <w:p w14:paraId="093A253A" w14:textId="77777777" w:rsidR="00417D20" w:rsidRDefault="00417D20" w:rsidP="00770DA9">
            <w:pPr>
              <w:pStyle w:val="Textoindependiente2"/>
              <w:rPr>
                <w:rFonts w:cs="Arial"/>
                <w:lang w:val="es-ES"/>
              </w:rPr>
            </w:pPr>
            <w:r>
              <w:rPr>
                <w:rFonts w:cs="Arial"/>
                <w:lang w:val="es-ES"/>
              </w:rPr>
              <w:t>4.46</w:t>
            </w:r>
          </w:p>
        </w:tc>
      </w:tr>
    </w:tbl>
    <w:p w14:paraId="65EAEB34" w14:textId="77777777" w:rsidR="00417D20" w:rsidRDefault="00417D20" w:rsidP="00770DA9">
      <w:pPr>
        <w:spacing w:after="0" w:line="240" w:lineRule="auto"/>
        <w:jc w:val="both"/>
        <w:rPr>
          <w:rFonts w:ascii="Arial" w:eastAsia="Times New Roman" w:hAnsi="Arial" w:cs="Arial"/>
          <w:b/>
          <w:sz w:val="24"/>
          <w:szCs w:val="24"/>
        </w:rPr>
      </w:pPr>
    </w:p>
    <w:p w14:paraId="004E05D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4.3.-EVALUACIÓN INTERNA</w:t>
      </w:r>
    </w:p>
    <w:p w14:paraId="4C426AFC"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4.3.1.-DOCENCIA</w:t>
      </w:r>
    </w:p>
    <w:p w14:paraId="2B0F1EA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4.3.1.1 Cantidad y calidad de la planta docente</w:t>
      </w:r>
    </w:p>
    <w:p w14:paraId="7E173A5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que administra la carrera de Ingeniero en Agrobiología cuenta con una planta docente de 15 profesores investigadores, 7 de nivel doctorado, 5 postgrado y 3 nivel</w:t>
      </w:r>
      <w:r w:rsidR="00031BCF">
        <w:rPr>
          <w:rFonts w:ascii="Arial" w:hAnsi="Arial" w:cs="Arial"/>
          <w:sz w:val="24"/>
          <w:szCs w:val="24"/>
        </w:rPr>
        <w:t>es</w:t>
      </w:r>
      <w:r>
        <w:rPr>
          <w:rFonts w:ascii="Arial" w:hAnsi="Arial" w:cs="Arial"/>
          <w:sz w:val="24"/>
          <w:szCs w:val="24"/>
        </w:rPr>
        <w:t xml:space="preserve"> licenciatura, 1 de los cuales tienen estudios de maestría sin haber obtenido el grado, pero cursólos créditos del plan de estudios.</w:t>
      </w:r>
    </w:p>
    <w:p w14:paraId="5C250C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formación de biólogo ha permitido a la mayoría de los profesores ser muy versátiles y especializarse en una determinada área, impartir alguna materia de la carrera de Agrobiología, así también el desarrollo de proyectos de desarrollo e investigación les ha dado una amplia experiencia para impartir el aspecto práctico de las materias del plan de estudios de Agrobiología.</w:t>
      </w:r>
    </w:p>
    <w:p w14:paraId="146B7997" w14:textId="77777777" w:rsidR="00031BCF" w:rsidRDefault="00031BCF" w:rsidP="00770DA9">
      <w:pPr>
        <w:widowControl w:val="0"/>
        <w:autoSpaceDE w:val="0"/>
        <w:autoSpaceDN w:val="0"/>
        <w:adjustRightInd w:val="0"/>
        <w:spacing w:after="0" w:line="240" w:lineRule="auto"/>
        <w:jc w:val="both"/>
        <w:rPr>
          <w:rFonts w:ascii="Arial" w:hAnsi="Arial" w:cs="Arial"/>
          <w:b/>
          <w:sz w:val="24"/>
          <w:szCs w:val="24"/>
        </w:rPr>
      </w:pPr>
    </w:p>
    <w:p w14:paraId="7A2460A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Profesores adscritos al Departamento de Botánica</w:t>
      </w:r>
    </w:p>
    <w:p w14:paraId="609C0B5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1.-Dra Silvia Y. Martínez Amador</w:t>
      </w:r>
    </w:p>
    <w:p w14:paraId="5D6B85AF"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2.-Dr Jesús Valdes Reyna</w:t>
      </w:r>
    </w:p>
    <w:p w14:paraId="00F46132"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3.-Dr José Angel Villarreal Quintanilla</w:t>
      </w:r>
    </w:p>
    <w:p w14:paraId="3A416DBE"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4.-Dr Antonio Júarez Maldonado</w:t>
      </w:r>
    </w:p>
    <w:p w14:paraId="7B1BDCCD"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5.-Dr Ismael Cabral Cordero</w:t>
      </w:r>
    </w:p>
    <w:p w14:paraId="76F2946A"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6.-Dr Manuel De La Rosa Ibarra</w:t>
      </w:r>
    </w:p>
    <w:p w14:paraId="53348EBB"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 xml:space="preserve">7.-Dr Miguel Angel Pérez </w:t>
      </w:r>
    </w:p>
    <w:p w14:paraId="22548F40"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8.-Mc Sofía Comparán Sánchez</w:t>
      </w:r>
    </w:p>
    <w:p w14:paraId="210852A2"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9.-Mc Martha Vázquez Rodríguez</w:t>
      </w:r>
    </w:p>
    <w:p w14:paraId="5756D629"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10.-Mc Leopoldo Arce González</w:t>
      </w:r>
    </w:p>
    <w:p w14:paraId="3962BD69"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11.-Mc Ma Teresa Ruiz De León</w:t>
      </w:r>
    </w:p>
    <w:p w14:paraId="1C0928CF"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12.-Mc Laura Ma González Méndez</w:t>
      </w:r>
    </w:p>
    <w:p w14:paraId="266F4180"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13.-Biol Sergio Pérez Mata</w:t>
      </w:r>
    </w:p>
    <w:p w14:paraId="15309D1A"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14.-Biol Miguel Agustín Carranza</w:t>
      </w:r>
    </w:p>
    <w:p w14:paraId="05079A82"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15.-Biol Silvia Pérez Cuellar</w:t>
      </w:r>
    </w:p>
    <w:p w14:paraId="3C8B9817" w14:textId="77777777" w:rsidR="00C05889" w:rsidRDefault="00C05889" w:rsidP="00770DA9">
      <w:pPr>
        <w:widowControl w:val="0"/>
        <w:autoSpaceDE w:val="0"/>
        <w:autoSpaceDN w:val="0"/>
        <w:adjustRightInd w:val="0"/>
        <w:spacing w:after="0" w:line="240" w:lineRule="auto"/>
        <w:rPr>
          <w:rFonts w:ascii="Arial" w:hAnsi="Arial" w:cs="Arial"/>
          <w:bCs/>
          <w:i/>
          <w:iCs/>
          <w:sz w:val="24"/>
          <w:szCs w:val="24"/>
        </w:rPr>
      </w:pPr>
    </w:p>
    <w:p w14:paraId="0FBF1936" w14:textId="77777777" w:rsidR="00417D20" w:rsidRDefault="00417D20" w:rsidP="00770DA9">
      <w:pPr>
        <w:widowControl w:val="0"/>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Personal Académico adscrito al Departamento Responsable del Programa</w:t>
      </w:r>
    </w:p>
    <w:tbl>
      <w:tblPr>
        <w:tblW w:w="5273" w:type="pct"/>
        <w:jc w:val="center"/>
        <w:tblLayout w:type="fixed"/>
        <w:tblCellMar>
          <w:left w:w="70" w:type="dxa"/>
          <w:right w:w="70" w:type="dxa"/>
        </w:tblCellMar>
        <w:tblLook w:val="04A0" w:firstRow="1" w:lastRow="0" w:firstColumn="1" w:lastColumn="0" w:noHBand="0" w:noVBand="1"/>
      </w:tblPr>
      <w:tblGrid>
        <w:gridCol w:w="961"/>
        <w:gridCol w:w="714"/>
        <w:gridCol w:w="697"/>
        <w:gridCol w:w="422"/>
        <w:gridCol w:w="846"/>
        <w:gridCol w:w="422"/>
        <w:gridCol w:w="2539"/>
        <w:gridCol w:w="704"/>
        <w:gridCol w:w="422"/>
        <w:gridCol w:w="846"/>
        <w:gridCol w:w="844"/>
      </w:tblGrid>
      <w:tr w:rsidR="00C05889" w:rsidRPr="00C05889" w14:paraId="2237D5F0" w14:textId="77777777" w:rsidTr="00C05889">
        <w:trPr>
          <w:trHeight w:val="911"/>
          <w:jc w:val="center"/>
        </w:trPr>
        <w:tc>
          <w:tcPr>
            <w:tcW w:w="511" w:type="pct"/>
            <w:tcBorders>
              <w:top w:val="single" w:sz="6" w:space="0" w:color="auto"/>
              <w:left w:val="single" w:sz="6" w:space="0" w:color="auto"/>
              <w:bottom w:val="single" w:sz="6" w:space="0" w:color="auto"/>
              <w:right w:val="single" w:sz="6" w:space="0" w:color="auto"/>
            </w:tcBorders>
            <w:hideMark/>
          </w:tcPr>
          <w:p w14:paraId="3136F7FF"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Nombre</w:t>
            </w:r>
          </w:p>
        </w:tc>
        <w:tc>
          <w:tcPr>
            <w:tcW w:w="379" w:type="pct"/>
            <w:tcBorders>
              <w:top w:val="single" w:sz="6" w:space="0" w:color="auto"/>
              <w:left w:val="single" w:sz="6" w:space="0" w:color="auto"/>
              <w:bottom w:val="single" w:sz="6" w:space="0" w:color="auto"/>
              <w:right w:val="single" w:sz="6" w:space="0" w:color="auto"/>
            </w:tcBorders>
            <w:hideMark/>
          </w:tcPr>
          <w:p w14:paraId="24D4C123"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b/>
                <w:bCs/>
                <w:i/>
                <w:iCs/>
                <w:position w:val="6"/>
                <w:sz w:val="16"/>
                <w:szCs w:val="16"/>
              </w:rPr>
            </w:pPr>
            <w:r w:rsidRPr="00C05889">
              <w:rPr>
                <w:rFonts w:ascii="Arial" w:hAnsi="Arial" w:cs="Arial"/>
                <w:b/>
                <w:bCs/>
                <w:i/>
                <w:iCs/>
                <w:position w:val="6"/>
                <w:sz w:val="16"/>
                <w:szCs w:val="16"/>
              </w:rPr>
              <w:t>Grado</w:t>
            </w:r>
          </w:p>
        </w:tc>
        <w:tc>
          <w:tcPr>
            <w:tcW w:w="370" w:type="pct"/>
            <w:tcBorders>
              <w:top w:val="single" w:sz="6" w:space="0" w:color="auto"/>
              <w:left w:val="single" w:sz="6" w:space="0" w:color="auto"/>
              <w:bottom w:val="single" w:sz="6" w:space="0" w:color="auto"/>
              <w:right w:val="single" w:sz="6" w:space="0" w:color="auto"/>
            </w:tcBorders>
            <w:hideMark/>
          </w:tcPr>
          <w:p w14:paraId="11022AD8"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Egreso</w:t>
            </w:r>
          </w:p>
        </w:tc>
        <w:tc>
          <w:tcPr>
            <w:tcW w:w="224" w:type="pct"/>
            <w:tcBorders>
              <w:top w:val="single" w:sz="6" w:space="0" w:color="auto"/>
              <w:left w:val="single" w:sz="6" w:space="0" w:color="auto"/>
              <w:bottom w:val="single" w:sz="6" w:space="0" w:color="auto"/>
              <w:right w:val="single" w:sz="6" w:space="0" w:color="auto"/>
            </w:tcBorders>
            <w:hideMark/>
          </w:tcPr>
          <w:p w14:paraId="1B324CC1" w14:textId="5D1FD811" w:rsidR="00417D20" w:rsidRPr="00C05889" w:rsidRDefault="00C05889"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Pr>
                <w:rFonts w:ascii="Arial" w:hAnsi="Arial" w:cs="Arial"/>
                <w:b/>
                <w:bCs/>
                <w:i/>
                <w:iCs/>
                <w:position w:val="6"/>
                <w:sz w:val="16"/>
                <w:szCs w:val="16"/>
              </w:rPr>
              <w:t>Ant</w:t>
            </w:r>
          </w:p>
        </w:tc>
        <w:tc>
          <w:tcPr>
            <w:tcW w:w="449" w:type="pct"/>
            <w:tcBorders>
              <w:top w:val="single" w:sz="6" w:space="0" w:color="auto"/>
              <w:left w:val="single" w:sz="6" w:space="0" w:color="auto"/>
              <w:bottom w:val="single" w:sz="6" w:space="0" w:color="auto"/>
              <w:right w:val="single" w:sz="6" w:space="0" w:color="auto"/>
            </w:tcBorders>
            <w:hideMark/>
          </w:tcPr>
          <w:p w14:paraId="73B74900" w14:textId="1CD77400"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Nombra</w:t>
            </w:r>
            <w:r w:rsidR="00C05889">
              <w:rPr>
                <w:rFonts w:ascii="Arial" w:hAnsi="Arial" w:cs="Arial"/>
                <w:b/>
                <w:bCs/>
                <w:i/>
                <w:iCs/>
                <w:position w:val="6"/>
                <w:sz w:val="16"/>
                <w:szCs w:val="16"/>
              </w:rPr>
              <w:t>-</w:t>
            </w:r>
            <w:r w:rsidRPr="00C05889">
              <w:rPr>
                <w:rFonts w:ascii="Arial" w:hAnsi="Arial" w:cs="Arial"/>
                <w:b/>
                <w:bCs/>
                <w:i/>
                <w:iCs/>
                <w:position w:val="6"/>
                <w:sz w:val="16"/>
                <w:szCs w:val="16"/>
              </w:rPr>
              <w:t>miento</w:t>
            </w:r>
          </w:p>
        </w:tc>
        <w:tc>
          <w:tcPr>
            <w:tcW w:w="224" w:type="pct"/>
            <w:tcBorders>
              <w:top w:val="single" w:sz="6" w:space="0" w:color="auto"/>
              <w:left w:val="single" w:sz="6" w:space="0" w:color="auto"/>
              <w:bottom w:val="single" w:sz="6" w:space="0" w:color="auto"/>
              <w:right w:val="single" w:sz="6" w:space="0" w:color="auto"/>
            </w:tcBorders>
            <w:hideMark/>
          </w:tcPr>
          <w:p w14:paraId="59786A60"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Hrs</w:t>
            </w:r>
          </w:p>
        </w:tc>
        <w:tc>
          <w:tcPr>
            <w:tcW w:w="1348" w:type="pct"/>
            <w:tcBorders>
              <w:top w:val="single" w:sz="6" w:space="0" w:color="auto"/>
              <w:left w:val="single" w:sz="6" w:space="0" w:color="auto"/>
              <w:bottom w:val="single" w:sz="6" w:space="0" w:color="auto"/>
              <w:right w:val="single" w:sz="6" w:space="0" w:color="auto"/>
            </w:tcBorders>
            <w:hideMark/>
          </w:tcPr>
          <w:p w14:paraId="7B95DBEF"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b/>
                <w:bCs/>
                <w:i/>
                <w:iCs/>
                <w:position w:val="6"/>
                <w:sz w:val="16"/>
                <w:szCs w:val="16"/>
              </w:rPr>
            </w:pPr>
            <w:r w:rsidRPr="00C05889">
              <w:rPr>
                <w:rFonts w:ascii="Arial" w:hAnsi="Arial" w:cs="Arial"/>
                <w:b/>
                <w:bCs/>
                <w:i/>
                <w:iCs/>
                <w:position w:val="6"/>
                <w:sz w:val="16"/>
                <w:szCs w:val="16"/>
              </w:rPr>
              <w:t>Materias</w:t>
            </w:r>
          </w:p>
        </w:tc>
        <w:tc>
          <w:tcPr>
            <w:tcW w:w="374" w:type="pct"/>
            <w:tcBorders>
              <w:top w:val="single" w:sz="6" w:space="0" w:color="auto"/>
              <w:left w:val="single" w:sz="6" w:space="0" w:color="auto"/>
              <w:bottom w:val="single" w:sz="6" w:space="0" w:color="auto"/>
              <w:right w:val="single" w:sz="6" w:space="0" w:color="auto"/>
            </w:tcBorders>
            <w:hideMark/>
          </w:tcPr>
          <w:p w14:paraId="3F2351B7"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position w:val="6"/>
                <w:sz w:val="16"/>
                <w:szCs w:val="16"/>
              </w:rPr>
              <w:t>PEDPD</w:t>
            </w:r>
          </w:p>
        </w:tc>
        <w:tc>
          <w:tcPr>
            <w:tcW w:w="224" w:type="pct"/>
            <w:tcBorders>
              <w:top w:val="single" w:sz="6" w:space="0" w:color="auto"/>
              <w:left w:val="single" w:sz="6" w:space="0" w:color="auto"/>
              <w:bottom w:val="single" w:sz="6" w:space="0" w:color="auto"/>
              <w:right w:val="single" w:sz="6" w:space="0" w:color="auto"/>
            </w:tcBorders>
            <w:hideMark/>
          </w:tcPr>
          <w:p w14:paraId="4902B6EA"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SNI</w:t>
            </w:r>
          </w:p>
        </w:tc>
        <w:tc>
          <w:tcPr>
            <w:tcW w:w="449" w:type="pct"/>
            <w:tcBorders>
              <w:top w:val="single" w:sz="6" w:space="0" w:color="auto"/>
              <w:left w:val="single" w:sz="6" w:space="0" w:color="auto"/>
              <w:bottom w:val="single" w:sz="6" w:space="0" w:color="auto"/>
              <w:right w:val="single" w:sz="6" w:space="0" w:color="auto"/>
            </w:tcBorders>
            <w:hideMark/>
          </w:tcPr>
          <w:p w14:paraId="08301C42"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position w:val="6"/>
                <w:sz w:val="16"/>
                <w:szCs w:val="16"/>
              </w:rPr>
              <w:t>PRODEP</w:t>
            </w:r>
          </w:p>
        </w:tc>
        <w:tc>
          <w:tcPr>
            <w:tcW w:w="449" w:type="pct"/>
            <w:tcBorders>
              <w:top w:val="single" w:sz="6" w:space="0" w:color="auto"/>
              <w:left w:val="single" w:sz="6" w:space="0" w:color="auto"/>
              <w:bottom w:val="single" w:sz="6" w:space="0" w:color="auto"/>
              <w:right w:val="single" w:sz="6" w:space="0" w:color="auto"/>
            </w:tcBorders>
            <w:hideMark/>
          </w:tcPr>
          <w:p w14:paraId="38B8BD02"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position w:val="6"/>
                <w:sz w:val="16"/>
                <w:szCs w:val="16"/>
              </w:rPr>
              <w:t>C.A</w:t>
            </w:r>
          </w:p>
        </w:tc>
      </w:tr>
      <w:tr w:rsidR="00C05889" w14:paraId="4458DF89" w14:textId="77777777" w:rsidTr="00C05889">
        <w:trPr>
          <w:trHeight w:val="861"/>
          <w:jc w:val="center"/>
        </w:trPr>
        <w:tc>
          <w:tcPr>
            <w:tcW w:w="511" w:type="pct"/>
            <w:tcBorders>
              <w:top w:val="single" w:sz="6" w:space="0" w:color="auto"/>
              <w:left w:val="single" w:sz="6" w:space="0" w:color="auto"/>
              <w:bottom w:val="single" w:sz="6" w:space="0" w:color="auto"/>
              <w:right w:val="single" w:sz="6" w:space="0" w:color="auto"/>
            </w:tcBorders>
            <w:hideMark/>
          </w:tcPr>
          <w:p w14:paraId="5317145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Martínez Amador Silvia Yudith</w:t>
            </w:r>
          </w:p>
        </w:tc>
        <w:tc>
          <w:tcPr>
            <w:tcW w:w="379" w:type="pct"/>
            <w:tcBorders>
              <w:top w:val="single" w:sz="6" w:space="0" w:color="auto"/>
              <w:left w:val="single" w:sz="6" w:space="0" w:color="auto"/>
              <w:bottom w:val="single" w:sz="6" w:space="0" w:color="auto"/>
              <w:right w:val="single" w:sz="6" w:space="0" w:color="auto"/>
            </w:tcBorders>
            <w:hideMark/>
          </w:tcPr>
          <w:p w14:paraId="3774BB6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DRA</w:t>
            </w:r>
          </w:p>
        </w:tc>
        <w:tc>
          <w:tcPr>
            <w:tcW w:w="370" w:type="pct"/>
            <w:tcBorders>
              <w:top w:val="single" w:sz="6" w:space="0" w:color="auto"/>
              <w:left w:val="single" w:sz="6" w:space="0" w:color="auto"/>
              <w:bottom w:val="single" w:sz="6" w:space="0" w:color="auto"/>
              <w:right w:val="single" w:sz="6" w:space="0" w:color="auto"/>
            </w:tcBorders>
            <w:hideMark/>
          </w:tcPr>
          <w:p w14:paraId="144732A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UAdeC</w:t>
            </w:r>
          </w:p>
        </w:tc>
        <w:tc>
          <w:tcPr>
            <w:tcW w:w="224" w:type="pct"/>
            <w:tcBorders>
              <w:top w:val="single" w:sz="6" w:space="0" w:color="auto"/>
              <w:left w:val="single" w:sz="6" w:space="0" w:color="auto"/>
              <w:bottom w:val="single" w:sz="6" w:space="0" w:color="auto"/>
              <w:right w:val="single" w:sz="6" w:space="0" w:color="auto"/>
            </w:tcBorders>
            <w:hideMark/>
          </w:tcPr>
          <w:p w14:paraId="0A6F9D7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8</w:t>
            </w:r>
          </w:p>
        </w:tc>
        <w:tc>
          <w:tcPr>
            <w:tcW w:w="449" w:type="pct"/>
            <w:tcBorders>
              <w:top w:val="single" w:sz="6" w:space="0" w:color="auto"/>
              <w:left w:val="single" w:sz="6" w:space="0" w:color="auto"/>
              <w:bottom w:val="single" w:sz="6" w:space="0" w:color="auto"/>
              <w:right w:val="single" w:sz="6" w:space="0" w:color="auto"/>
            </w:tcBorders>
            <w:hideMark/>
          </w:tcPr>
          <w:p w14:paraId="76F7D14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1C24EA8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4F465DEA" w14:textId="77777777" w:rsidR="00417D20" w:rsidRDefault="00417D20" w:rsidP="00770DA9">
            <w:pPr>
              <w:widowControl w:val="0"/>
              <w:tabs>
                <w:tab w:val="left" w:pos="8050"/>
              </w:tabs>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Biología, Taller de Investigacíon I y II, Biotecnología ambiental, Biología molecular, Fisiologíaveg.</w:t>
            </w:r>
          </w:p>
        </w:tc>
        <w:tc>
          <w:tcPr>
            <w:tcW w:w="374" w:type="pct"/>
            <w:tcBorders>
              <w:top w:val="single" w:sz="6" w:space="0" w:color="auto"/>
              <w:left w:val="single" w:sz="6" w:space="0" w:color="auto"/>
              <w:bottom w:val="single" w:sz="6" w:space="0" w:color="auto"/>
              <w:right w:val="single" w:sz="6" w:space="0" w:color="auto"/>
            </w:tcBorders>
            <w:hideMark/>
          </w:tcPr>
          <w:p w14:paraId="598DB32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2C1F7EA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4F4B3E3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149F750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En proceso</w:t>
            </w:r>
          </w:p>
        </w:tc>
      </w:tr>
      <w:tr w:rsidR="00C05889" w14:paraId="1892E954"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208476B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Comparan Sánchez Sofia  </w:t>
            </w:r>
          </w:p>
        </w:tc>
        <w:tc>
          <w:tcPr>
            <w:tcW w:w="379" w:type="pct"/>
            <w:tcBorders>
              <w:top w:val="single" w:sz="6" w:space="0" w:color="auto"/>
              <w:left w:val="single" w:sz="6" w:space="0" w:color="auto"/>
              <w:bottom w:val="single" w:sz="6" w:space="0" w:color="auto"/>
              <w:right w:val="single" w:sz="6" w:space="0" w:color="auto"/>
            </w:tcBorders>
            <w:hideMark/>
          </w:tcPr>
          <w:p w14:paraId="14CC270D"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M.C.</w:t>
            </w:r>
          </w:p>
        </w:tc>
        <w:tc>
          <w:tcPr>
            <w:tcW w:w="370" w:type="pct"/>
            <w:tcBorders>
              <w:top w:val="single" w:sz="6" w:space="0" w:color="auto"/>
              <w:left w:val="single" w:sz="6" w:space="0" w:color="auto"/>
              <w:bottom w:val="single" w:sz="6" w:space="0" w:color="auto"/>
              <w:right w:val="single" w:sz="6" w:space="0" w:color="auto"/>
            </w:tcBorders>
            <w:hideMark/>
          </w:tcPr>
          <w:p w14:paraId="7702D0E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IBERO</w:t>
            </w:r>
          </w:p>
        </w:tc>
        <w:tc>
          <w:tcPr>
            <w:tcW w:w="224" w:type="pct"/>
            <w:tcBorders>
              <w:top w:val="single" w:sz="6" w:space="0" w:color="auto"/>
              <w:left w:val="single" w:sz="6" w:space="0" w:color="auto"/>
              <w:bottom w:val="single" w:sz="6" w:space="0" w:color="auto"/>
              <w:right w:val="single" w:sz="6" w:space="0" w:color="auto"/>
            </w:tcBorders>
            <w:hideMark/>
          </w:tcPr>
          <w:p w14:paraId="4214E3B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31</w:t>
            </w:r>
          </w:p>
        </w:tc>
        <w:tc>
          <w:tcPr>
            <w:tcW w:w="449" w:type="pct"/>
            <w:tcBorders>
              <w:top w:val="single" w:sz="6" w:space="0" w:color="auto"/>
              <w:left w:val="single" w:sz="6" w:space="0" w:color="auto"/>
              <w:bottom w:val="single" w:sz="6" w:space="0" w:color="auto"/>
              <w:right w:val="single" w:sz="6" w:space="0" w:color="auto"/>
            </w:tcBorders>
            <w:hideMark/>
          </w:tcPr>
          <w:p w14:paraId="3670CD8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2088A88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5B614A4"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Biología, Biología de las zonas áridas, Contaminación</w:t>
            </w:r>
          </w:p>
          <w:p w14:paraId="2542AA0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Ambiental ; Biología de la Reproducción, Educación ambiental, Botánica</w:t>
            </w:r>
          </w:p>
        </w:tc>
        <w:tc>
          <w:tcPr>
            <w:tcW w:w="374" w:type="pct"/>
            <w:tcBorders>
              <w:top w:val="single" w:sz="6" w:space="0" w:color="auto"/>
              <w:left w:val="single" w:sz="6" w:space="0" w:color="auto"/>
              <w:bottom w:val="single" w:sz="6" w:space="0" w:color="auto"/>
              <w:right w:val="single" w:sz="6" w:space="0" w:color="auto"/>
            </w:tcBorders>
            <w:hideMark/>
          </w:tcPr>
          <w:p w14:paraId="0980945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24C7E5B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23C4469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3BD5EA8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6A60C7A2"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570DFC6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Villarreal Quintanilla José Angel </w:t>
            </w:r>
          </w:p>
        </w:tc>
        <w:tc>
          <w:tcPr>
            <w:tcW w:w="379" w:type="pct"/>
            <w:tcBorders>
              <w:top w:val="single" w:sz="6" w:space="0" w:color="auto"/>
              <w:left w:val="single" w:sz="6" w:space="0" w:color="auto"/>
              <w:bottom w:val="single" w:sz="6" w:space="0" w:color="auto"/>
              <w:right w:val="single" w:sz="6" w:space="0" w:color="auto"/>
            </w:tcBorders>
            <w:hideMark/>
          </w:tcPr>
          <w:p w14:paraId="4E98E0C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59F4C2BB"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1DDF6AD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35</w:t>
            </w:r>
          </w:p>
        </w:tc>
        <w:tc>
          <w:tcPr>
            <w:tcW w:w="449" w:type="pct"/>
            <w:tcBorders>
              <w:top w:val="single" w:sz="6" w:space="0" w:color="auto"/>
              <w:left w:val="single" w:sz="6" w:space="0" w:color="auto"/>
              <w:bottom w:val="single" w:sz="6" w:space="0" w:color="auto"/>
              <w:right w:val="single" w:sz="6" w:space="0" w:color="auto"/>
            </w:tcBorders>
            <w:hideMark/>
          </w:tcPr>
          <w:p w14:paraId="1F13351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3EE9866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1FD61AB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Biología, Botánica I, Botánica II;  Botánica Sistemática; Botánica Forestal,; Taller de Investigación I; Botánica General;</w:t>
            </w:r>
          </w:p>
        </w:tc>
        <w:tc>
          <w:tcPr>
            <w:tcW w:w="374" w:type="pct"/>
            <w:tcBorders>
              <w:top w:val="single" w:sz="6" w:space="0" w:color="auto"/>
              <w:left w:val="single" w:sz="6" w:space="0" w:color="auto"/>
              <w:bottom w:val="single" w:sz="6" w:space="0" w:color="auto"/>
              <w:right w:val="single" w:sz="6" w:space="0" w:color="auto"/>
            </w:tcBorders>
            <w:hideMark/>
          </w:tcPr>
          <w:p w14:paraId="73CB137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50B70FF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19ECCFF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2CF266D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r>
      <w:tr w:rsidR="00C05889" w14:paraId="6E1AFBF0"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1DD7772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Valdés Reyna Jesús</w:t>
            </w:r>
          </w:p>
        </w:tc>
        <w:tc>
          <w:tcPr>
            <w:tcW w:w="379" w:type="pct"/>
            <w:tcBorders>
              <w:top w:val="single" w:sz="6" w:space="0" w:color="auto"/>
              <w:left w:val="single" w:sz="6" w:space="0" w:color="auto"/>
              <w:bottom w:val="single" w:sz="6" w:space="0" w:color="auto"/>
              <w:right w:val="single" w:sz="6" w:space="0" w:color="auto"/>
            </w:tcBorders>
            <w:hideMark/>
          </w:tcPr>
          <w:p w14:paraId="6E03032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049E111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Texas &amp; AM</w:t>
            </w:r>
          </w:p>
        </w:tc>
        <w:tc>
          <w:tcPr>
            <w:tcW w:w="224" w:type="pct"/>
            <w:tcBorders>
              <w:top w:val="single" w:sz="6" w:space="0" w:color="auto"/>
              <w:left w:val="single" w:sz="6" w:space="0" w:color="auto"/>
              <w:bottom w:val="single" w:sz="6" w:space="0" w:color="auto"/>
              <w:right w:val="single" w:sz="6" w:space="0" w:color="auto"/>
            </w:tcBorders>
            <w:hideMark/>
          </w:tcPr>
          <w:p w14:paraId="3F038D3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39</w:t>
            </w:r>
          </w:p>
        </w:tc>
        <w:tc>
          <w:tcPr>
            <w:tcW w:w="449" w:type="pct"/>
            <w:tcBorders>
              <w:top w:val="single" w:sz="6" w:space="0" w:color="auto"/>
              <w:left w:val="single" w:sz="6" w:space="0" w:color="auto"/>
              <w:bottom w:val="single" w:sz="6" w:space="0" w:color="auto"/>
              <w:right w:val="single" w:sz="6" w:space="0" w:color="auto"/>
            </w:tcBorders>
            <w:hideMark/>
          </w:tcPr>
          <w:p w14:paraId="064DE86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75D9745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250D49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Botánica General;  Biodiversidad; Agrostologia; Ecología II; Evolución Orgánica; Biología de Zonas Áridas</w:t>
            </w:r>
          </w:p>
        </w:tc>
        <w:tc>
          <w:tcPr>
            <w:tcW w:w="374" w:type="pct"/>
            <w:tcBorders>
              <w:top w:val="single" w:sz="6" w:space="0" w:color="auto"/>
              <w:left w:val="single" w:sz="6" w:space="0" w:color="auto"/>
              <w:bottom w:val="single" w:sz="6" w:space="0" w:color="auto"/>
              <w:right w:val="single" w:sz="6" w:space="0" w:color="auto"/>
            </w:tcBorders>
            <w:hideMark/>
          </w:tcPr>
          <w:p w14:paraId="61F7A9E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753DB39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5B20B72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111F054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r>
      <w:tr w:rsidR="00C05889" w14:paraId="03503020"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1C40236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Pérez Mata Sergio</w:t>
            </w:r>
          </w:p>
        </w:tc>
        <w:tc>
          <w:tcPr>
            <w:tcW w:w="379" w:type="pct"/>
            <w:tcBorders>
              <w:top w:val="single" w:sz="6" w:space="0" w:color="auto"/>
              <w:left w:val="single" w:sz="6" w:space="0" w:color="auto"/>
              <w:bottom w:val="single" w:sz="6" w:space="0" w:color="auto"/>
              <w:right w:val="single" w:sz="6" w:space="0" w:color="auto"/>
            </w:tcBorders>
            <w:hideMark/>
          </w:tcPr>
          <w:p w14:paraId="639AA13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Lic.en Biología</w:t>
            </w:r>
          </w:p>
        </w:tc>
        <w:tc>
          <w:tcPr>
            <w:tcW w:w="370" w:type="pct"/>
            <w:tcBorders>
              <w:top w:val="single" w:sz="6" w:space="0" w:color="auto"/>
              <w:left w:val="single" w:sz="6" w:space="0" w:color="auto"/>
              <w:bottom w:val="single" w:sz="6" w:space="0" w:color="auto"/>
              <w:right w:val="single" w:sz="6" w:space="0" w:color="auto"/>
            </w:tcBorders>
            <w:hideMark/>
          </w:tcPr>
          <w:p w14:paraId="3E28D9A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UANE</w:t>
            </w:r>
          </w:p>
        </w:tc>
        <w:tc>
          <w:tcPr>
            <w:tcW w:w="224" w:type="pct"/>
            <w:tcBorders>
              <w:top w:val="single" w:sz="6" w:space="0" w:color="auto"/>
              <w:left w:val="single" w:sz="6" w:space="0" w:color="auto"/>
              <w:bottom w:val="single" w:sz="6" w:space="0" w:color="auto"/>
              <w:right w:val="single" w:sz="6" w:space="0" w:color="auto"/>
            </w:tcBorders>
            <w:hideMark/>
          </w:tcPr>
          <w:p w14:paraId="4031FD5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39</w:t>
            </w:r>
          </w:p>
        </w:tc>
        <w:tc>
          <w:tcPr>
            <w:tcW w:w="449" w:type="pct"/>
            <w:tcBorders>
              <w:top w:val="single" w:sz="6" w:space="0" w:color="auto"/>
              <w:left w:val="single" w:sz="6" w:space="0" w:color="auto"/>
              <w:bottom w:val="single" w:sz="6" w:space="0" w:color="auto"/>
              <w:right w:val="single" w:sz="6" w:space="0" w:color="auto"/>
            </w:tcBorders>
            <w:hideMark/>
          </w:tcPr>
          <w:p w14:paraId="58D08BC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538F52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C6444B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Botánica General, Fisiología Vegetal; Fisiología Animal Comparada.</w:t>
            </w:r>
          </w:p>
        </w:tc>
        <w:tc>
          <w:tcPr>
            <w:tcW w:w="374" w:type="pct"/>
            <w:tcBorders>
              <w:top w:val="single" w:sz="6" w:space="0" w:color="auto"/>
              <w:left w:val="single" w:sz="6" w:space="0" w:color="auto"/>
              <w:bottom w:val="single" w:sz="6" w:space="0" w:color="auto"/>
              <w:right w:val="single" w:sz="6" w:space="0" w:color="auto"/>
            </w:tcBorders>
            <w:hideMark/>
          </w:tcPr>
          <w:p w14:paraId="6DADEAD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44170E5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438D664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2299DA1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5473B790"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3652DC9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 xml:space="preserve"> Pérez    </w:t>
            </w:r>
          </w:p>
          <w:p w14:paraId="23E58A1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Miguel Angel</w:t>
            </w:r>
          </w:p>
        </w:tc>
        <w:tc>
          <w:tcPr>
            <w:tcW w:w="379" w:type="pct"/>
            <w:tcBorders>
              <w:top w:val="single" w:sz="6" w:space="0" w:color="auto"/>
              <w:left w:val="single" w:sz="6" w:space="0" w:color="auto"/>
              <w:bottom w:val="single" w:sz="6" w:space="0" w:color="auto"/>
              <w:right w:val="single" w:sz="6" w:space="0" w:color="auto"/>
            </w:tcBorders>
            <w:hideMark/>
          </w:tcPr>
          <w:p w14:paraId="37EE664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4FD74D5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IPN Tams.</w:t>
            </w:r>
          </w:p>
        </w:tc>
        <w:tc>
          <w:tcPr>
            <w:tcW w:w="224" w:type="pct"/>
            <w:tcBorders>
              <w:top w:val="single" w:sz="6" w:space="0" w:color="auto"/>
              <w:left w:val="single" w:sz="6" w:space="0" w:color="auto"/>
              <w:bottom w:val="single" w:sz="6" w:space="0" w:color="auto"/>
              <w:right w:val="single" w:sz="6" w:space="0" w:color="auto"/>
            </w:tcBorders>
            <w:hideMark/>
          </w:tcPr>
          <w:p w14:paraId="11BE293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2</w:t>
            </w:r>
          </w:p>
        </w:tc>
        <w:tc>
          <w:tcPr>
            <w:tcW w:w="449" w:type="pct"/>
            <w:tcBorders>
              <w:top w:val="single" w:sz="6" w:space="0" w:color="auto"/>
              <w:left w:val="single" w:sz="6" w:space="0" w:color="auto"/>
              <w:bottom w:val="single" w:sz="6" w:space="0" w:color="auto"/>
              <w:right w:val="single" w:sz="6" w:space="0" w:color="auto"/>
            </w:tcBorders>
            <w:hideMark/>
          </w:tcPr>
          <w:p w14:paraId="4740086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 xml:space="preserve">TC </w:t>
            </w:r>
          </w:p>
        </w:tc>
        <w:tc>
          <w:tcPr>
            <w:tcW w:w="224" w:type="pct"/>
            <w:tcBorders>
              <w:top w:val="single" w:sz="6" w:space="0" w:color="auto"/>
              <w:left w:val="single" w:sz="6" w:space="0" w:color="auto"/>
              <w:bottom w:val="single" w:sz="6" w:space="0" w:color="auto"/>
              <w:right w:val="single" w:sz="6" w:space="0" w:color="auto"/>
            </w:tcBorders>
            <w:hideMark/>
          </w:tcPr>
          <w:p w14:paraId="7E9061E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040934D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Biol Molecular, Botánica Gral, Sistemas biológicos, Ecología gral.</w:t>
            </w:r>
          </w:p>
        </w:tc>
        <w:tc>
          <w:tcPr>
            <w:tcW w:w="374" w:type="pct"/>
            <w:tcBorders>
              <w:top w:val="single" w:sz="6" w:space="0" w:color="auto"/>
              <w:left w:val="single" w:sz="6" w:space="0" w:color="auto"/>
              <w:bottom w:val="single" w:sz="6" w:space="0" w:color="auto"/>
              <w:right w:val="single" w:sz="6" w:space="0" w:color="auto"/>
            </w:tcBorders>
            <w:hideMark/>
          </w:tcPr>
          <w:p w14:paraId="703BCB2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224" w:type="pct"/>
            <w:tcBorders>
              <w:top w:val="single" w:sz="6" w:space="0" w:color="auto"/>
              <w:left w:val="single" w:sz="6" w:space="0" w:color="auto"/>
              <w:bottom w:val="single" w:sz="6" w:space="0" w:color="auto"/>
              <w:right w:val="single" w:sz="6" w:space="0" w:color="auto"/>
            </w:tcBorders>
            <w:hideMark/>
          </w:tcPr>
          <w:p w14:paraId="40EC9A5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tcPr>
          <w:p w14:paraId="4FE9BE1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p w14:paraId="552D706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p>
        </w:tc>
        <w:tc>
          <w:tcPr>
            <w:tcW w:w="449" w:type="pct"/>
            <w:tcBorders>
              <w:top w:val="single" w:sz="6" w:space="0" w:color="auto"/>
              <w:left w:val="single" w:sz="6" w:space="0" w:color="auto"/>
              <w:bottom w:val="single" w:sz="6" w:space="0" w:color="auto"/>
              <w:right w:val="single" w:sz="6" w:space="0" w:color="auto"/>
            </w:tcBorders>
            <w:hideMark/>
          </w:tcPr>
          <w:p w14:paraId="4B3F3F7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2F7E4F81"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7655F3A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González Mendez Laura Ma</w:t>
            </w:r>
          </w:p>
        </w:tc>
        <w:tc>
          <w:tcPr>
            <w:tcW w:w="379" w:type="pct"/>
            <w:tcBorders>
              <w:top w:val="single" w:sz="6" w:space="0" w:color="auto"/>
              <w:left w:val="single" w:sz="6" w:space="0" w:color="auto"/>
              <w:bottom w:val="single" w:sz="6" w:space="0" w:color="auto"/>
              <w:right w:val="single" w:sz="6" w:space="0" w:color="auto"/>
            </w:tcBorders>
            <w:hideMark/>
          </w:tcPr>
          <w:p w14:paraId="5A70BCB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M.C.</w:t>
            </w:r>
          </w:p>
        </w:tc>
        <w:tc>
          <w:tcPr>
            <w:tcW w:w="370" w:type="pct"/>
            <w:tcBorders>
              <w:top w:val="single" w:sz="6" w:space="0" w:color="auto"/>
              <w:left w:val="single" w:sz="6" w:space="0" w:color="auto"/>
              <w:bottom w:val="single" w:sz="6" w:space="0" w:color="auto"/>
              <w:right w:val="single" w:sz="6" w:space="0" w:color="auto"/>
            </w:tcBorders>
            <w:hideMark/>
          </w:tcPr>
          <w:p w14:paraId="3205505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UAG</w:t>
            </w:r>
          </w:p>
        </w:tc>
        <w:tc>
          <w:tcPr>
            <w:tcW w:w="224" w:type="pct"/>
            <w:tcBorders>
              <w:top w:val="single" w:sz="6" w:space="0" w:color="auto"/>
              <w:left w:val="single" w:sz="6" w:space="0" w:color="auto"/>
              <w:bottom w:val="single" w:sz="6" w:space="0" w:color="auto"/>
              <w:right w:val="single" w:sz="6" w:space="0" w:color="auto"/>
            </w:tcBorders>
            <w:hideMark/>
          </w:tcPr>
          <w:p w14:paraId="10E7DD7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23</w:t>
            </w:r>
          </w:p>
        </w:tc>
        <w:tc>
          <w:tcPr>
            <w:tcW w:w="449" w:type="pct"/>
            <w:tcBorders>
              <w:top w:val="single" w:sz="6" w:space="0" w:color="auto"/>
              <w:left w:val="single" w:sz="6" w:space="0" w:color="auto"/>
              <w:bottom w:val="single" w:sz="6" w:space="0" w:color="auto"/>
              <w:right w:val="single" w:sz="6" w:space="0" w:color="auto"/>
            </w:tcBorders>
            <w:hideMark/>
          </w:tcPr>
          <w:p w14:paraId="2A28F3F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0024A96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1984416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Botánica General, Anatomia e Histología Vegetal, Fisiología vegetal.</w:t>
            </w:r>
          </w:p>
        </w:tc>
        <w:tc>
          <w:tcPr>
            <w:tcW w:w="374" w:type="pct"/>
            <w:tcBorders>
              <w:top w:val="single" w:sz="6" w:space="0" w:color="auto"/>
              <w:left w:val="single" w:sz="6" w:space="0" w:color="auto"/>
              <w:bottom w:val="single" w:sz="6" w:space="0" w:color="auto"/>
              <w:right w:val="single" w:sz="6" w:space="0" w:color="auto"/>
            </w:tcBorders>
            <w:hideMark/>
          </w:tcPr>
          <w:p w14:paraId="01CE6DA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6751885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3DE7B05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7C6450D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En proceso</w:t>
            </w:r>
          </w:p>
        </w:tc>
      </w:tr>
      <w:tr w:rsidR="00C05889" w14:paraId="37EAB46F"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1BBCC40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Pérez Cuellar Silvia</w:t>
            </w:r>
          </w:p>
        </w:tc>
        <w:tc>
          <w:tcPr>
            <w:tcW w:w="379" w:type="pct"/>
            <w:tcBorders>
              <w:top w:val="single" w:sz="6" w:space="0" w:color="auto"/>
              <w:left w:val="single" w:sz="6" w:space="0" w:color="auto"/>
              <w:bottom w:val="single" w:sz="6" w:space="0" w:color="auto"/>
              <w:right w:val="single" w:sz="6" w:space="0" w:color="auto"/>
            </w:tcBorders>
            <w:hideMark/>
          </w:tcPr>
          <w:p w14:paraId="33B93B4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Lic. En BIOL.</w:t>
            </w:r>
          </w:p>
        </w:tc>
        <w:tc>
          <w:tcPr>
            <w:tcW w:w="370" w:type="pct"/>
            <w:tcBorders>
              <w:top w:val="single" w:sz="6" w:space="0" w:color="auto"/>
              <w:left w:val="single" w:sz="6" w:space="0" w:color="auto"/>
              <w:bottom w:val="single" w:sz="6" w:space="0" w:color="auto"/>
              <w:right w:val="single" w:sz="6" w:space="0" w:color="auto"/>
            </w:tcBorders>
            <w:hideMark/>
          </w:tcPr>
          <w:p w14:paraId="6423DA7F"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ICCAC</w:t>
            </w:r>
          </w:p>
        </w:tc>
        <w:tc>
          <w:tcPr>
            <w:tcW w:w="224" w:type="pct"/>
            <w:tcBorders>
              <w:top w:val="single" w:sz="6" w:space="0" w:color="auto"/>
              <w:left w:val="single" w:sz="6" w:space="0" w:color="auto"/>
              <w:bottom w:val="single" w:sz="6" w:space="0" w:color="auto"/>
              <w:right w:val="single" w:sz="6" w:space="0" w:color="auto"/>
            </w:tcBorders>
            <w:hideMark/>
          </w:tcPr>
          <w:p w14:paraId="4E8233D2"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449" w:type="pct"/>
            <w:tcBorders>
              <w:top w:val="single" w:sz="6" w:space="0" w:color="auto"/>
              <w:left w:val="single" w:sz="6" w:space="0" w:color="auto"/>
              <w:bottom w:val="single" w:sz="6" w:space="0" w:color="auto"/>
              <w:right w:val="single" w:sz="6" w:space="0" w:color="auto"/>
            </w:tcBorders>
            <w:hideMark/>
          </w:tcPr>
          <w:p w14:paraId="740AD88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5F2199B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271215CF"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Botánica General; Ecología General;</w:t>
            </w:r>
          </w:p>
        </w:tc>
        <w:tc>
          <w:tcPr>
            <w:tcW w:w="374" w:type="pct"/>
            <w:tcBorders>
              <w:top w:val="single" w:sz="6" w:space="0" w:color="auto"/>
              <w:left w:val="single" w:sz="6" w:space="0" w:color="auto"/>
              <w:bottom w:val="single" w:sz="6" w:space="0" w:color="auto"/>
              <w:right w:val="single" w:sz="6" w:space="0" w:color="auto"/>
            </w:tcBorders>
            <w:hideMark/>
          </w:tcPr>
          <w:p w14:paraId="7BDB7F5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2EB1F27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7BAFBDC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201099D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r>
      <w:tr w:rsidR="00C05889" w14:paraId="57D9565D" w14:textId="77777777" w:rsidTr="00C05889">
        <w:trPr>
          <w:trHeight w:val="679"/>
          <w:jc w:val="center"/>
        </w:trPr>
        <w:tc>
          <w:tcPr>
            <w:tcW w:w="511" w:type="pct"/>
            <w:tcBorders>
              <w:top w:val="single" w:sz="6" w:space="0" w:color="auto"/>
              <w:left w:val="single" w:sz="6" w:space="0" w:color="auto"/>
              <w:bottom w:val="single" w:sz="6" w:space="0" w:color="auto"/>
              <w:right w:val="single" w:sz="6" w:space="0" w:color="auto"/>
            </w:tcBorders>
            <w:hideMark/>
          </w:tcPr>
          <w:p w14:paraId="4218CC4F"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Vazquez Rodriguez</w:t>
            </w:r>
          </w:p>
          <w:p w14:paraId="4C62BF3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Martha </w:t>
            </w:r>
          </w:p>
        </w:tc>
        <w:tc>
          <w:tcPr>
            <w:tcW w:w="379" w:type="pct"/>
            <w:tcBorders>
              <w:top w:val="single" w:sz="6" w:space="0" w:color="auto"/>
              <w:left w:val="single" w:sz="6" w:space="0" w:color="auto"/>
              <w:bottom w:val="single" w:sz="6" w:space="0" w:color="auto"/>
              <w:right w:val="single" w:sz="6" w:space="0" w:color="auto"/>
            </w:tcBorders>
            <w:hideMark/>
          </w:tcPr>
          <w:p w14:paraId="034DF2D4"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M.C. </w:t>
            </w:r>
          </w:p>
        </w:tc>
        <w:tc>
          <w:tcPr>
            <w:tcW w:w="370" w:type="pct"/>
            <w:tcBorders>
              <w:top w:val="single" w:sz="6" w:space="0" w:color="auto"/>
              <w:left w:val="single" w:sz="6" w:space="0" w:color="auto"/>
              <w:bottom w:val="single" w:sz="6" w:space="0" w:color="auto"/>
              <w:right w:val="single" w:sz="6" w:space="0" w:color="auto"/>
            </w:tcBorders>
            <w:hideMark/>
          </w:tcPr>
          <w:p w14:paraId="606966B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4695463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35</w:t>
            </w:r>
          </w:p>
        </w:tc>
        <w:tc>
          <w:tcPr>
            <w:tcW w:w="449" w:type="pct"/>
            <w:tcBorders>
              <w:top w:val="single" w:sz="6" w:space="0" w:color="auto"/>
              <w:left w:val="single" w:sz="6" w:space="0" w:color="auto"/>
              <w:bottom w:val="single" w:sz="6" w:space="0" w:color="auto"/>
              <w:right w:val="single" w:sz="6" w:space="0" w:color="auto"/>
            </w:tcBorders>
            <w:hideMark/>
          </w:tcPr>
          <w:p w14:paraId="67B328A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5F2C9BB6"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4D5E82A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Botánica General;  fisiología vegetal, Botánica Sistemática;</w:t>
            </w:r>
          </w:p>
        </w:tc>
        <w:tc>
          <w:tcPr>
            <w:tcW w:w="374" w:type="pct"/>
            <w:tcBorders>
              <w:top w:val="single" w:sz="6" w:space="0" w:color="auto"/>
              <w:left w:val="single" w:sz="6" w:space="0" w:color="auto"/>
              <w:bottom w:val="single" w:sz="6" w:space="0" w:color="auto"/>
              <w:right w:val="single" w:sz="6" w:space="0" w:color="auto"/>
            </w:tcBorders>
            <w:hideMark/>
          </w:tcPr>
          <w:p w14:paraId="3DC77CA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2906557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730A33B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696EB9C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1AF8F2AA"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47D3168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Ruiz De León Ma. Teresa </w:t>
            </w:r>
          </w:p>
        </w:tc>
        <w:tc>
          <w:tcPr>
            <w:tcW w:w="379" w:type="pct"/>
            <w:tcBorders>
              <w:top w:val="single" w:sz="6" w:space="0" w:color="auto"/>
              <w:left w:val="single" w:sz="6" w:space="0" w:color="auto"/>
              <w:bottom w:val="single" w:sz="6" w:space="0" w:color="auto"/>
              <w:right w:val="single" w:sz="6" w:space="0" w:color="auto"/>
            </w:tcBorders>
            <w:hideMark/>
          </w:tcPr>
          <w:p w14:paraId="08145D1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M.C</w:t>
            </w:r>
          </w:p>
        </w:tc>
        <w:tc>
          <w:tcPr>
            <w:tcW w:w="370" w:type="pct"/>
            <w:tcBorders>
              <w:top w:val="single" w:sz="6" w:space="0" w:color="auto"/>
              <w:left w:val="single" w:sz="6" w:space="0" w:color="auto"/>
              <w:bottom w:val="single" w:sz="6" w:space="0" w:color="auto"/>
              <w:right w:val="single" w:sz="6" w:space="0" w:color="auto"/>
            </w:tcBorders>
            <w:hideMark/>
          </w:tcPr>
          <w:p w14:paraId="1042F9B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7473BA1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35</w:t>
            </w:r>
          </w:p>
        </w:tc>
        <w:tc>
          <w:tcPr>
            <w:tcW w:w="449" w:type="pct"/>
            <w:tcBorders>
              <w:top w:val="single" w:sz="6" w:space="0" w:color="auto"/>
              <w:left w:val="single" w:sz="6" w:space="0" w:color="auto"/>
              <w:bottom w:val="single" w:sz="6" w:space="0" w:color="auto"/>
              <w:right w:val="single" w:sz="6" w:space="0" w:color="auto"/>
            </w:tcBorders>
            <w:hideMark/>
          </w:tcPr>
          <w:p w14:paraId="16B652C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6B9186A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48E7E55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Botánica General, Ecología general, Botánica I, Biología Botánica.</w:t>
            </w:r>
          </w:p>
        </w:tc>
        <w:tc>
          <w:tcPr>
            <w:tcW w:w="374" w:type="pct"/>
            <w:tcBorders>
              <w:top w:val="single" w:sz="6" w:space="0" w:color="auto"/>
              <w:left w:val="single" w:sz="6" w:space="0" w:color="auto"/>
              <w:bottom w:val="single" w:sz="6" w:space="0" w:color="auto"/>
              <w:right w:val="single" w:sz="6" w:space="0" w:color="auto"/>
            </w:tcBorders>
            <w:hideMark/>
          </w:tcPr>
          <w:p w14:paraId="03566D2A"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25A691F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023A82E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19BDA1E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r>
      <w:tr w:rsidR="00C05889" w14:paraId="2C8F4DF5"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5B8222C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Carranza Pérez Miguel</w:t>
            </w:r>
          </w:p>
        </w:tc>
        <w:tc>
          <w:tcPr>
            <w:tcW w:w="379" w:type="pct"/>
            <w:tcBorders>
              <w:top w:val="single" w:sz="6" w:space="0" w:color="auto"/>
              <w:left w:val="single" w:sz="6" w:space="0" w:color="auto"/>
              <w:bottom w:val="single" w:sz="6" w:space="0" w:color="auto"/>
              <w:right w:val="single" w:sz="6" w:space="0" w:color="auto"/>
            </w:tcBorders>
            <w:hideMark/>
          </w:tcPr>
          <w:p w14:paraId="2A7CD68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Lic. En BIOL.</w:t>
            </w:r>
          </w:p>
        </w:tc>
        <w:tc>
          <w:tcPr>
            <w:tcW w:w="370" w:type="pct"/>
            <w:tcBorders>
              <w:top w:val="single" w:sz="6" w:space="0" w:color="auto"/>
              <w:left w:val="single" w:sz="6" w:space="0" w:color="auto"/>
              <w:bottom w:val="single" w:sz="6" w:space="0" w:color="auto"/>
              <w:right w:val="single" w:sz="6" w:space="0" w:color="auto"/>
            </w:tcBorders>
            <w:hideMark/>
          </w:tcPr>
          <w:p w14:paraId="123FCA26"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UANE</w:t>
            </w:r>
          </w:p>
        </w:tc>
        <w:tc>
          <w:tcPr>
            <w:tcW w:w="224" w:type="pct"/>
            <w:tcBorders>
              <w:top w:val="single" w:sz="6" w:space="0" w:color="auto"/>
              <w:left w:val="single" w:sz="6" w:space="0" w:color="auto"/>
              <w:bottom w:val="single" w:sz="6" w:space="0" w:color="auto"/>
              <w:right w:val="single" w:sz="6" w:space="0" w:color="auto"/>
            </w:tcBorders>
            <w:hideMark/>
          </w:tcPr>
          <w:p w14:paraId="343ACF0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36</w:t>
            </w:r>
          </w:p>
        </w:tc>
        <w:tc>
          <w:tcPr>
            <w:tcW w:w="449" w:type="pct"/>
            <w:tcBorders>
              <w:top w:val="single" w:sz="6" w:space="0" w:color="auto"/>
              <w:left w:val="single" w:sz="6" w:space="0" w:color="auto"/>
              <w:bottom w:val="single" w:sz="6" w:space="0" w:color="auto"/>
              <w:right w:val="single" w:sz="6" w:space="0" w:color="auto"/>
            </w:tcBorders>
            <w:hideMark/>
          </w:tcPr>
          <w:p w14:paraId="4F23F982"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3227C72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B0FA4E4"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Zoología I;  Zoología II;  Botánica General;  Biodiversidad;  Manejo de los Recursos Bióticos;  Conservación de los Recursos Bióticos; Plantas Útiles de Zonas Áridas.</w:t>
            </w:r>
          </w:p>
        </w:tc>
        <w:tc>
          <w:tcPr>
            <w:tcW w:w="374" w:type="pct"/>
            <w:tcBorders>
              <w:top w:val="single" w:sz="6" w:space="0" w:color="auto"/>
              <w:left w:val="single" w:sz="6" w:space="0" w:color="auto"/>
              <w:bottom w:val="single" w:sz="6" w:space="0" w:color="auto"/>
              <w:right w:val="single" w:sz="6" w:space="0" w:color="auto"/>
            </w:tcBorders>
            <w:hideMark/>
          </w:tcPr>
          <w:p w14:paraId="62359F7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3E343E0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753C4E2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2590516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5768E85F"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10AE87A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Arce González Leopoldo  </w:t>
            </w:r>
          </w:p>
        </w:tc>
        <w:tc>
          <w:tcPr>
            <w:tcW w:w="379" w:type="pct"/>
            <w:tcBorders>
              <w:top w:val="single" w:sz="6" w:space="0" w:color="auto"/>
              <w:left w:val="single" w:sz="6" w:space="0" w:color="auto"/>
              <w:bottom w:val="single" w:sz="6" w:space="0" w:color="auto"/>
              <w:right w:val="single" w:sz="6" w:space="0" w:color="auto"/>
            </w:tcBorders>
            <w:hideMark/>
          </w:tcPr>
          <w:p w14:paraId="129798E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M.C.</w:t>
            </w:r>
          </w:p>
        </w:tc>
        <w:tc>
          <w:tcPr>
            <w:tcW w:w="370" w:type="pct"/>
            <w:tcBorders>
              <w:top w:val="single" w:sz="6" w:space="0" w:color="auto"/>
              <w:left w:val="single" w:sz="6" w:space="0" w:color="auto"/>
              <w:bottom w:val="single" w:sz="6" w:space="0" w:color="auto"/>
              <w:right w:val="single" w:sz="6" w:space="0" w:color="auto"/>
            </w:tcBorders>
            <w:hideMark/>
          </w:tcPr>
          <w:p w14:paraId="5CD140A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62A996F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39</w:t>
            </w:r>
          </w:p>
        </w:tc>
        <w:tc>
          <w:tcPr>
            <w:tcW w:w="449" w:type="pct"/>
            <w:tcBorders>
              <w:top w:val="single" w:sz="6" w:space="0" w:color="auto"/>
              <w:left w:val="single" w:sz="6" w:space="0" w:color="auto"/>
              <w:bottom w:val="single" w:sz="6" w:space="0" w:color="auto"/>
              <w:right w:val="single" w:sz="6" w:space="0" w:color="auto"/>
            </w:tcBorders>
            <w:hideMark/>
          </w:tcPr>
          <w:p w14:paraId="1F105A5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51669DB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68BC39D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Ecología General; Ecología I;  Evaluación de Ecosistemas, Plantas medicinales y aromáticas.</w:t>
            </w:r>
          </w:p>
        </w:tc>
        <w:tc>
          <w:tcPr>
            <w:tcW w:w="374" w:type="pct"/>
            <w:tcBorders>
              <w:top w:val="single" w:sz="6" w:space="0" w:color="auto"/>
              <w:left w:val="single" w:sz="6" w:space="0" w:color="auto"/>
              <w:bottom w:val="single" w:sz="6" w:space="0" w:color="auto"/>
              <w:right w:val="single" w:sz="6" w:space="0" w:color="auto"/>
            </w:tcBorders>
            <w:hideMark/>
          </w:tcPr>
          <w:p w14:paraId="18048D5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01AFAD2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4B91B95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3080C74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559117EF"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6EA7639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Júarez Maldonado Antonio</w:t>
            </w:r>
          </w:p>
        </w:tc>
        <w:tc>
          <w:tcPr>
            <w:tcW w:w="379" w:type="pct"/>
            <w:tcBorders>
              <w:top w:val="single" w:sz="6" w:space="0" w:color="auto"/>
              <w:left w:val="single" w:sz="6" w:space="0" w:color="auto"/>
              <w:bottom w:val="single" w:sz="6" w:space="0" w:color="auto"/>
              <w:right w:val="single" w:sz="6" w:space="0" w:color="auto"/>
            </w:tcBorders>
            <w:hideMark/>
          </w:tcPr>
          <w:p w14:paraId="26A4AB5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164D07E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2434518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2</w:t>
            </w:r>
          </w:p>
        </w:tc>
        <w:tc>
          <w:tcPr>
            <w:tcW w:w="449" w:type="pct"/>
            <w:tcBorders>
              <w:top w:val="single" w:sz="6" w:space="0" w:color="auto"/>
              <w:left w:val="single" w:sz="6" w:space="0" w:color="auto"/>
              <w:bottom w:val="single" w:sz="6" w:space="0" w:color="auto"/>
              <w:right w:val="single" w:sz="6" w:space="0" w:color="auto"/>
            </w:tcBorders>
            <w:hideMark/>
          </w:tcPr>
          <w:p w14:paraId="06297002"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T.C. </w:t>
            </w:r>
          </w:p>
        </w:tc>
        <w:tc>
          <w:tcPr>
            <w:tcW w:w="224" w:type="pct"/>
            <w:tcBorders>
              <w:top w:val="single" w:sz="6" w:space="0" w:color="auto"/>
              <w:left w:val="single" w:sz="6" w:space="0" w:color="auto"/>
              <w:bottom w:val="single" w:sz="6" w:space="0" w:color="auto"/>
              <w:right w:val="single" w:sz="6" w:space="0" w:color="auto"/>
            </w:tcBorders>
            <w:hideMark/>
          </w:tcPr>
          <w:p w14:paraId="7EBAB1C6"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5B42E9D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 Agroecología; Agricultura Biointensiva, Bioagricultura;  Ecologia y desarrollo sostenible. </w:t>
            </w:r>
          </w:p>
        </w:tc>
        <w:tc>
          <w:tcPr>
            <w:tcW w:w="374" w:type="pct"/>
            <w:tcBorders>
              <w:top w:val="single" w:sz="6" w:space="0" w:color="auto"/>
              <w:left w:val="single" w:sz="6" w:space="0" w:color="auto"/>
              <w:bottom w:val="single" w:sz="6" w:space="0" w:color="auto"/>
              <w:right w:val="single" w:sz="6" w:space="0" w:color="auto"/>
            </w:tcBorders>
            <w:hideMark/>
          </w:tcPr>
          <w:p w14:paraId="3111F97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224" w:type="pct"/>
            <w:tcBorders>
              <w:top w:val="single" w:sz="6" w:space="0" w:color="auto"/>
              <w:left w:val="single" w:sz="6" w:space="0" w:color="auto"/>
              <w:bottom w:val="single" w:sz="6" w:space="0" w:color="auto"/>
              <w:right w:val="single" w:sz="6" w:space="0" w:color="auto"/>
            </w:tcBorders>
            <w:hideMark/>
          </w:tcPr>
          <w:p w14:paraId="199CC0B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2D9B29C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349F126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r>
      <w:tr w:rsidR="00C05889" w14:paraId="3F95743E"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3A501FF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De La Rosa Ibarra Manuel  </w:t>
            </w:r>
          </w:p>
        </w:tc>
        <w:tc>
          <w:tcPr>
            <w:tcW w:w="379" w:type="pct"/>
            <w:tcBorders>
              <w:top w:val="single" w:sz="6" w:space="0" w:color="auto"/>
              <w:left w:val="single" w:sz="6" w:space="0" w:color="auto"/>
              <w:bottom w:val="single" w:sz="6" w:space="0" w:color="auto"/>
              <w:right w:val="single" w:sz="6" w:space="0" w:color="auto"/>
            </w:tcBorders>
            <w:hideMark/>
          </w:tcPr>
          <w:p w14:paraId="2EE70F0A"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7138B0F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UANL</w:t>
            </w:r>
          </w:p>
        </w:tc>
        <w:tc>
          <w:tcPr>
            <w:tcW w:w="224" w:type="pct"/>
            <w:tcBorders>
              <w:top w:val="single" w:sz="6" w:space="0" w:color="auto"/>
              <w:left w:val="single" w:sz="6" w:space="0" w:color="auto"/>
              <w:bottom w:val="single" w:sz="6" w:space="0" w:color="auto"/>
              <w:right w:val="single" w:sz="6" w:space="0" w:color="auto"/>
            </w:tcBorders>
            <w:hideMark/>
          </w:tcPr>
          <w:p w14:paraId="26EA1F1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35</w:t>
            </w:r>
          </w:p>
        </w:tc>
        <w:tc>
          <w:tcPr>
            <w:tcW w:w="449" w:type="pct"/>
            <w:tcBorders>
              <w:top w:val="single" w:sz="6" w:space="0" w:color="auto"/>
              <w:left w:val="single" w:sz="6" w:space="0" w:color="auto"/>
              <w:bottom w:val="single" w:sz="6" w:space="0" w:color="auto"/>
              <w:right w:val="single" w:sz="6" w:space="0" w:color="auto"/>
            </w:tcBorders>
            <w:hideMark/>
          </w:tcPr>
          <w:p w14:paraId="7EB79F1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655EA76B"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7B49961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Fisiologia Vegetal; ; Taller de Investigación I y II;</w:t>
            </w:r>
          </w:p>
        </w:tc>
        <w:tc>
          <w:tcPr>
            <w:tcW w:w="374" w:type="pct"/>
            <w:tcBorders>
              <w:top w:val="single" w:sz="6" w:space="0" w:color="auto"/>
              <w:left w:val="single" w:sz="6" w:space="0" w:color="auto"/>
              <w:bottom w:val="single" w:sz="6" w:space="0" w:color="auto"/>
              <w:right w:val="single" w:sz="6" w:space="0" w:color="auto"/>
            </w:tcBorders>
            <w:hideMark/>
          </w:tcPr>
          <w:p w14:paraId="5110424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77CC82A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7BBE069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4410478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En proceso</w:t>
            </w:r>
          </w:p>
        </w:tc>
      </w:tr>
      <w:tr w:rsidR="00C05889" w14:paraId="3904531A"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639932B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Cabral Cordero Ismael  </w:t>
            </w:r>
          </w:p>
        </w:tc>
        <w:tc>
          <w:tcPr>
            <w:tcW w:w="379" w:type="pct"/>
            <w:tcBorders>
              <w:top w:val="single" w:sz="6" w:space="0" w:color="auto"/>
              <w:left w:val="single" w:sz="6" w:space="0" w:color="auto"/>
              <w:bottom w:val="single" w:sz="6" w:space="0" w:color="auto"/>
              <w:right w:val="single" w:sz="6" w:space="0" w:color="auto"/>
            </w:tcBorders>
            <w:hideMark/>
          </w:tcPr>
          <w:p w14:paraId="073B2ED6"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04807C7F"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UANL</w:t>
            </w:r>
          </w:p>
        </w:tc>
        <w:tc>
          <w:tcPr>
            <w:tcW w:w="224" w:type="pct"/>
            <w:tcBorders>
              <w:top w:val="single" w:sz="6" w:space="0" w:color="auto"/>
              <w:left w:val="single" w:sz="6" w:space="0" w:color="auto"/>
              <w:bottom w:val="single" w:sz="6" w:space="0" w:color="auto"/>
              <w:right w:val="single" w:sz="6" w:space="0" w:color="auto"/>
            </w:tcBorders>
            <w:hideMark/>
          </w:tcPr>
          <w:p w14:paraId="5034C2D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6</w:t>
            </w:r>
          </w:p>
        </w:tc>
        <w:tc>
          <w:tcPr>
            <w:tcW w:w="449" w:type="pct"/>
            <w:tcBorders>
              <w:top w:val="single" w:sz="6" w:space="0" w:color="auto"/>
              <w:left w:val="single" w:sz="6" w:space="0" w:color="auto"/>
              <w:bottom w:val="single" w:sz="6" w:space="0" w:color="auto"/>
              <w:right w:val="single" w:sz="6" w:space="0" w:color="auto"/>
            </w:tcBorders>
            <w:hideMark/>
          </w:tcPr>
          <w:p w14:paraId="1322ABFD"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342CB724"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27ABCB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Ecología II, Agrecología, Manejo de áreas naturales protegidas, Etnoecología.</w:t>
            </w:r>
          </w:p>
        </w:tc>
        <w:tc>
          <w:tcPr>
            <w:tcW w:w="374" w:type="pct"/>
            <w:tcBorders>
              <w:top w:val="single" w:sz="6" w:space="0" w:color="auto"/>
              <w:left w:val="single" w:sz="6" w:space="0" w:color="auto"/>
              <w:bottom w:val="single" w:sz="6" w:space="0" w:color="auto"/>
              <w:right w:val="single" w:sz="6" w:space="0" w:color="auto"/>
            </w:tcBorders>
            <w:hideMark/>
          </w:tcPr>
          <w:p w14:paraId="29A5994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50F5535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6E8B0C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6772C53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r>
    </w:tbl>
    <w:p w14:paraId="75F4E5E8" w14:textId="77777777" w:rsidR="00417D20" w:rsidRDefault="00417D20" w:rsidP="00770DA9">
      <w:pPr>
        <w:widowControl w:val="0"/>
        <w:autoSpaceDE w:val="0"/>
        <w:autoSpaceDN w:val="0"/>
        <w:adjustRightInd w:val="0"/>
        <w:spacing w:after="0" w:line="240" w:lineRule="auto"/>
        <w:rPr>
          <w:rFonts w:ascii="Arial" w:eastAsia="Times New Roman" w:hAnsi="Arial" w:cs="Arial"/>
          <w:b/>
          <w:bCs/>
          <w:i/>
          <w:iCs/>
          <w:sz w:val="24"/>
          <w:szCs w:val="24"/>
        </w:rPr>
      </w:pPr>
    </w:p>
    <w:p w14:paraId="4F24F0D6" w14:textId="77777777" w:rsidR="00417D20" w:rsidRDefault="00417D20" w:rsidP="00770DA9">
      <w:pPr>
        <w:widowControl w:val="0"/>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PROFESORES EXTERNOS QUE APOYAN AL PROGRAMA DOCENTE DE LA CARRERA DE INGENIERO EN AGROBIOLOGÍA.</w:t>
      </w:r>
    </w:p>
    <w:p w14:paraId="57382F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profesores que imparten las materias de estos departamentos cuentan con experiencia y especialización. Por lo anterior la preparación de los alumnos de Agrobiología no depende 100% del departamento de Botánica.</w:t>
      </w:r>
    </w:p>
    <w:p w14:paraId="218F11E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cuenta con una planta de profesores investigadores de los cuales la mayoría están próximo a su jubilación por lo que se está en un momento crucial en el cual se debe contratar personal joven con ganas de superase lo que se podría aprovechar para renovar las carreras y darles mayor vitalidad y empuje</w:t>
      </w:r>
    </w:p>
    <w:p w14:paraId="08ADE45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profesores que estamos actualmente tenemos la obligación de implementar en nuestras carreras la calidad que con la experiencia se puede lograr.</w:t>
      </w:r>
    </w:p>
    <w:p w14:paraId="121DC44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mayoría de los profesores del  Departamento de Botánica tienen una edad de entre los 47-60 años y más de 25 años de servicio.</w:t>
      </w:r>
    </w:p>
    <w:p w14:paraId="1AFEEBF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0AF7AA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Otros departamentos que apoyan en impartir  materias son:</w:t>
      </w:r>
    </w:p>
    <w:p w14:paraId="2702738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Departamento de:</w:t>
      </w:r>
    </w:p>
    <w:p w14:paraId="2415CC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 Parasitología</w:t>
      </w:r>
    </w:p>
    <w:p w14:paraId="736132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 Fitomejoramiento</w:t>
      </w:r>
    </w:p>
    <w:p w14:paraId="72DCECC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 Ciencias del Suelo</w:t>
      </w:r>
    </w:p>
    <w:p w14:paraId="2074E9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 Recursos Naturales</w:t>
      </w:r>
    </w:p>
    <w:p w14:paraId="4032D2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 Forestal</w:t>
      </w:r>
    </w:p>
    <w:p w14:paraId="78C70C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 Sociología</w:t>
      </w:r>
    </w:p>
    <w:p w14:paraId="07379C8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 Administración</w:t>
      </w:r>
    </w:p>
    <w:p w14:paraId="7B7D0E5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 Riego y drenaje</w:t>
      </w:r>
    </w:p>
    <w:p w14:paraId="079CAA0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 Agrofísica</w:t>
      </w:r>
    </w:p>
    <w:p w14:paraId="20348B4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 Estadística y Cálculo</w:t>
      </w:r>
    </w:p>
    <w:p w14:paraId="1ACF81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 Ciencias Básicas</w:t>
      </w:r>
    </w:p>
    <w:p w14:paraId="25AE98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12.- Idiomas</w:t>
      </w:r>
    </w:p>
    <w:p w14:paraId="3626BB7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13.- Agrometeorología</w:t>
      </w:r>
    </w:p>
    <w:p w14:paraId="06F39E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14.- Horticultura</w:t>
      </w:r>
    </w:p>
    <w:p w14:paraId="52E3625B" w14:textId="77777777" w:rsidR="00C05889" w:rsidRDefault="00C05889" w:rsidP="00770DA9">
      <w:pPr>
        <w:widowControl w:val="0"/>
        <w:autoSpaceDE w:val="0"/>
        <w:autoSpaceDN w:val="0"/>
        <w:adjustRightInd w:val="0"/>
        <w:spacing w:after="0" w:line="240" w:lineRule="auto"/>
        <w:jc w:val="both"/>
        <w:rPr>
          <w:rFonts w:ascii="Arial" w:hAnsi="Arial" w:cs="Arial"/>
          <w:sz w:val="24"/>
          <w:szCs w:val="24"/>
        </w:rPr>
      </w:pPr>
    </w:p>
    <w:p w14:paraId="4B0230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han seleccionado las materias que conforman el Plan de Estudios de acuerdo al Perfil de Egreso sobre todo las materias profesionalizantes que requieren de profesores especializados que han desarrollado el aspecto práctico con los proyectos de investigación lo que les permite ejemplificar el conocimiento teórico.</w:t>
      </w:r>
    </w:p>
    <w:p w14:paraId="2E08ED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una ventaja que se ofrece a los estudiantes la diversificación de Departamentos cada uno de ellos dedicados a un área del conocimiento.</w:t>
      </w:r>
    </w:p>
    <w:p w14:paraId="278C96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Aunque en algunos casos existe el inconveniente de que el profesor le de un determinado enfoque a la impartición del conocimiento que en ocaciones no corresponde cien por ciento al perfil de egreso del agrobiólogo.</w:t>
      </w:r>
    </w:p>
    <w:p w14:paraId="78412DAC" w14:textId="77777777" w:rsidR="00C05889" w:rsidRDefault="00C05889" w:rsidP="00770DA9">
      <w:pPr>
        <w:spacing w:after="0" w:line="240" w:lineRule="auto"/>
        <w:jc w:val="both"/>
        <w:rPr>
          <w:rFonts w:ascii="Arial" w:hAnsi="Arial" w:cs="Arial"/>
          <w:sz w:val="24"/>
          <w:szCs w:val="24"/>
        </w:rPr>
      </w:pPr>
    </w:p>
    <w:p w14:paraId="577A6DE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diversidad de Departamentos que imparten las materias a los estudiantes de Agrobiología se debe al manejo de diferentes áreas del conocimiento con las cuales está fundamentado el Plan de Estudios. Agricultura alternativa, Ecología y contaminación, Biotecnología.</w:t>
      </w:r>
    </w:p>
    <w:p w14:paraId="4ECA2434" w14:textId="77777777" w:rsidR="00031BCF" w:rsidRDefault="00031BCF" w:rsidP="00770DA9">
      <w:pPr>
        <w:spacing w:after="0" w:line="240" w:lineRule="auto"/>
        <w:rPr>
          <w:rFonts w:ascii="Arial" w:hAnsi="Arial" w:cs="Arial"/>
          <w:b/>
          <w:color w:val="000000"/>
          <w:sz w:val="24"/>
          <w:szCs w:val="24"/>
        </w:rPr>
      </w:pPr>
    </w:p>
    <w:p w14:paraId="3BDBBB21" w14:textId="77777777" w:rsidR="00417D20" w:rsidRDefault="00417D20" w:rsidP="00770DA9">
      <w:pPr>
        <w:spacing w:after="0" w:line="240" w:lineRule="auto"/>
        <w:rPr>
          <w:rFonts w:ascii="Arial" w:hAnsi="Arial" w:cs="Arial"/>
          <w:b/>
          <w:color w:val="000000"/>
          <w:sz w:val="24"/>
          <w:szCs w:val="24"/>
        </w:rPr>
      </w:pPr>
      <w:r>
        <w:rPr>
          <w:rFonts w:ascii="Arial" w:hAnsi="Arial" w:cs="Arial"/>
          <w:b/>
          <w:color w:val="000000"/>
          <w:sz w:val="24"/>
          <w:szCs w:val="24"/>
        </w:rPr>
        <w:t xml:space="preserve">INFORMACIÓN BÁSICA DEL PERSONAL DE OTROS DEPARTAMENTOS QUE APOYAN AL PROGRAMA DOCENTE DE INGENIERO EN AGROBIOLOGÍA </w:t>
      </w:r>
    </w:p>
    <w:p w14:paraId="77A6AB77" w14:textId="77777777" w:rsidR="00417D20" w:rsidRDefault="00417D20" w:rsidP="00770DA9">
      <w:pPr>
        <w:spacing w:after="0" w:line="240" w:lineRule="auto"/>
        <w:rPr>
          <w:rFonts w:ascii="Arial" w:hAnsi="Arial" w:cs="Arial"/>
          <w:color w:val="000000"/>
          <w:sz w:val="24"/>
          <w:szCs w:val="24"/>
        </w:rPr>
      </w:pPr>
    </w:p>
    <w:tbl>
      <w:tblPr>
        <w:tblW w:w="10178" w:type="dxa"/>
        <w:tblInd w:w="-714" w:type="dxa"/>
        <w:tblLayout w:type="fixed"/>
        <w:tblLook w:val="04A0" w:firstRow="1" w:lastRow="0" w:firstColumn="1" w:lastColumn="0" w:noHBand="0" w:noVBand="1"/>
      </w:tblPr>
      <w:tblGrid>
        <w:gridCol w:w="538"/>
        <w:gridCol w:w="1844"/>
        <w:gridCol w:w="850"/>
        <w:gridCol w:w="1159"/>
        <w:gridCol w:w="542"/>
        <w:gridCol w:w="1701"/>
        <w:gridCol w:w="875"/>
        <w:gridCol w:w="567"/>
        <w:gridCol w:w="684"/>
        <w:gridCol w:w="1418"/>
      </w:tblGrid>
      <w:tr w:rsidR="00417D20" w:rsidRPr="00C05889" w14:paraId="3707280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00CE333" w14:textId="77777777" w:rsidR="00417D20" w:rsidRPr="00C05889" w:rsidRDefault="00417D20" w:rsidP="00770DA9">
            <w:pPr>
              <w:rPr>
                <w:rFonts w:cs="Times New Roman"/>
                <w:sz w:val="20"/>
                <w:szCs w:val="20"/>
              </w:rPr>
            </w:pPr>
          </w:p>
        </w:tc>
        <w:tc>
          <w:tcPr>
            <w:tcW w:w="9640" w:type="dxa"/>
            <w:gridSpan w:val="9"/>
            <w:tcBorders>
              <w:top w:val="single" w:sz="4" w:space="0" w:color="auto"/>
              <w:left w:val="single" w:sz="4" w:space="0" w:color="auto"/>
              <w:bottom w:val="single" w:sz="4" w:space="0" w:color="auto"/>
              <w:right w:val="single" w:sz="4" w:space="0" w:color="auto"/>
            </w:tcBorders>
            <w:hideMark/>
          </w:tcPr>
          <w:p w14:paraId="1974F5D2" w14:textId="77777777" w:rsidR="00417D20" w:rsidRPr="00C05889" w:rsidRDefault="00417D20" w:rsidP="00770DA9">
            <w:pPr>
              <w:rPr>
                <w:rFonts w:ascii="Arial" w:eastAsia="Times New Roman" w:hAnsi="Arial" w:cs="Arial"/>
                <w:b/>
                <w:bCs/>
                <w:color w:val="000000"/>
                <w:sz w:val="20"/>
                <w:szCs w:val="20"/>
              </w:rPr>
            </w:pPr>
            <w:r w:rsidRPr="00C05889">
              <w:rPr>
                <w:rFonts w:ascii="Arial" w:hAnsi="Arial" w:cs="Arial"/>
                <w:b/>
                <w:bCs/>
                <w:color w:val="000000"/>
                <w:sz w:val="20"/>
                <w:szCs w:val="20"/>
              </w:rPr>
              <w:t xml:space="preserve">              Información Básica del Personal de otros Departamentos que apoya al Programa IAB</w:t>
            </w:r>
          </w:p>
        </w:tc>
      </w:tr>
      <w:tr w:rsidR="00417D20" w:rsidRPr="00C05889" w14:paraId="3BCE68ED" w14:textId="77777777" w:rsidTr="00C05889">
        <w:trPr>
          <w:trHeight w:val="600"/>
        </w:trPr>
        <w:tc>
          <w:tcPr>
            <w:tcW w:w="538" w:type="dxa"/>
            <w:vMerge w:val="restart"/>
            <w:tcBorders>
              <w:top w:val="single" w:sz="4" w:space="0" w:color="auto"/>
              <w:left w:val="single" w:sz="4" w:space="0" w:color="auto"/>
              <w:bottom w:val="single" w:sz="4" w:space="0" w:color="auto"/>
              <w:right w:val="single" w:sz="4" w:space="0" w:color="auto"/>
            </w:tcBorders>
            <w:hideMark/>
          </w:tcPr>
          <w:p w14:paraId="28981506" w14:textId="77777777" w:rsidR="00417D20" w:rsidRPr="00C05889" w:rsidRDefault="00417D20" w:rsidP="00770DA9">
            <w:pPr>
              <w:rPr>
                <w:rFonts w:ascii="Arial" w:eastAsia="Times New Roman" w:hAnsi="Arial" w:cs="Arial"/>
                <w:color w:val="000000"/>
                <w:sz w:val="18"/>
                <w:szCs w:val="18"/>
              </w:rPr>
            </w:pPr>
            <w:r w:rsidRPr="00C05889">
              <w:rPr>
                <w:rFonts w:ascii="Arial" w:hAnsi="Arial" w:cs="Arial"/>
                <w:color w:val="000000"/>
                <w:sz w:val="18"/>
                <w:szCs w:val="18"/>
              </w:rPr>
              <w:t> </w:t>
            </w:r>
          </w:p>
        </w:tc>
        <w:tc>
          <w:tcPr>
            <w:tcW w:w="1844" w:type="dxa"/>
            <w:vMerge w:val="restart"/>
            <w:tcBorders>
              <w:top w:val="single" w:sz="4" w:space="0" w:color="auto"/>
              <w:left w:val="single" w:sz="4" w:space="0" w:color="auto"/>
              <w:bottom w:val="single" w:sz="4" w:space="0" w:color="auto"/>
              <w:right w:val="single" w:sz="4" w:space="0" w:color="auto"/>
            </w:tcBorders>
            <w:hideMark/>
          </w:tcPr>
          <w:p w14:paraId="6D6B57A6"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Nombre</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A0E7EA7"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Grado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91DB68B"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Nombramiento</w:t>
            </w:r>
          </w:p>
        </w:tc>
        <w:tc>
          <w:tcPr>
            <w:tcW w:w="542" w:type="dxa"/>
            <w:vMerge w:val="restart"/>
            <w:tcBorders>
              <w:top w:val="single" w:sz="4" w:space="0" w:color="auto"/>
              <w:left w:val="single" w:sz="4" w:space="0" w:color="auto"/>
              <w:bottom w:val="single" w:sz="4" w:space="0" w:color="auto"/>
              <w:right w:val="single" w:sz="4" w:space="0" w:color="auto"/>
            </w:tcBorders>
            <w:hideMark/>
          </w:tcPr>
          <w:p w14:paraId="73F0BF38"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N° Hrs</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5E4C78B"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Materias que imparten</w:t>
            </w:r>
          </w:p>
        </w:tc>
        <w:tc>
          <w:tcPr>
            <w:tcW w:w="875" w:type="dxa"/>
            <w:vMerge w:val="restart"/>
            <w:tcBorders>
              <w:top w:val="single" w:sz="4" w:space="0" w:color="auto"/>
              <w:left w:val="single" w:sz="4" w:space="0" w:color="auto"/>
              <w:bottom w:val="single" w:sz="4" w:space="0" w:color="auto"/>
              <w:right w:val="single" w:sz="4" w:space="0" w:color="auto"/>
            </w:tcBorders>
            <w:hideMark/>
          </w:tcPr>
          <w:p w14:paraId="64C8179B"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PEDPD</w:t>
            </w:r>
          </w:p>
        </w:tc>
        <w:tc>
          <w:tcPr>
            <w:tcW w:w="567" w:type="dxa"/>
            <w:vMerge w:val="restart"/>
            <w:tcBorders>
              <w:top w:val="single" w:sz="4" w:space="0" w:color="auto"/>
              <w:left w:val="single" w:sz="4" w:space="0" w:color="auto"/>
              <w:bottom w:val="single" w:sz="4" w:space="0" w:color="auto"/>
              <w:right w:val="single" w:sz="4" w:space="0" w:color="auto"/>
            </w:tcBorders>
            <w:hideMark/>
          </w:tcPr>
          <w:p w14:paraId="6B3E75BD"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SNI</w:t>
            </w:r>
          </w:p>
        </w:tc>
        <w:tc>
          <w:tcPr>
            <w:tcW w:w="684" w:type="dxa"/>
            <w:vMerge w:val="restart"/>
            <w:tcBorders>
              <w:top w:val="single" w:sz="4" w:space="0" w:color="auto"/>
              <w:left w:val="single" w:sz="4" w:space="0" w:color="auto"/>
              <w:bottom w:val="single" w:sz="4" w:space="0" w:color="auto"/>
              <w:right w:val="single" w:sz="4" w:space="0" w:color="auto"/>
            </w:tcBorders>
            <w:hideMark/>
          </w:tcPr>
          <w:p w14:paraId="5637CB18"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PRODEP</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577463D" w14:textId="5914C051"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Proyect</w:t>
            </w:r>
            <w:r w:rsidR="00196D83">
              <w:rPr>
                <w:rFonts w:ascii="Arial" w:hAnsi="Arial" w:cs="Arial"/>
                <w:b/>
                <w:bCs/>
                <w:color w:val="000000"/>
                <w:sz w:val="18"/>
                <w:szCs w:val="18"/>
              </w:rPr>
              <w:t>o de Investigación  o desarrollo</w:t>
            </w:r>
          </w:p>
        </w:tc>
      </w:tr>
      <w:tr w:rsidR="00417D20" w:rsidRPr="00C05889" w14:paraId="7EC4D623" w14:textId="77777777" w:rsidTr="00C05889">
        <w:trPr>
          <w:trHeight w:val="464"/>
        </w:trPr>
        <w:tc>
          <w:tcPr>
            <w:tcW w:w="538" w:type="dxa"/>
            <w:vMerge/>
            <w:tcBorders>
              <w:top w:val="single" w:sz="4" w:space="0" w:color="auto"/>
              <w:left w:val="single" w:sz="4" w:space="0" w:color="auto"/>
              <w:bottom w:val="single" w:sz="4" w:space="0" w:color="auto"/>
              <w:right w:val="single" w:sz="4" w:space="0" w:color="auto"/>
            </w:tcBorders>
            <w:vAlign w:val="center"/>
            <w:hideMark/>
          </w:tcPr>
          <w:p w14:paraId="789C32F9" w14:textId="77777777" w:rsidR="00417D20" w:rsidRPr="00C05889" w:rsidRDefault="00417D20" w:rsidP="00770DA9">
            <w:pPr>
              <w:rPr>
                <w:rFonts w:ascii="Arial" w:eastAsia="Times New Roman" w:hAnsi="Arial" w:cs="Arial"/>
                <w:color w:val="000000"/>
                <w:sz w:val="20"/>
                <w:szCs w:val="20"/>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1B5C635C" w14:textId="77777777" w:rsidR="00417D20" w:rsidRPr="00C05889" w:rsidRDefault="00417D20" w:rsidP="00770DA9">
            <w:pPr>
              <w:rPr>
                <w:rFonts w:ascii="Arial" w:eastAsia="Times New Roman" w:hAnsi="Arial" w:cs="Arial"/>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5C7F49" w14:textId="77777777" w:rsidR="00417D20" w:rsidRPr="00C05889" w:rsidRDefault="00417D20" w:rsidP="00770DA9">
            <w:pPr>
              <w:rPr>
                <w:rFonts w:ascii="Arial" w:eastAsia="Times New Roman" w:hAnsi="Arial" w:cs="Arial"/>
                <w:b/>
                <w:bCs/>
                <w:color w:val="000000"/>
                <w:sz w:val="20"/>
                <w:szCs w:val="20"/>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718BFC91" w14:textId="77777777" w:rsidR="00417D20" w:rsidRPr="00C05889" w:rsidRDefault="00417D20" w:rsidP="00770DA9">
            <w:pPr>
              <w:rPr>
                <w:rFonts w:ascii="Arial" w:eastAsia="Times New Roman" w:hAnsi="Arial" w:cs="Arial"/>
                <w:b/>
                <w:bCs/>
                <w:color w:val="000000"/>
                <w:sz w:val="20"/>
                <w:szCs w:val="20"/>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14:paraId="226539D8" w14:textId="77777777" w:rsidR="00417D20" w:rsidRPr="00C05889" w:rsidRDefault="00417D20" w:rsidP="00770DA9">
            <w:pPr>
              <w:rPr>
                <w:rFonts w:ascii="Arial" w:eastAsia="Times New Roman" w:hAnsi="Arial" w:cs="Arial"/>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068CDFD" w14:textId="77777777" w:rsidR="00417D20" w:rsidRPr="00C05889" w:rsidRDefault="00417D20" w:rsidP="00770DA9">
            <w:pPr>
              <w:rPr>
                <w:rFonts w:ascii="Arial" w:eastAsia="Times New Roman" w:hAnsi="Arial" w:cs="Arial"/>
                <w:b/>
                <w:bCs/>
                <w:color w:val="000000"/>
                <w:sz w:val="20"/>
                <w:szCs w:val="20"/>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6FB3376D" w14:textId="77777777" w:rsidR="00417D20" w:rsidRPr="00C05889" w:rsidRDefault="00417D20" w:rsidP="00770DA9">
            <w:pPr>
              <w:rPr>
                <w:rFonts w:ascii="Arial" w:eastAsia="Times New Roman" w:hAnsi="Arial" w:cs="Arial"/>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9624C9B" w14:textId="77777777" w:rsidR="00417D20" w:rsidRPr="00C05889" w:rsidRDefault="00417D20" w:rsidP="00770DA9">
            <w:pPr>
              <w:rPr>
                <w:rFonts w:ascii="Arial" w:eastAsia="Times New Roman" w:hAnsi="Arial" w:cs="Arial"/>
                <w:b/>
                <w:bCs/>
                <w:color w:val="000000"/>
                <w:sz w:val="20"/>
                <w:szCs w:val="20"/>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5B21A176" w14:textId="77777777" w:rsidR="00417D20" w:rsidRPr="00C05889" w:rsidRDefault="00417D20" w:rsidP="00770DA9">
            <w:pPr>
              <w:rPr>
                <w:rFonts w:ascii="Arial" w:eastAsia="Times New Roman" w:hAnsi="Arial" w:cs="Arial"/>
                <w:b/>
                <w:bCs/>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43C0CD3" w14:textId="77777777" w:rsidR="00417D20" w:rsidRPr="00C05889" w:rsidRDefault="00417D20" w:rsidP="00770DA9">
            <w:pPr>
              <w:rPr>
                <w:rFonts w:ascii="Arial" w:eastAsia="Times New Roman" w:hAnsi="Arial" w:cs="Arial"/>
                <w:b/>
                <w:bCs/>
                <w:color w:val="000000"/>
                <w:sz w:val="20"/>
                <w:szCs w:val="20"/>
              </w:rPr>
            </w:pPr>
          </w:p>
        </w:tc>
      </w:tr>
      <w:tr w:rsidR="00417D20" w:rsidRPr="00C05889" w14:paraId="053517F3" w14:textId="77777777" w:rsidTr="00C05889">
        <w:trPr>
          <w:trHeight w:val="390"/>
        </w:trPr>
        <w:tc>
          <w:tcPr>
            <w:tcW w:w="538" w:type="dxa"/>
            <w:tcBorders>
              <w:top w:val="single" w:sz="4" w:space="0" w:color="auto"/>
              <w:left w:val="single" w:sz="4" w:space="0" w:color="auto"/>
              <w:bottom w:val="single" w:sz="4" w:space="0" w:color="auto"/>
              <w:right w:val="single" w:sz="4" w:space="0" w:color="auto"/>
            </w:tcBorders>
            <w:hideMark/>
          </w:tcPr>
          <w:p w14:paraId="6057F4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w:t>
            </w:r>
          </w:p>
        </w:tc>
        <w:tc>
          <w:tcPr>
            <w:tcW w:w="1844" w:type="dxa"/>
            <w:tcBorders>
              <w:top w:val="single" w:sz="4" w:space="0" w:color="auto"/>
              <w:left w:val="single" w:sz="4" w:space="0" w:color="auto"/>
              <w:bottom w:val="single" w:sz="4" w:space="0" w:color="auto"/>
              <w:right w:val="single" w:sz="4" w:space="0" w:color="auto"/>
            </w:tcBorders>
            <w:hideMark/>
          </w:tcPr>
          <w:p w14:paraId="294F836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Agurre Uribe Luis Alberto</w:t>
            </w:r>
          </w:p>
        </w:tc>
        <w:tc>
          <w:tcPr>
            <w:tcW w:w="850" w:type="dxa"/>
            <w:tcBorders>
              <w:top w:val="single" w:sz="4" w:space="0" w:color="auto"/>
              <w:left w:val="single" w:sz="4" w:space="0" w:color="auto"/>
              <w:bottom w:val="single" w:sz="4" w:space="0" w:color="auto"/>
              <w:right w:val="single" w:sz="4" w:space="0" w:color="auto"/>
            </w:tcBorders>
            <w:hideMark/>
          </w:tcPr>
          <w:p w14:paraId="6A70B68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0116FD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A0EF59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5AF0ABF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Manejo integral de plagas, Entomologia</w:t>
            </w:r>
          </w:p>
        </w:tc>
        <w:tc>
          <w:tcPr>
            <w:tcW w:w="875" w:type="dxa"/>
            <w:tcBorders>
              <w:top w:val="single" w:sz="4" w:space="0" w:color="auto"/>
              <w:left w:val="single" w:sz="4" w:space="0" w:color="auto"/>
              <w:bottom w:val="single" w:sz="4" w:space="0" w:color="auto"/>
              <w:right w:val="single" w:sz="4" w:space="0" w:color="auto"/>
            </w:tcBorders>
            <w:hideMark/>
          </w:tcPr>
          <w:p w14:paraId="5E01658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6A0436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D47C1E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4E7A1C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500033A7"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0E4668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w:t>
            </w:r>
          </w:p>
        </w:tc>
        <w:tc>
          <w:tcPr>
            <w:tcW w:w="1844" w:type="dxa"/>
            <w:tcBorders>
              <w:top w:val="single" w:sz="4" w:space="0" w:color="auto"/>
              <w:left w:val="single" w:sz="4" w:space="0" w:color="auto"/>
              <w:bottom w:val="single" w:sz="4" w:space="0" w:color="auto"/>
              <w:right w:val="single" w:sz="4" w:space="0" w:color="auto"/>
            </w:tcBorders>
            <w:hideMark/>
          </w:tcPr>
          <w:p w14:paraId="353ED53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Alvarado Martínez Tomas E.</w:t>
            </w:r>
          </w:p>
        </w:tc>
        <w:tc>
          <w:tcPr>
            <w:tcW w:w="850" w:type="dxa"/>
            <w:tcBorders>
              <w:top w:val="single" w:sz="4" w:space="0" w:color="auto"/>
              <w:left w:val="single" w:sz="4" w:space="0" w:color="auto"/>
              <w:bottom w:val="single" w:sz="4" w:space="0" w:color="auto"/>
              <w:right w:val="single" w:sz="4" w:space="0" w:color="auto"/>
            </w:tcBorders>
            <w:hideMark/>
          </w:tcPr>
          <w:p w14:paraId="468655F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A9D3E1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D641C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4A9F96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Administración</w:t>
            </w:r>
          </w:p>
        </w:tc>
        <w:tc>
          <w:tcPr>
            <w:tcW w:w="875" w:type="dxa"/>
            <w:tcBorders>
              <w:top w:val="single" w:sz="4" w:space="0" w:color="auto"/>
              <w:left w:val="single" w:sz="4" w:space="0" w:color="auto"/>
              <w:bottom w:val="single" w:sz="4" w:space="0" w:color="auto"/>
              <w:right w:val="single" w:sz="4" w:space="0" w:color="auto"/>
            </w:tcBorders>
            <w:hideMark/>
          </w:tcPr>
          <w:p w14:paraId="77D23DA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57935F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BCED6F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919DB5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1980BB33"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2CA7D7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w:t>
            </w:r>
          </w:p>
        </w:tc>
        <w:tc>
          <w:tcPr>
            <w:tcW w:w="1844" w:type="dxa"/>
            <w:tcBorders>
              <w:top w:val="single" w:sz="4" w:space="0" w:color="auto"/>
              <w:left w:val="single" w:sz="4" w:space="0" w:color="auto"/>
              <w:bottom w:val="single" w:sz="4" w:space="0" w:color="auto"/>
              <w:right w:val="single" w:sz="4" w:space="0" w:color="auto"/>
            </w:tcBorders>
            <w:hideMark/>
          </w:tcPr>
          <w:p w14:paraId="1D3BF20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Ayala López Carmen L.</w:t>
            </w:r>
          </w:p>
        </w:tc>
        <w:tc>
          <w:tcPr>
            <w:tcW w:w="850" w:type="dxa"/>
            <w:tcBorders>
              <w:top w:val="single" w:sz="4" w:space="0" w:color="auto"/>
              <w:left w:val="single" w:sz="4" w:space="0" w:color="auto"/>
              <w:bottom w:val="single" w:sz="4" w:space="0" w:color="auto"/>
              <w:right w:val="single" w:sz="4" w:space="0" w:color="auto"/>
            </w:tcBorders>
            <w:hideMark/>
          </w:tcPr>
          <w:p w14:paraId="1FBFFDE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37C9C8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E8E9CF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027D3F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Tall. De com. Oral y escrita.</w:t>
            </w:r>
          </w:p>
        </w:tc>
        <w:tc>
          <w:tcPr>
            <w:tcW w:w="875" w:type="dxa"/>
            <w:tcBorders>
              <w:top w:val="single" w:sz="4" w:space="0" w:color="auto"/>
              <w:left w:val="single" w:sz="4" w:space="0" w:color="auto"/>
              <w:bottom w:val="single" w:sz="4" w:space="0" w:color="auto"/>
              <w:right w:val="single" w:sz="4" w:space="0" w:color="auto"/>
            </w:tcBorders>
            <w:hideMark/>
          </w:tcPr>
          <w:p w14:paraId="52FAB14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66F93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176F9D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C5B66B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20E0BD8D"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A9A4DE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w:t>
            </w:r>
          </w:p>
        </w:tc>
        <w:tc>
          <w:tcPr>
            <w:tcW w:w="1844" w:type="dxa"/>
            <w:tcBorders>
              <w:top w:val="single" w:sz="4" w:space="0" w:color="auto"/>
              <w:left w:val="single" w:sz="4" w:space="0" w:color="auto"/>
              <w:bottom w:val="single" w:sz="4" w:space="0" w:color="auto"/>
              <w:right w:val="single" w:sz="4" w:space="0" w:color="auto"/>
            </w:tcBorders>
            <w:hideMark/>
          </w:tcPr>
          <w:p w14:paraId="0CAB372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Barrera P. María Magdalena</w:t>
            </w:r>
          </w:p>
        </w:tc>
        <w:tc>
          <w:tcPr>
            <w:tcW w:w="850" w:type="dxa"/>
            <w:tcBorders>
              <w:top w:val="single" w:sz="4" w:space="0" w:color="auto"/>
              <w:left w:val="single" w:sz="4" w:space="0" w:color="auto"/>
              <w:bottom w:val="single" w:sz="4" w:space="0" w:color="auto"/>
              <w:right w:val="single" w:sz="4" w:space="0" w:color="auto"/>
            </w:tcBorders>
            <w:hideMark/>
          </w:tcPr>
          <w:p w14:paraId="1F6F17C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03EEF90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1D3E73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95B18B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Administración I</w:t>
            </w:r>
          </w:p>
        </w:tc>
        <w:tc>
          <w:tcPr>
            <w:tcW w:w="875" w:type="dxa"/>
            <w:tcBorders>
              <w:top w:val="single" w:sz="4" w:space="0" w:color="auto"/>
              <w:left w:val="single" w:sz="4" w:space="0" w:color="auto"/>
              <w:bottom w:val="single" w:sz="4" w:space="0" w:color="auto"/>
              <w:right w:val="single" w:sz="4" w:space="0" w:color="auto"/>
            </w:tcBorders>
            <w:hideMark/>
          </w:tcPr>
          <w:p w14:paraId="76D0844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3870113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E51D22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3F74A0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2F39459E"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8D4821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5</w:t>
            </w:r>
          </w:p>
        </w:tc>
        <w:tc>
          <w:tcPr>
            <w:tcW w:w="1844" w:type="dxa"/>
            <w:tcBorders>
              <w:top w:val="single" w:sz="4" w:space="0" w:color="auto"/>
              <w:left w:val="single" w:sz="4" w:space="0" w:color="auto"/>
              <w:bottom w:val="single" w:sz="4" w:space="0" w:color="auto"/>
              <w:right w:val="single" w:sz="4" w:space="0" w:color="auto"/>
            </w:tcBorders>
            <w:hideMark/>
          </w:tcPr>
          <w:p w14:paraId="3B90A61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Cabello Palacios Eleazar</w:t>
            </w:r>
          </w:p>
        </w:tc>
        <w:tc>
          <w:tcPr>
            <w:tcW w:w="850" w:type="dxa"/>
            <w:tcBorders>
              <w:top w:val="single" w:sz="4" w:space="0" w:color="auto"/>
              <w:left w:val="single" w:sz="4" w:space="0" w:color="auto"/>
              <w:bottom w:val="single" w:sz="4" w:space="0" w:color="auto"/>
              <w:right w:val="single" w:sz="4" w:space="0" w:color="auto"/>
            </w:tcBorders>
            <w:hideMark/>
          </w:tcPr>
          <w:p w14:paraId="373FCCF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5A7041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35395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89F33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Valores Socioculturales</w:t>
            </w:r>
          </w:p>
        </w:tc>
        <w:tc>
          <w:tcPr>
            <w:tcW w:w="875" w:type="dxa"/>
            <w:tcBorders>
              <w:top w:val="single" w:sz="4" w:space="0" w:color="auto"/>
              <w:left w:val="single" w:sz="4" w:space="0" w:color="auto"/>
              <w:bottom w:val="single" w:sz="4" w:space="0" w:color="auto"/>
              <w:right w:val="single" w:sz="4" w:space="0" w:color="auto"/>
            </w:tcBorders>
            <w:hideMark/>
          </w:tcPr>
          <w:p w14:paraId="5E7C07D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5745948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2360D01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41B1D2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4E785696"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33094F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6</w:t>
            </w:r>
          </w:p>
        </w:tc>
        <w:tc>
          <w:tcPr>
            <w:tcW w:w="1844" w:type="dxa"/>
            <w:tcBorders>
              <w:top w:val="single" w:sz="4" w:space="0" w:color="auto"/>
              <w:left w:val="single" w:sz="4" w:space="0" w:color="auto"/>
              <w:bottom w:val="single" w:sz="4" w:space="0" w:color="auto"/>
              <w:right w:val="single" w:sz="4" w:space="0" w:color="auto"/>
            </w:tcBorders>
            <w:hideMark/>
          </w:tcPr>
          <w:p w14:paraId="39CEB38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Cabezas Melara Fidel A.</w:t>
            </w:r>
          </w:p>
        </w:tc>
        <w:tc>
          <w:tcPr>
            <w:tcW w:w="850" w:type="dxa"/>
            <w:tcBorders>
              <w:top w:val="single" w:sz="4" w:space="0" w:color="auto"/>
              <w:left w:val="single" w:sz="4" w:space="0" w:color="auto"/>
              <w:bottom w:val="single" w:sz="4" w:space="0" w:color="auto"/>
              <w:right w:val="single" w:sz="4" w:space="0" w:color="auto"/>
            </w:tcBorders>
            <w:hideMark/>
          </w:tcPr>
          <w:p w14:paraId="49C9EA9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623913D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2BC1F4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608319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Entomología</w:t>
            </w:r>
          </w:p>
        </w:tc>
        <w:tc>
          <w:tcPr>
            <w:tcW w:w="875" w:type="dxa"/>
            <w:tcBorders>
              <w:top w:val="single" w:sz="4" w:space="0" w:color="auto"/>
              <w:left w:val="single" w:sz="4" w:space="0" w:color="auto"/>
              <w:bottom w:val="single" w:sz="4" w:space="0" w:color="auto"/>
              <w:right w:val="single" w:sz="4" w:space="0" w:color="auto"/>
            </w:tcBorders>
            <w:hideMark/>
          </w:tcPr>
          <w:p w14:paraId="43636F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58B5C4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04B7BA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7AD4BD8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3DBDC70B" w14:textId="77777777" w:rsidTr="00C05889">
        <w:trPr>
          <w:trHeight w:val="345"/>
        </w:trPr>
        <w:tc>
          <w:tcPr>
            <w:tcW w:w="538" w:type="dxa"/>
            <w:tcBorders>
              <w:top w:val="single" w:sz="4" w:space="0" w:color="auto"/>
              <w:left w:val="single" w:sz="4" w:space="0" w:color="auto"/>
              <w:bottom w:val="single" w:sz="4" w:space="0" w:color="auto"/>
              <w:right w:val="single" w:sz="4" w:space="0" w:color="auto"/>
            </w:tcBorders>
            <w:hideMark/>
          </w:tcPr>
          <w:p w14:paraId="799E914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7</w:t>
            </w:r>
          </w:p>
        </w:tc>
        <w:tc>
          <w:tcPr>
            <w:tcW w:w="1844" w:type="dxa"/>
            <w:tcBorders>
              <w:top w:val="single" w:sz="4" w:space="0" w:color="auto"/>
              <w:left w:val="single" w:sz="4" w:space="0" w:color="auto"/>
              <w:bottom w:val="single" w:sz="4" w:space="0" w:color="auto"/>
              <w:right w:val="single" w:sz="4" w:space="0" w:color="auto"/>
            </w:tcBorders>
            <w:hideMark/>
          </w:tcPr>
          <w:p w14:paraId="53385A5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Cardenas Blanco Alejandro</w:t>
            </w:r>
          </w:p>
        </w:tc>
        <w:tc>
          <w:tcPr>
            <w:tcW w:w="850" w:type="dxa"/>
            <w:tcBorders>
              <w:top w:val="single" w:sz="4" w:space="0" w:color="auto"/>
              <w:left w:val="single" w:sz="4" w:space="0" w:color="auto"/>
              <w:bottom w:val="single" w:sz="4" w:space="0" w:color="auto"/>
              <w:right w:val="single" w:sz="4" w:space="0" w:color="auto"/>
            </w:tcBorders>
            <w:hideMark/>
          </w:tcPr>
          <w:p w14:paraId="33EF682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027B1C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7FE31E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DCE310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Intr. A la Ciencia del Suelo y fertilizantes del suelo</w:t>
            </w:r>
          </w:p>
        </w:tc>
        <w:tc>
          <w:tcPr>
            <w:tcW w:w="875" w:type="dxa"/>
            <w:tcBorders>
              <w:top w:val="single" w:sz="4" w:space="0" w:color="auto"/>
              <w:left w:val="single" w:sz="4" w:space="0" w:color="auto"/>
              <w:bottom w:val="single" w:sz="4" w:space="0" w:color="auto"/>
              <w:right w:val="single" w:sz="4" w:space="0" w:color="auto"/>
            </w:tcBorders>
            <w:hideMark/>
          </w:tcPr>
          <w:p w14:paraId="6A3AF76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73316CE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A2BAEE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8E113B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2C1B8B99" w14:textId="77777777" w:rsidTr="00C05889">
        <w:trPr>
          <w:trHeight w:val="375"/>
        </w:trPr>
        <w:tc>
          <w:tcPr>
            <w:tcW w:w="538" w:type="dxa"/>
            <w:tcBorders>
              <w:top w:val="single" w:sz="4" w:space="0" w:color="auto"/>
              <w:left w:val="single" w:sz="4" w:space="0" w:color="auto"/>
              <w:bottom w:val="single" w:sz="4" w:space="0" w:color="auto"/>
              <w:right w:val="single" w:sz="4" w:space="0" w:color="auto"/>
            </w:tcBorders>
            <w:hideMark/>
          </w:tcPr>
          <w:p w14:paraId="3489C4F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8</w:t>
            </w:r>
          </w:p>
        </w:tc>
        <w:tc>
          <w:tcPr>
            <w:tcW w:w="1844" w:type="dxa"/>
            <w:tcBorders>
              <w:top w:val="single" w:sz="4" w:space="0" w:color="auto"/>
              <w:left w:val="single" w:sz="4" w:space="0" w:color="auto"/>
              <w:bottom w:val="single" w:sz="4" w:space="0" w:color="auto"/>
              <w:right w:val="single" w:sz="4" w:space="0" w:color="auto"/>
            </w:tcBorders>
            <w:hideMark/>
          </w:tcPr>
          <w:p w14:paraId="24570F8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Castro Narro Efrain</w:t>
            </w:r>
          </w:p>
        </w:tc>
        <w:tc>
          <w:tcPr>
            <w:tcW w:w="850" w:type="dxa"/>
            <w:tcBorders>
              <w:top w:val="single" w:sz="4" w:space="0" w:color="auto"/>
              <w:left w:val="single" w:sz="4" w:space="0" w:color="auto"/>
              <w:bottom w:val="single" w:sz="4" w:space="0" w:color="auto"/>
              <w:right w:val="single" w:sz="4" w:space="0" w:color="auto"/>
            </w:tcBorders>
            <w:hideMark/>
          </w:tcPr>
          <w:p w14:paraId="3AFA89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3876F1F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62D62A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562D826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Quimica, bioquimica, analitica cuantitativa</w:t>
            </w:r>
          </w:p>
        </w:tc>
        <w:tc>
          <w:tcPr>
            <w:tcW w:w="875" w:type="dxa"/>
            <w:tcBorders>
              <w:top w:val="single" w:sz="4" w:space="0" w:color="auto"/>
              <w:left w:val="single" w:sz="4" w:space="0" w:color="auto"/>
              <w:bottom w:val="single" w:sz="4" w:space="0" w:color="auto"/>
              <w:right w:val="single" w:sz="4" w:space="0" w:color="auto"/>
            </w:tcBorders>
            <w:hideMark/>
          </w:tcPr>
          <w:p w14:paraId="2AF12B1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10F2AF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DEFE0C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r w:rsidR="00E33997"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368F221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w:t>
            </w:r>
          </w:p>
        </w:tc>
      </w:tr>
      <w:tr w:rsidR="00417D20" w:rsidRPr="00C05889" w14:paraId="30FF97D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7C72BB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9</w:t>
            </w:r>
          </w:p>
        </w:tc>
        <w:tc>
          <w:tcPr>
            <w:tcW w:w="1844" w:type="dxa"/>
            <w:tcBorders>
              <w:top w:val="single" w:sz="4" w:space="0" w:color="auto"/>
              <w:left w:val="single" w:sz="4" w:space="0" w:color="auto"/>
              <w:bottom w:val="single" w:sz="4" w:space="0" w:color="auto"/>
              <w:right w:val="single" w:sz="4" w:space="0" w:color="auto"/>
            </w:tcBorders>
            <w:hideMark/>
          </w:tcPr>
          <w:p w14:paraId="6EE61CF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Castro Tavares Víctor H.</w:t>
            </w:r>
          </w:p>
        </w:tc>
        <w:tc>
          <w:tcPr>
            <w:tcW w:w="850" w:type="dxa"/>
            <w:tcBorders>
              <w:top w:val="single" w:sz="4" w:space="0" w:color="auto"/>
              <w:left w:val="single" w:sz="4" w:space="0" w:color="auto"/>
              <w:bottom w:val="single" w:sz="4" w:space="0" w:color="auto"/>
              <w:right w:val="single" w:sz="4" w:space="0" w:color="auto"/>
            </w:tcBorders>
            <w:hideMark/>
          </w:tcPr>
          <w:p w14:paraId="0CF152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20FA739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331A16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208D62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Diseños Experimentales</w:t>
            </w:r>
          </w:p>
        </w:tc>
        <w:tc>
          <w:tcPr>
            <w:tcW w:w="875" w:type="dxa"/>
            <w:tcBorders>
              <w:top w:val="single" w:sz="4" w:space="0" w:color="auto"/>
              <w:left w:val="single" w:sz="4" w:space="0" w:color="auto"/>
              <w:bottom w:val="single" w:sz="4" w:space="0" w:color="auto"/>
              <w:right w:val="single" w:sz="4" w:space="0" w:color="auto"/>
            </w:tcBorders>
            <w:hideMark/>
          </w:tcPr>
          <w:p w14:paraId="080DC20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12D8A70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C8BE13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D4C3E5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7AA3F555"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87215C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10</w:t>
            </w:r>
          </w:p>
        </w:tc>
        <w:tc>
          <w:tcPr>
            <w:tcW w:w="1844" w:type="dxa"/>
            <w:tcBorders>
              <w:top w:val="single" w:sz="4" w:space="0" w:color="auto"/>
              <w:left w:val="single" w:sz="4" w:space="0" w:color="auto"/>
              <w:bottom w:val="single" w:sz="4" w:space="0" w:color="auto"/>
              <w:right w:val="single" w:sz="4" w:space="0" w:color="auto"/>
            </w:tcBorders>
            <w:hideMark/>
          </w:tcPr>
          <w:p w14:paraId="2BBB913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Cepeda Dovala Angel E.</w:t>
            </w:r>
          </w:p>
        </w:tc>
        <w:tc>
          <w:tcPr>
            <w:tcW w:w="850" w:type="dxa"/>
            <w:tcBorders>
              <w:top w:val="single" w:sz="4" w:space="0" w:color="auto"/>
              <w:left w:val="single" w:sz="4" w:space="0" w:color="auto"/>
              <w:bottom w:val="single" w:sz="4" w:space="0" w:color="auto"/>
              <w:right w:val="single" w:sz="4" w:space="0" w:color="auto"/>
            </w:tcBorders>
            <w:hideMark/>
          </w:tcPr>
          <w:p w14:paraId="55BE13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78062FA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0604A3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90C847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fertilidad y fertilizantes de suelos</w:t>
            </w:r>
          </w:p>
        </w:tc>
        <w:tc>
          <w:tcPr>
            <w:tcW w:w="875" w:type="dxa"/>
            <w:tcBorders>
              <w:top w:val="single" w:sz="4" w:space="0" w:color="auto"/>
              <w:left w:val="single" w:sz="4" w:space="0" w:color="auto"/>
              <w:bottom w:val="single" w:sz="4" w:space="0" w:color="auto"/>
              <w:right w:val="single" w:sz="4" w:space="0" w:color="auto"/>
            </w:tcBorders>
            <w:hideMark/>
          </w:tcPr>
          <w:p w14:paraId="60418FB5" w14:textId="77777777" w:rsidR="00417D20" w:rsidRPr="00C05889" w:rsidRDefault="00E33997" w:rsidP="00770DA9">
            <w:pPr>
              <w:rPr>
                <w:rFonts w:ascii="Arial" w:eastAsia="Times New Roman" w:hAnsi="Arial" w:cs="Arial"/>
                <w:color w:val="000000"/>
                <w:sz w:val="20"/>
                <w:szCs w:val="20"/>
              </w:rPr>
            </w:pPr>
            <w:r w:rsidRPr="00C05889">
              <w:rPr>
                <w:rFonts w:ascii="Arial" w:hAnsi="Arial" w:cs="Arial"/>
                <w:color w:val="000000"/>
                <w:sz w:val="20"/>
                <w:szCs w:val="20"/>
              </w:rPr>
              <w:t>X</w:t>
            </w:r>
            <w:r w:rsidR="00417D20"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4E32F67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426C3D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2E3321C9" w14:textId="77777777" w:rsidR="00417D20" w:rsidRPr="00C05889" w:rsidRDefault="00E33997" w:rsidP="00770DA9">
            <w:pPr>
              <w:rPr>
                <w:rFonts w:ascii="Arial" w:eastAsia="Times New Roman" w:hAnsi="Arial" w:cs="Arial"/>
                <w:color w:val="000000"/>
                <w:sz w:val="20"/>
                <w:szCs w:val="20"/>
              </w:rPr>
            </w:pPr>
            <w:r w:rsidRPr="00C05889">
              <w:rPr>
                <w:rFonts w:ascii="Arial" w:hAnsi="Arial" w:cs="Arial"/>
                <w:color w:val="000000"/>
                <w:sz w:val="20"/>
                <w:szCs w:val="20"/>
              </w:rPr>
              <w:t>X</w:t>
            </w:r>
            <w:r w:rsidR="00417D20" w:rsidRPr="00C05889">
              <w:rPr>
                <w:rFonts w:ascii="Arial" w:hAnsi="Arial" w:cs="Arial"/>
                <w:color w:val="000000"/>
                <w:sz w:val="20"/>
                <w:szCs w:val="20"/>
              </w:rPr>
              <w:t> </w:t>
            </w:r>
          </w:p>
        </w:tc>
      </w:tr>
      <w:tr w:rsidR="00417D20" w:rsidRPr="00C05889" w14:paraId="4EBD7CFB"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F07AB7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11</w:t>
            </w:r>
          </w:p>
        </w:tc>
        <w:tc>
          <w:tcPr>
            <w:tcW w:w="1844" w:type="dxa"/>
            <w:tcBorders>
              <w:top w:val="single" w:sz="4" w:space="0" w:color="auto"/>
              <w:left w:val="single" w:sz="4" w:space="0" w:color="auto"/>
              <w:bottom w:val="single" w:sz="4" w:space="0" w:color="auto"/>
              <w:right w:val="single" w:sz="4" w:space="0" w:color="auto"/>
            </w:tcBorders>
            <w:hideMark/>
          </w:tcPr>
          <w:p w14:paraId="644B1D7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Cepeda Dovala Juan M.</w:t>
            </w:r>
          </w:p>
        </w:tc>
        <w:tc>
          <w:tcPr>
            <w:tcW w:w="850" w:type="dxa"/>
            <w:tcBorders>
              <w:top w:val="single" w:sz="4" w:space="0" w:color="auto"/>
              <w:left w:val="single" w:sz="4" w:space="0" w:color="auto"/>
              <w:bottom w:val="single" w:sz="4" w:space="0" w:color="auto"/>
              <w:right w:val="single" w:sz="4" w:space="0" w:color="auto"/>
            </w:tcBorders>
            <w:hideMark/>
          </w:tcPr>
          <w:p w14:paraId="30B597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417EF17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3E0307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1540B13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quimica del suelo</w:t>
            </w:r>
          </w:p>
        </w:tc>
        <w:tc>
          <w:tcPr>
            <w:tcW w:w="875" w:type="dxa"/>
            <w:tcBorders>
              <w:top w:val="single" w:sz="4" w:space="0" w:color="auto"/>
              <w:left w:val="single" w:sz="4" w:space="0" w:color="auto"/>
              <w:bottom w:val="single" w:sz="4" w:space="0" w:color="auto"/>
              <w:right w:val="single" w:sz="4" w:space="0" w:color="auto"/>
            </w:tcBorders>
            <w:hideMark/>
          </w:tcPr>
          <w:p w14:paraId="6DDB9C4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1D06BE4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26BDD70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BEDD97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184041D0"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6708A9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12</w:t>
            </w:r>
          </w:p>
        </w:tc>
        <w:tc>
          <w:tcPr>
            <w:tcW w:w="1844" w:type="dxa"/>
            <w:tcBorders>
              <w:top w:val="single" w:sz="4" w:space="0" w:color="auto"/>
              <w:left w:val="single" w:sz="4" w:space="0" w:color="auto"/>
              <w:bottom w:val="single" w:sz="4" w:space="0" w:color="auto"/>
              <w:right w:val="single" w:sz="4" w:space="0" w:color="auto"/>
            </w:tcBorders>
            <w:hideMark/>
          </w:tcPr>
          <w:p w14:paraId="3681A1C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Corrales R. Jorge</w:t>
            </w:r>
          </w:p>
        </w:tc>
        <w:tc>
          <w:tcPr>
            <w:tcW w:w="850" w:type="dxa"/>
            <w:tcBorders>
              <w:top w:val="single" w:sz="4" w:space="0" w:color="auto"/>
              <w:left w:val="single" w:sz="4" w:space="0" w:color="auto"/>
              <w:bottom w:val="single" w:sz="4" w:space="0" w:color="auto"/>
              <w:right w:val="single" w:sz="4" w:space="0" w:color="auto"/>
            </w:tcBorders>
            <w:hideMark/>
          </w:tcPr>
          <w:p w14:paraId="2628A18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7FCA1F3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81BA8D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82A0F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Manejo de plagas</w:t>
            </w:r>
          </w:p>
        </w:tc>
        <w:tc>
          <w:tcPr>
            <w:tcW w:w="875" w:type="dxa"/>
            <w:tcBorders>
              <w:top w:val="single" w:sz="4" w:space="0" w:color="auto"/>
              <w:left w:val="single" w:sz="4" w:space="0" w:color="auto"/>
              <w:bottom w:val="single" w:sz="4" w:space="0" w:color="auto"/>
              <w:right w:val="single" w:sz="4" w:space="0" w:color="auto"/>
            </w:tcBorders>
            <w:hideMark/>
          </w:tcPr>
          <w:p w14:paraId="7092836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3FC9002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D16E4D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12566A7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5329BD6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4297A7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13</w:t>
            </w:r>
          </w:p>
        </w:tc>
        <w:tc>
          <w:tcPr>
            <w:tcW w:w="1844" w:type="dxa"/>
            <w:tcBorders>
              <w:top w:val="single" w:sz="4" w:space="0" w:color="auto"/>
              <w:left w:val="single" w:sz="4" w:space="0" w:color="auto"/>
              <w:bottom w:val="single" w:sz="4" w:space="0" w:color="auto"/>
              <w:right w:val="single" w:sz="4" w:space="0" w:color="auto"/>
            </w:tcBorders>
            <w:hideMark/>
          </w:tcPr>
          <w:p w14:paraId="764C000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Davila Flores Mariano</w:t>
            </w:r>
          </w:p>
        </w:tc>
        <w:tc>
          <w:tcPr>
            <w:tcW w:w="850" w:type="dxa"/>
            <w:tcBorders>
              <w:top w:val="single" w:sz="4" w:space="0" w:color="auto"/>
              <w:left w:val="single" w:sz="4" w:space="0" w:color="auto"/>
              <w:bottom w:val="single" w:sz="4" w:space="0" w:color="auto"/>
              <w:right w:val="single" w:sz="4" w:space="0" w:color="auto"/>
            </w:tcBorders>
            <w:hideMark/>
          </w:tcPr>
          <w:p w14:paraId="5CA9A31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72E2C37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07237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8D65F5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Entomología</w:t>
            </w:r>
          </w:p>
        </w:tc>
        <w:tc>
          <w:tcPr>
            <w:tcW w:w="875" w:type="dxa"/>
            <w:tcBorders>
              <w:top w:val="single" w:sz="4" w:space="0" w:color="auto"/>
              <w:left w:val="single" w:sz="4" w:space="0" w:color="auto"/>
              <w:bottom w:val="single" w:sz="4" w:space="0" w:color="auto"/>
              <w:right w:val="single" w:sz="4" w:space="0" w:color="auto"/>
            </w:tcBorders>
            <w:hideMark/>
          </w:tcPr>
          <w:p w14:paraId="1313A98E" w14:textId="77777777" w:rsidR="00417D20" w:rsidRPr="00C05889" w:rsidRDefault="00E33997" w:rsidP="00770DA9">
            <w:pPr>
              <w:rPr>
                <w:rFonts w:ascii="Arial" w:eastAsia="Times New Roman" w:hAnsi="Arial" w:cs="Arial"/>
                <w:color w:val="000000"/>
                <w:sz w:val="20"/>
                <w:szCs w:val="20"/>
              </w:rPr>
            </w:pPr>
            <w:r w:rsidRPr="00C05889">
              <w:rPr>
                <w:rFonts w:ascii="Arial" w:hAnsi="Arial" w:cs="Arial"/>
                <w:color w:val="000000"/>
                <w:sz w:val="20"/>
                <w:szCs w:val="20"/>
              </w:rPr>
              <w:t>X</w:t>
            </w:r>
            <w:r w:rsidR="00417D20"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745C669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7D82C3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B25C5F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36D8B2B8"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0354C6C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14</w:t>
            </w:r>
          </w:p>
        </w:tc>
        <w:tc>
          <w:tcPr>
            <w:tcW w:w="1844" w:type="dxa"/>
            <w:tcBorders>
              <w:top w:val="single" w:sz="4" w:space="0" w:color="auto"/>
              <w:left w:val="single" w:sz="4" w:space="0" w:color="auto"/>
              <w:bottom w:val="single" w:sz="4" w:space="0" w:color="auto"/>
              <w:right w:val="single" w:sz="4" w:space="0" w:color="auto"/>
            </w:tcBorders>
            <w:hideMark/>
          </w:tcPr>
          <w:p w14:paraId="6659B0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De León Gámez Manuel</w:t>
            </w:r>
          </w:p>
        </w:tc>
        <w:tc>
          <w:tcPr>
            <w:tcW w:w="850" w:type="dxa"/>
            <w:tcBorders>
              <w:top w:val="single" w:sz="4" w:space="0" w:color="auto"/>
              <w:left w:val="single" w:sz="4" w:space="0" w:color="auto"/>
              <w:bottom w:val="single" w:sz="4" w:space="0" w:color="auto"/>
              <w:right w:val="single" w:sz="4" w:space="0" w:color="auto"/>
            </w:tcBorders>
            <w:hideMark/>
          </w:tcPr>
          <w:p w14:paraId="19E38E9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49E31CF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8D9FF5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E25E33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Matm. Para la cien. Forest. Y Matemat.</w:t>
            </w:r>
          </w:p>
        </w:tc>
        <w:tc>
          <w:tcPr>
            <w:tcW w:w="875" w:type="dxa"/>
            <w:tcBorders>
              <w:top w:val="single" w:sz="4" w:space="0" w:color="auto"/>
              <w:left w:val="single" w:sz="4" w:space="0" w:color="auto"/>
              <w:bottom w:val="single" w:sz="4" w:space="0" w:color="auto"/>
              <w:right w:val="single" w:sz="4" w:space="0" w:color="auto"/>
            </w:tcBorders>
            <w:hideMark/>
          </w:tcPr>
          <w:p w14:paraId="1E8A34F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371F5B0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8F3C6D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B20729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7F3E1E32"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24D08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15</w:t>
            </w:r>
          </w:p>
        </w:tc>
        <w:tc>
          <w:tcPr>
            <w:tcW w:w="1844" w:type="dxa"/>
            <w:tcBorders>
              <w:top w:val="single" w:sz="4" w:space="0" w:color="auto"/>
              <w:left w:val="single" w:sz="4" w:space="0" w:color="auto"/>
              <w:bottom w:val="single" w:sz="4" w:space="0" w:color="auto"/>
              <w:right w:val="single" w:sz="4" w:space="0" w:color="auto"/>
            </w:tcBorders>
            <w:hideMark/>
          </w:tcPr>
          <w:p w14:paraId="504FA18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Dorantes Gonzalez Adriana </w:t>
            </w:r>
          </w:p>
        </w:tc>
        <w:tc>
          <w:tcPr>
            <w:tcW w:w="850" w:type="dxa"/>
            <w:tcBorders>
              <w:top w:val="single" w:sz="4" w:space="0" w:color="auto"/>
              <w:left w:val="single" w:sz="4" w:space="0" w:color="auto"/>
              <w:bottom w:val="single" w:sz="4" w:space="0" w:color="auto"/>
              <w:right w:val="single" w:sz="4" w:space="0" w:color="auto"/>
            </w:tcBorders>
            <w:hideMark/>
          </w:tcPr>
          <w:p w14:paraId="19F5CBD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w:t>
            </w:r>
          </w:p>
        </w:tc>
        <w:tc>
          <w:tcPr>
            <w:tcW w:w="1159" w:type="dxa"/>
            <w:tcBorders>
              <w:top w:val="single" w:sz="4" w:space="0" w:color="auto"/>
              <w:left w:val="single" w:sz="4" w:space="0" w:color="auto"/>
              <w:bottom w:val="single" w:sz="4" w:space="0" w:color="auto"/>
              <w:right w:val="single" w:sz="4" w:space="0" w:color="auto"/>
            </w:tcBorders>
            <w:hideMark/>
          </w:tcPr>
          <w:p w14:paraId="05997EE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CA6133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A3B569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Ingles I</w:t>
            </w:r>
          </w:p>
        </w:tc>
        <w:tc>
          <w:tcPr>
            <w:tcW w:w="875" w:type="dxa"/>
            <w:tcBorders>
              <w:top w:val="single" w:sz="4" w:space="0" w:color="auto"/>
              <w:left w:val="single" w:sz="4" w:space="0" w:color="auto"/>
              <w:bottom w:val="single" w:sz="4" w:space="0" w:color="auto"/>
              <w:right w:val="single" w:sz="4" w:space="0" w:color="auto"/>
            </w:tcBorders>
            <w:hideMark/>
          </w:tcPr>
          <w:p w14:paraId="1176527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0345CCF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27D4C24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282DC72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32B2862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0D196E1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16</w:t>
            </w:r>
          </w:p>
        </w:tc>
        <w:tc>
          <w:tcPr>
            <w:tcW w:w="1844" w:type="dxa"/>
            <w:tcBorders>
              <w:top w:val="single" w:sz="4" w:space="0" w:color="auto"/>
              <w:left w:val="single" w:sz="4" w:space="0" w:color="auto"/>
              <w:bottom w:val="single" w:sz="4" w:space="0" w:color="auto"/>
              <w:right w:val="single" w:sz="4" w:space="0" w:color="auto"/>
            </w:tcBorders>
            <w:hideMark/>
          </w:tcPr>
          <w:p w14:paraId="23A1EB1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Escobedo Bocardo Leticia</w:t>
            </w:r>
          </w:p>
        </w:tc>
        <w:tc>
          <w:tcPr>
            <w:tcW w:w="850" w:type="dxa"/>
            <w:tcBorders>
              <w:top w:val="single" w:sz="4" w:space="0" w:color="auto"/>
              <w:left w:val="single" w:sz="4" w:space="0" w:color="auto"/>
              <w:bottom w:val="single" w:sz="4" w:space="0" w:color="auto"/>
              <w:right w:val="single" w:sz="4" w:space="0" w:color="auto"/>
            </w:tcBorders>
            <w:hideMark/>
          </w:tcPr>
          <w:p w14:paraId="15C466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A96C5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52ABF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405B93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 y biotecnología</w:t>
            </w:r>
          </w:p>
        </w:tc>
        <w:tc>
          <w:tcPr>
            <w:tcW w:w="875" w:type="dxa"/>
            <w:tcBorders>
              <w:top w:val="single" w:sz="4" w:space="0" w:color="auto"/>
              <w:left w:val="single" w:sz="4" w:space="0" w:color="auto"/>
              <w:bottom w:val="single" w:sz="4" w:space="0" w:color="auto"/>
              <w:right w:val="single" w:sz="4" w:space="0" w:color="auto"/>
            </w:tcBorders>
            <w:hideMark/>
          </w:tcPr>
          <w:p w14:paraId="6AA00C7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190BDB2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6E2FC1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7CED326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0D7B3FF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05D295E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17</w:t>
            </w:r>
          </w:p>
        </w:tc>
        <w:tc>
          <w:tcPr>
            <w:tcW w:w="1844" w:type="dxa"/>
            <w:tcBorders>
              <w:top w:val="single" w:sz="4" w:space="0" w:color="auto"/>
              <w:left w:val="single" w:sz="4" w:space="0" w:color="auto"/>
              <w:bottom w:val="single" w:sz="4" w:space="0" w:color="auto"/>
              <w:right w:val="single" w:sz="4" w:space="0" w:color="auto"/>
            </w:tcBorders>
            <w:hideMark/>
          </w:tcPr>
          <w:p w14:paraId="7ACDE78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Espinoza Zapata Roberto</w:t>
            </w:r>
          </w:p>
        </w:tc>
        <w:tc>
          <w:tcPr>
            <w:tcW w:w="850" w:type="dxa"/>
            <w:tcBorders>
              <w:top w:val="single" w:sz="4" w:space="0" w:color="auto"/>
              <w:left w:val="single" w:sz="4" w:space="0" w:color="auto"/>
              <w:bottom w:val="single" w:sz="4" w:space="0" w:color="auto"/>
              <w:right w:val="single" w:sz="4" w:space="0" w:color="auto"/>
            </w:tcBorders>
            <w:hideMark/>
          </w:tcPr>
          <w:p w14:paraId="4837343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w:t>
            </w:r>
          </w:p>
        </w:tc>
        <w:tc>
          <w:tcPr>
            <w:tcW w:w="1159" w:type="dxa"/>
            <w:tcBorders>
              <w:top w:val="single" w:sz="4" w:space="0" w:color="auto"/>
              <w:left w:val="single" w:sz="4" w:space="0" w:color="auto"/>
              <w:bottom w:val="single" w:sz="4" w:space="0" w:color="auto"/>
              <w:right w:val="single" w:sz="4" w:space="0" w:color="auto"/>
            </w:tcBorders>
            <w:hideMark/>
          </w:tcPr>
          <w:p w14:paraId="08DB725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5BEEC5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87EADC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w:t>
            </w:r>
          </w:p>
        </w:tc>
        <w:tc>
          <w:tcPr>
            <w:tcW w:w="875" w:type="dxa"/>
            <w:tcBorders>
              <w:top w:val="single" w:sz="4" w:space="0" w:color="auto"/>
              <w:left w:val="single" w:sz="4" w:space="0" w:color="auto"/>
              <w:bottom w:val="single" w:sz="4" w:space="0" w:color="auto"/>
              <w:right w:val="single" w:sz="4" w:space="0" w:color="auto"/>
            </w:tcBorders>
            <w:hideMark/>
          </w:tcPr>
          <w:p w14:paraId="5EDDD77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FA04CE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3B2C4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C25B41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3A557353"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C5267A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18</w:t>
            </w:r>
          </w:p>
        </w:tc>
        <w:tc>
          <w:tcPr>
            <w:tcW w:w="1844" w:type="dxa"/>
            <w:tcBorders>
              <w:top w:val="single" w:sz="4" w:space="0" w:color="auto"/>
              <w:left w:val="single" w:sz="4" w:space="0" w:color="auto"/>
              <w:bottom w:val="single" w:sz="4" w:space="0" w:color="auto"/>
              <w:right w:val="single" w:sz="4" w:space="0" w:color="auto"/>
            </w:tcBorders>
            <w:hideMark/>
          </w:tcPr>
          <w:p w14:paraId="105F925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Flores Davila Mariano</w:t>
            </w:r>
          </w:p>
        </w:tc>
        <w:tc>
          <w:tcPr>
            <w:tcW w:w="850" w:type="dxa"/>
            <w:tcBorders>
              <w:top w:val="single" w:sz="4" w:space="0" w:color="auto"/>
              <w:left w:val="single" w:sz="4" w:space="0" w:color="auto"/>
              <w:bottom w:val="single" w:sz="4" w:space="0" w:color="auto"/>
              <w:right w:val="single" w:sz="4" w:space="0" w:color="auto"/>
            </w:tcBorders>
            <w:hideMark/>
          </w:tcPr>
          <w:p w14:paraId="3D7CF1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7D50B29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BE154C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E7D45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Entomología</w:t>
            </w:r>
          </w:p>
        </w:tc>
        <w:tc>
          <w:tcPr>
            <w:tcW w:w="875" w:type="dxa"/>
            <w:tcBorders>
              <w:top w:val="single" w:sz="4" w:space="0" w:color="auto"/>
              <w:left w:val="single" w:sz="4" w:space="0" w:color="auto"/>
              <w:bottom w:val="single" w:sz="4" w:space="0" w:color="auto"/>
              <w:right w:val="single" w:sz="4" w:space="0" w:color="auto"/>
            </w:tcBorders>
            <w:hideMark/>
          </w:tcPr>
          <w:p w14:paraId="16E42ED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4AE4C3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538219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156E0F8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3AE3BA93"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B35F8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19</w:t>
            </w:r>
          </w:p>
        </w:tc>
        <w:tc>
          <w:tcPr>
            <w:tcW w:w="1844" w:type="dxa"/>
            <w:tcBorders>
              <w:top w:val="single" w:sz="4" w:space="0" w:color="auto"/>
              <w:left w:val="single" w:sz="4" w:space="0" w:color="auto"/>
              <w:bottom w:val="single" w:sz="4" w:space="0" w:color="auto"/>
              <w:right w:val="single" w:sz="4" w:space="0" w:color="auto"/>
            </w:tcBorders>
            <w:hideMark/>
          </w:tcPr>
          <w:p w14:paraId="607C5C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Gallegos M. Gabriel</w:t>
            </w:r>
          </w:p>
        </w:tc>
        <w:tc>
          <w:tcPr>
            <w:tcW w:w="850" w:type="dxa"/>
            <w:tcBorders>
              <w:top w:val="single" w:sz="4" w:space="0" w:color="auto"/>
              <w:left w:val="single" w:sz="4" w:space="0" w:color="auto"/>
              <w:bottom w:val="single" w:sz="4" w:space="0" w:color="auto"/>
              <w:right w:val="single" w:sz="4" w:space="0" w:color="auto"/>
            </w:tcBorders>
            <w:hideMark/>
          </w:tcPr>
          <w:p w14:paraId="1E0416C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1DE9BCF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B03E5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F82139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Microbiologia indus.</w:t>
            </w:r>
          </w:p>
        </w:tc>
        <w:tc>
          <w:tcPr>
            <w:tcW w:w="875" w:type="dxa"/>
            <w:tcBorders>
              <w:top w:val="single" w:sz="4" w:space="0" w:color="auto"/>
              <w:left w:val="single" w:sz="4" w:space="0" w:color="auto"/>
              <w:bottom w:val="single" w:sz="4" w:space="0" w:color="auto"/>
              <w:right w:val="single" w:sz="4" w:space="0" w:color="auto"/>
            </w:tcBorders>
            <w:hideMark/>
          </w:tcPr>
          <w:p w14:paraId="4C378C8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A16379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15F3F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0E179CB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73597B3A"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D7965A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20</w:t>
            </w:r>
          </w:p>
        </w:tc>
        <w:tc>
          <w:tcPr>
            <w:tcW w:w="1844" w:type="dxa"/>
            <w:tcBorders>
              <w:top w:val="single" w:sz="4" w:space="0" w:color="auto"/>
              <w:left w:val="single" w:sz="4" w:space="0" w:color="auto"/>
              <w:bottom w:val="single" w:sz="4" w:space="0" w:color="auto"/>
              <w:right w:val="single" w:sz="4" w:space="0" w:color="auto"/>
            </w:tcBorders>
            <w:hideMark/>
          </w:tcPr>
          <w:p w14:paraId="453E9A9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García Martínez Oswaldo</w:t>
            </w:r>
          </w:p>
        </w:tc>
        <w:tc>
          <w:tcPr>
            <w:tcW w:w="850" w:type="dxa"/>
            <w:tcBorders>
              <w:top w:val="single" w:sz="4" w:space="0" w:color="auto"/>
              <w:left w:val="single" w:sz="4" w:space="0" w:color="auto"/>
              <w:bottom w:val="single" w:sz="4" w:space="0" w:color="auto"/>
              <w:right w:val="single" w:sz="4" w:space="0" w:color="auto"/>
            </w:tcBorders>
            <w:hideMark/>
          </w:tcPr>
          <w:p w14:paraId="0DBDF05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4ABA371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4E1108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943DF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Ecologia de plagas y enf.</w:t>
            </w:r>
          </w:p>
        </w:tc>
        <w:tc>
          <w:tcPr>
            <w:tcW w:w="875" w:type="dxa"/>
            <w:tcBorders>
              <w:top w:val="single" w:sz="4" w:space="0" w:color="auto"/>
              <w:left w:val="single" w:sz="4" w:space="0" w:color="auto"/>
              <w:bottom w:val="single" w:sz="4" w:space="0" w:color="auto"/>
              <w:right w:val="single" w:sz="4" w:space="0" w:color="auto"/>
            </w:tcBorders>
            <w:hideMark/>
          </w:tcPr>
          <w:p w14:paraId="2BDBCD5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A61806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988150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749AD7E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44F67387"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AD956D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21</w:t>
            </w:r>
          </w:p>
        </w:tc>
        <w:tc>
          <w:tcPr>
            <w:tcW w:w="1844" w:type="dxa"/>
            <w:tcBorders>
              <w:top w:val="single" w:sz="4" w:space="0" w:color="auto"/>
              <w:left w:val="single" w:sz="4" w:space="0" w:color="auto"/>
              <w:bottom w:val="single" w:sz="4" w:space="0" w:color="auto"/>
              <w:right w:val="single" w:sz="4" w:space="0" w:color="auto"/>
            </w:tcBorders>
            <w:hideMark/>
          </w:tcPr>
          <w:p w14:paraId="0EE4FF7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García M. Bruno</w:t>
            </w:r>
          </w:p>
        </w:tc>
        <w:tc>
          <w:tcPr>
            <w:tcW w:w="850" w:type="dxa"/>
            <w:tcBorders>
              <w:top w:val="single" w:sz="4" w:space="0" w:color="auto"/>
              <w:left w:val="single" w:sz="4" w:space="0" w:color="auto"/>
              <w:bottom w:val="single" w:sz="4" w:space="0" w:color="auto"/>
              <w:right w:val="single" w:sz="4" w:space="0" w:color="auto"/>
            </w:tcBorders>
            <w:hideMark/>
          </w:tcPr>
          <w:p w14:paraId="0229937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100BBD5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D6A618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52D7DF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meteorología yclimatología</w:t>
            </w:r>
          </w:p>
        </w:tc>
        <w:tc>
          <w:tcPr>
            <w:tcW w:w="875" w:type="dxa"/>
            <w:tcBorders>
              <w:top w:val="single" w:sz="4" w:space="0" w:color="auto"/>
              <w:left w:val="single" w:sz="4" w:space="0" w:color="auto"/>
              <w:bottom w:val="single" w:sz="4" w:space="0" w:color="auto"/>
              <w:right w:val="single" w:sz="4" w:space="0" w:color="auto"/>
            </w:tcBorders>
            <w:hideMark/>
          </w:tcPr>
          <w:p w14:paraId="1D4676D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33494D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684" w:type="dxa"/>
            <w:tcBorders>
              <w:top w:val="single" w:sz="4" w:space="0" w:color="auto"/>
              <w:left w:val="single" w:sz="4" w:space="0" w:color="auto"/>
              <w:bottom w:val="single" w:sz="4" w:space="0" w:color="auto"/>
              <w:right w:val="single" w:sz="4" w:space="0" w:color="auto"/>
            </w:tcBorders>
            <w:hideMark/>
          </w:tcPr>
          <w:p w14:paraId="1E2C211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1DFE6F0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49E2D312"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DBAD1E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22</w:t>
            </w:r>
          </w:p>
        </w:tc>
        <w:tc>
          <w:tcPr>
            <w:tcW w:w="1844" w:type="dxa"/>
            <w:tcBorders>
              <w:top w:val="single" w:sz="4" w:space="0" w:color="auto"/>
              <w:left w:val="single" w:sz="4" w:space="0" w:color="auto"/>
              <w:bottom w:val="single" w:sz="4" w:space="0" w:color="auto"/>
              <w:right w:val="single" w:sz="4" w:space="0" w:color="auto"/>
            </w:tcBorders>
            <w:hideMark/>
          </w:tcPr>
          <w:p w14:paraId="4313EFF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Garza Q. Amador</w:t>
            </w:r>
          </w:p>
        </w:tc>
        <w:tc>
          <w:tcPr>
            <w:tcW w:w="850" w:type="dxa"/>
            <w:tcBorders>
              <w:top w:val="single" w:sz="4" w:space="0" w:color="auto"/>
              <w:left w:val="single" w:sz="4" w:space="0" w:color="auto"/>
              <w:bottom w:val="single" w:sz="4" w:space="0" w:color="auto"/>
              <w:right w:val="single" w:sz="4" w:space="0" w:color="auto"/>
            </w:tcBorders>
            <w:hideMark/>
          </w:tcPr>
          <w:p w14:paraId="6EEA07D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33C6C0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009DC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5519A8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Formulación y Evaluación de Proy.</w:t>
            </w:r>
          </w:p>
        </w:tc>
        <w:tc>
          <w:tcPr>
            <w:tcW w:w="875" w:type="dxa"/>
            <w:tcBorders>
              <w:top w:val="single" w:sz="4" w:space="0" w:color="auto"/>
              <w:left w:val="single" w:sz="4" w:space="0" w:color="auto"/>
              <w:bottom w:val="single" w:sz="4" w:space="0" w:color="auto"/>
              <w:right w:val="single" w:sz="4" w:space="0" w:color="auto"/>
            </w:tcBorders>
            <w:hideMark/>
          </w:tcPr>
          <w:p w14:paraId="56A2B6A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3B466E7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80811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89B53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7BD21F5E"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1DC846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23</w:t>
            </w:r>
          </w:p>
        </w:tc>
        <w:tc>
          <w:tcPr>
            <w:tcW w:w="1844" w:type="dxa"/>
            <w:tcBorders>
              <w:top w:val="single" w:sz="4" w:space="0" w:color="auto"/>
              <w:left w:val="single" w:sz="4" w:space="0" w:color="auto"/>
              <w:bottom w:val="single" w:sz="4" w:space="0" w:color="auto"/>
              <w:right w:val="single" w:sz="4" w:space="0" w:color="auto"/>
            </w:tcBorders>
            <w:hideMark/>
          </w:tcPr>
          <w:p w14:paraId="2736819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Gómez Martínez Susana</w:t>
            </w:r>
          </w:p>
        </w:tc>
        <w:tc>
          <w:tcPr>
            <w:tcW w:w="850" w:type="dxa"/>
            <w:tcBorders>
              <w:top w:val="single" w:sz="4" w:space="0" w:color="auto"/>
              <w:left w:val="single" w:sz="4" w:space="0" w:color="auto"/>
              <w:bottom w:val="single" w:sz="4" w:space="0" w:color="auto"/>
              <w:right w:val="single" w:sz="4" w:space="0" w:color="auto"/>
            </w:tcBorders>
            <w:hideMark/>
          </w:tcPr>
          <w:p w14:paraId="7115E9B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70B3572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B249A4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63FD83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 Génetica</w:t>
            </w:r>
          </w:p>
        </w:tc>
        <w:tc>
          <w:tcPr>
            <w:tcW w:w="875" w:type="dxa"/>
            <w:tcBorders>
              <w:top w:val="single" w:sz="4" w:space="0" w:color="auto"/>
              <w:left w:val="single" w:sz="4" w:space="0" w:color="auto"/>
              <w:bottom w:val="single" w:sz="4" w:space="0" w:color="auto"/>
              <w:right w:val="single" w:sz="4" w:space="0" w:color="auto"/>
            </w:tcBorders>
            <w:hideMark/>
          </w:tcPr>
          <w:p w14:paraId="4A5736F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EE53C7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0B4C54D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A5F0F1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1BB20E52"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70A66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24</w:t>
            </w:r>
          </w:p>
        </w:tc>
        <w:tc>
          <w:tcPr>
            <w:tcW w:w="1844" w:type="dxa"/>
            <w:tcBorders>
              <w:top w:val="single" w:sz="4" w:space="0" w:color="auto"/>
              <w:left w:val="single" w:sz="4" w:space="0" w:color="auto"/>
              <w:bottom w:val="single" w:sz="4" w:space="0" w:color="auto"/>
              <w:right w:val="single" w:sz="4" w:space="0" w:color="auto"/>
            </w:tcBorders>
            <w:hideMark/>
          </w:tcPr>
          <w:p w14:paraId="75124C6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Gonzalez Uribe Dino</w:t>
            </w:r>
          </w:p>
        </w:tc>
        <w:tc>
          <w:tcPr>
            <w:tcW w:w="850" w:type="dxa"/>
            <w:tcBorders>
              <w:top w:val="single" w:sz="4" w:space="0" w:color="auto"/>
              <w:left w:val="single" w:sz="4" w:space="0" w:color="auto"/>
              <w:bottom w:val="single" w:sz="4" w:space="0" w:color="auto"/>
              <w:right w:val="single" w:sz="4" w:space="0" w:color="auto"/>
            </w:tcBorders>
            <w:hideMark/>
          </w:tcPr>
          <w:p w14:paraId="5A0AA6F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65B378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311C870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E76220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Computación</w:t>
            </w:r>
          </w:p>
        </w:tc>
        <w:tc>
          <w:tcPr>
            <w:tcW w:w="875" w:type="dxa"/>
            <w:tcBorders>
              <w:top w:val="single" w:sz="4" w:space="0" w:color="auto"/>
              <w:left w:val="single" w:sz="4" w:space="0" w:color="auto"/>
              <w:bottom w:val="single" w:sz="4" w:space="0" w:color="auto"/>
              <w:right w:val="single" w:sz="4" w:space="0" w:color="auto"/>
            </w:tcBorders>
            <w:hideMark/>
          </w:tcPr>
          <w:p w14:paraId="0504C07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257444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08E25AF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EC8780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5EAD0030"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18DC2ED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25</w:t>
            </w:r>
          </w:p>
        </w:tc>
        <w:tc>
          <w:tcPr>
            <w:tcW w:w="1844" w:type="dxa"/>
            <w:tcBorders>
              <w:top w:val="single" w:sz="4" w:space="0" w:color="auto"/>
              <w:left w:val="single" w:sz="4" w:space="0" w:color="auto"/>
              <w:bottom w:val="single" w:sz="4" w:space="0" w:color="auto"/>
              <w:right w:val="single" w:sz="4" w:space="0" w:color="auto"/>
            </w:tcBorders>
            <w:hideMark/>
          </w:tcPr>
          <w:p w14:paraId="51FDB9C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HernándezJavalera Iliana</w:t>
            </w:r>
          </w:p>
        </w:tc>
        <w:tc>
          <w:tcPr>
            <w:tcW w:w="850" w:type="dxa"/>
            <w:tcBorders>
              <w:top w:val="single" w:sz="4" w:space="0" w:color="auto"/>
              <w:left w:val="single" w:sz="4" w:space="0" w:color="auto"/>
              <w:bottom w:val="single" w:sz="4" w:space="0" w:color="auto"/>
              <w:right w:val="single" w:sz="4" w:space="0" w:color="auto"/>
            </w:tcBorders>
            <w:hideMark/>
          </w:tcPr>
          <w:p w14:paraId="0DCD190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1046068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975FD0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E77E88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Percepcion Remota</w:t>
            </w:r>
          </w:p>
        </w:tc>
        <w:tc>
          <w:tcPr>
            <w:tcW w:w="875" w:type="dxa"/>
            <w:tcBorders>
              <w:top w:val="single" w:sz="4" w:space="0" w:color="auto"/>
              <w:left w:val="single" w:sz="4" w:space="0" w:color="auto"/>
              <w:bottom w:val="single" w:sz="4" w:space="0" w:color="auto"/>
              <w:right w:val="single" w:sz="4" w:space="0" w:color="auto"/>
            </w:tcBorders>
            <w:hideMark/>
          </w:tcPr>
          <w:p w14:paraId="092062B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3A7851C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4E577A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22C75B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17C71CE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2DED244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26</w:t>
            </w:r>
          </w:p>
        </w:tc>
        <w:tc>
          <w:tcPr>
            <w:tcW w:w="1844" w:type="dxa"/>
            <w:tcBorders>
              <w:top w:val="single" w:sz="4" w:space="0" w:color="auto"/>
              <w:left w:val="single" w:sz="4" w:space="0" w:color="auto"/>
              <w:bottom w:val="single" w:sz="4" w:space="0" w:color="auto"/>
              <w:right w:val="single" w:sz="4" w:space="0" w:color="auto"/>
            </w:tcBorders>
            <w:hideMark/>
          </w:tcPr>
          <w:p w14:paraId="7D96894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Hernandez Torres Idalia</w:t>
            </w:r>
          </w:p>
        </w:tc>
        <w:tc>
          <w:tcPr>
            <w:tcW w:w="850" w:type="dxa"/>
            <w:tcBorders>
              <w:top w:val="single" w:sz="4" w:space="0" w:color="auto"/>
              <w:left w:val="single" w:sz="4" w:space="0" w:color="auto"/>
              <w:bottom w:val="single" w:sz="4" w:space="0" w:color="auto"/>
              <w:right w:val="single" w:sz="4" w:space="0" w:color="auto"/>
            </w:tcBorders>
            <w:hideMark/>
          </w:tcPr>
          <w:p w14:paraId="131CFA1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59B38FC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589FF1C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B0B3E6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intr. Cien. Del sue, fert. Sue.y cont amb</w:t>
            </w:r>
          </w:p>
        </w:tc>
        <w:tc>
          <w:tcPr>
            <w:tcW w:w="875" w:type="dxa"/>
            <w:tcBorders>
              <w:top w:val="single" w:sz="4" w:space="0" w:color="auto"/>
              <w:left w:val="single" w:sz="4" w:space="0" w:color="auto"/>
              <w:bottom w:val="single" w:sz="4" w:space="0" w:color="auto"/>
              <w:right w:val="single" w:sz="4" w:space="0" w:color="auto"/>
            </w:tcBorders>
            <w:hideMark/>
          </w:tcPr>
          <w:p w14:paraId="4964D5F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3C7176E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67EBD77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DB5854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1DFA760D"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CADC76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27</w:t>
            </w:r>
          </w:p>
        </w:tc>
        <w:tc>
          <w:tcPr>
            <w:tcW w:w="1844" w:type="dxa"/>
            <w:tcBorders>
              <w:top w:val="single" w:sz="4" w:space="0" w:color="auto"/>
              <w:left w:val="single" w:sz="4" w:space="0" w:color="auto"/>
              <w:bottom w:val="single" w:sz="4" w:space="0" w:color="auto"/>
              <w:right w:val="single" w:sz="4" w:space="0" w:color="auto"/>
            </w:tcBorders>
            <w:hideMark/>
          </w:tcPr>
          <w:p w14:paraId="41C6A3D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Mendoza H. Juana Ma.</w:t>
            </w:r>
          </w:p>
        </w:tc>
        <w:tc>
          <w:tcPr>
            <w:tcW w:w="850" w:type="dxa"/>
            <w:tcBorders>
              <w:top w:val="single" w:sz="4" w:space="0" w:color="auto"/>
              <w:left w:val="single" w:sz="4" w:space="0" w:color="auto"/>
              <w:bottom w:val="single" w:sz="4" w:space="0" w:color="auto"/>
              <w:right w:val="single" w:sz="4" w:space="0" w:color="auto"/>
            </w:tcBorders>
            <w:hideMark/>
          </w:tcPr>
          <w:p w14:paraId="7C8738A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6A95538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DB3563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3FF377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Climatología y meteorología, agrom.</w:t>
            </w:r>
          </w:p>
        </w:tc>
        <w:tc>
          <w:tcPr>
            <w:tcW w:w="875" w:type="dxa"/>
            <w:tcBorders>
              <w:top w:val="single" w:sz="4" w:space="0" w:color="auto"/>
              <w:left w:val="single" w:sz="4" w:space="0" w:color="auto"/>
              <w:bottom w:val="single" w:sz="4" w:space="0" w:color="auto"/>
              <w:right w:val="single" w:sz="4" w:space="0" w:color="auto"/>
            </w:tcBorders>
            <w:hideMark/>
          </w:tcPr>
          <w:p w14:paraId="50FFFF7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7F932C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E1DEA5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CB4C51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009160E2"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2C8F910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28</w:t>
            </w:r>
          </w:p>
        </w:tc>
        <w:tc>
          <w:tcPr>
            <w:tcW w:w="1844" w:type="dxa"/>
            <w:tcBorders>
              <w:top w:val="single" w:sz="4" w:space="0" w:color="auto"/>
              <w:left w:val="single" w:sz="4" w:space="0" w:color="auto"/>
              <w:bottom w:val="single" w:sz="4" w:space="0" w:color="auto"/>
              <w:right w:val="single" w:sz="4" w:space="0" w:color="auto"/>
            </w:tcBorders>
            <w:hideMark/>
          </w:tcPr>
          <w:p w14:paraId="1ABAF41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Morales Luna Felipa</w:t>
            </w:r>
          </w:p>
        </w:tc>
        <w:tc>
          <w:tcPr>
            <w:tcW w:w="850" w:type="dxa"/>
            <w:tcBorders>
              <w:top w:val="single" w:sz="4" w:space="0" w:color="auto"/>
              <w:left w:val="single" w:sz="4" w:space="0" w:color="auto"/>
              <w:bottom w:val="single" w:sz="4" w:space="0" w:color="auto"/>
              <w:right w:val="single" w:sz="4" w:space="0" w:color="auto"/>
            </w:tcBorders>
            <w:hideMark/>
          </w:tcPr>
          <w:p w14:paraId="1132BB3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62453B4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4FF9D7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D477D39" w14:textId="77777777" w:rsidR="00417D20" w:rsidRPr="00C05889" w:rsidRDefault="00417D20" w:rsidP="00770DA9">
            <w:pPr>
              <w:rPr>
                <w:rFonts w:ascii="Arial" w:eastAsia="Times New Roman" w:hAnsi="Arial" w:cs="Arial"/>
                <w:color w:val="000000"/>
                <w:sz w:val="20"/>
                <w:szCs w:val="20"/>
                <w:lang w:val="en-US"/>
              </w:rPr>
            </w:pPr>
            <w:r w:rsidRPr="00C05889">
              <w:rPr>
                <w:rFonts w:ascii="Arial" w:hAnsi="Arial" w:cs="Arial"/>
                <w:color w:val="000000"/>
                <w:sz w:val="20"/>
                <w:szCs w:val="20"/>
                <w:lang w:val="en-US"/>
              </w:rPr>
              <w:t>Princ. Prod., Prod. Hongos C.</w:t>
            </w:r>
          </w:p>
        </w:tc>
        <w:tc>
          <w:tcPr>
            <w:tcW w:w="875" w:type="dxa"/>
            <w:tcBorders>
              <w:top w:val="single" w:sz="4" w:space="0" w:color="auto"/>
              <w:left w:val="single" w:sz="4" w:space="0" w:color="auto"/>
              <w:bottom w:val="single" w:sz="4" w:space="0" w:color="auto"/>
              <w:right w:val="single" w:sz="4" w:space="0" w:color="auto"/>
            </w:tcBorders>
            <w:hideMark/>
          </w:tcPr>
          <w:p w14:paraId="2A9BBBA4" w14:textId="77777777" w:rsidR="00417D20" w:rsidRPr="00C05889" w:rsidRDefault="00417D20" w:rsidP="00770DA9">
            <w:pPr>
              <w:rPr>
                <w:rFonts w:ascii="Arial" w:eastAsia="Times New Roman" w:hAnsi="Arial" w:cs="Arial"/>
                <w:color w:val="000000"/>
                <w:sz w:val="20"/>
                <w:szCs w:val="20"/>
                <w:lang w:val="en-US"/>
              </w:rPr>
            </w:pPr>
            <w:r w:rsidRPr="00C05889">
              <w:rPr>
                <w:rFonts w:ascii="Arial" w:hAnsi="Arial" w:cs="Arial"/>
                <w:color w:val="000000"/>
                <w:sz w:val="20"/>
                <w:szCs w:val="20"/>
                <w:lang w:val="en-US"/>
              </w:rPr>
              <w:t> </w:t>
            </w:r>
          </w:p>
        </w:tc>
        <w:tc>
          <w:tcPr>
            <w:tcW w:w="567" w:type="dxa"/>
            <w:tcBorders>
              <w:top w:val="single" w:sz="4" w:space="0" w:color="auto"/>
              <w:left w:val="single" w:sz="4" w:space="0" w:color="auto"/>
              <w:bottom w:val="single" w:sz="4" w:space="0" w:color="auto"/>
              <w:right w:val="single" w:sz="4" w:space="0" w:color="auto"/>
            </w:tcBorders>
            <w:hideMark/>
          </w:tcPr>
          <w:p w14:paraId="337A447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684" w:type="dxa"/>
            <w:tcBorders>
              <w:top w:val="single" w:sz="4" w:space="0" w:color="auto"/>
              <w:left w:val="single" w:sz="4" w:space="0" w:color="auto"/>
              <w:bottom w:val="single" w:sz="4" w:space="0" w:color="auto"/>
              <w:right w:val="single" w:sz="4" w:space="0" w:color="auto"/>
            </w:tcBorders>
            <w:hideMark/>
          </w:tcPr>
          <w:p w14:paraId="74A06FE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9F2BEE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65E96D34"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43E78D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29</w:t>
            </w:r>
          </w:p>
        </w:tc>
        <w:tc>
          <w:tcPr>
            <w:tcW w:w="1844" w:type="dxa"/>
            <w:tcBorders>
              <w:top w:val="single" w:sz="4" w:space="0" w:color="auto"/>
              <w:left w:val="single" w:sz="4" w:space="0" w:color="auto"/>
              <w:bottom w:val="single" w:sz="4" w:space="0" w:color="auto"/>
              <w:right w:val="single" w:sz="4" w:space="0" w:color="auto"/>
            </w:tcBorders>
            <w:hideMark/>
          </w:tcPr>
          <w:p w14:paraId="4BAEDFE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Muñoz Romero Luis A.</w:t>
            </w:r>
          </w:p>
        </w:tc>
        <w:tc>
          <w:tcPr>
            <w:tcW w:w="850" w:type="dxa"/>
            <w:tcBorders>
              <w:top w:val="single" w:sz="4" w:space="0" w:color="auto"/>
              <w:left w:val="single" w:sz="4" w:space="0" w:color="auto"/>
              <w:bottom w:val="single" w:sz="4" w:space="0" w:color="auto"/>
              <w:right w:val="single" w:sz="4" w:space="0" w:color="auto"/>
            </w:tcBorders>
            <w:hideMark/>
          </w:tcPr>
          <w:p w14:paraId="0ED028F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159" w:type="dxa"/>
            <w:tcBorders>
              <w:top w:val="single" w:sz="4" w:space="0" w:color="auto"/>
              <w:left w:val="single" w:sz="4" w:space="0" w:color="auto"/>
              <w:bottom w:val="single" w:sz="4" w:space="0" w:color="auto"/>
              <w:right w:val="single" w:sz="4" w:space="0" w:color="auto"/>
            </w:tcBorders>
            <w:hideMark/>
          </w:tcPr>
          <w:p w14:paraId="62BF435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5E88789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48713F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w:t>
            </w:r>
          </w:p>
        </w:tc>
        <w:tc>
          <w:tcPr>
            <w:tcW w:w="875" w:type="dxa"/>
            <w:tcBorders>
              <w:top w:val="single" w:sz="4" w:space="0" w:color="auto"/>
              <w:left w:val="single" w:sz="4" w:space="0" w:color="auto"/>
              <w:bottom w:val="single" w:sz="4" w:space="0" w:color="auto"/>
              <w:right w:val="single" w:sz="4" w:space="0" w:color="auto"/>
            </w:tcBorders>
            <w:hideMark/>
          </w:tcPr>
          <w:p w14:paraId="3D15E62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0C2AACC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C32FC8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2B0E7D4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4E31F678"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70F3E4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30</w:t>
            </w:r>
          </w:p>
        </w:tc>
        <w:tc>
          <w:tcPr>
            <w:tcW w:w="1844" w:type="dxa"/>
            <w:tcBorders>
              <w:top w:val="single" w:sz="4" w:space="0" w:color="auto"/>
              <w:left w:val="single" w:sz="4" w:space="0" w:color="auto"/>
              <w:bottom w:val="single" w:sz="4" w:space="0" w:color="auto"/>
              <w:right w:val="single" w:sz="4" w:space="0" w:color="auto"/>
            </w:tcBorders>
            <w:hideMark/>
          </w:tcPr>
          <w:p w14:paraId="2ED41FB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Orejon G. Esteban</w:t>
            </w:r>
          </w:p>
        </w:tc>
        <w:tc>
          <w:tcPr>
            <w:tcW w:w="850" w:type="dxa"/>
            <w:tcBorders>
              <w:top w:val="single" w:sz="4" w:space="0" w:color="auto"/>
              <w:left w:val="single" w:sz="4" w:space="0" w:color="auto"/>
              <w:bottom w:val="single" w:sz="4" w:space="0" w:color="auto"/>
              <w:right w:val="single" w:sz="4" w:space="0" w:color="auto"/>
            </w:tcBorders>
            <w:hideMark/>
          </w:tcPr>
          <w:p w14:paraId="1AD0F8E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5DEAB9A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0E1D4F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2B3437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Administración</w:t>
            </w:r>
          </w:p>
        </w:tc>
        <w:tc>
          <w:tcPr>
            <w:tcW w:w="875" w:type="dxa"/>
            <w:tcBorders>
              <w:top w:val="single" w:sz="4" w:space="0" w:color="auto"/>
              <w:left w:val="single" w:sz="4" w:space="0" w:color="auto"/>
              <w:bottom w:val="single" w:sz="4" w:space="0" w:color="auto"/>
              <w:right w:val="single" w:sz="4" w:space="0" w:color="auto"/>
            </w:tcBorders>
            <w:hideMark/>
          </w:tcPr>
          <w:p w14:paraId="7230409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402AAD3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043A7B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7E84F82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6E23A6E4"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DC939E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31</w:t>
            </w:r>
          </w:p>
        </w:tc>
        <w:tc>
          <w:tcPr>
            <w:tcW w:w="1844" w:type="dxa"/>
            <w:tcBorders>
              <w:top w:val="single" w:sz="4" w:space="0" w:color="auto"/>
              <w:left w:val="single" w:sz="4" w:space="0" w:color="auto"/>
              <w:bottom w:val="single" w:sz="4" w:space="0" w:color="auto"/>
              <w:right w:val="single" w:sz="4" w:space="0" w:color="auto"/>
            </w:tcBorders>
            <w:hideMark/>
          </w:tcPr>
          <w:p w14:paraId="5BBE2FD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Padrón G. San Juana</w:t>
            </w:r>
          </w:p>
        </w:tc>
        <w:tc>
          <w:tcPr>
            <w:tcW w:w="850" w:type="dxa"/>
            <w:tcBorders>
              <w:top w:val="single" w:sz="4" w:space="0" w:color="auto"/>
              <w:left w:val="single" w:sz="4" w:space="0" w:color="auto"/>
              <w:bottom w:val="single" w:sz="4" w:space="0" w:color="auto"/>
              <w:right w:val="single" w:sz="4" w:space="0" w:color="auto"/>
            </w:tcBorders>
            <w:hideMark/>
          </w:tcPr>
          <w:p w14:paraId="2A3F74A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5F69E6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CB14F0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93290B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Administración</w:t>
            </w:r>
          </w:p>
        </w:tc>
        <w:tc>
          <w:tcPr>
            <w:tcW w:w="875" w:type="dxa"/>
            <w:tcBorders>
              <w:top w:val="single" w:sz="4" w:space="0" w:color="auto"/>
              <w:left w:val="single" w:sz="4" w:space="0" w:color="auto"/>
              <w:bottom w:val="single" w:sz="4" w:space="0" w:color="auto"/>
              <w:right w:val="single" w:sz="4" w:space="0" w:color="auto"/>
            </w:tcBorders>
            <w:hideMark/>
          </w:tcPr>
          <w:p w14:paraId="63E6CB5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814BDE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EC5F7D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BC20AC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53352126"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8C660A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32</w:t>
            </w:r>
          </w:p>
        </w:tc>
        <w:tc>
          <w:tcPr>
            <w:tcW w:w="1844" w:type="dxa"/>
            <w:tcBorders>
              <w:top w:val="single" w:sz="4" w:space="0" w:color="auto"/>
              <w:left w:val="single" w:sz="4" w:space="0" w:color="auto"/>
              <w:bottom w:val="single" w:sz="4" w:space="0" w:color="auto"/>
              <w:right w:val="single" w:sz="4" w:space="0" w:color="auto"/>
            </w:tcBorders>
            <w:hideMark/>
          </w:tcPr>
          <w:p w14:paraId="1D77C3C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Peña Ramos Fidel M.</w:t>
            </w:r>
          </w:p>
        </w:tc>
        <w:tc>
          <w:tcPr>
            <w:tcW w:w="850" w:type="dxa"/>
            <w:tcBorders>
              <w:top w:val="single" w:sz="4" w:space="0" w:color="auto"/>
              <w:left w:val="single" w:sz="4" w:space="0" w:color="auto"/>
              <w:bottom w:val="single" w:sz="4" w:space="0" w:color="auto"/>
              <w:right w:val="single" w:sz="4" w:space="0" w:color="auto"/>
            </w:tcBorders>
            <w:hideMark/>
          </w:tcPr>
          <w:p w14:paraId="169DCD6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3EDEDAA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6768BB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CDA9F8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Sist. Biologico</w:t>
            </w:r>
          </w:p>
        </w:tc>
        <w:tc>
          <w:tcPr>
            <w:tcW w:w="875" w:type="dxa"/>
            <w:tcBorders>
              <w:top w:val="single" w:sz="4" w:space="0" w:color="auto"/>
              <w:left w:val="single" w:sz="4" w:space="0" w:color="auto"/>
              <w:bottom w:val="single" w:sz="4" w:space="0" w:color="auto"/>
              <w:right w:val="single" w:sz="4" w:space="0" w:color="auto"/>
            </w:tcBorders>
            <w:hideMark/>
          </w:tcPr>
          <w:p w14:paraId="3A27EDA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8D48B5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CF3400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1AEB62A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58F1163A"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8457F4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33</w:t>
            </w:r>
          </w:p>
        </w:tc>
        <w:tc>
          <w:tcPr>
            <w:tcW w:w="1844" w:type="dxa"/>
            <w:tcBorders>
              <w:top w:val="single" w:sz="4" w:space="0" w:color="auto"/>
              <w:left w:val="single" w:sz="4" w:space="0" w:color="auto"/>
              <w:bottom w:val="single" w:sz="4" w:space="0" w:color="auto"/>
              <w:right w:val="single" w:sz="4" w:space="0" w:color="auto"/>
            </w:tcBorders>
            <w:hideMark/>
          </w:tcPr>
          <w:p w14:paraId="5D30A3C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Ramirez G. Francisca</w:t>
            </w:r>
          </w:p>
        </w:tc>
        <w:tc>
          <w:tcPr>
            <w:tcW w:w="850" w:type="dxa"/>
            <w:tcBorders>
              <w:top w:val="single" w:sz="4" w:space="0" w:color="auto"/>
              <w:left w:val="single" w:sz="4" w:space="0" w:color="auto"/>
              <w:bottom w:val="single" w:sz="4" w:space="0" w:color="auto"/>
              <w:right w:val="single" w:sz="4" w:space="0" w:color="auto"/>
            </w:tcBorders>
            <w:hideMark/>
          </w:tcPr>
          <w:p w14:paraId="2E07F31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0205A57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DAA174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14BF67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 y BiotecnologíaII</w:t>
            </w:r>
          </w:p>
        </w:tc>
        <w:tc>
          <w:tcPr>
            <w:tcW w:w="875" w:type="dxa"/>
            <w:tcBorders>
              <w:top w:val="single" w:sz="4" w:space="0" w:color="auto"/>
              <w:left w:val="single" w:sz="4" w:space="0" w:color="auto"/>
              <w:bottom w:val="single" w:sz="4" w:space="0" w:color="auto"/>
              <w:right w:val="single" w:sz="4" w:space="0" w:color="auto"/>
            </w:tcBorders>
            <w:hideMark/>
          </w:tcPr>
          <w:p w14:paraId="0A3AB40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91A56E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r w:rsidR="00E33997" w:rsidRPr="00C05889">
              <w:rPr>
                <w:rFonts w:ascii="Arial" w:hAnsi="Arial" w:cs="Arial"/>
                <w:color w:val="000000"/>
                <w:sz w:val="20"/>
                <w:szCs w:val="20"/>
              </w:rPr>
              <w:t>X</w:t>
            </w:r>
          </w:p>
        </w:tc>
        <w:tc>
          <w:tcPr>
            <w:tcW w:w="684" w:type="dxa"/>
            <w:tcBorders>
              <w:top w:val="single" w:sz="4" w:space="0" w:color="auto"/>
              <w:left w:val="single" w:sz="4" w:space="0" w:color="auto"/>
              <w:bottom w:val="single" w:sz="4" w:space="0" w:color="auto"/>
              <w:right w:val="single" w:sz="4" w:space="0" w:color="auto"/>
            </w:tcBorders>
            <w:hideMark/>
          </w:tcPr>
          <w:p w14:paraId="528593C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6982C5F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0F0F939A"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3EEA13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34</w:t>
            </w:r>
          </w:p>
        </w:tc>
        <w:tc>
          <w:tcPr>
            <w:tcW w:w="1844" w:type="dxa"/>
            <w:tcBorders>
              <w:top w:val="single" w:sz="4" w:space="0" w:color="auto"/>
              <w:left w:val="single" w:sz="4" w:space="0" w:color="auto"/>
              <w:bottom w:val="single" w:sz="4" w:space="0" w:color="auto"/>
              <w:right w:val="single" w:sz="4" w:space="0" w:color="auto"/>
            </w:tcBorders>
            <w:hideMark/>
          </w:tcPr>
          <w:p w14:paraId="64AA7A6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Rodríguez G. Armando</w:t>
            </w:r>
          </w:p>
        </w:tc>
        <w:tc>
          <w:tcPr>
            <w:tcW w:w="850" w:type="dxa"/>
            <w:tcBorders>
              <w:top w:val="single" w:sz="4" w:space="0" w:color="auto"/>
              <w:left w:val="single" w:sz="4" w:space="0" w:color="auto"/>
              <w:bottom w:val="single" w:sz="4" w:space="0" w:color="auto"/>
              <w:right w:val="single" w:sz="4" w:space="0" w:color="auto"/>
            </w:tcBorders>
            <w:hideMark/>
          </w:tcPr>
          <w:p w14:paraId="7B27156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256C71D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C58677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6867E6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Sist. De Producción</w:t>
            </w:r>
          </w:p>
        </w:tc>
        <w:tc>
          <w:tcPr>
            <w:tcW w:w="875" w:type="dxa"/>
            <w:tcBorders>
              <w:top w:val="single" w:sz="4" w:space="0" w:color="auto"/>
              <w:left w:val="single" w:sz="4" w:space="0" w:color="auto"/>
              <w:bottom w:val="single" w:sz="4" w:space="0" w:color="auto"/>
              <w:right w:val="single" w:sz="4" w:space="0" w:color="auto"/>
            </w:tcBorders>
            <w:hideMark/>
          </w:tcPr>
          <w:p w14:paraId="20ABE90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E182AA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002A2D5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D19BA5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2739489A"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39E289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35</w:t>
            </w:r>
          </w:p>
        </w:tc>
        <w:tc>
          <w:tcPr>
            <w:tcW w:w="1844" w:type="dxa"/>
            <w:tcBorders>
              <w:top w:val="single" w:sz="4" w:space="0" w:color="auto"/>
              <w:left w:val="single" w:sz="4" w:space="0" w:color="auto"/>
              <w:bottom w:val="single" w:sz="4" w:space="0" w:color="auto"/>
              <w:right w:val="single" w:sz="4" w:space="0" w:color="auto"/>
            </w:tcBorders>
            <w:hideMark/>
          </w:tcPr>
          <w:p w14:paraId="458780F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Rodríguez Hernandez A.</w:t>
            </w:r>
          </w:p>
        </w:tc>
        <w:tc>
          <w:tcPr>
            <w:tcW w:w="850" w:type="dxa"/>
            <w:tcBorders>
              <w:top w:val="single" w:sz="4" w:space="0" w:color="auto"/>
              <w:left w:val="single" w:sz="4" w:space="0" w:color="auto"/>
              <w:bottom w:val="single" w:sz="4" w:space="0" w:color="auto"/>
              <w:right w:val="single" w:sz="4" w:space="0" w:color="auto"/>
            </w:tcBorders>
            <w:hideMark/>
          </w:tcPr>
          <w:p w14:paraId="7A6C783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E4C13E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37A40A3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B299C0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875" w:type="dxa"/>
            <w:tcBorders>
              <w:top w:val="single" w:sz="4" w:space="0" w:color="auto"/>
              <w:left w:val="single" w:sz="4" w:space="0" w:color="auto"/>
              <w:bottom w:val="single" w:sz="4" w:space="0" w:color="auto"/>
              <w:right w:val="single" w:sz="4" w:space="0" w:color="auto"/>
            </w:tcBorders>
            <w:hideMark/>
          </w:tcPr>
          <w:p w14:paraId="7653988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000F40A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6430C0D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D63582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4AAD528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BA3088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36</w:t>
            </w:r>
          </w:p>
        </w:tc>
        <w:tc>
          <w:tcPr>
            <w:tcW w:w="1844" w:type="dxa"/>
            <w:tcBorders>
              <w:top w:val="single" w:sz="4" w:space="0" w:color="auto"/>
              <w:left w:val="single" w:sz="4" w:space="0" w:color="auto"/>
              <w:bottom w:val="single" w:sz="4" w:space="0" w:color="auto"/>
              <w:right w:val="single" w:sz="4" w:space="0" w:color="auto"/>
            </w:tcBorders>
            <w:hideMark/>
          </w:tcPr>
          <w:p w14:paraId="188AC89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Sánchez Marínez Gerardo</w:t>
            </w:r>
          </w:p>
        </w:tc>
        <w:tc>
          <w:tcPr>
            <w:tcW w:w="850" w:type="dxa"/>
            <w:tcBorders>
              <w:top w:val="single" w:sz="4" w:space="0" w:color="auto"/>
              <w:left w:val="single" w:sz="4" w:space="0" w:color="auto"/>
              <w:bottom w:val="single" w:sz="4" w:space="0" w:color="auto"/>
              <w:right w:val="single" w:sz="4" w:space="0" w:color="auto"/>
            </w:tcBorders>
            <w:hideMark/>
          </w:tcPr>
          <w:p w14:paraId="1F3DD60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2493CA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EA80E7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04079A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Calculo Dif. e integral</w:t>
            </w:r>
          </w:p>
        </w:tc>
        <w:tc>
          <w:tcPr>
            <w:tcW w:w="875" w:type="dxa"/>
            <w:tcBorders>
              <w:top w:val="single" w:sz="4" w:space="0" w:color="auto"/>
              <w:left w:val="single" w:sz="4" w:space="0" w:color="auto"/>
              <w:bottom w:val="single" w:sz="4" w:space="0" w:color="auto"/>
              <w:right w:val="single" w:sz="4" w:space="0" w:color="auto"/>
            </w:tcBorders>
            <w:hideMark/>
          </w:tcPr>
          <w:p w14:paraId="04879D9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61B64E6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29E9978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1663F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10DBE00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6451E2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37</w:t>
            </w:r>
          </w:p>
        </w:tc>
        <w:tc>
          <w:tcPr>
            <w:tcW w:w="1844" w:type="dxa"/>
            <w:tcBorders>
              <w:top w:val="single" w:sz="4" w:space="0" w:color="auto"/>
              <w:left w:val="single" w:sz="4" w:space="0" w:color="auto"/>
              <w:bottom w:val="single" w:sz="4" w:space="0" w:color="auto"/>
              <w:right w:val="single" w:sz="4" w:space="0" w:color="auto"/>
            </w:tcBorders>
            <w:hideMark/>
          </w:tcPr>
          <w:p w14:paraId="54A29A2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Sánchez Martínez Sergio</w:t>
            </w:r>
          </w:p>
        </w:tc>
        <w:tc>
          <w:tcPr>
            <w:tcW w:w="850" w:type="dxa"/>
            <w:tcBorders>
              <w:top w:val="single" w:sz="4" w:space="0" w:color="auto"/>
              <w:left w:val="single" w:sz="4" w:space="0" w:color="auto"/>
              <w:bottom w:val="single" w:sz="4" w:space="0" w:color="auto"/>
              <w:right w:val="single" w:sz="4" w:space="0" w:color="auto"/>
            </w:tcBorders>
            <w:hideMark/>
          </w:tcPr>
          <w:p w14:paraId="7D01B2A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452F5F4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566D9A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15B95BC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Computación</w:t>
            </w:r>
          </w:p>
        </w:tc>
        <w:tc>
          <w:tcPr>
            <w:tcW w:w="875" w:type="dxa"/>
            <w:tcBorders>
              <w:top w:val="single" w:sz="4" w:space="0" w:color="auto"/>
              <w:left w:val="single" w:sz="4" w:space="0" w:color="auto"/>
              <w:bottom w:val="single" w:sz="4" w:space="0" w:color="auto"/>
              <w:right w:val="single" w:sz="4" w:space="0" w:color="auto"/>
            </w:tcBorders>
            <w:hideMark/>
          </w:tcPr>
          <w:p w14:paraId="03028EE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1431E55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937891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292B2A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22C23C56"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E2EF5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38</w:t>
            </w:r>
          </w:p>
        </w:tc>
        <w:tc>
          <w:tcPr>
            <w:tcW w:w="1844" w:type="dxa"/>
            <w:tcBorders>
              <w:top w:val="single" w:sz="4" w:space="0" w:color="auto"/>
              <w:left w:val="single" w:sz="4" w:space="0" w:color="auto"/>
              <w:bottom w:val="single" w:sz="4" w:space="0" w:color="auto"/>
              <w:right w:val="single" w:sz="4" w:space="0" w:color="auto"/>
            </w:tcBorders>
            <w:hideMark/>
          </w:tcPr>
          <w:p w14:paraId="4A7E41A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Torres Tapia Ma. Alejandra</w:t>
            </w:r>
          </w:p>
        </w:tc>
        <w:tc>
          <w:tcPr>
            <w:tcW w:w="850" w:type="dxa"/>
            <w:tcBorders>
              <w:top w:val="single" w:sz="4" w:space="0" w:color="auto"/>
              <w:left w:val="single" w:sz="4" w:space="0" w:color="auto"/>
              <w:bottom w:val="single" w:sz="4" w:space="0" w:color="auto"/>
              <w:right w:val="single" w:sz="4" w:space="0" w:color="auto"/>
            </w:tcBorders>
            <w:hideMark/>
          </w:tcPr>
          <w:p w14:paraId="68AAC2D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7A01C45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30D713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6088FA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Biotecnilogía, I Y II</w:t>
            </w:r>
          </w:p>
        </w:tc>
        <w:tc>
          <w:tcPr>
            <w:tcW w:w="875" w:type="dxa"/>
            <w:tcBorders>
              <w:top w:val="single" w:sz="4" w:space="0" w:color="auto"/>
              <w:left w:val="single" w:sz="4" w:space="0" w:color="auto"/>
              <w:bottom w:val="single" w:sz="4" w:space="0" w:color="auto"/>
              <w:right w:val="single" w:sz="4" w:space="0" w:color="auto"/>
            </w:tcBorders>
            <w:hideMark/>
          </w:tcPr>
          <w:p w14:paraId="517ACF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6F85D40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         X</w:t>
            </w:r>
          </w:p>
        </w:tc>
        <w:tc>
          <w:tcPr>
            <w:tcW w:w="684" w:type="dxa"/>
            <w:tcBorders>
              <w:top w:val="single" w:sz="4" w:space="0" w:color="auto"/>
              <w:left w:val="single" w:sz="4" w:space="0" w:color="auto"/>
              <w:bottom w:val="single" w:sz="4" w:space="0" w:color="auto"/>
              <w:right w:val="single" w:sz="4" w:space="0" w:color="auto"/>
            </w:tcBorders>
            <w:hideMark/>
          </w:tcPr>
          <w:p w14:paraId="7C2358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73125E8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19C17F55"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1091857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39</w:t>
            </w:r>
          </w:p>
        </w:tc>
        <w:tc>
          <w:tcPr>
            <w:tcW w:w="1844" w:type="dxa"/>
            <w:tcBorders>
              <w:top w:val="single" w:sz="4" w:space="0" w:color="auto"/>
              <w:left w:val="single" w:sz="4" w:space="0" w:color="auto"/>
              <w:bottom w:val="single" w:sz="4" w:space="0" w:color="auto"/>
              <w:right w:val="single" w:sz="4" w:space="0" w:color="auto"/>
            </w:tcBorders>
            <w:hideMark/>
          </w:tcPr>
          <w:p w14:paraId="39BAC28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Villarreal M. Gustavo</w:t>
            </w:r>
          </w:p>
        </w:tc>
        <w:tc>
          <w:tcPr>
            <w:tcW w:w="850" w:type="dxa"/>
            <w:tcBorders>
              <w:top w:val="single" w:sz="4" w:space="0" w:color="auto"/>
              <w:left w:val="single" w:sz="4" w:space="0" w:color="auto"/>
              <w:bottom w:val="single" w:sz="4" w:space="0" w:color="auto"/>
              <w:right w:val="single" w:sz="4" w:space="0" w:color="auto"/>
            </w:tcBorders>
            <w:hideMark/>
          </w:tcPr>
          <w:p w14:paraId="4CC4D4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361D474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C444A2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2DCBDF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Quimica organica</w:t>
            </w:r>
          </w:p>
        </w:tc>
        <w:tc>
          <w:tcPr>
            <w:tcW w:w="875" w:type="dxa"/>
            <w:tcBorders>
              <w:top w:val="single" w:sz="4" w:space="0" w:color="auto"/>
              <w:left w:val="single" w:sz="4" w:space="0" w:color="auto"/>
              <w:bottom w:val="single" w:sz="4" w:space="0" w:color="auto"/>
              <w:right w:val="single" w:sz="4" w:space="0" w:color="auto"/>
            </w:tcBorders>
            <w:hideMark/>
          </w:tcPr>
          <w:p w14:paraId="696F73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3BD7AD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71DB3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975DD8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685829FE"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2F3EA53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844" w:type="dxa"/>
            <w:tcBorders>
              <w:top w:val="single" w:sz="4" w:space="0" w:color="auto"/>
              <w:left w:val="single" w:sz="4" w:space="0" w:color="auto"/>
              <w:bottom w:val="single" w:sz="4" w:space="0" w:color="auto"/>
              <w:right w:val="single" w:sz="4" w:space="0" w:color="auto"/>
            </w:tcBorders>
            <w:hideMark/>
          </w:tcPr>
          <w:p w14:paraId="1153FCF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Yaber P. Juana Yanira</w:t>
            </w:r>
          </w:p>
        </w:tc>
        <w:tc>
          <w:tcPr>
            <w:tcW w:w="850" w:type="dxa"/>
            <w:tcBorders>
              <w:top w:val="single" w:sz="4" w:space="0" w:color="auto"/>
              <w:left w:val="single" w:sz="4" w:space="0" w:color="auto"/>
              <w:bottom w:val="single" w:sz="4" w:space="0" w:color="auto"/>
              <w:right w:val="single" w:sz="4" w:space="0" w:color="auto"/>
            </w:tcBorders>
            <w:hideMark/>
          </w:tcPr>
          <w:p w14:paraId="5E1BE04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6E78C4A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A1C72D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06D681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Ingles</w:t>
            </w:r>
          </w:p>
        </w:tc>
        <w:tc>
          <w:tcPr>
            <w:tcW w:w="875" w:type="dxa"/>
            <w:tcBorders>
              <w:top w:val="single" w:sz="4" w:space="0" w:color="auto"/>
              <w:left w:val="single" w:sz="4" w:space="0" w:color="auto"/>
              <w:bottom w:val="single" w:sz="4" w:space="0" w:color="auto"/>
              <w:right w:val="single" w:sz="4" w:space="0" w:color="auto"/>
            </w:tcBorders>
            <w:hideMark/>
          </w:tcPr>
          <w:p w14:paraId="203DE0C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0E4867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A072CB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04C40A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30459DEB"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194FD66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41</w:t>
            </w:r>
          </w:p>
        </w:tc>
        <w:tc>
          <w:tcPr>
            <w:tcW w:w="1844" w:type="dxa"/>
            <w:tcBorders>
              <w:top w:val="single" w:sz="4" w:space="0" w:color="auto"/>
              <w:left w:val="single" w:sz="4" w:space="0" w:color="auto"/>
              <w:bottom w:val="single" w:sz="4" w:space="0" w:color="auto"/>
              <w:right w:val="single" w:sz="4" w:space="0" w:color="auto"/>
            </w:tcBorders>
            <w:hideMark/>
          </w:tcPr>
          <w:p w14:paraId="26E030A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Pérez Mata Luz Elena</w:t>
            </w:r>
          </w:p>
        </w:tc>
        <w:tc>
          <w:tcPr>
            <w:tcW w:w="850" w:type="dxa"/>
            <w:tcBorders>
              <w:top w:val="single" w:sz="4" w:space="0" w:color="auto"/>
              <w:left w:val="single" w:sz="4" w:space="0" w:color="auto"/>
              <w:bottom w:val="single" w:sz="4" w:space="0" w:color="auto"/>
              <w:right w:val="single" w:sz="4" w:space="0" w:color="auto"/>
            </w:tcBorders>
            <w:hideMark/>
          </w:tcPr>
          <w:p w14:paraId="01B7B30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7F5C52D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3E2AB2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9CD6FD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Bioquímica </w:t>
            </w:r>
          </w:p>
        </w:tc>
        <w:tc>
          <w:tcPr>
            <w:tcW w:w="875" w:type="dxa"/>
            <w:tcBorders>
              <w:top w:val="single" w:sz="4" w:space="0" w:color="auto"/>
              <w:left w:val="single" w:sz="4" w:space="0" w:color="auto"/>
              <w:bottom w:val="single" w:sz="4" w:space="0" w:color="auto"/>
              <w:right w:val="single" w:sz="4" w:space="0" w:color="auto"/>
            </w:tcBorders>
            <w:hideMark/>
          </w:tcPr>
          <w:p w14:paraId="5948F93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5F8E09C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671ACE3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A67196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586633B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9C807A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42</w:t>
            </w:r>
          </w:p>
        </w:tc>
        <w:tc>
          <w:tcPr>
            <w:tcW w:w="1844" w:type="dxa"/>
            <w:tcBorders>
              <w:top w:val="single" w:sz="4" w:space="0" w:color="auto"/>
              <w:left w:val="single" w:sz="4" w:space="0" w:color="auto"/>
              <w:bottom w:val="single" w:sz="4" w:space="0" w:color="auto"/>
              <w:right w:val="single" w:sz="4" w:space="0" w:color="auto"/>
            </w:tcBorders>
            <w:hideMark/>
          </w:tcPr>
          <w:p w14:paraId="09D97B5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Muñoz R. Luis A.</w:t>
            </w:r>
          </w:p>
        </w:tc>
        <w:tc>
          <w:tcPr>
            <w:tcW w:w="850" w:type="dxa"/>
            <w:tcBorders>
              <w:top w:val="single" w:sz="4" w:space="0" w:color="auto"/>
              <w:left w:val="single" w:sz="4" w:space="0" w:color="auto"/>
              <w:bottom w:val="single" w:sz="4" w:space="0" w:color="auto"/>
              <w:right w:val="single" w:sz="4" w:space="0" w:color="auto"/>
            </w:tcBorders>
            <w:hideMark/>
          </w:tcPr>
          <w:p w14:paraId="775E6A8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7C29FC1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1B99F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91D706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w:t>
            </w:r>
          </w:p>
        </w:tc>
        <w:tc>
          <w:tcPr>
            <w:tcW w:w="875" w:type="dxa"/>
            <w:tcBorders>
              <w:top w:val="single" w:sz="4" w:space="0" w:color="auto"/>
              <w:left w:val="single" w:sz="4" w:space="0" w:color="auto"/>
              <w:bottom w:val="single" w:sz="4" w:space="0" w:color="auto"/>
              <w:right w:val="single" w:sz="4" w:space="0" w:color="auto"/>
            </w:tcBorders>
            <w:hideMark/>
          </w:tcPr>
          <w:p w14:paraId="796EB3A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26EFE8F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CC8FB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25696C2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7F8B9D01"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3DB95E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43</w:t>
            </w:r>
          </w:p>
        </w:tc>
        <w:tc>
          <w:tcPr>
            <w:tcW w:w="1844" w:type="dxa"/>
            <w:tcBorders>
              <w:top w:val="single" w:sz="4" w:space="0" w:color="auto"/>
              <w:left w:val="single" w:sz="4" w:space="0" w:color="auto"/>
              <w:bottom w:val="single" w:sz="4" w:space="0" w:color="auto"/>
              <w:right w:val="single" w:sz="4" w:space="0" w:color="auto"/>
            </w:tcBorders>
            <w:hideMark/>
          </w:tcPr>
          <w:p w14:paraId="7A129A4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 Elizabeth Jurado</w:t>
            </w:r>
          </w:p>
        </w:tc>
        <w:tc>
          <w:tcPr>
            <w:tcW w:w="850" w:type="dxa"/>
            <w:tcBorders>
              <w:top w:val="single" w:sz="4" w:space="0" w:color="auto"/>
              <w:left w:val="single" w:sz="4" w:space="0" w:color="auto"/>
              <w:bottom w:val="single" w:sz="4" w:space="0" w:color="auto"/>
              <w:right w:val="single" w:sz="4" w:space="0" w:color="auto"/>
            </w:tcBorders>
            <w:hideMark/>
          </w:tcPr>
          <w:p w14:paraId="36B4999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4973FD2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1C3CB3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F56BA3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Bioquímica </w:t>
            </w:r>
          </w:p>
        </w:tc>
        <w:tc>
          <w:tcPr>
            <w:tcW w:w="875" w:type="dxa"/>
            <w:tcBorders>
              <w:top w:val="single" w:sz="4" w:space="0" w:color="auto"/>
              <w:left w:val="single" w:sz="4" w:space="0" w:color="auto"/>
              <w:bottom w:val="single" w:sz="4" w:space="0" w:color="auto"/>
              <w:right w:val="single" w:sz="4" w:space="0" w:color="auto"/>
            </w:tcBorders>
            <w:hideMark/>
          </w:tcPr>
          <w:p w14:paraId="4D33B32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536C5C0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F1313E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19EEF72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70896AED"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2A131E6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44</w:t>
            </w:r>
          </w:p>
        </w:tc>
        <w:tc>
          <w:tcPr>
            <w:tcW w:w="1844" w:type="dxa"/>
            <w:tcBorders>
              <w:top w:val="single" w:sz="4" w:space="0" w:color="auto"/>
              <w:left w:val="single" w:sz="4" w:space="0" w:color="auto"/>
              <w:bottom w:val="single" w:sz="4" w:space="0" w:color="auto"/>
              <w:right w:val="single" w:sz="4" w:space="0" w:color="auto"/>
            </w:tcBorders>
            <w:hideMark/>
          </w:tcPr>
          <w:p w14:paraId="3A825D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Martínez Alfaro Graciela</w:t>
            </w:r>
          </w:p>
        </w:tc>
        <w:tc>
          <w:tcPr>
            <w:tcW w:w="850" w:type="dxa"/>
            <w:tcBorders>
              <w:top w:val="single" w:sz="4" w:space="0" w:color="auto"/>
              <w:left w:val="single" w:sz="4" w:space="0" w:color="auto"/>
              <w:bottom w:val="single" w:sz="4" w:space="0" w:color="auto"/>
              <w:right w:val="single" w:sz="4" w:space="0" w:color="auto"/>
            </w:tcBorders>
            <w:hideMark/>
          </w:tcPr>
          <w:p w14:paraId="363AF98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0F8286C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D7973F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57634F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Economia Gral.</w:t>
            </w:r>
          </w:p>
        </w:tc>
        <w:tc>
          <w:tcPr>
            <w:tcW w:w="875" w:type="dxa"/>
            <w:tcBorders>
              <w:top w:val="single" w:sz="4" w:space="0" w:color="auto"/>
              <w:left w:val="single" w:sz="4" w:space="0" w:color="auto"/>
              <w:bottom w:val="single" w:sz="4" w:space="0" w:color="auto"/>
              <w:right w:val="single" w:sz="4" w:space="0" w:color="auto"/>
            </w:tcBorders>
            <w:hideMark/>
          </w:tcPr>
          <w:p w14:paraId="17EA1FD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0BD4A43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7ACD0C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BD189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6E6524B5"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2D7FA8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45</w:t>
            </w:r>
          </w:p>
        </w:tc>
        <w:tc>
          <w:tcPr>
            <w:tcW w:w="1844" w:type="dxa"/>
            <w:tcBorders>
              <w:top w:val="single" w:sz="4" w:space="0" w:color="auto"/>
              <w:left w:val="single" w:sz="4" w:space="0" w:color="auto"/>
              <w:bottom w:val="single" w:sz="4" w:space="0" w:color="auto"/>
              <w:right w:val="single" w:sz="4" w:space="0" w:color="auto"/>
            </w:tcBorders>
            <w:hideMark/>
          </w:tcPr>
          <w:p w14:paraId="12B33E1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Zarate L. Alejandro</w:t>
            </w:r>
          </w:p>
        </w:tc>
        <w:tc>
          <w:tcPr>
            <w:tcW w:w="850" w:type="dxa"/>
            <w:tcBorders>
              <w:top w:val="single" w:sz="4" w:space="0" w:color="auto"/>
              <w:left w:val="single" w:sz="4" w:space="0" w:color="auto"/>
              <w:bottom w:val="single" w:sz="4" w:space="0" w:color="auto"/>
              <w:right w:val="single" w:sz="4" w:space="0" w:color="auto"/>
            </w:tcBorders>
            <w:hideMark/>
          </w:tcPr>
          <w:p w14:paraId="0162273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2D88270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5B4EFA0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FDB083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Evaluación de Impacto ambiental</w:t>
            </w:r>
          </w:p>
        </w:tc>
        <w:tc>
          <w:tcPr>
            <w:tcW w:w="875" w:type="dxa"/>
            <w:tcBorders>
              <w:top w:val="single" w:sz="4" w:space="0" w:color="auto"/>
              <w:left w:val="single" w:sz="4" w:space="0" w:color="auto"/>
              <w:bottom w:val="single" w:sz="4" w:space="0" w:color="auto"/>
              <w:right w:val="single" w:sz="4" w:space="0" w:color="auto"/>
            </w:tcBorders>
            <w:hideMark/>
          </w:tcPr>
          <w:p w14:paraId="10D71F8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7E0D6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78E2A3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23F7A44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6C5F608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93E1E7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46</w:t>
            </w:r>
          </w:p>
        </w:tc>
        <w:tc>
          <w:tcPr>
            <w:tcW w:w="1844" w:type="dxa"/>
            <w:tcBorders>
              <w:top w:val="single" w:sz="4" w:space="0" w:color="auto"/>
              <w:left w:val="single" w:sz="4" w:space="0" w:color="auto"/>
              <w:bottom w:val="single" w:sz="4" w:space="0" w:color="auto"/>
              <w:right w:val="single" w:sz="4" w:space="0" w:color="auto"/>
            </w:tcBorders>
            <w:hideMark/>
          </w:tcPr>
          <w:p w14:paraId="1F2314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Zuñiga Enriquez Juan C.</w:t>
            </w:r>
          </w:p>
        </w:tc>
        <w:tc>
          <w:tcPr>
            <w:tcW w:w="850" w:type="dxa"/>
            <w:tcBorders>
              <w:top w:val="single" w:sz="4" w:space="0" w:color="auto"/>
              <w:left w:val="single" w:sz="4" w:space="0" w:color="auto"/>
              <w:bottom w:val="single" w:sz="4" w:space="0" w:color="auto"/>
              <w:right w:val="single" w:sz="4" w:space="0" w:color="auto"/>
            </w:tcBorders>
            <w:hideMark/>
          </w:tcPr>
          <w:p w14:paraId="1FE1829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295CBD3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5D2D9D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4FAF8A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Agricultura sustentable  </w:t>
            </w:r>
          </w:p>
        </w:tc>
        <w:tc>
          <w:tcPr>
            <w:tcW w:w="875" w:type="dxa"/>
            <w:tcBorders>
              <w:top w:val="single" w:sz="4" w:space="0" w:color="auto"/>
              <w:left w:val="single" w:sz="4" w:space="0" w:color="auto"/>
              <w:bottom w:val="single" w:sz="4" w:space="0" w:color="auto"/>
              <w:right w:val="single" w:sz="4" w:space="0" w:color="auto"/>
            </w:tcBorders>
            <w:hideMark/>
          </w:tcPr>
          <w:p w14:paraId="0B22BED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w:t>
            </w:r>
          </w:p>
        </w:tc>
        <w:tc>
          <w:tcPr>
            <w:tcW w:w="567" w:type="dxa"/>
            <w:tcBorders>
              <w:top w:val="single" w:sz="4" w:space="0" w:color="auto"/>
              <w:left w:val="single" w:sz="4" w:space="0" w:color="auto"/>
              <w:bottom w:val="single" w:sz="4" w:space="0" w:color="auto"/>
              <w:right w:val="single" w:sz="4" w:space="0" w:color="auto"/>
            </w:tcBorders>
            <w:hideMark/>
          </w:tcPr>
          <w:p w14:paraId="4F002E9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507898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1D33EED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 </w:t>
            </w:r>
          </w:p>
        </w:tc>
      </w:tr>
    </w:tbl>
    <w:p w14:paraId="22084AB5" w14:textId="77777777" w:rsidR="00417D20" w:rsidRDefault="00417D20" w:rsidP="00770DA9">
      <w:pPr>
        <w:spacing w:after="0" w:line="240" w:lineRule="auto"/>
        <w:rPr>
          <w:rFonts w:ascii="Arial" w:eastAsia="Times New Roman" w:hAnsi="Arial" w:cs="Arial"/>
          <w:color w:val="000000"/>
          <w:sz w:val="24"/>
          <w:szCs w:val="24"/>
        </w:rPr>
      </w:pPr>
    </w:p>
    <w:p w14:paraId="3326C5DD" w14:textId="77777777" w:rsidR="00417D20" w:rsidRDefault="00417D20" w:rsidP="00770DA9">
      <w:pPr>
        <w:spacing w:after="0" w:line="240" w:lineRule="auto"/>
        <w:rPr>
          <w:rFonts w:ascii="Arial" w:hAnsi="Arial" w:cs="Arial"/>
          <w:b/>
          <w:color w:val="000000"/>
          <w:sz w:val="24"/>
          <w:szCs w:val="24"/>
        </w:rPr>
      </w:pPr>
      <w:r>
        <w:rPr>
          <w:rFonts w:ascii="Arial" w:hAnsi="Arial" w:cs="Arial"/>
          <w:b/>
          <w:color w:val="000000"/>
          <w:sz w:val="24"/>
          <w:szCs w:val="24"/>
        </w:rPr>
        <w:t>4.3.1.2.-ESTRUCTURA CONTENIDO Y FLEXIBILIDAD DEL PLAN DE ESTUDIOS 2016</w:t>
      </w:r>
    </w:p>
    <w:p w14:paraId="71818D6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21A3A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de Ingeniero en Agrobiología considera 3 áreas de formación que contienen asignaturas generales que establecen las bases y los principos  para poder entender el conocimiento especializado en el que culminan las áreas de formación.</w:t>
      </w:r>
    </w:p>
    <w:p w14:paraId="13536A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consta de 56 asignaturas de las cuales 46 son obligatorias y 10 son optativas,</w:t>
      </w:r>
      <w:r>
        <w:rPr>
          <w:rFonts w:ascii="Arial" w:hAnsi="Arial" w:cs="Arial"/>
          <w:color w:val="FF0000"/>
          <w:sz w:val="24"/>
          <w:szCs w:val="24"/>
        </w:rPr>
        <w:t xml:space="preserve"> </w:t>
      </w:r>
      <w:r>
        <w:rPr>
          <w:rFonts w:ascii="Arial" w:hAnsi="Arial" w:cs="Arial"/>
          <w:sz w:val="24"/>
          <w:szCs w:val="24"/>
        </w:rPr>
        <w:t xml:space="preserve"> además se incluirán materias cocurriculares: tres estarán enfocadas a un aprendizaje práctico especializado impartido como taller y cursarán, niveles  de inglés cocurricular los que sean necesarios para que el alumno alcance 350 puntos de nivel Toefl como parte de los requisitos para poder titularse.</w:t>
      </w:r>
    </w:p>
    <w:p w14:paraId="0236A4A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está integrado de 22 materias generales que establecen el conocimiento fundamental para entender las materias especializadas.</w:t>
      </w:r>
    </w:p>
    <w:p w14:paraId="05577F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las materias especializadas o profesionalizantes son 24 asignaturas  que establecen el conocimiento teórico-práctico encaminado al conocimiento de la agricultura alternativa, la ecología y contaminación (conservación) y biotecnología, todas ellas para lograr el manejo sustentable de los recursos naturales.</w:t>
      </w:r>
    </w:p>
    <w:p w14:paraId="08CC9D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 la elección de las 10 materias optativas el estudiante tendrá la oportunidad de ampliar su especialización en alguna de éstas áreas del conocimiento que conforman el plan de estudios o si así lo prefiere puede seleccionar materias diversas del total de optativas.</w:t>
      </w:r>
    </w:p>
    <w:p w14:paraId="2CC3238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tiene amplia flexibilidad está constituido por 45 materias optativas de las cuales se seleccionan 10 que son las que deben cursar los estudiantes.</w:t>
      </w:r>
    </w:p>
    <w:p w14:paraId="55372C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análisis del documento Estudio de Pertinencia  de la Carrera IAB   brindó apoyo para fundamentar los cambios estructurales que se iban a realizar en el Plan de Estudios 2016.</w:t>
      </w:r>
    </w:p>
    <w:p w14:paraId="40C11B6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Así también se aplicaron encuestas a otros egresado de generaciones mas recientes que habían cursado su carrera con el Plan de Estudios 2006.</w:t>
      </w:r>
    </w:p>
    <w:p w14:paraId="4B447D8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tuvo como resultado lo siguiente:</w:t>
      </w:r>
    </w:p>
    <w:p w14:paraId="1D9098B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 Se modificó el Perfil de egreso no perdiendo el fundamento de la carrera sino solo dando un mayor enfoque  al área de agricultura alternativa que es lo que más comentaron los egresados  que carecían de conocimiento teórico-práctico en esa área, en segundo término se consideró el área de conservación (ecología y contaminación) y el área de biotecnología.</w:t>
      </w:r>
    </w:p>
    <w:p w14:paraId="4F3F2A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2.-Se eliminaron asignaturas no muy importantes en la formación del estudiante para incluir aquellas que le van a ser mas útiles en su formación como agrobiólogo.</w:t>
      </w:r>
    </w:p>
    <w:p w14:paraId="454D522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3.-Se aumentan el número de materias optativas en el Plan de estudios.</w:t>
      </w:r>
    </w:p>
    <w:p w14:paraId="4256699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4.-Incluir materias cocurriculares será de mucho apoyo para fundamentar el aspecto práctico de la formación del estudiante.</w:t>
      </w:r>
    </w:p>
    <w:p w14:paraId="081E304F" w14:textId="77777777" w:rsidR="00E33997" w:rsidRDefault="00E33997" w:rsidP="00770DA9">
      <w:pPr>
        <w:widowControl w:val="0"/>
        <w:autoSpaceDE w:val="0"/>
        <w:autoSpaceDN w:val="0"/>
        <w:adjustRightInd w:val="0"/>
        <w:spacing w:after="0" w:line="240" w:lineRule="auto"/>
        <w:jc w:val="both"/>
        <w:rPr>
          <w:rFonts w:ascii="Arial" w:hAnsi="Arial" w:cs="Arial"/>
          <w:sz w:val="24"/>
          <w:szCs w:val="24"/>
        </w:rPr>
      </w:pPr>
    </w:p>
    <w:p w14:paraId="093007B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4.3.1.3.- MATRÍCULA</w:t>
      </w:r>
    </w:p>
    <w:p w14:paraId="12A5AA9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comportamiento de la matrícula de los alumnos de la carrera IAB ha variado, despúes de la acreditación de la carrera (2006) el número de alumnos de nuevo ingreso se incrementó hasta un promedio de 200 alumnos, posteriormente empezó a bajar la inscripción de alumnos despúes del 2012 quizá por las políticas de la universidad sobre las carreras que no lograron su refrendo, posteriormente la inscripción se mantuvo en un promedio de 130 alumnos.</w:t>
      </w:r>
    </w:p>
    <w:p w14:paraId="788F11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ha establecido que el total de las carreras de la Institución estén acreditadas para mantener la calidad de la oferta educativa es por eso que el Programa Docente IAB se ha trazado el compromiso de volver a acreditar la carrera, haciendo un análisis de la pertinencia del plan de estudios para lograr una buena formación del estudiante.</w:t>
      </w:r>
    </w:p>
    <w:p w14:paraId="0C22DB2A" w14:textId="77777777" w:rsidR="00196D83" w:rsidRDefault="00196D83" w:rsidP="00770DA9">
      <w:pPr>
        <w:widowControl w:val="0"/>
        <w:autoSpaceDE w:val="0"/>
        <w:autoSpaceDN w:val="0"/>
        <w:adjustRightInd w:val="0"/>
        <w:spacing w:after="0" w:line="240" w:lineRule="auto"/>
        <w:jc w:val="both"/>
        <w:rPr>
          <w:rFonts w:ascii="Arial" w:hAnsi="Arial" w:cs="Arial"/>
          <w:sz w:val="24"/>
          <w:szCs w:val="24"/>
        </w:rPr>
      </w:pPr>
    </w:p>
    <w:p w14:paraId="239BFB2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MATRÍCULA 2016 DEL PROGRAMA DOCENTE IAB</w:t>
      </w:r>
    </w:p>
    <w:tbl>
      <w:tblPr>
        <w:tblW w:w="8647" w:type="dxa"/>
        <w:tblInd w:w="70" w:type="dxa"/>
        <w:tblCellMar>
          <w:left w:w="70" w:type="dxa"/>
          <w:right w:w="70" w:type="dxa"/>
        </w:tblCellMar>
        <w:tblLook w:val="04A0" w:firstRow="1" w:lastRow="0" w:firstColumn="1" w:lastColumn="0" w:noHBand="0" w:noVBand="1"/>
      </w:tblPr>
      <w:tblGrid>
        <w:gridCol w:w="852"/>
        <w:gridCol w:w="1181"/>
        <w:gridCol w:w="1653"/>
        <w:gridCol w:w="709"/>
        <w:gridCol w:w="425"/>
        <w:gridCol w:w="434"/>
        <w:gridCol w:w="1270"/>
        <w:gridCol w:w="2123"/>
      </w:tblGrid>
      <w:tr w:rsidR="00417D20" w:rsidRPr="00196D83" w14:paraId="6D141C13" w14:textId="77777777" w:rsidTr="00196D83">
        <w:trPr>
          <w:trHeight w:val="315"/>
        </w:trPr>
        <w:tc>
          <w:tcPr>
            <w:tcW w:w="851" w:type="dxa"/>
            <w:tcBorders>
              <w:top w:val="single" w:sz="8" w:space="0" w:color="000000"/>
              <w:left w:val="single" w:sz="8" w:space="0" w:color="000000"/>
              <w:bottom w:val="single" w:sz="8" w:space="0" w:color="000000"/>
              <w:right w:val="single" w:sz="8" w:space="0" w:color="000000"/>
            </w:tcBorders>
            <w:vAlign w:val="center"/>
            <w:hideMark/>
          </w:tcPr>
          <w:p w14:paraId="31FFEE4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Matricula</w:t>
            </w:r>
          </w:p>
        </w:tc>
        <w:tc>
          <w:tcPr>
            <w:tcW w:w="1181" w:type="dxa"/>
            <w:tcBorders>
              <w:top w:val="single" w:sz="8" w:space="0" w:color="000000"/>
              <w:left w:val="nil"/>
              <w:bottom w:val="single" w:sz="8" w:space="0" w:color="000000"/>
              <w:right w:val="single" w:sz="8" w:space="0" w:color="000000"/>
            </w:tcBorders>
            <w:vAlign w:val="center"/>
            <w:hideMark/>
          </w:tcPr>
          <w:p w14:paraId="4265CA9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Nombre</w:t>
            </w:r>
          </w:p>
        </w:tc>
        <w:tc>
          <w:tcPr>
            <w:tcW w:w="1654" w:type="dxa"/>
            <w:tcBorders>
              <w:top w:val="single" w:sz="8" w:space="0" w:color="000000"/>
              <w:left w:val="nil"/>
              <w:bottom w:val="single" w:sz="8" w:space="0" w:color="000000"/>
              <w:right w:val="single" w:sz="8" w:space="0" w:color="000000"/>
            </w:tcBorders>
            <w:vAlign w:val="center"/>
            <w:hideMark/>
          </w:tcPr>
          <w:p w14:paraId="561A4C7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Carrera</w:t>
            </w:r>
          </w:p>
        </w:tc>
        <w:tc>
          <w:tcPr>
            <w:tcW w:w="709" w:type="dxa"/>
            <w:tcBorders>
              <w:top w:val="single" w:sz="8" w:space="0" w:color="000000"/>
              <w:left w:val="nil"/>
              <w:bottom w:val="single" w:sz="8" w:space="0" w:color="000000"/>
              <w:right w:val="single" w:sz="8" w:space="0" w:color="000000"/>
            </w:tcBorders>
            <w:vAlign w:val="center"/>
            <w:hideMark/>
          </w:tcPr>
          <w:p w14:paraId="49F5296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Ingreso</w:t>
            </w:r>
          </w:p>
        </w:tc>
        <w:tc>
          <w:tcPr>
            <w:tcW w:w="425" w:type="dxa"/>
            <w:tcBorders>
              <w:top w:val="single" w:sz="8" w:space="0" w:color="000000"/>
              <w:left w:val="nil"/>
              <w:bottom w:val="single" w:sz="8" w:space="0" w:color="000000"/>
              <w:right w:val="single" w:sz="8" w:space="0" w:color="000000"/>
            </w:tcBorders>
            <w:vAlign w:val="center"/>
            <w:hideMark/>
          </w:tcPr>
          <w:p w14:paraId="5D4163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Sex</w:t>
            </w:r>
          </w:p>
        </w:tc>
        <w:tc>
          <w:tcPr>
            <w:tcW w:w="434" w:type="dxa"/>
            <w:tcBorders>
              <w:top w:val="single" w:sz="8" w:space="0" w:color="000000"/>
              <w:left w:val="nil"/>
              <w:bottom w:val="single" w:sz="8" w:space="0" w:color="000000"/>
              <w:right w:val="single" w:sz="8" w:space="0" w:color="000000"/>
            </w:tcBorders>
            <w:vAlign w:val="center"/>
            <w:hideMark/>
          </w:tcPr>
          <w:p w14:paraId="3093099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Con</w:t>
            </w:r>
          </w:p>
        </w:tc>
        <w:tc>
          <w:tcPr>
            <w:tcW w:w="1270" w:type="dxa"/>
            <w:tcBorders>
              <w:top w:val="single" w:sz="8" w:space="0" w:color="000000"/>
              <w:left w:val="nil"/>
              <w:bottom w:val="single" w:sz="8" w:space="0" w:color="000000"/>
              <w:right w:val="single" w:sz="8" w:space="0" w:color="000000"/>
            </w:tcBorders>
            <w:vAlign w:val="center"/>
            <w:hideMark/>
          </w:tcPr>
          <w:p w14:paraId="13E44C9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Edo.Nacimiento</w:t>
            </w:r>
          </w:p>
        </w:tc>
        <w:tc>
          <w:tcPr>
            <w:tcW w:w="2123" w:type="dxa"/>
            <w:tcBorders>
              <w:top w:val="single" w:sz="8" w:space="0" w:color="000000"/>
              <w:left w:val="nil"/>
              <w:bottom w:val="single" w:sz="8" w:space="0" w:color="000000"/>
              <w:right w:val="single" w:sz="8" w:space="0" w:color="000000"/>
            </w:tcBorders>
            <w:vAlign w:val="center"/>
            <w:hideMark/>
          </w:tcPr>
          <w:p w14:paraId="3859EE3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Curp</w:t>
            </w:r>
          </w:p>
        </w:tc>
      </w:tr>
      <w:tr w:rsidR="00417D20" w:rsidRPr="00196D83" w14:paraId="3B8BCA8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3786074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41146101</w:t>
            </w:r>
          </w:p>
        </w:tc>
        <w:tc>
          <w:tcPr>
            <w:tcW w:w="1181" w:type="dxa"/>
            <w:tcBorders>
              <w:top w:val="nil"/>
              <w:left w:val="nil"/>
              <w:bottom w:val="single" w:sz="8" w:space="0" w:color="000000"/>
              <w:right w:val="single" w:sz="8" w:space="0" w:color="000000"/>
            </w:tcBorders>
            <w:vAlign w:val="center"/>
            <w:hideMark/>
          </w:tcPr>
          <w:p w14:paraId="2BD20AB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AGUERO GUTIÉRREZ EVERARDO</w:t>
            </w:r>
          </w:p>
        </w:tc>
        <w:tc>
          <w:tcPr>
            <w:tcW w:w="1654" w:type="dxa"/>
            <w:tcBorders>
              <w:top w:val="nil"/>
              <w:left w:val="nil"/>
              <w:bottom w:val="single" w:sz="8" w:space="0" w:color="000000"/>
              <w:right w:val="single" w:sz="8" w:space="0" w:color="000000"/>
            </w:tcBorders>
            <w:vAlign w:val="center"/>
            <w:hideMark/>
          </w:tcPr>
          <w:p w14:paraId="33F27CE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8AE830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59E4BC7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71E174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8703C5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Zacatecas</w:t>
            </w:r>
          </w:p>
        </w:tc>
        <w:tc>
          <w:tcPr>
            <w:tcW w:w="2123" w:type="dxa"/>
            <w:tcBorders>
              <w:top w:val="nil"/>
              <w:left w:val="nil"/>
              <w:bottom w:val="single" w:sz="8" w:space="0" w:color="000000"/>
              <w:right w:val="single" w:sz="8" w:space="0" w:color="000000"/>
            </w:tcBorders>
            <w:vAlign w:val="center"/>
            <w:hideMark/>
          </w:tcPr>
          <w:p w14:paraId="24C8846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AUGE951128HZSGTV03</w:t>
            </w:r>
          </w:p>
        </w:tc>
      </w:tr>
      <w:tr w:rsidR="00417D20" w:rsidRPr="00196D83" w14:paraId="5E85114C"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CE604A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41110834</w:t>
            </w:r>
          </w:p>
        </w:tc>
        <w:tc>
          <w:tcPr>
            <w:tcW w:w="1181" w:type="dxa"/>
            <w:tcBorders>
              <w:top w:val="nil"/>
              <w:left w:val="nil"/>
              <w:bottom w:val="single" w:sz="8" w:space="0" w:color="000000"/>
              <w:right w:val="single" w:sz="8" w:space="0" w:color="000000"/>
            </w:tcBorders>
            <w:vAlign w:val="center"/>
            <w:hideMark/>
          </w:tcPr>
          <w:p w14:paraId="1F4D191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AGUILAR GARCÍA JOSÉ ENOC</w:t>
            </w:r>
          </w:p>
        </w:tc>
        <w:tc>
          <w:tcPr>
            <w:tcW w:w="1654" w:type="dxa"/>
            <w:tcBorders>
              <w:top w:val="nil"/>
              <w:left w:val="nil"/>
              <w:bottom w:val="single" w:sz="8" w:space="0" w:color="000000"/>
              <w:right w:val="single" w:sz="8" w:space="0" w:color="000000"/>
            </w:tcBorders>
            <w:vAlign w:val="center"/>
            <w:hideMark/>
          </w:tcPr>
          <w:p w14:paraId="6BC8579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FD59D6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4103D54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B19D77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96ACAF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0F83E9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AUGE910828HCSGRN03</w:t>
            </w:r>
          </w:p>
        </w:tc>
      </w:tr>
      <w:tr w:rsidR="00417D20" w:rsidRPr="00196D83" w14:paraId="0CEB68A8"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1F57B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41134933</w:t>
            </w:r>
          </w:p>
        </w:tc>
        <w:tc>
          <w:tcPr>
            <w:tcW w:w="1181" w:type="dxa"/>
            <w:tcBorders>
              <w:top w:val="nil"/>
              <w:left w:val="nil"/>
              <w:bottom w:val="single" w:sz="8" w:space="0" w:color="000000"/>
              <w:right w:val="single" w:sz="8" w:space="0" w:color="000000"/>
            </w:tcBorders>
            <w:vAlign w:val="center"/>
            <w:hideMark/>
          </w:tcPr>
          <w:p w14:paraId="3190F1F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AGUILAR MONRREAL KENNYA ÉVELIN</w:t>
            </w:r>
          </w:p>
        </w:tc>
        <w:tc>
          <w:tcPr>
            <w:tcW w:w="1654" w:type="dxa"/>
            <w:tcBorders>
              <w:top w:val="nil"/>
              <w:left w:val="nil"/>
              <w:bottom w:val="single" w:sz="8" w:space="0" w:color="000000"/>
              <w:right w:val="single" w:sz="8" w:space="0" w:color="000000"/>
            </w:tcBorders>
            <w:vAlign w:val="center"/>
            <w:hideMark/>
          </w:tcPr>
          <w:p w14:paraId="209F573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BE2961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5EA44B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FF98C2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38200B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2D61684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AUMK940529MCLGNN00</w:t>
            </w:r>
          </w:p>
        </w:tc>
      </w:tr>
      <w:tr w:rsidR="00417D20" w:rsidRPr="00196D83" w14:paraId="6A12CB45"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E1AB33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41135070</w:t>
            </w:r>
          </w:p>
        </w:tc>
        <w:tc>
          <w:tcPr>
            <w:tcW w:w="1181" w:type="dxa"/>
            <w:tcBorders>
              <w:top w:val="nil"/>
              <w:left w:val="nil"/>
              <w:bottom w:val="single" w:sz="8" w:space="0" w:color="000000"/>
              <w:right w:val="single" w:sz="8" w:space="0" w:color="000000"/>
            </w:tcBorders>
            <w:vAlign w:val="center"/>
            <w:hideMark/>
          </w:tcPr>
          <w:p w14:paraId="215A626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ALCÁZAR VILLARREAL ADRIANA JAQUELINE</w:t>
            </w:r>
          </w:p>
        </w:tc>
        <w:tc>
          <w:tcPr>
            <w:tcW w:w="1654" w:type="dxa"/>
            <w:tcBorders>
              <w:top w:val="nil"/>
              <w:left w:val="nil"/>
              <w:bottom w:val="single" w:sz="8" w:space="0" w:color="000000"/>
              <w:right w:val="single" w:sz="8" w:space="0" w:color="000000"/>
            </w:tcBorders>
            <w:vAlign w:val="center"/>
            <w:hideMark/>
          </w:tcPr>
          <w:p w14:paraId="237DFB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31EE32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2FC7C9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6B44CCF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978730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2CE1B61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AAVA960827MCLLLD09</w:t>
            </w:r>
          </w:p>
        </w:tc>
      </w:tr>
      <w:tr w:rsidR="00417D20" w:rsidRPr="00196D83" w14:paraId="403BC2BF"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E0D04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41154527</w:t>
            </w:r>
          </w:p>
        </w:tc>
        <w:tc>
          <w:tcPr>
            <w:tcW w:w="1181" w:type="dxa"/>
            <w:tcBorders>
              <w:top w:val="nil"/>
              <w:left w:val="nil"/>
              <w:bottom w:val="single" w:sz="8" w:space="0" w:color="000000"/>
              <w:right w:val="single" w:sz="8" w:space="0" w:color="000000"/>
            </w:tcBorders>
            <w:vAlign w:val="center"/>
            <w:hideMark/>
          </w:tcPr>
          <w:p w14:paraId="0464860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ALFONSO TRINIDAD MIGUEL</w:t>
            </w:r>
          </w:p>
        </w:tc>
        <w:tc>
          <w:tcPr>
            <w:tcW w:w="1654" w:type="dxa"/>
            <w:tcBorders>
              <w:top w:val="nil"/>
              <w:left w:val="nil"/>
              <w:bottom w:val="single" w:sz="8" w:space="0" w:color="000000"/>
              <w:right w:val="single" w:sz="8" w:space="0" w:color="000000"/>
            </w:tcBorders>
            <w:vAlign w:val="center"/>
            <w:hideMark/>
          </w:tcPr>
          <w:p w14:paraId="1F76E08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E8FC1E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C0DA8B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30EFF8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16D9F9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2590D4A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AOTM960311HVZLRG08</w:t>
            </w:r>
          </w:p>
        </w:tc>
      </w:tr>
      <w:tr w:rsidR="00417D20" w:rsidRPr="00196D83" w14:paraId="1C36223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FAAE15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41154659</w:t>
            </w:r>
          </w:p>
        </w:tc>
        <w:tc>
          <w:tcPr>
            <w:tcW w:w="1181" w:type="dxa"/>
            <w:tcBorders>
              <w:top w:val="nil"/>
              <w:left w:val="nil"/>
              <w:bottom w:val="single" w:sz="8" w:space="0" w:color="000000"/>
              <w:right w:val="single" w:sz="8" w:space="0" w:color="000000"/>
            </w:tcBorders>
            <w:vAlign w:val="center"/>
            <w:hideMark/>
          </w:tcPr>
          <w:p w14:paraId="6992C8A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ALVA ATILANO ELIZABETH</w:t>
            </w:r>
          </w:p>
        </w:tc>
        <w:tc>
          <w:tcPr>
            <w:tcW w:w="1654" w:type="dxa"/>
            <w:tcBorders>
              <w:top w:val="nil"/>
              <w:left w:val="nil"/>
              <w:bottom w:val="single" w:sz="8" w:space="0" w:color="000000"/>
              <w:right w:val="single" w:sz="8" w:space="0" w:color="000000"/>
            </w:tcBorders>
            <w:vAlign w:val="center"/>
            <w:hideMark/>
          </w:tcPr>
          <w:p w14:paraId="3F287B8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F186B4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36D825D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D31431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5E6840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7762968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AAAE970420MPLLTL07</w:t>
            </w:r>
          </w:p>
        </w:tc>
      </w:tr>
      <w:tr w:rsidR="00417D20" w:rsidRPr="00196D83" w14:paraId="042E367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3CBA25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41122581</w:t>
            </w:r>
          </w:p>
        </w:tc>
        <w:tc>
          <w:tcPr>
            <w:tcW w:w="1181" w:type="dxa"/>
            <w:tcBorders>
              <w:top w:val="nil"/>
              <w:left w:val="nil"/>
              <w:bottom w:val="single" w:sz="8" w:space="0" w:color="000000"/>
              <w:right w:val="single" w:sz="8" w:space="0" w:color="000000"/>
            </w:tcBorders>
            <w:vAlign w:val="center"/>
            <w:hideMark/>
          </w:tcPr>
          <w:p w14:paraId="1621032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ÁLVAREZ ESPINOZA JULIO CÉSAR</w:t>
            </w:r>
          </w:p>
        </w:tc>
        <w:tc>
          <w:tcPr>
            <w:tcW w:w="1654" w:type="dxa"/>
            <w:tcBorders>
              <w:top w:val="nil"/>
              <w:left w:val="nil"/>
              <w:bottom w:val="single" w:sz="8" w:space="0" w:color="000000"/>
              <w:right w:val="single" w:sz="8" w:space="0" w:color="000000"/>
            </w:tcBorders>
            <w:vAlign w:val="center"/>
            <w:hideMark/>
          </w:tcPr>
          <w:p w14:paraId="0B82FDE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B53881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0E98E0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9DFE7C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DCC29D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5C6E07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AAEJ861226HGTLSL01</w:t>
            </w:r>
          </w:p>
        </w:tc>
      </w:tr>
      <w:tr w:rsidR="00417D20" w:rsidRPr="00196D83" w14:paraId="340B44A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BED2C4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41122599</w:t>
            </w:r>
          </w:p>
        </w:tc>
        <w:tc>
          <w:tcPr>
            <w:tcW w:w="1181" w:type="dxa"/>
            <w:tcBorders>
              <w:top w:val="nil"/>
              <w:left w:val="nil"/>
              <w:bottom w:val="single" w:sz="8" w:space="0" w:color="000000"/>
              <w:right w:val="single" w:sz="8" w:space="0" w:color="000000"/>
            </w:tcBorders>
            <w:vAlign w:val="center"/>
            <w:hideMark/>
          </w:tcPr>
          <w:p w14:paraId="54C89BF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ÁNGEL SÁNCHEZ LORENZO</w:t>
            </w:r>
          </w:p>
        </w:tc>
        <w:tc>
          <w:tcPr>
            <w:tcW w:w="1654" w:type="dxa"/>
            <w:tcBorders>
              <w:top w:val="nil"/>
              <w:left w:val="nil"/>
              <w:bottom w:val="single" w:sz="8" w:space="0" w:color="000000"/>
              <w:right w:val="single" w:sz="8" w:space="0" w:color="000000"/>
            </w:tcBorders>
            <w:vAlign w:val="center"/>
            <w:hideMark/>
          </w:tcPr>
          <w:p w14:paraId="2F13925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CE2F8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A72128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53D692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FF8127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1AEA92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AESL940112HGTNNR07</w:t>
            </w:r>
          </w:p>
        </w:tc>
      </w:tr>
      <w:tr w:rsidR="00417D20" w:rsidRPr="00196D83" w14:paraId="686AA28C"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2F54BFA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41154667</w:t>
            </w:r>
          </w:p>
        </w:tc>
        <w:tc>
          <w:tcPr>
            <w:tcW w:w="1181" w:type="dxa"/>
            <w:tcBorders>
              <w:top w:val="nil"/>
              <w:left w:val="nil"/>
              <w:bottom w:val="single" w:sz="8" w:space="0" w:color="000000"/>
              <w:right w:val="single" w:sz="8" w:space="0" w:color="000000"/>
            </w:tcBorders>
            <w:vAlign w:val="center"/>
            <w:hideMark/>
          </w:tcPr>
          <w:p w14:paraId="6148A0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ARANDA RAMÍREZ CRISELDA NICOLASA</w:t>
            </w:r>
          </w:p>
        </w:tc>
        <w:tc>
          <w:tcPr>
            <w:tcW w:w="1654" w:type="dxa"/>
            <w:tcBorders>
              <w:top w:val="nil"/>
              <w:left w:val="nil"/>
              <w:bottom w:val="single" w:sz="8" w:space="0" w:color="000000"/>
              <w:right w:val="single" w:sz="8" w:space="0" w:color="000000"/>
            </w:tcBorders>
            <w:vAlign w:val="center"/>
            <w:hideMark/>
          </w:tcPr>
          <w:p w14:paraId="3A3AFD9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41EA2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63CC38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0425682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A19B22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36D36F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AARC950910MCSRMR06</w:t>
            </w:r>
          </w:p>
        </w:tc>
      </w:tr>
      <w:tr w:rsidR="00417D20" w:rsidRPr="00196D83" w14:paraId="373DA66D"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5DEAD58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41122607</w:t>
            </w:r>
          </w:p>
        </w:tc>
        <w:tc>
          <w:tcPr>
            <w:tcW w:w="1181" w:type="dxa"/>
            <w:tcBorders>
              <w:top w:val="nil"/>
              <w:left w:val="nil"/>
              <w:bottom w:val="single" w:sz="8" w:space="0" w:color="000000"/>
              <w:right w:val="single" w:sz="8" w:space="0" w:color="000000"/>
            </w:tcBorders>
            <w:vAlign w:val="center"/>
            <w:hideMark/>
          </w:tcPr>
          <w:p w14:paraId="150DD7B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ARELLANO DIEZ DE URDANIVIA PATRICIO</w:t>
            </w:r>
          </w:p>
        </w:tc>
        <w:tc>
          <w:tcPr>
            <w:tcW w:w="1654" w:type="dxa"/>
            <w:tcBorders>
              <w:top w:val="nil"/>
              <w:left w:val="nil"/>
              <w:bottom w:val="single" w:sz="8" w:space="0" w:color="000000"/>
              <w:right w:val="single" w:sz="8" w:space="0" w:color="000000"/>
            </w:tcBorders>
            <w:vAlign w:val="center"/>
            <w:hideMark/>
          </w:tcPr>
          <w:p w14:paraId="4F1921C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231C6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A8ABCF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78086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8AB57B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Baja California Sur</w:t>
            </w:r>
          </w:p>
        </w:tc>
        <w:tc>
          <w:tcPr>
            <w:tcW w:w="2123" w:type="dxa"/>
            <w:tcBorders>
              <w:top w:val="nil"/>
              <w:left w:val="nil"/>
              <w:bottom w:val="single" w:sz="8" w:space="0" w:color="000000"/>
              <w:right w:val="single" w:sz="8" w:space="0" w:color="000000"/>
            </w:tcBorders>
            <w:vAlign w:val="center"/>
            <w:hideMark/>
          </w:tcPr>
          <w:p w14:paraId="6051A5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AEDP920512HDFRZT08</w:t>
            </w:r>
          </w:p>
        </w:tc>
      </w:tr>
      <w:tr w:rsidR="00417D20" w:rsidRPr="00196D83" w14:paraId="4632F3F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32668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41134842</w:t>
            </w:r>
          </w:p>
        </w:tc>
        <w:tc>
          <w:tcPr>
            <w:tcW w:w="1181" w:type="dxa"/>
            <w:tcBorders>
              <w:top w:val="nil"/>
              <w:left w:val="nil"/>
              <w:bottom w:val="single" w:sz="8" w:space="0" w:color="000000"/>
              <w:right w:val="single" w:sz="8" w:space="0" w:color="000000"/>
            </w:tcBorders>
            <w:vAlign w:val="center"/>
            <w:hideMark/>
          </w:tcPr>
          <w:p w14:paraId="0373C83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AVILÉS TEJEDA ANA KAREN</w:t>
            </w:r>
          </w:p>
        </w:tc>
        <w:tc>
          <w:tcPr>
            <w:tcW w:w="1654" w:type="dxa"/>
            <w:tcBorders>
              <w:top w:val="nil"/>
              <w:left w:val="nil"/>
              <w:bottom w:val="single" w:sz="8" w:space="0" w:color="000000"/>
              <w:right w:val="single" w:sz="8" w:space="0" w:color="000000"/>
            </w:tcBorders>
            <w:vAlign w:val="center"/>
            <w:hideMark/>
          </w:tcPr>
          <w:p w14:paraId="0BD4D6F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F47E4F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042902F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463D98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59C1BE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Hidalgo</w:t>
            </w:r>
          </w:p>
        </w:tc>
        <w:tc>
          <w:tcPr>
            <w:tcW w:w="2123" w:type="dxa"/>
            <w:tcBorders>
              <w:top w:val="nil"/>
              <w:left w:val="nil"/>
              <w:bottom w:val="single" w:sz="8" w:space="0" w:color="000000"/>
              <w:right w:val="single" w:sz="8" w:space="0" w:color="000000"/>
            </w:tcBorders>
            <w:vAlign w:val="center"/>
            <w:hideMark/>
          </w:tcPr>
          <w:p w14:paraId="00E758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AITA930117MHGVJN09</w:t>
            </w:r>
          </w:p>
        </w:tc>
      </w:tr>
      <w:tr w:rsidR="00417D20" w:rsidRPr="00196D83" w14:paraId="321840D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BC5FF7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41122623</w:t>
            </w:r>
          </w:p>
        </w:tc>
        <w:tc>
          <w:tcPr>
            <w:tcW w:w="1181" w:type="dxa"/>
            <w:tcBorders>
              <w:top w:val="nil"/>
              <w:left w:val="nil"/>
              <w:bottom w:val="single" w:sz="8" w:space="0" w:color="000000"/>
              <w:right w:val="single" w:sz="8" w:space="0" w:color="000000"/>
            </w:tcBorders>
            <w:vAlign w:val="center"/>
            <w:hideMark/>
          </w:tcPr>
          <w:p w14:paraId="65E6F23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BAÑOS ROJAS FERNANDO</w:t>
            </w:r>
          </w:p>
        </w:tc>
        <w:tc>
          <w:tcPr>
            <w:tcW w:w="1654" w:type="dxa"/>
            <w:tcBorders>
              <w:top w:val="nil"/>
              <w:left w:val="nil"/>
              <w:bottom w:val="single" w:sz="8" w:space="0" w:color="000000"/>
              <w:right w:val="single" w:sz="8" w:space="0" w:color="000000"/>
            </w:tcBorders>
            <w:vAlign w:val="center"/>
            <w:hideMark/>
          </w:tcPr>
          <w:p w14:paraId="67E619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17A37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8AA674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C4860F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FBBB63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F4982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BARF941108HOCXJR03</w:t>
            </w:r>
          </w:p>
        </w:tc>
      </w:tr>
      <w:tr w:rsidR="00417D20" w:rsidRPr="00196D83" w14:paraId="52D76359"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77BC6B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41146044</w:t>
            </w:r>
          </w:p>
        </w:tc>
        <w:tc>
          <w:tcPr>
            <w:tcW w:w="1181" w:type="dxa"/>
            <w:tcBorders>
              <w:top w:val="nil"/>
              <w:left w:val="nil"/>
              <w:bottom w:val="single" w:sz="8" w:space="0" w:color="000000"/>
              <w:right w:val="single" w:sz="8" w:space="0" w:color="000000"/>
            </w:tcBorders>
            <w:vAlign w:val="center"/>
            <w:hideMark/>
          </w:tcPr>
          <w:p w14:paraId="1283B2E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BARBOZA SÁNCHEZ AGAR ABIGAIL</w:t>
            </w:r>
          </w:p>
        </w:tc>
        <w:tc>
          <w:tcPr>
            <w:tcW w:w="1654" w:type="dxa"/>
            <w:tcBorders>
              <w:top w:val="nil"/>
              <w:left w:val="nil"/>
              <w:bottom w:val="single" w:sz="8" w:space="0" w:color="000000"/>
              <w:right w:val="single" w:sz="8" w:space="0" w:color="000000"/>
            </w:tcBorders>
            <w:vAlign w:val="center"/>
            <w:hideMark/>
          </w:tcPr>
          <w:p w14:paraId="6172050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E37CC9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6DB077A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5EBF1F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7ADE9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15F0D2E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BASA960716MGTRNG05</w:t>
            </w:r>
          </w:p>
        </w:tc>
      </w:tr>
      <w:tr w:rsidR="00417D20" w:rsidRPr="00196D83" w14:paraId="1586B963"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C0B241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41122631</w:t>
            </w:r>
          </w:p>
        </w:tc>
        <w:tc>
          <w:tcPr>
            <w:tcW w:w="1181" w:type="dxa"/>
            <w:tcBorders>
              <w:top w:val="nil"/>
              <w:left w:val="nil"/>
              <w:bottom w:val="single" w:sz="8" w:space="0" w:color="000000"/>
              <w:right w:val="single" w:sz="8" w:space="0" w:color="000000"/>
            </w:tcBorders>
            <w:vAlign w:val="center"/>
            <w:hideMark/>
          </w:tcPr>
          <w:p w14:paraId="4274B9F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BARRANCO LEZAMA JULIO SERGIO</w:t>
            </w:r>
          </w:p>
        </w:tc>
        <w:tc>
          <w:tcPr>
            <w:tcW w:w="1654" w:type="dxa"/>
            <w:tcBorders>
              <w:top w:val="nil"/>
              <w:left w:val="nil"/>
              <w:bottom w:val="single" w:sz="8" w:space="0" w:color="000000"/>
              <w:right w:val="single" w:sz="8" w:space="0" w:color="000000"/>
            </w:tcBorders>
            <w:vAlign w:val="center"/>
            <w:hideMark/>
          </w:tcPr>
          <w:p w14:paraId="130ED4E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B0A872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DEF7F7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7FAD19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C46D53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046E462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BALJ930111HPLRZL05</w:t>
            </w:r>
          </w:p>
        </w:tc>
      </w:tr>
      <w:tr w:rsidR="00417D20" w:rsidRPr="00196D83" w14:paraId="1867D39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C82D5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41138470</w:t>
            </w:r>
          </w:p>
        </w:tc>
        <w:tc>
          <w:tcPr>
            <w:tcW w:w="1181" w:type="dxa"/>
            <w:tcBorders>
              <w:top w:val="nil"/>
              <w:left w:val="nil"/>
              <w:bottom w:val="single" w:sz="8" w:space="0" w:color="000000"/>
              <w:right w:val="single" w:sz="8" w:space="0" w:color="000000"/>
            </w:tcBorders>
            <w:vAlign w:val="center"/>
            <w:hideMark/>
          </w:tcPr>
          <w:p w14:paraId="724BDEA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BASURTO MÉNERA JOSÉ CAMILO</w:t>
            </w:r>
          </w:p>
        </w:tc>
        <w:tc>
          <w:tcPr>
            <w:tcW w:w="1654" w:type="dxa"/>
            <w:tcBorders>
              <w:top w:val="nil"/>
              <w:left w:val="nil"/>
              <w:bottom w:val="single" w:sz="8" w:space="0" w:color="000000"/>
              <w:right w:val="single" w:sz="8" w:space="0" w:color="000000"/>
            </w:tcBorders>
            <w:vAlign w:val="center"/>
            <w:hideMark/>
          </w:tcPr>
          <w:p w14:paraId="63A8BAB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B0F5AB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718EC3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22AAE8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0A7571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Michoacán</w:t>
            </w:r>
          </w:p>
        </w:tc>
        <w:tc>
          <w:tcPr>
            <w:tcW w:w="2123" w:type="dxa"/>
            <w:tcBorders>
              <w:top w:val="nil"/>
              <w:left w:val="nil"/>
              <w:bottom w:val="single" w:sz="8" w:space="0" w:color="000000"/>
              <w:right w:val="single" w:sz="8" w:space="0" w:color="000000"/>
            </w:tcBorders>
            <w:vAlign w:val="center"/>
            <w:hideMark/>
          </w:tcPr>
          <w:p w14:paraId="568DC91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BAMC950714HMNSNM05</w:t>
            </w:r>
          </w:p>
        </w:tc>
      </w:tr>
      <w:tr w:rsidR="00417D20" w:rsidRPr="00196D83" w14:paraId="2E18A87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22E159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41110073</w:t>
            </w:r>
          </w:p>
        </w:tc>
        <w:tc>
          <w:tcPr>
            <w:tcW w:w="1181" w:type="dxa"/>
            <w:tcBorders>
              <w:top w:val="nil"/>
              <w:left w:val="nil"/>
              <w:bottom w:val="single" w:sz="8" w:space="0" w:color="000000"/>
              <w:right w:val="single" w:sz="8" w:space="0" w:color="000000"/>
            </w:tcBorders>
            <w:vAlign w:val="center"/>
            <w:hideMark/>
          </w:tcPr>
          <w:p w14:paraId="1CFEF66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BENÍTEZ TAPIA MARIO FERNANDO</w:t>
            </w:r>
          </w:p>
        </w:tc>
        <w:tc>
          <w:tcPr>
            <w:tcW w:w="1654" w:type="dxa"/>
            <w:tcBorders>
              <w:top w:val="nil"/>
              <w:left w:val="nil"/>
              <w:bottom w:val="single" w:sz="8" w:space="0" w:color="000000"/>
              <w:right w:val="single" w:sz="8" w:space="0" w:color="000000"/>
            </w:tcBorders>
            <w:vAlign w:val="center"/>
            <w:hideMark/>
          </w:tcPr>
          <w:p w14:paraId="7C3ECDB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067B81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60DD12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B1E73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A33936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17AB9FA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BETM931007HOCNPR08</w:t>
            </w:r>
          </w:p>
        </w:tc>
      </w:tr>
      <w:tr w:rsidR="00417D20" w:rsidRPr="00196D83" w14:paraId="592B229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3033B5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41110075</w:t>
            </w:r>
          </w:p>
        </w:tc>
        <w:tc>
          <w:tcPr>
            <w:tcW w:w="1181" w:type="dxa"/>
            <w:tcBorders>
              <w:top w:val="nil"/>
              <w:left w:val="nil"/>
              <w:bottom w:val="single" w:sz="8" w:space="0" w:color="000000"/>
              <w:right w:val="single" w:sz="8" w:space="0" w:color="000000"/>
            </w:tcBorders>
            <w:vAlign w:val="center"/>
            <w:hideMark/>
          </w:tcPr>
          <w:p w14:paraId="2E0934B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CARMONA RODRÍGUEZ EVA</w:t>
            </w:r>
          </w:p>
        </w:tc>
        <w:tc>
          <w:tcPr>
            <w:tcW w:w="1654" w:type="dxa"/>
            <w:tcBorders>
              <w:top w:val="nil"/>
              <w:left w:val="nil"/>
              <w:bottom w:val="single" w:sz="8" w:space="0" w:color="000000"/>
              <w:right w:val="single" w:sz="8" w:space="0" w:color="000000"/>
            </w:tcBorders>
            <w:vAlign w:val="center"/>
            <w:hideMark/>
          </w:tcPr>
          <w:p w14:paraId="3238AA8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2F2B73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46A847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56926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DF9786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068C8D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CARE921214MMSRDV02</w:t>
            </w:r>
          </w:p>
        </w:tc>
      </w:tr>
      <w:tr w:rsidR="00417D20" w:rsidRPr="00196D83" w14:paraId="5C94834A"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6DAC36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41154410</w:t>
            </w:r>
          </w:p>
        </w:tc>
        <w:tc>
          <w:tcPr>
            <w:tcW w:w="1181" w:type="dxa"/>
            <w:tcBorders>
              <w:top w:val="nil"/>
              <w:left w:val="nil"/>
              <w:bottom w:val="single" w:sz="8" w:space="0" w:color="000000"/>
              <w:right w:val="single" w:sz="8" w:space="0" w:color="000000"/>
            </w:tcBorders>
            <w:vAlign w:val="center"/>
            <w:hideMark/>
          </w:tcPr>
          <w:p w14:paraId="7186803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CARRASCO RODRÍGUEZ OCTAVIO JEAN MICHEL</w:t>
            </w:r>
          </w:p>
        </w:tc>
        <w:tc>
          <w:tcPr>
            <w:tcW w:w="1654" w:type="dxa"/>
            <w:tcBorders>
              <w:top w:val="nil"/>
              <w:left w:val="nil"/>
              <w:bottom w:val="single" w:sz="8" w:space="0" w:color="000000"/>
              <w:right w:val="single" w:sz="8" w:space="0" w:color="000000"/>
            </w:tcBorders>
            <w:vAlign w:val="center"/>
            <w:hideMark/>
          </w:tcPr>
          <w:p w14:paraId="4FF169E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B78146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8B2FB8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5680A5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53616A1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5B30074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CARO930225HMSRDC07</w:t>
            </w:r>
          </w:p>
        </w:tc>
      </w:tr>
      <w:tr w:rsidR="00417D20" w:rsidRPr="00196D83" w14:paraId="7E7F4205"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87D8C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41134818</w:t>
            </w:r>
          </w:p>
        </w:tc>
        <w:tc>
          <w:tcPr>
            <w:tcW w:w="1181" w:type="dxa"/>
            <w:tcBorders>
              <w:top w:val="nil"/>
              <w:left w:val="nil"/>
              <w:bottom w:val="single" w:sz="8" w:space="0" w:color="000000"/>
              <w:right w:val="single" w:sz="8" w:space="0" w:color="000000"/>
            </w:tcBorders>
            <w:vAlign w:val="center"/>
            <w:hideMark/>
          </w:tcPr>
          <w:p w14:paraId="13900D1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CASTILLO BALCÁZAR LETICIA</w:t>
            </w:r>
          </w:p>
        </w:tc>
        <w:tc>
          <w:tcPr>
            <w:tcW w:w="1654" w:type="dxa"/>
            <w:tcBorders>
              <w:top w:val="nil"/>
              <w:left w:val="nil"/>
              <w:bottom w:val="single" w:sz="8" w:space="0" w:color="000000"/>
              <w:right w:val="single" w:sz="8" w:space="0" w:color="000000"/>
            </w:tcBorders>
            <w:vAlign w:val="center"/>
            <w:hideMark/>
          </w:tcPr>
          <w:p w14:paraId="1852D2B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C69B80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3EC4C0D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D263CE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EFBA3D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76C8555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CABL920928MMSSLT07</w:t>
            </w:r>
          </w:p>
        </w:tc>
      </w:tr>
      <w:tr w:rsidR="00417D20" w:rsidRPr="00196D83" w14:paraId="373D7CAC"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314C26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41154584</w:t>
            </w:r>
          </w:p>
        </w:tc>
        <w:tc>
          <w:tcPr>
            <w:tcW w:w="1181" w:type="dxa"/>
            <w:tcBorders>
              <w:top w:val="nil"/>
              <w:left w:val="nil"/>
              <w:bottom w:val="single" w:sz="8" w:space="0" w:color="000000"/>
              <w:right w:val="single" w:sz="8" w:space="0" w:color="000000"/>
            </w:tcBorders>
            <w:vAlign w:val="center"/>
            <w:hideMark/>
          </w:tcPr>
          <w:p w14:paraId="7E73151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CASTILLO GUTIÉRREZ SAGRARIO</w:t>
            </w:r>
          </w:p>
        </w:tc>
        <w:tc>
          <w:tcPr>
            <w:tcW w:w="1654" w:type="dxa"/>
            <w:tcBorders>
              <w:top w:val="nil"/>
              <w:left w:val="nil"/>
              <w:bottom w:val="single" w:sz="8" w:space="0" w:color="000000"/>
              <w:right w:val="single" w:sz="8" w:space="0" w:color="000000"/>
            </w:tcBorders>
            <w:vAlign w:val="center"/>
            <w:hideMark/>
          </w:tcPr>
          <w:p w14:paraId="1FFC7F8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4B4263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7E2C031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97EAE9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0BFDBE9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20855C9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CAGS960612MMSSTG08</w:t>
            </w:r>
          </w:p>
        </w:tc>
      </w:tr>
      <w:tr w:rsidR="00417D20" w:rsidRPr="00196D83" w14:paraId="0DF6B7D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CE4A35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41122649</w:t>
            </w:r>
          </w:p>
        </w:tc>
        <w:tc>
          <w:tcPr>
            <w:tcW w:w="1181" w:type="dxa"/>
            <w:tcBorders>
              <w:top w:val="nil"/>
              <w:left w:val="nil"/>
              <w:bottom w:val="single" w:sz="8" w:space="0" w:color="000000"/>
              <w:right w:val="single" w:sz="8" w:space="0" w:color="000000"/>
            </w:tcBorders>
            <w:vAlign w:val="center"/>
            <w:hideMark/>
          </w:tcPr>
          <w:p w14:paraId="7A5ACD5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CASTRO ROSALEZ LAURA</w:t>
            </w:r>
          </w:p>
        </w:tc>
        <w:tc>
          <w:tcPr>
            <w:tcW w:w="1654" w:type="dxa"/>
            <w:tcBorders>
              <w:top w:val="nil"/>
              <w:left w:val="nil"/>
              <w:bottom w:val="single" w:sz="8" w:space="0" w:color="000000"/>
              <w:right w:val="single" w:sz="8" w:space="0" w:color="000000"/>
            </w:tcBorders>
            <w:vAlign w:val="center"/>
            <w:hideMark/>
          </w:tcPr>
          <w:p w14:paraId="08847E2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DE8D8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8D84F0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D5D7EF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6DC8A0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Michoacán</w:t>
            </w:r>
          </w:p>
        </w:tc>
        <w:tc>
          <w:tcPr>
            <w:tcW w:w="2123" w:type="dxa"/>
            <w:tcBorders>
              <w:top w:val="nil"/>
              <w:left w:val="nil"/>
              <w:bottom w:val="single" w:sz="8" w:space="0" w:color="000000"/>
              <w:right w:val="single" w:sz="8" w:space="0" w:color="000000"/>
            </w:tcBorders>
            <w:vAlign w:val="center"/>
            <w:hideMark/>
          </w:tcPr>
          <w:p w14:paraId="05A7B5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CARL941020MMNSSR08</w:t>
            </w:r>
          </w:p>
        </w:tc>
      </w:tr>
      <w:tr w:rsidR="00417D20" w:rsidRPr="00196D83" w14:paraId="32EB8F0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CF8882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41146267</w:t>
            </w:r>
          </w:p>
        </w:tc>
        <w:tc>
          <w:tcPr>
            <w:tcW w:w="1181" w:type="dxa"/>
            <w:tcBorders>
              <w:top w:val="nil"/>
              <w:left w:val="nil"/>
              <w:bottom w:val="single" w:sz="8" w:space="0" w:color="000000"/>
              <w:right w:val="single" w:sz="8" w:space="0" w:color="000000"/>
            </w:tcBorders>
            <w:vAlign w:val="center"/>
            <w:hideMark/>
          </w:tcPr>
          <w:p w14:paraId="758D1FF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CHÁVEZ ISIDRO BRISEIDA</w:t>
            </w:r>
          </w:p>
        </w:tc>
        <w:tc>
          <w:tcPr>
            <w:tcW w:w="1654" w:type="dxa"/>
            <w:tcBorders>
              <w:top w:val="nil"/>
              <w:left w:val="nil"/>
              <w:bottom w:val="single" w:sz="8" w:space="0" w:color="000000"/>
              <w:right w:val="single" w:sz="8" w:space="0" w:color="000000"/>
            </w:tcBorders>
            <w:vAlign w:val="center"/>
            <w:hideMark/>
          </w:tcPr>
          <w:p w14:paraId="420FCC4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31C845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80E52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8764E4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DA591E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Hidalgo</w:t>
            </w:r>
          </w:p>
        </w:tc>
        <w:tc>
          <w:tcPr>
            <w:tcW w:w="2123" w:type="dxa"/>
            <w:tcBorders>
              <w:top w:val="nil"/>
              <w:left w:val="nil"/>
              <w:bottom w:val="single" w:sz="8" w:space="0" w:color="000000"/>
              <w:right w:val="single" w:sz="8" w:space="0" w:color="000000"/>
            </w:tcBorders>
            <w:vAlign w:val="center"/>
            <w:hideMark/>
          </w:tcPr>
          <w:p w14:paraId="53DBD0F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CAIB960830MHGHSR03</w:t>
            </w:r>
          </w:p>
        </w:tc>
      </w:tr>
      <w:tr w:rsidR="00417D20" w:rsidRPr="00196D83" w14:paraId="5403205D"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1DB0BD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41110078</w:t>
            </w:r>
          </w:p>
        </w:tc>
        <w:tc>
          <w:tcPr>
            <w:tcW w:w="1181" w:type="dxa"/>
            <w:tcBorders>
              <w:top w:val="nil"/>
              <w:left w:val="nil"/>
              <w:bottom w:val="single" w:sz="8" w:space="0" w:color="000000"/>
              <w:right w:val="single" w:sz="8" w:space="0" w:color="000000"/>
            </w:tcBorders>
            <w:vAlign w:val="center"/>
            <w:hideMark/>
          </w:tcPr>
          <w:p w14:paraId="1B60DF3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CUMPLIDO NÁJERA CLAUDIA FRANCELY</w:t>
            </w:r>
          </w:p>
        </w:tc>
        <w:tc>
          <w:tcPr>
            <w:tcW w:w="1654" w:type="dxa"/>
            <w:tcBorders>
              <w:top w:val="nil"/>
              <w:left w:val="nil"/>
              <w:bottom w:val="single" w:sz="8" w:space="0" w:color="000000"/>
              <w:right w:val="single" w:sz="8" w:space="0" w:color="000000"/>
            </w:tcBorders>
            <w:vAlign w:val="center"/>
            <w:hideMark/>
          </w:tcPr>
          <w:p w14:paraId="6E60F53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8ACE2F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B8C651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40FF0A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28F74A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Durango</w:t>
            </w:r>
          </w:p>
        </w:tc>
        <w:tc>
          <w:tcPr>
            <w:tcW w:w="2123" w:type="dxa"/>
            <w:tcBorders>
              <w:top w:val="nil"/>
              <w:left w:val="nil"/>
              <w:bottom w:val="single" w:sz="8" w:space="0" w:color="000000"/>
              <w:right w:val="single" w:sz="8" w:space="0" w:color="000000"/>
            </w:tcBorders>
            <w:vAlign w:val="center"/>
            <w:hideMark/>
          </w:tcPr>
          <w:p w14:paraId="147B29E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CUNC930331MDGMJL00</w:t>
            </w:r>
          </w:p>
        </w:tc>
      </w:tr>
      <w:tr w:rsidR="00417D20" w:rsidRPr="00196D83" w14:paraId="7AEC721C"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16FD786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41134974</w:t>
            </w:r>
          </w:p>
        </w:tc>
        <w:tc>
          <w:tcPr>
            <w:tcW w:w="1181" w:type="dxa"/>
            <w:tcBorders>
              <w:top w:val="nil"/>
              <w:left w:val="nil"/>
              <w:bottom w:val="single" w:sz="8" w:space="0" w:color="000000"/>
              <w:right w:val="single" w:sz="8" w:space="0" w:color="000000"/>
            </w:tcBorders>
            <w:vAlign w:val="center"/>
            <w:hideMark/>
          </w:tcPr>
          <w:p w14:paraId="1500375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DE LEÓN ORTIZ ÉRICK</w:t>
            </w:r>
          </w:p>
        </w:tc>
        <w:tc>
          <w:tcPr>
            <w:tcW w:w="1654" w:type="dxa"/>
            <w:tcBorders>
              <w:top w:val="nil"/>
              <w:left w:val="nil"/>
              <w:bottom w:val="single" w:sz="8" w:space="0" w:color="000000"/>
              <w:right w:val="single" w:sz="8" w:space="0" w:color="000000"/>
            </w:tcBorders>
            <w:vAlign w:val="center"/>
            <w:hideMark/>
          </w:tcPr>
          <w:p w14:paraId="445717F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C3F03A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87CA6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0F9BAB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77C375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236529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LEOE940430HCSNRR07</w:t>
            </w:r>
          </w:p>
        </w:tc>
      </w:tr>
      <w:tr w:rsidR="00417D20" w:rsidRPr="00196D83" w14:paraId="4CFBBFB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BE291A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41134867</w:t>
            </w:r>
          </w:p>
        </w:tc>
        <w:tc>
          <w:tcPr>
            <w:tcW w:w="1181" w:type="dxa"/>
            <w:tcBorders>
              <w:top w:val="nil"/>
              <w:left w:val="nil"/>
              <w:bottom w:val="single" w:sz="8" w:space="0" w:color="000000"/>
              <w:right w:val="single" w:sz="8" w:space="0" w:color="000000"/>
            </w:tcBorders>
            <w:vAlign w:val="center"/>
            <w:hideMark/>
          </w:tcPr>
          <w:p w14:paraId="1DFAD30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DÍAZ QUINTERO CARLOS</w:t>
            </w:r>
          </w:p>
        </w:tc>
        <w:tc>
          <w:tcPr>
            <w:tcW w:w="1654" w:type="dxa"/>
            <w:tcBorders>
              <w:top w:val="nil"/>
              <w:left w:val="nil"/>
              <w:bottom w:val="single" w:sz="8" w:space="0" w:color="000000"/>
              <w:right w:val="single" w:sz="8" w:space="0" w:color="000000"/>
            </w:tcBorders>
            <w:vAlign w:val="center"/>
            <w:hideMark/>
          </w:tcPr>
          <w:p w14:paraId="3A7F0DE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7447C7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59684B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11DDA4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14AF78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7407094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DIQC921114HGTZNR03</w:t>
            </w:r>
          </w:p>
        </w:tc>
      </w:tr>
      <w:tr w:rsidR="00417D20" w:rsidRPr="00196D83" w14:paraId="28BFE78C"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70F6779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41122664</w:t>
            </w:r>
          </w:p>
        </w:tc>
        <w:tc>
          <w:tcPr>
            <w:tcW w:w="1181" w:type="dxa"/>
            <w:tcBorders>
              <w:top w:val="nil"/>
              <w:left w:val="nil"/>
              <w:bottom w:val="single" w:sz="8" w:space="0" w:color="000000"/>
              <w:right w:val="single" w:sz="8" w:space="0" w:color="000000"/>
            </w:tcBorders>
            <w:vAlign w:val="center"/>
            <w:hideMark/>
          </w:tcPr>
          <w:p w14:paraId="3A55D65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DURÁN MARTÍNEZ BLANCA ESTELA</w:t>
            </w:r>
          </w:p>
        </w:tc>
        <w:tc>
          <w:tcPr>
            <w:tcW w:w="1654" w:type="dxa"/>
            <w:tcBorders>
              <w:top w:val="nil"/>
              <w:left w:val="nil"/>
              <w:bottom w:val="single" w:sz="8" w:space="0" w:color="000000"/>
              <w:right w:val="single" w:sz="8" w:space="0" w:color="000000"/>
            </w:tcBorders>
            <w:vAlign w:val="center"/>
            <w:hideMark/>
          </w:tcPr>
          <w:p w14:paraId="0A0C610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7F2534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672BF6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B26047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C85796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Durango</w:t>
            </w:r>
          </w:p>
        </w:tc>
        <w:tc>
          <w:tcPr>
            <w:tcW w:w="2123" w:type="dxa"/>
            <w:tcBorders>
              <w:top w:val="nil"/>
              <w:left w:val="nil"/>
              <w:bottom w:val="single" w:sz="8" w:space="0" w:color="000000"/>
              <w:right w:val="single" w:sz="8" w:space="0" w:color="000000"/>
            </w:tcBorders>
            <w:vAlign w:val="center"/>
            <w:hideMark/>
          </w:tcPr>
          <w:p w14:paraId="6790600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DUMB940621MDGRRL01</w:t>
            </w:r>
          </w:p>
        </w:tc>
      </w:tr>
      <w:tr w:rsidR="00417D20" w:rsidRPr="00196D83" w14:paraId="291A7A7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522AFE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41148503</w:t>
            </w:r>
          </w:p>
        </w:tc>
        <w:tc>
          <w:tcPr>
            <w:tcW w:w="1181" w:type="dxa"/>
            <w:tcBorders>
              <w:top w:val="nil"/>
              <w:left w:val="nil"/>
              <w:bottom w:val="single" w:sz="8" w:space="0" w:color="000000"/>
              <w:right w:val="single" w:sz="8" w:space="0" w:color="000000"/>
            </w:tcBorders>
            <w:vAlign w:val="center"/>
            <w:hideMark/>
          </w:tcPr>
          <w:p w14:paraId="7EC282F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DURANTES RAMOS ROLANDO</w:t>
            </w:r>
          </w:p>
        </w:tc>
        <w:tc>
          <w:tcPr>
            <w:tcW w:w="1654" w:type="dxa"/>
            <w:tcBorders>
              <w:top w:val="nil"/>
              <w:left w:val="nil"/>
              <w:bottom w:val="single" w:sz="8" w:space="0" w:color="000000"/>
              <w:right w:val="single" w:sz="8" w:space="0" w:color="000000"/>
            </w:tcBorders>
            <w:vAlign w:val="center"/>
            <w:hideMark/>
          </w:tcPr>
          <w:p w14:paraId="0727F07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241B77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4E2811B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723C903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876708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12C84C0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DURR940601HCSRML03</w:t>
            </w:r>
          </w:p>
        </w:tc>
      </w:tr>
      <w:tr w:rsidR="00417D20" w:rsidRPr="00196D83" w14:paraId="627CC89C"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7D92F1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41146226</w:t>
            </w:r>
          </w:p>
        </w:tc>
        <w:tc>
          <w:tcPr>
            <w:tcW w:w="1181" w:type="dxa"/>
            <w:tcBorders>
              <w:top w:val="nil"/>
              <w:left w:val="nil"/>
              <w:bottom w:val="single" w:sz="8" w:space="0" w:color="000000"/>
              <w:right w:val="single" w:sz="8" w:space="0" w:color="000000"/>
            </w:tcBorders>
            <w:vAlign w:val="center"/>
            <w:hideMark/>
          </w:tcPr>
          <w:p w14:paraId="61EFD1C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ELEUTERIO GARCÍA NORMA</w:t>
            </w:r>
          </w:p>
        </w:tc>
        <w:tc>
          <w:tcPr>
            <w:tcW w:w="1654" w:type="dxa"/>
            <w:tcBorders>
              <w:top w:val="nil"/>
              <w:left w:val="nil"/>
              <w:bottom w:val="single" w:sz="8" w:space="0" w:color="000000"/>
              <w:right w:val="single" w:sz="8" w:space="0" w:color="000000"/>
            </w:tcBorders>
            <w:vAlign w:val="center"/>
            <w:hideMark/>
          </w:tcPr>
          <w:p w14:paraId="4850A6E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91EAD7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08F0F8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F8BA3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B01A1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18AA90A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EEGN950827MMCLRR04</w:t>
            </w:r>
          </w:p>
        </w:tc>
      </w:tr>
      <w:tr w:rsidR="00417D20" w:rsidRPr="00196D83" w14:paraId="381BAF5B"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828F65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41110080</w:t>
            </w:r>
          </w:p>
        </w:tc>
        <w:tc>
          <w:tcPr>
            <w:tcW w:w="1181" w:type="dxa"/>
            <w:tcBorders>
              <w:top w:val="nil"/>
              <w:left w:val="nil"/>
              <w:bottom w:val="single" w:sz="8" w:space="0" w:color="000000"/>
              <w:right w:val="single" w:sz="8" w:space="0" w:color="000000"/>
            </w:tcBorders>
            <w:vAlign w:val="center"/>
            <w:hideMark/>
          </w:tcPr>
          <w:p w14:paraId="06804AF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ESPARZA ARREDONDO ITANDEHUI JUANITA ERE</w:t>
            </w:r>
          </w:p>
        </w:tc>
        <w:tc>
          <w:tcPr>
            <w:tcW w:w="1654" w:type="dxa"/>
            <w:tcBorders>
              <w:top w:val="nil"/>
              <w:left w:val="nil"/>
              <w:bottom w:val="single" w:sz="8" w:space="0" w:color="000000"/>
              <w:right w:val="single" w:sz="8" w:space="0" w:color="000000"/>
            </w:tcBorders>
            <w:vAlign w:val="center"/>
            <w:hideMark/>
          </w:tcPr>
          <w:p w14:paraId="02C9B9C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FE805E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5336E16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B73357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0DD7F84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315C2C4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EAAI930331MCLSRT08</w:t>
            </w:r>
          </w:p>
        </w:tc>
      </w:tr>
      <w:tr w:rsidR="00417D20" w:rsidRPr="00196D83" w14:paraId="26D9B3ED"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92310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41122672</w:t>
            </w:r>
          </w:p>
        </w:tc>
        <w:tc>
          <w:tcPr>
            <w:tcW w:w="1181" w:type="dxa"/>
            <w:tcBorders>
              <w:top w:val="nil"/>
              <w:left w:val="nil"/>
              <w:bottom w:val="single" w:sz="8" w:space="0" w:color="000000"/>
              <w:right w:val="single" w:sz="8" w:space="0" w:color="000000"/>
            </w:tcBorders>
            <w:vAlign w:val="center"/>
            <w:hideMark/>
          </w:tcPr>
          <w:p w14:paraId="71483AA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ESPIRIDIÓN HERNÁNDEZ JOSÉ RENE</w:t>
            </w:r>
          </w:p>
        </w:tc>
        <w:tc>
          <w:tcPr>
            <w:tcW w:w="1654" w:type="dxa"/>
            <w:tcBorders>
              <w:top w:val="nil"/>
              <w:left w:val="nil"/>
              <w:bottom w:val="single" w:sz="8" w:space="0" w:color="000000"/>
              <w:right w:val="single" w:sz="8" w:space="0" w:color="000000"/>
            </w:tcBorders>
            <w:vAlign w:val="center"/>
            <w:hideMark/>
          </w:tcPr>
          <w:p w14:paraId="7AFFCD2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26DFD9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0A6CBD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9E701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E3431A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1361B7E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EIHR940227HDFSRN04</w:t>
            </w:r>
          </w:p>
        </w:tc>
      </w:tr>
      <w:tr w:rsidR="00417D20" w:rsidRPr="00196D83" w14:paraId="37715FF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8D840C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41145871</w:t>
            </w:r>
          </w:p>
        </w:tc>
        <w:tc>
          <w:tcPr>
            <w:tcW w:w="1181" w:type="dxa"/>
            <w:tcBorders>
              <w:top w:val="nil"/>
              <w:left w:val="nil"/>
              <w:bottom w:val="single" w:sz="8" w:space="0" w:color="000000"/>
              <w:right w:val="single" w:sz="8" w:space="0" w:color="000000"/>
            </w:tcBorders>
            <w:vAlign w:val="center"/>
            <w:hideMark/>
          </w:tcPr>
          <w:p w14:paraId="6B38BB5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GAONA LÓPEZ EDÉN ORLANDO</w:t>
            </w:r>
          </w:p>
        </w:tc>
        <w:tc>
          <w:tcPr>
            <w:tcW w:w="1654" w:type="dxa"/>
            <w:tcBorders>
              <w:top w:val="nil"/>
              <w:left w:val="nil"/>
              <w:bottom w:val="single" w:sz="8" w:space="0" w:color="000000"/>
              <w:right w:val="single" w:sz="8" w:space="0" w:color="000000"/>
            </w:tcBorders>
            <w:vAlign w:val="center"/>
            <w:hideMark/>
          </w:tcPr>
          <w:p w14:paraId="7A77341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A1762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7E2AAF3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6911F0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860638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34D701E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GALE960225HCLNPD01</w:t>
            </w:r>
          </w:p>
        </w:tc>
      </w:tr>
      <w:tr w:rsidR="00417D20" w:rsidRPr="00196D83" w14:paraId="6E424A15"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137BB7D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41154642</w:t>
            </w:r>
          </w:p>
        </w:tc>
        <w:tc>
          <w:tcPr>
            <w:tcW w:w="1181" w:type="dxa"/>
            <w:tcBorders>
              <w:top w:val="nil"/>
              <w:left w:val="nil"/>
              <w:bottom w:val="single" w:sz="8" w:space="0" w:color="000000"/>
              <w:right w:val="single" w:sz="8" w:space="0" w:color="000000"/>
            </w:tcBorders>
            <w:vAlign w:val="center"/>
            <w:hideMark/>
          </w:tcPr>
          <w:p w14:paraId="0C495C0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CRUZ JOSÉ RUBICEL</w:t>
            </w:r>
          </w:p>
        </w:tc>
        <w:tc>
          <w:tcPr>
            <w:tcW w:w="1654" w:type="dxa"/>
            <w:tcBorders>
              <w:top w:val="nil"/>
              <w:left w:val="nil"/>
              <w:bottom w:val="single" w:sz="8" w:space="0" w:color="000000"/>
              <w:right w:val="single" w:sz="8" w:space="0" w:color="000000"/>
            </w:tcBorders>
            <w:vAlign w:val="center"/>
            <w:hideMark/>
          </w:tcPr>
          <w:p w14:paraId="755D0C2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DA72AA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611CFCD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01CEE0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0E4F45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4A7E670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GACR970713HCSRRB00</w:t>
            </w:r>
          </w:p>
        </w:tc>
      </w:tr>
      <w:tr w:rsidR="00417D20" w:rsidRPr="00196D83" w14:paraId="28BA6F37"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020F4B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41100947</w:t>
            </w:r>
          </w:p>
        </w:tc>
        <w:tc>
          <w:tcPr>
            <w:tcW w:w="1181" w:type="dxa"/>
            <w:tcBorders>
              <w:top w:val="nil"/>
              <w:left w:val="nil"/>
              <w:bottom w:val="single" w:sz="8" w:space="0" w:color="000000"/>
              <w:right w:val="single" w:sz="8" w:space="0" w:color="000000"/>
            </w:tcBorders>
            <w:vAlign w:val="center"/>
            <w:hideMark/>
          </w:tcPr>
          <w:p w14:paraId="0B59490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HERNÁNDEZ JOSÉ ELMER</w:t>
            </w:r>
          </w:p>
        </w:tc>
        <w:tc>
          <w:tcPr>
            <w:tcW w:w="1654" w:type="dxa"/>
            <w:tcBorders>
              <w:top w:val="nil"/>
              <w:left w:val="nil"/>
              <w:bottom w:val="single" w:sz="8" w:space="0" w:color="000000"/>
              <w:right w:val="single" w:sz="8" w:space="0" w:color="000000"/>
            </w:tcBorders>
            <w:vAlign w:val="center"/>
            <w:hideMark/>
          </w:tcPr>
          <w:p w14:paraId="7B5379F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C7BF5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2010</w:t>
            </w:r>
          </w:p>
        </w:tc>
        <w:tc>
          <w:tcPr>
            <w:tcW w:w="425" w:type="dxa"/>
            <w:tcBorders>
              <w:top w:val="nil"/>
              <w:left w:val="nil"/>
              <w:bottom w:val="single" w:sz="8" w:space="0" w:color="000000"/>
              <w:right w:val="single" w:sz="8" w:space="0" w:color="000000"/>
            </w:tcBorders>
            <w:vAlign w:val="center"/>
            <w:hideMark/>
          </w:tcPr>
          <w:p w14:paraId="4A836AB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EA265B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72613C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AD06B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GAHE920102HCSRRL00</w:t>
            </w:r>
          </w:p>
        </w:tc>
      </w:tr>
      <w:tr w:rsidR="00417D20" w:rsidRPr="00196D83" w14:paraId="15EBD1E0"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34961F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41146093</w:t>
            </w:r>
          </w:p>
        </w:tc>
        <w:tc>
          <w:tcPr>
            <w:tcW w:w="1181" w:type="dxa"/>
            <w:tcBorders>
              <w:top w:val="nil"/>
              <w:left w:val="nil"/>
              <w:bottom w:val="single" w:sz="8" w:space="0" w:color="000000"/>
              <w:right w:val="single" w:sz="8" w:space="0" w:color="000000"/>
            </w:tcBorders>
            <w:vAlign w:val="center"/>
            <w:hideMark/>
          </w:tcPr>
          <w:p w14:paraId="01409B3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MENDOZA JANETH</w:t>
            </w:r>
          </w:p>
        </w:tc>
        <w:tc>
          <w:tcPr>
            <w:tcW w:w="1654" w:type="dxa"/>
            <w:tcBorders>
              <w:top w:val="nil"/>
              <w:left w:val="nil"/>
              <w:bottom w:val="single" w:sz="8" w:space="0" w:color="000000"/>
              <w:right w:val="single" w:sz="8" w:space="0" w:color="000000"/>
            </w:tcBorders>
            <w:vAlign w:val="center"/>
            <w:hideMark/>
          </w:tcPr>
          <w:p w14:paraId="268FA6A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FF969C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4E5BC81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21876B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F8F528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685EBF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GAMJ960720MOCRNN00</w:t>
            </w:r>
          </w:p>
        </w:tc>
      </w:tr>
      <w:tr w:rsidR="00417D20" w:rsidRPr="00196D83" w14:paraId="2F7B128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2DF2E2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41110816</w:t>
            </w:r>
          </w:p>
        </w:tc>
        <w:tc>
          <w:tcPr>
            <w:tcW w:w="1181" w:type="dxa"/>
            <w:tcBorders>
              <w:top w:val="nil"/>
              <w:left w:val="nil"/>
              <w:bottom w:val="single" w:sz="8" w:space="0" w:color="000000"/>
              <w:right w:val="single" w:sz="8" w:space="0" w:color="000000"/>
            </w:tcBorders>
            <w:vAlign w:val="center"/>
            <w:hideMark/>
          </w:tcPr>
          <w:p w14:paraId="16FB703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MORENO DALILA</w:t>
            </w:r>
          </w:p>
        </w:tc>
        <w:tc>
          <w:tcPr>
            <w:tcW w:w="1654" w:type="dxa"/>
            <w:tcBorders>
              <w:top w:val="nil"/>
              <w:left w:val="nil"/>
              <w:bottom w:val="single" w:sz="8" w:space="0" w:color="000000"/>
              <w:right w:val="single" w:sz="8" w:space="0" w:color="000000"/>
            </w:tcBorders>
            <w:vAlign w:val="center"/>
            <w:hideMark/>
          </w:tcPr>
          <w:p w14:paraId="470C5E6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08E2AE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29117E9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F32656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B693EF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3FA1710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GAMD931127MMCRRL07</w:t>
            </w:r>
          </w:p>
        </w:tc>
      </w:tr>
      <w:tr w:rsidR="00417D20" w:rsidRPr="00196D83" w14:paraId="5E97B9B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F81D8B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41122706</w:t>
            </w:r>
          </w:p>
        </w:tc>
        <w:tc>
          <w:tcPr>
            <w:tcW w:w="1181" w:type="dxa"/>
            <w:tcBorders>
              <w:top w:val="nil"/>
              <w:left w:val="nil"/>
              <w:bottom w:val="single" w:sz="8" w:space="0" w:color="000000"/>
              <w:right w:val="single" w:sz="8" w:space="0" w:color="000000"/>
            </w:tcBorders>
            <w:vAlign w:val="center"/>
            <w:hideMark/>
          </w:tcPr>
          <w:p w14:paraId="53630B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SALGADO MARY CRUZ</w:t>
            </w:r>
          </w:p>
        </w:tc>
        <w:tc>
          <w:tcPr>
            <w:tcW w:w="1654" w:type="dxa"/>
            <w:tcBorders>
              <w:top w:val="nil"/>
              <w:left w:val="nil"/>
              <w:bottom w:val="single" w:sz="8" w:space="0" w:color="000000"/>
              <w:right w:val="single" w:sz="8" w:space="0" w:color="000000"/>
            </w:tcBorders>
            <w:vAlign w:val="center"/>
            <w:hideMark/>
          </w:tcPr>
          <w:p w14:paraId="19CA158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8A83DB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6953C03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D01BCD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56B6938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3546221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GASM940107MMCRLR06</w:t>
            </w:r>
          </w:p>
        </w:tc>
      </w:tr>
      <w:tr w:rsidR="00417D20" w:rsidRPr="00196D83" w14:paraId="3E329B7C"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7DBC224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41139314</w:t>
            </w:r>
          </w:p>
        </w:tc>
        <w:tc>
          <w:tcPr>
            <w:tcW w:w="1181" w:type="dxa"/>
            <w:tcBorders>
              <w:top w:val="nil"/>
              <w:left w:val="nil"/>
              <w:bottom w:val="single" w:sz="8" w:space="0" w:color="000000"/>
              <w:right w:val="single" w:sz="8" w:space="0" w:color="000000"/>
            </w:tcBorders>
            <w:vAlign w:val="center"/>
            <w:hideMark/>
          </w:tcPr>
          <w:p w14:paraId="357CE41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GASPAR ALVA RAMÓN</w:t>
            </w:r>
          </w:p>
        </w:tc>
        <w:tc>
          <w:tcPr>
            <w:tcW w:w="1654" w:type="dxa"/>
            <w:tcBorders>
              <w:top w:val="nil"/>
              <w:left w:val="nil"/>
              <w:bottom w:val="single" w:sz="8" w:space="0" w:color="000000"/>
              <w:right w:val="single" w:sz="8" w:space="0" w:color="000000"/>
            </w:tcBorders>
            <w:vAlign w:val="center"/>
            <w:hideMark/>
          </w:tcPr>
          <w:p w14:paraId="1347844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9AB430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A385C0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F307B7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1FDAA7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5B82A64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GAAR941118HPLSLM00</w:t>
            </w:r>
          </w:p>
        </w:tc>
      </w:tr>
      <w:tr w:rsidR="00417D20" w:rsidRPr="00196D83" w14:paraId="4953277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3683B0C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41146184</w:t>
            </w:r>
          </w:p>
        </w:tc>
        <w:tc>
          <w:tcPr>
            <w:tcW w:w="1181" w:type="dxa"/>
            <w:tcBorders>
              <w:top w:val="nil"/>
              <w:left w:val="nil"/>
              <w:bottom w:val="single" w:sz="8" w:space="0" w:color="000000"/>
              <w:right w:val="single" w:sz="8" w:space="0" w:color="000000"/>
            </w:tcBorders>
            <w:vAlign w:val="center"/>
            <w:hideMark/>
          </w:tcPr>
          <w:p w14:paraId="752175C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GASPAR PABLO XÓCHITL</w:t>
            </w:r>
          </w:p>
        </w:tc>
        <w:tc>
          <w:tcPr>
            <w:tcW w:w="1654" w:type="dxa"/>
            <w:tcBorders>
              <w:top w:val="nil"/>
              <w:left w:val="nil"/>
              <w:bottom w:val="single" w:sz="8" w:space="0" w:color="000000"/>
              <w:right w:val="single" w:sz="8" w:space="0" w:color="000000"/>
            </w:tcBorders>
            <w:vAlign w:val="center"/>
            <w:hideMark/>
          </w:tcPr>
          <w:p w14:paraId="1FAFD83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80775B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113B303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6B48B5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75148C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046247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GAPX961007MMCSBC00</w:t>
            </w:r>
          </w:p>
        </w:tc>
      </w:tr>
      <w:tr w:rsidR="00417D20" w:rsidRPr="00196D83" w14:paraId="315D9D20"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61D6D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41154675</w:t>
            </w:r>
          </w:p>
        </w:tc>
        <w:tc>
          <w:tcPr>
            <w:tcW w:w="1181" w:type="dxa"/>
            <w:tcBorders>
              <w:top w:val="nil"/>
              <w:left w:val="nil"/>
              <w:bottom w:val="single" w:sz="8" w:space="0" w:color="000000"/>
              <w:right w:val="single" w:sz="8" w:space="0" w:color="000000"/>
            </w:tcBorders>
            <w:vAlign w:val="center"/>
            <w:hideMark/>
          </w:tcPr>
          <w:p w14:paraId="01FE919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GATÍCA SÁNCHEZ OLI ADELA</w:t>
            </w:r>
          </w:p>
        </w:tc>
        <w:tc>
          <w:tcPr>
            <w:tcW w:w="1654" w:type="dxa"/>
            <w:tcBorders>
              <w:top w:val="nil"/>
              <w:left w:val="nil"/>
              <w:bottom w:val="single" w:sz="8" w:space="0" w:color="000000"/>
              <w:right w:val="single" w:sz="8" w:space="0" w:color="000000"/>
            </w:tcBorders>
            <w:vAlign w:val="center"/>
            <w:hideMark/>
          </w:tcPr>
          <w:p w14:paraId="1E24B37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104982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84DA6B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601D4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F435C2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Guerrero</w:t>
            </w:r>
          </w:p>
        </w:tc>
        <w:tc>
          <w:tcPr>
            <w:tcW w:w="2123" w:type="dxa"/>
            <w:tcBorders>
              <w:top w:val="nil"/>
              <w:left w:val="nil"/>
              <w:bottom w:val="single" w:sz="8" w:space="0" w:color="000000"/>
              <w:right w:val="single" w:sz="8" w:space="0" w:color="000000"/>
            </w:tcBorders>
            <w:vAlign w:val="center"/>
            <w:hideMark/>
          </w:tcPr>
          <w:p w14:paraId="663243B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GASO970603MGRTNL02</w:t>
            </w:r>
          </w:p>
        </w:tc>
      </w:tr>
      <w:tr w:rsidR="00417D20" w:rsidRPr="00196D83" w14:paraId="781374E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F61AAF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41158908</w:t>
            </w:r>
          </w:p>
        </w:tc>
        <w:tc>
          <w:tcPr>
            <w:tcW w:w="1181" w:type="dxa"/>
            <w:tcBorders>
              <w:top w:val="nil"/>
              <w:left w:val="nil"/>
              <w:bottom w:val="single" w:sz="8" w:space="0" w:color="000000"/>
              <w:right w:val="single" w:sz="8" w:space="0" w:color="000000"/>
            </w:tcBorders>
            <w:vAlign w:val="center"/>
            <w:hideMark/>
          </w:tcPr>
          <w:p w14:paraId="10E7C2F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GÓMEZ GUTIÉRREZ LUIS MANUEL</w:t>
            </w:r>
          </w:p>
        </w:tc>
        <w:tc>
          <w:tcPr>
            <w:tcW w:w="1654" w:type="dxa"/>
            <w:tcBorders>
              <w:top w:val="nil"/>
              <w:left w:val="nil"/>
              <w:bottom w:val="single" w:sz="8" w:space="0" w:color="000000"/>
              <w:right w:val="single" w:sz="8" w:space="0" w:color="000000"/>
            </w:tcBorders>
            <w:vAlign w:val="center"/>
            <w:hideMark/>
          </w:tcPr>
          <w:p w14:paraId="262FF28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877C24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5647E6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B51E4C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FC251F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6CCFB9B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GOGL970426HMSMTS00</w:t>
            </w:r>
          </w:p>
        </w:tc>
      </w:tr>
      <w:tr w:rsidR="00417D20" w:rsidRPr="00196D83" w14:paraId="69EFCD1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D794F7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41154592</w:t>
            </w:r>
          </w:p>
        </w:tc>
        <w:tc>
          <w:tcPr>
            <w:tcW w:w="1181" w:type="dxa"/>
            <w:tcBorders>
              <w:top w:val="nil"/>
              <w:left w:val="nil"/>
              <w:bottom w:val="single" w:sz="8" w:space="0" w:color="000000"/>
              <w:right w:val="single" w:sz="8" w:space="0" w:color="000000"/>
            </w:tcBorders>
            <w:vAlign w:val="center"/>
            <w:hideMark/>
          </w:tcPr>
          <w:p w14:paraId="51E93D1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GÓMEZ SANTOS MARISOL</w:t>
            </w:r>
          </w:p>
        </w:tc>
        <w:tc>
          <w:tcPr>
            <w:tcW w:w="1654" w:type="dxa"/>
            <w:tcBorders>
              <w:top w:val="nil"/>
              <w:left w:val="nil"/>
              <w:bottom w:val="single" w:sz="8" w:space="0" w:color="000000"/>
              <w:right w:val="single" w:sz="8" w:space="0" w:color="000000"/>
            </w:tcBorders>
            <w:vAlign w:val="center"/>
            <w:hideMark/>
          </w:tcPr>
          <w:p w14:paraId="7BD9D7D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F3B868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9A43D3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0CCD10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2015D3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79631A2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GOSM970515MOCMNR07</w:t>
            </w:r>
          </w:p>
        </w:tc>
      </w:tr>
      <w:tr w:rsidR="00417D20" w:rsidRPr="00196D83" w14:paraId="0CFC26EF"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F9CEE8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41158874</w:t>
            </w:r>
          </w:p>
        </w:tc>
        <w:tc>
          <w:tcPr>
            <w:tcW w:w="1181" w:type="dxa"/>
            <w:tcBorders>
              <w:top w:val="nil"/>
              <w:left w:val="nil"/>
              <w:bottom w:val="single" w:sz="8" w:space="0" w:color="000000"/>
              <w:right w:val="single" w:sz="8" w:space="0" w:color="000000"/>
            </w:tcBorders>
            <w:vAlign w:val="center"/>
            <w:hideMark/>
          </w:tcPr>
          <w:p w14:paraId="3276DFA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GONZÁLEZ HERNÁNDEZ EDGAR DAVID</w:t>
            </w:r>
          </w:p>
        </w:tc>
        <w:tc>
          <w:tcPr>
            <w:tcW w:w="1654" w:type="dxa"/>
            <w:tcBorders>
              <w:top w:val="nil"/>
              <w:left w:val="nil"/>
              <w:bottom w:val="single" w:sz="8" w:space="0" w:color="000000"/>
              <w:right w:val="single" w:sz="8" w:space="0" w:color="000000"/>
            </w:tcBorders>
            <w:vAlign w:val="center"/>
            <w:hideMark/>
          </w:tcPr>
          <w:p w14:paraId="156F994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5584A2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721A2B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06B492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EE12EE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4FD0814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GOHE971208HCSNRD02</w:t>
            </w:r>
          </w:p>
        </w:tc>
      </w:tr>
      <w:tr w:rsidR="00417D20" w:rsidRPr="00196D83" w14:paraId="252FA5BF"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06E63C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41128018</w:t>
            </w:r>
          </w:p>
        </w:tc>
        <w:tc>
          <w:tcPr>
            <w:tcW w:w="1181" w:type="dxa"/>
            <w:tcBorders>
              <w:top w:val="nil"/>
              <w:left w:val="nil"/>
              <w:bottom w:val="single" w:sz="8" w:space="0" w:color="000000"/>
              <w:right w:val="single" w:sz="8" w:space="0" w:color="000000"/>
            </w:tcBorders>
            <w:vAlign w:val="center"/>
            <w:hideMark/>
          </w:tcPr>
          <w:p w14:paraId="65F5E78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GONZÁLEZ RAMÍREZ ABIGAIL</w:t>
            </w:r>
          </w:p>
        </w:tc>
        <w:tc>
          <w:tcPr>
            <w:tcW w:w="1654" w:type="dxa"/>
            <w:tcBorders>
              <w:top w:val="nil"/>
              <w:left w:val="nil"/>
              <w:bottom w:val="single" w:sz="8" w:space="0" w:color="000000"/>
              <w:right w:val="single" w:sz="8" w:space="0" w:color="000000"/>
            </w:tcBorders>
            <w:vAlign w:val="center"/>
            <w:hideMark/>
          </w:tcPr>
          <w:p w14:paraId="25BF64D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A8CFE5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E067F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6A57977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D5B85C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7B2713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GORA931029MDFNMB08</w:t>
            </w:r>
          </w:p>
        </w:tc>
      </w:tr>
      <w:tr w:rsidR="00417D20" w:rsidRPr="00196D83" w14:paraId="18E8B6A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FF6570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41146374</w:t>
            </w:r>
          </w:p>
        </w:tc>
        <w:tc>
          <w:tcPr>
            <w:tcW w:w="1181" w:type="dxa"/>
            <w:tcBorders>
              <w:top w:val="nil"/>
              <w:left w:val="nil"/>
              <w:bottom w:val="single" w:sz="8" w:space="0" w:color="000000"/>
              <w:right w:val="single" w:sz="8" w:space="0" w:color="000000"/>
            </w:tcBorders>
            <w:vAlign w:val="center"/>
            <w:hideMark/>
          </w:tcPr>
          <w:p w14:paraId="187625D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GONZÁLEZ RUIZ ALFONSO</w:t>
            </w:r>
          </w:p>
        </w:tc>
        <w:tc>
          <w:tcPr>
            <w:tcW w:w="1654" w:type="dxa"/>
            <w:tcBorders>
              <w:top w:val="nil"/>
              <w:left w:val="nil"/>
              <w:bottom w:val="single" w:sz="8" w:space="0" w:color="000000"/>
              <w:right w:val="single" w:sz="8" w:space="0" w:color="000000"/>
            </w:tcBorders>
            <w:vAlign w:val="center"/>
            <w:hideMark/>
          </w:tcPr>
          <w:p w14:paraId="0796E26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2786AD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0A6FF9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1A7FCA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494605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2B41DDD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GORA960209HCSNZL06</w:t>
            </w:r>
          </w:p>
        </w:tc>
      </w:tr>
      <w:tr w:rsidR="00417D20" w:rsidRPr="00196D83" w14:paraId="23929DC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32B429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41110084</w:t>
            </w:r>
          </w:p>
        </w:tc>
        <w:tc>
          <w:tcPr>
            <w:tcW w:w="1181" w:type="dxa"/>
            <w:tcBorders>
              <w:top w:val="nil"/>
              <w:left w:val="nil"/>
              <w:bottom w:val="single" w:sz="8" w:space="0" w:color="000000"/>
              <w:right w:val="single" w:sz="8" w:space="0" w:color="000000"/>
            </w:tcBorders>
            <w:vAlign w:val="center"/>
            <w:hideMark/>
          </w:tcPr>
          <w:p w14:paraId="44A0E90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GONZÁLEZ TAPIA ÉVELYN</w:t>
            </w:r>
          </w:p>
        </w:tc>
        <w:tc>
          <w:tcPr>
            <w:tcW w:w="1654" w:type="dxa"/>
            <w:tcBorders>
              <w:top w:val="nil"/>
              <w:left w:val="nil"/>
              <w:bottom w:val="single" w:sz="8" w:space="0" w:color="000000"/>
              <w:right w:val="single" w:sz="8" w:space="0" w:color="000000"/>
            </w:tcBorders>
            <w:vAlign w:val="center"/>
            <w:hideMark/>
          </w:tcPr>
          <w:p w14:paraId="6C198A8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AE3A7E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AADC49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75C26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549852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1086EF2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GOTE920314MMSNPV07</w:t>
            </w:r>
          </w:p>
        </w:tc>
      </w:tr>
      <w:tr w:rsidR="00417D20" w:rsidRPr="00196D83" w14:paraId="37DD5004"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4ABB2AD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41135013</w:t>
            </w:r>
          </w:p>
        </w:tc>
        <w:tc>
          <w:tcPr>
            <w:tcW w:w="1181" w:type="dxa"/>
            <w:tcBorders>
              <w:top w:val="nil"/>
              <w:left w:val="nil"/>
              <w:bottom w:val="single" w:sz="8" w:space="0" w:color="000000"/>
              <w:right w:val="single" w:sz="8" w:space="0" w:color="000000"/>
            </w:tcBorders>
            <w:vAlign w:val="center"/>
            <w:hideMark/>
          </w:tcPr>
          <w:p w14:paraId="096659C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GRANADOS LÓPEZ ISAÍ</w:t>
            </w:r>
          </w:p>
        </w:tc>
        <w:tc>
          <w:tcPr>
            <w:tcW w:w="1654" w:type="dxa"/>
            <w:tcBorders>
              <w:top w:val="nil"/>
              <w:left w:val="nil"/>
              <w:bottom w:val="single" w:sz="8" w:space="0" w:color="000000"/>
              <w:right w:val="single" w:sz="8" w:space="0" w:color="000000"/>
            </w:tcBorders>
            <w:vAlign w:val="center"/>
            <w:hideMark/>
          </w:tcPr>
          <w:p w14:paraId="368E4C6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C15FE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2E2DA4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3DD283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65BBB7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2832972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GALI920503HCSRPS07</w:t>
            </w:r>
          </w:p>
        </w:tc>
      </w:tr>
      <w:tr w:rsidR="00417D20" w:rsidRPr="00196D83" w14:paraId="2CFD9DB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05380A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41154485</w:t>
            </w:r>
          </w:p>
        </w:tc>
        <w:tc>
          <w:tcPr>
            <w:tcW w:w="1181" w:type="dxa"/>
            <w:tcBorders>
              <w:top w:val="nil"/>
              <w:left w:val="nil"/>
              <w:bottom w:val="single" w:sz="8" w:space="0" w:color="000000"/>
              <w:right w:val="single" w:sz="8" w:space="0" w:color="000000"/>
            </w:tcBorders>
            <w:vAlign w:val="center"/>
            <w:hideMark/>
          </w:tcPr>
          <w:p w14:paraId="5E7C0A7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GUDIÑO DE SANTIAGO YOHANI</w:t>
            </w:r>
          </w:p>
        </w:tc>
        <w:tc>
          <w:tcPr>
            <w:tcW w:w="1654" w:type="dxa"/>
            <w:tcBorders>
              <w:top w:val="nil"/>
              <w:left w:val="nil"/>
              <w:bottom w:val="single" w:sz="8" w:space="0" w:color="000000"/>
              <w:right w:val="single" w:sz="8" w:space="0" w:color="000000"/>
            </w:tcBorders>
            <w:vAlign w:val="center"/>
            <w:hideMark/>
          </w:tcPr>
          <w:p w14:paraId="57A9879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DC36CF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6D383A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1166F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4C8853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Querétaro</w:t>
            </w:r>
          </w:p>
        </w:tc>
        <w:tc>
          <w:tcPr>
            <w:tcW w:w="2123" w:type="dxa"/>
            <w:tcBorders>
              <w:top w:val="nil"/>
              <w:left w:val="nil"/>
              <w:bottom w:val="single" w:sz="8" w:space="0" w:color="000000"/>
              <w:right w:val="single" w:sz="8" w:space="0" w:color="000000"/>
            </w:tcBorders>
            <w:vAlign w:val="center"/>
            <w:hideMark/>
          </w:tcPr>
          <w:p w14:paraId="4BAC531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GUSY970828HQTDNH06</w:t>
            </w:r>
          </w:p>
        </w:tc>
      </w:tr>
      <w:tr w:rsidR="00417D20" w:rsidRPr="00196D83" w14:paraId="110C6A21"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898139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41146275</w:t>
            </w:r>
          </w:p>
        </w:tc>
        <w:tc>
          <w:tcPr>
            <w:tcW w:w="1181" w:type="dxa"/>
            <w:tcBorders>
              <w:top w:val="nil"/>
              <w:left w:val="nil"/>
              <w:bottom w:val="single" w:sz="8" w:space="0" w:color="000000"/>
              <w:right w:val="single" w:sz="8" w:space="0" w:color="000000"/>
            </w:tcBorders>
            <w:vAlign w:val="center"/>
            <w:hideMark/>
          </w:tcPr>
          <w:p w14:paraId="1D34D58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GURGÚA JIMÉNEZ MAYELI MIRALDA</w:t>
            </w:r>
          </w:p>
        </w:tc>
        <w:tc>
          <w:tcPr>
            <w:tcW w:w="1654" w:type="dxa"/>
            <w:tcBorders>
              <w:top w:val="nil"/>
              <w:left w:val="nil"/>
              <w:bottom w:val="single" w:sz="8" w:space="0" w:color="000000"/>
              <w:right w:val="single" w:sz="8" w:space="0" w:color="000000"/>
            </w:tcBorders>
            <w:vAlign w:val="center"/>
            <w:hideMark/>
          </w:tcPr>
          <w:p w14:paraId="0EF0B36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31F269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1D188D8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1FB4F7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1252C2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A1BA16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GUJM911008MCSRMY01</w:t>
            </w:r>
          </w:p>
        </w:tc>
      </w:tr>
      <w:tr w:rsidR="00417D20" w:rsidRPr="00196D83" w14:paraId="6E60F238"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245028F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41122714</w:t>
            </w:r>
          </w:p>
        </w:tc>
        <w:tc>
          <w:tcPr>
            <w:tcW w:w="1181" w:type="dxa"/>
            <w:tcBorders>
              <w:top w:val="nil"/>
              <w:left w:val="nil"/>
              <w:bottom w:val="single" w:sz="8" w:space="0" w:color="000000"/>
              <w:right w:val="single" w:sz="8" w:space="0" w:color="000000"/>
            </w:tcBorders>
            <w:vAlign w:val="center"/>
            <w:hideMark/>
          </w:tcPr>
          <w:p w14:paraId="32404F5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GUTIÉRREZ ALDAVALDE HUGO ENRIQUE</w:t>
            </w:r>
          </w:p>
        </w:tc>
        <w:tc>
          <w:tcPr>
            <w:tcW w:w="1654" w:type="dxa"/>
            <w:tcBorders>
              <w:top w:val="nil"/>
              <w:left w:val="nil"/>
              <w:bottom w:val="single" w:sz="8" w:space="0" w:color="000000"/>
              <w:right w:val="single" w:sz="8" w:space="0" w:color="000000"/>
            </w:tcBorders>
            <w:vAlign w:val="center"/>
            <w:hideMark/>
          </w:tcPr>
          <w:p w14:paraId="682FAA1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79E3CF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5C963B3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A6B1C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A2995F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386AA5A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GUAH901112HGTTLG03</w:t>
            </w:r>
          </w:p>
        </w:tc>
      </w:tr>
      <w:tr w:rsidR="00417D20" w:rsidRPr="00196D83" w14:paraId="67E3F25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8393B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41110814</w:t>
            </w:r>
          </w:p>
        </w:tc>
        <w:tc>
          <w:tcPr>
            <w:tcW w:w="1181" w:type="dxa"/>
            <w:tcBorders>
              <w:top w:val="nil"/>
              <w:left w:val="nil"/>
              <w:bottom w:val="single" w:sz="8" w:space="0" w:color="000000"/>
              <w:right w:val="single" w:sz="8" w:space="0" w:color="000000"/>
            </w:tcBorders>
            <w:vAlign w:val="center"/>
            <w:hideMark/>
          </w:tcPr>
          <w:p w14:paraId="66A463E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HERNÁNDEZ BAUTISTA SOLEDAD</w:t>
            </w:r>
          </w:p>
        </w:tc>
        <w:tc>
          <w:tcPr>
            <w:tcW w:w="1654" w:type="dxa"/>
            <w:tcBorders>
              <w:top w:val="nil"/>
              <w:left w:val="nil"/>
              <w:bottom w:val="single" w:sz="8" w:space="0" w:color="000000"/>
              <w:right w:val="single" w:sz="8" w:space="0" w:color="000000"/>
            </w:tcBorders>
            <w:vAlign w:val="center"/>
            <w:hideMark/>
          </w:tcPr>
          <w:p w14:paraId="4B9A06A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EFD740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0C582D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DD9006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8F1120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Hidalgo</w:t>
            </w:r>
          </w:p>
        </w:tc>
        <w:tc>
          <w:tcPr>
            <w:tcW w:w="2123" w:type="dxa"/>
            <w:tcBorders>
              <w:top w:val="nil"/>
              <w:left w:val="nil"/>
              <w:bottom w:val="single" w:sz="8" w:space="0" w:color="000000"/>
              <w:right w:val="single" w:sz="8" w:space="0" w:color="000000"/>
            </w:tcBorders>
            <w:vAlign w:val="center"/>
            <w:hideMark/>
          </w:tcPr>
          <w:p w14:paraId="534DB9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HEBS931109MHGRTL02</w:t>
            </w:r>
          </w:p>
        </w:tc>
      </w:tr>
      <w:tr w:rsidR="00417D20" w:rsidRPr="00196D83" w14:paraId="5416A18A"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2ED5345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41126228</w:t>
            </w:r>
          </w:p>
        </w:tc>
        <w:tc>
          <w:tcPr>
            <w:tcW w:w="1181" w:type="dxa"/>
            <w:tcBorders>
              <w:top w:val="nil"/>
              <w:left w:val="nil"/>
              <w:bottom w:val="single" w:sz="8" w:space="0" w:color="000000"/>
              <w:right w:val="single" w:sz="8" w:space="0" w:color="000000"/>
            </w:tcBorders>
            <w:vAlign w:val="center"/>
            <w:hideMark/>
          </w:tcPr>
          <w:p w14:paraId="44450E8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HERNÁNDEZ MÉNDEZ DAVID BLADIMIR</w:t>
            </w:r>
          </w:p>
        </w:tc>
        <w:tc>
          <w:tcPr>
            <w:tcW w:w="1654" w:type="dxa"/>
            <w:tcBorders>
              <w:top w:val="nil"/>
              <w:left w:val="nil"/>
              <w:bottom w:val="single" w:sz="8" w:space="0" w:color="000000"/>
              <w:right w:val="single" w:sz="8" w:space="0" w:color="000000"/>
            </w:tcBorders>
            <w:vAlign w:val="center"/>
            <w:hideMark/>
          </w:tcPr>
          <w:p w14:paraId="284AF14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E16753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E9BFC6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12EB61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80C4C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6ADDA52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HEMD930330HCSRNV09</w:t>
            </w:r>
          </w:p>
        </w:tc>
      </w:tr>
      <w:tr w:rsidR="00417D20" w:rsidRPr="00196D83" w14:paraId="25200EE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33FFE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41128026</w:t>
            </w:r>
          </w:p>
        </w:tc>
        <w:tc>
          <w:tcPr>
            <w:tcW w:w="1181" w:type="dxa"/>
            <w:tcBorders>
              <w:top w:val="nil"/>
              <w:left w:val="nil"/>
              <w:bottom w:val="single" w:sz="8" w:space="0" w:color="000000"/>
              <w:right w:val="single" w:sz="8" w:space="0" w:color="000000"/>
            </w:tcBorders>
            <w:vAlign w:val="center"/>
            <w:hideMark/>
          </w:tcPr>
          <w:p w14:paraId="4903220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HERNÁNDEZ PÉREZ HILARIA</w:t>
            </w:r>
          </w:p>
        </w:tc>
        <w:tc>
          <w:tcPr>
            <w:tcW w:w="1654" w:type="dxa"/>
            <w:tcBorders>
              <w:top w:val="nil"/>
              <w:left w:val="nil"/>
              <w:bottom w:val="single" w:sz="8" w:space="0" w:color="000000"/>
              <w:right w:val="single" w:sz="8" w:space="0" w:color="000000"/>
            </w:tcBorders>
            <w:vAlign w:val="center"/>
            <w:hideMark/>
          </w:tcPr>
          <w:p w14:paraId="183D3B7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01E20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EDD9F5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7365C9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B8A02F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38A175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HEPH940228MCSRRL04</w:t>
            </w:r>
          </w:p>
        </w:tc>
      </w:tr>
      <w:tr w:rsidR="00417D20" w:rsidRPr="00196D83" w14:paraId="28127E1A"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9E8B4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41110828</w:t>
            </w:r>
          </w:p>
        </w:tc>
        <w:tc>
          <w:tcPr>
            <w:tcW w:w="1181" w:type="dxa"/>
            <w:tcBorders>
              <w:top w:val="nil"/>
              <w:left w:val="nil"/>
              <w:bottom w:val="single" w:sz="8" w:space="0" w:color="000000"/>
              <w:right w:val="single" w:sz="8" w:space="0" w:color="000000"/>
            </w:tcBorders>
            <w:vAlign w:val="center"/>
            <w:hideMark/>
          </w:tcPr>
          <w:p w14:paraId="4F6F99A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HERNÁNDEZ RAMÍREZ EDITH</w:t>
            </w:r>
          </w:p>
        </w:tc>
        <w:tc>
          <w:tcPr>
            <w:tcW w:w="1654" w:type="dxa"/>
            <w:tcBorders>
              <w:top w:val="nil"/>
              <w:left w:val="nil"/>
              <w:bottom w:val="single" w:sz="8" w:space="0" w:color="000000"/>
              <w:right w:val="single" w:sz="8" w:space="0" w:color="000000"/>
            </w:tcBorders>
            <w:vAlign w:val="center"/>
            <w:hideMark/>
          </w:tcPr>
          <w:p w14:paraId="0765FF2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EF91A3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65703EB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E2216D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CD330B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Guerrero</w:t>
            </w:r>
          </w:p>
        </w:tc>
        <w:tc>
          <w:tcPr>
            <w:tcW w:w="2123" w:type="dxa"/>
            <w:tcBorders>
              <w:top w:val="nil"/>
              <w:left w:val="nil"/>
              <w:bottom w:val="single" w:sz="8" w:space="0" w:color="000000"/>
              <w:right w:val="single" w:sz="8" w:space="0" w:color="000000"/>
            </w:tcBorders>
            <w:vAlign w:val="center"/>
            <w:hideMark/>
          </w:tcPr>
          <w:p w14:paraId="6CFFB01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HERE930602MGRRMD06</w:t>
            </w:r>
          </w:p>
        </w:tc>
      </w:tr>
      <w:tr w:rsidR="00417D20" w:rsidRPr="00196D83" w14:paraId="5C62D291"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87C84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41139130</w:t>
            </w:r>
          </w:p>
        </w:tc>
        <w:tc>
          <w:tcPr>
            <w:tcW w:w="1181" w:type="dxa"/>
            <w:tcBorders>
              <w:top w:val="nil"/>
              <w:left w:val="nil"/>
              <w:bottom w:val="single" w:sz="8" w:space="0" w:color="000000"/>
              <w:right w:val="single" w:sz="8" w:space="0" w:color="000000"/>
            </w:tcBorders>
            <w:vAlign w:val="center"/>
            <w:hideMark/>
          </w:tcPr>
          <w:p w14:paraId="0BE4154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HERRERA RODRÍGUEZ IMELDA</w:t>
            </w:r>
          </w:p>
        </w:tc>
        <w:tc>
          <w:tcPr>
            <w:tcW w:w="1654" w:type="dxa"/>
            <w:tcBorders>
              <w:top w:val="nil"/>
              <w:left w:val="nil"/>
              <w:bottom w:val="single" w:sz="8" w:space="0" w:color="000000"/>
              <w:right w:val="single" w:sz="8" w:space="0" w:color="000000"/>
            </w:tcBorders>
            <w:vAlign w:val="center"/>
            <w:hideMark/>
          </w:tcPr>
          <w:p w14:paraId="481079F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B22DAC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330086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4BEC71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5E859E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7DCDD49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HERI920513MOCRDM03</w:t>
            </w:r>
          </w:p>
        </w:tc>
      </w:tr>
      <w:tr w:rsidR="00417D20" w:rsidRPr="00196D83" w14:paraId="3D04D3DA"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634F9C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41147786</w:t>
            </w:r>
          </w:p>
        </w:tc>
        <w:tc>
          <w:tcPr>
            <w:tcW w:w="1181" w:type="dxa"/>
            <w:tcBorders>
              <w:top w:val="nil"/>
              <w:left w:val="nil"/>
              <w:bottom w:val="single" w:sz="8" w:space="0" w:color="000000"/>
              <w:right w:val="single" w:sz="8" w:space="0" w:color="000000"/>
            </w:tcBorders>
            <w:vAlign w:val="center"/>
            <w:hideMark/>
          </w:tcPr>
          <w:p w14:paraId="495F908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HILERIO ÁNGEL MICI NAYELI</w:t>
            </w:r>
          </w:p>
        </w:tc>
        <w:tc>
          <w:tcPr>
            <w:tcW w:w="1654" w:type="dxa"/>
            <w:tcBorders>
              <w:top w:val="nil"/>
              <w:left w:val="nil"/>
              <w:bottom w:val="single" w:sz="8" w:space="0" w:color="000000"/>
              <w:right w:val="single" w:sz="8" w:space="0" w:color="000000"/>
            </w:tcBorders>
            <w:vAlign w:val="center"/>
            <w:hideMark/>
          </w:tcPr>
          <w:p w14:paraId="723946B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A5ABDF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6374EC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2D6072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57DD3B5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D3B0A3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HIAM950920MCSLNC01</w:t>
            </w:r>
          </w:p>
        </w:tc>
      </w:tr>
      <w:tr w:rsidR="00417D20" w:rsidRPr="00196D83" w14:paraId="0199EDD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D40182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41154402</w:t>
            </w:r>
          </w:p>
        </w:tc>
        <w:tc>
          <w:tcPr>
            <w:tcW w:w="1181" w:type="dxa"/>
            <w:tcBorders>
              <w:top w:val="nil"/>
              <w:left w:val="nil"/>
              <w:bottom w:val="single" w:sz="8" w:space="0" w:color="000000"/>
              <w:right w:val="single" w:sz="8" w:space="0" w:color="000000"/>
            </w:tcBorders>
            <w:vAlign w:val="center"/>
            <w:hideMark/>
          </w:tcPr>
          <w:p w14:paraId="1EEC693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LARA IBARRA ANDREA NAOMI</w:t>
            </w:r>
          </w:p>
        </w:tc>
        <w:tc>
          <w:tcPr>
            <w:tcW w:w="1654" w:type="dxa"/>
            <w:tcBorders>
              <w:top w:val="nil"/>
              <w:left w:val="nil"/>
              <w:bottom w:val="single" w:sz="8" w:space="0" w:color="000000"/>
              <w:right w:val="single" w:sz="8" w:space="0" w:color="000000"/>
            </w:tcBorders>
            <w:vAlign w:val="center"/>
            <w:hideMark/>
          </w:tcPr>
          <w:p w14:paraId="6E8D27F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843F9E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2D75A2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AAA635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5B1939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876D36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LAIA970728MCSRBN01</w:t>
            </w:r>
          </w:p>
        </w:tc>
      </w:tr>
      <w:tr w:rsidR="00417D20" w:rsidRPr="00196D83" w14:paraId="090D4CDC"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0945301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41146341</w:t>
            </w:r>
          </w:p>
        </w:tc>
        <w:tc>
          <w:tcPr>
            <w:tcW w:w="1181" w:type="dxa"/>
            <w:tcBorders>
              <w:top w:val="nil"/>
              <w:left w:val="nil"/>
              <w:bottom w:val="single" w:sz="8" w:space="0" w:color="000000"/>
              <w:right w:val="single" w:sz="8" w:space="0" w:color="000000"/>
            </w:tcBorders>
            <w:vAlign w:val="center"/>
            <w:hideMark/>
          </w:tcPr>
          <w:p w14:paraId="3E52889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LINARES NIETO ULICES</w:t>
            </w:r>
          </w:p>
        </w:tc>
        <w:tc>
          <w:tcPr>
            <w:tcW w:w="1654" w:type="dxa"/>
            <w:tcBorders>
              <w:top w:val="nil"/>
              <w:left w:val="nil"/>
              <w:bottom w:val="single" w:sz="8" w:space="0" w:color="000000"/>
              <w:right w:val="single" w:sz="8" w:space="0" w:color="000000"/>
            </w:tcBorders>
            <w:vAlign w:val="center"/>
            <w:hideMark/>
          </w:tcPr>
          <w:p w14:paraId="7F4E207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33F77A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64DE0B0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559B86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E04FFD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30D8D26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LINU950420HGTNTL10</w:t>
            </w:r>
          </w:p>
        </w:tc>
      </w:tr>
      <w:tr w:rsidR="00417D20" w:rsidRPr="00196D83" w14:paraId="010D31C7"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E4A3C4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41154576</w:t>
            </w:r>
          </w:p>
        </w:tc>
        <w:tc>
          <w:tcPr>
            <w:tcW w:w="1181" w:type="dxa"/>
            <w:tcBorders>
              <w:top w:val="nil"/>
              <w:left w:val="nil"/>
              <w:bottom w:val="single" w:sz="8" w:space="0" w:color="000000"/>
              <w:right w:val="single" w:sz="8" w:space="0" w:color="000000"/>
            </w:tcBorders>
            <w:vAlign w:val="center"/>
            <w:hideMark/>
          </w:tcPr>
          <w:p w14:paraId="60F878D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LÓPEZ DOMÍNGUEZ NANGLIS</w:t>
            </w:r>
          </w:p>
        </w:tc>
        <w:tc>
          <w:tcPr>
            <w:tcW w:w="1654" w:type="dxa"/>
            <w:tcBorders>
              <w:top w:val="nil"/>
              <w:left w:val="nil"/>
              <w:bottom w:val="single" w:sz="8" w:space="0" w:color="000000"/>
              <w:right w:val="single" w:sz="8" w:space="0" w:color="000000"/>
            </w:tcBorders>
            <w:vAlign w:val="center"/>
            <w:hideMark/>
          </w:tcPr>
          <w:p w14:paraId="3741B22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E5BF29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87620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6C448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318AA3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1446F40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LODN941228HCSPMN09</w:t>
            </w:r>
          </w:p>
        </w:tc>
      </w:tr>
      <w:tr w:rsidR="00417D20" w:rsidRPr="00196D83" w14:paraId="22C4CC8A"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23B42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41110090</w:t>
            </w:r>
          </w:p>
        </w:tc>
        <w:tc>
          <w:tcPr>
            <w:tcW w:w="1181" w:type="dxa"/>
            <w:tcBorders>
              <w:top w:val="nil"/>
              <w:left w:val="nil"/>
              <w:bottom w:val="single" w:sz="8" w:space="0" w:color="000000"/>
              <w:right w:val="single" w:sz="8" w:space="0" w:color="000000"/>
            </w:tcBorders>
            <w:vAlign w:val="center"/>
            <w:hideMark/>
          </w:tcPr>
          <w:p w14:paraId="666D9D8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LÓPEZ GARCÍA ANGÉLICA</w:t>
            </w:r>
          </w:p>
        </w:tc>
        <w:tc>
          <w:tcPr>
            <w:tcW w:w="1654" w:type="dxa"/>
            <w:tcBorders>
              <w:top w:val="nil"/>
              <w:left w:val="nil"/>
              <w:bottom w:val="single" w:sz="8" w:space="0" w:color="000000"/>
              <w:right w:val="single" w:sz="8" w:space="0" w:color="000000"/>
            </w:tcBorders>
            <w:vAlign w:val="center"/>
            <w:hideMark/>
          </w:tcPr>
          <w:p w14:paraId="1642701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DD3B10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0D3A03C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05AF94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BD931D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165A56E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LOGA911024MOCPRN00</w:t>
            </w:r>
          </w:p>
        </w:tc>
      </w:tr>
      <w:tr w:rsidR="00417D20" w:rsidRPr="00196D83" w14:paraId="5703D515"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2E77DD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41122771</w:t>
            </w:r>
          </w:p>
        </w:tc>
        <w:tc>
          <w:tcPr>
            <w:tcW w:w="1181" w:type="dxa"/>
            <w:tcBorders>
              <w:top w:val="nil"/>
              <w:left w:val="nil"/>
              <w:bottom w:val="single" w:sz="8" w:space="0" w:color="000000"/>
              <w:right w:val="single" w:sz="8" w:space="0" w:color="000000"/>
            </w:tcBorders>
            <w:vAlign w:val="center"/>
            <w:hideMark/>
          </w:tcPr>
          <w:p w14:paraId="35D33AF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MAGDALENO GARCÍA GUADALUPE</w:t>
            </w:r>
          </w:p>
        </w:tc>
        <w:tc>
          <w:tcPr>
            <w:tcW w:w="1654" w:type="dxa"/>
            <w:tcBorders>
              <w:top w:val="nil"/>
              <w:left w:val="nil"/>
              <w:bottom w:val="single" w:sz="8" w:space="0" w:color="000000"/>
              <w:right w:val="single" w:sz="8" w:space="0" w:color="000000"/>
            </w:tcBorders>
            <w:vAlign w:val="center"/>
            <w:hideMark/>
          </w:tcPr>
          <w:p w14:paraId="0389961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050602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36848F0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670E75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468245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2A45E8E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MAGG931213MGTGRD03</w:t>
            </w:r>
          </w:p>
        </w:tc>
      </w:tr>
      <w:tr w:rsidR="00417D20" w:rsidRPr="00196D83" w14:paraId="0907856C"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49125C3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41159807</w:t>
            </w:r>
          </w:p>
        </w:tc>
        <w:tc>
          <w:tcPr>
            <w:tcW w:w="1181" w:type="dxa"/>
            <w:tcBorders>
              <w:top w:val="nil"/>
              <w:left w:val="nil"/>
              <w:bottom w:val="single" w:sz="8" w:space="0" w:color="000000"/>
              <w:right w:val="single" w:sz="8" w:space="0" w:color="000000"/>
            </w:tcBorders>
            <w:vAlign w:val="center"/>
            <w:hideMark/>
          </w:tcPr>
          <w:p w14:paraId="6067D4A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MARINES ALONSO SALVADOR OTONIEL</w:t>
            </w:r>
          </w:p>
        </w:tc>
        <w:tc>
          <w:tcPr>
            <w:tcW w:w="1654" w:type="dxa"/>
            <w:tcBorders>
              <w:top w:val="nil"/>
              <w:left w:val="nil"/>
              <w:bottom w:val="single" w:sz="8" w:space="0" w:color="000000"/>
              <w:right w:val="single" w:sz="8" w:space="0" w:color="000000"/>
            </w:tcBorders>
            <w:vAlign w:val="center"/>
            <w:hideMark/>
          </w:tcPr>
          <w:p w14:paraId="0A554F5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5D1026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3E5564A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D027E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13B92B2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41B99EA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MAAS961208HCLRLL06</w:t>
            </w:r>
          </w:p>
        </w:tc>
      </w:tr>
      <w:tr w:rsidR="00417D20" w:rsidRPr="00196D83" w14:paraId="512826D8"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096282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41134909</w:t>
            </w:r>
          </w:p>
        </w:tc>
        <w:tc>
          <w:tcPr>
            <w:tcW w:w="1181" w:type="dxa"/>
            <w:tcBorders>
              <w:top w:val="nil"/>
              <w:left w:val="nil"/>
              <w:bottom w:val="single" w:sz="8" w:space="0" w:color="000000"/>
              <w:right w:val="single" w:sz="8" w:space="0" w:color="000000"/>
            </w:tcBorders>
            <w:vAlign w:val="center"/>
            <w:hideMark/>
          </w:tcPr>
          <w:p w14:paraId="1B8FF2B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MÉNDEZ ÁLVAREZ DOMINGO</w:t>
            </w:r>
          </w:p>
        </w:tc>
        <w:tc>
          <w:tcPr>
            <w:tcW w:w="1654" w:type="dxa"/>
            <w:tcBorders>
              <w:top w:val="nil"/>
              <w:left w:val="nil"/>
              <w:bottom w:val="single" w:sz="8" w:space="0" w:color="000000"/>
              <w:right w:val="single" w:sz="8" w:space="0" w:color="000000"/>
            </w:tcBorders>
            <w:vAlign w:val="center"/>
            <w:hideMark/>
          </w:tcPr>
          <w:p w14:paraId="7C5ED19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C9C3A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07A6DA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3CD2B0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0F9A94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4E0DA6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MEAD950605HCSNLM00</w:t>
            </w:r>
          </w:p>
        </w:tc>
      </w:tr>
      <w:tr w:rsidR="00417D20" w:rsidRPr="00196D83" w14:paraId="79B6A3F5"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C66FC7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41110763</w:t>
            </w:r>
          </w:p>
        </w:tc>
        <w:tc>
          <w:tcPr>
            <w:tcW w:w="1181" w:type="dxa"/>
            <w:tcBorders>
              <w:top w:val="nil"/>
              <w:left w:val="nil"/>
              <w:bottom w:val="single" w:sz="8" w:space="0" w:color="000000"/>
              <w:right w:val="single" w:sz="8" w:space="0" w:color="000000"/>
            </w:tcBorders>
            <w:vAlign w:val="center"/>
            <w:hideMark/>
          </w:tcPr>
          <w:p w14:paraId="65F147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MÉNDEZ HERNÁNDEZ CLARICELDA</w:t>
            </w:r>
          </w:p>
        </w:tc>
        <w:tc>
          <w:tcPr>
            <w:tcW w:w="1654" w:type="dxa"/>
            <w:tcBorders>
              <w:top w:val="nil"/>
              <w:left w:val="nil"/>
              <w:bottom w:val="single" w:sz="8" w:space="0" w:color="000000"/>
              <w:right w:val="single" w:sz="8" w:space="0" w:color="000000"/>
            </w:tcBorders>
            <w:vAlign w:val="center"/>
            <w:hideMark/>
          </w:tcPr>
          <w:p w14:paraId="7449A43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82E089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290C08E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DBF734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4B5EB9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121CE62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MEHC930325MCSNRL07</w:t>
            </w:r>
          </w:p>
        </w:tc>
      </w:tr>
      <w:tr w:rsidR="00417D20" w:rsidRPr="00196D83" w14:paraId="5C230801"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EBCF1E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41100371</w:t>
            </w:r>
          </w:p>
        </w:tc>
        <w:tc>
          <w:tcPr>
            <w:tcW w:w="1181" w:type="dxa"/>
            <w:tcBorders>
              <w:top w:val="nil"/>
              <w:left w:val="nil"/>
              <w:bottom w:val="single" w:sz="8" w:space="0" w:color="000000"/>
              <w:right w:val="single" w:sz="8" w:space="0" w:color="000000"/>
            </w:tcBorders>
            <w:vAlign w:val="center"/>
            <w:hideMark/>
          </w:tcPr>
          <w:p w14:paraId="6198129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MÉNDEZ POSADAS ADILENE</w:t>
            </w:r>
          </w:p>
        </w:tc>
        <w:tc>
          <w:tcPr>
            <w:tcW w:w="1654" w:type="dxa"/>
            <w:tcBorders>
              <w:top w:val="nil"/>
              <w:left w:val="nil"/>
              <w:bottom w:val="single" w:sz="8" w:space="0" w:color="000000"/>
              <w:right w:val="single" w:sz="8" w:space="0" w:color="000000"/>
            </w:tcBorders>
            <w:vAlign w:val="center"/>
            <w:hideMark/>
          </w:tcPr>
          <w:p w14:paraId="220DFA3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D44847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2010</w:t>
            </w:r>
          </w:p>
        </w:tc>
        <w:tc>
          <w:tcPr>
            <w:tcW w:w="425" w:type="dxa"/>
            <w:tcBorders>
              <w:top w:val="nil"/>
              <w:left w:val="nil"/>
              <w:bottom w:val="single" w:sz="8" w:space="0" w:color="000000"/>
              <w:right w:val="single" w:sz="8" w:space="0" w:color="000000"/>
            </w:tcBorders>
            <w:vAlign w:val="center"/>
            <w:hideMark/>
          </w:tcPr>
          <w:p w14:paraId="1899BDF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D1886B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0F3FA5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7AD86EE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MEPA920624MVZNSD00</w:t>
            </w:r>
          </w:p>
        </w:tc>
      </w:tr>
      <w:tr w:rsidR="00417D20" w:rsidRPr="00196D83" w14:paraId="5344CCE4"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46F6ECD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41110092</w:t>
            </w:r>
          </w:p>
        </w:tc>
        <w:tc>
          <w:tcPr>
            <w:tcW w:w="1181" w:type="dxa"/>
            <w:tcBorders>
              <w:top w:val="nil"/>
              <w:left w:val="nil"/>
              <w:bottom w:val="single" w:sz="8" w:space="0" w:color="000000"/>
              <w:right w:val="single" w:sz="8" w:space="0" w:color="000000"/>
            </w:tcBorders>
            <w:vAlign w:val="center"/>
            <w:hideMark/>
          </w:tcPr>
          <w:p w14:paraId="09E91C8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MENDOZA GARCÍA LENIN</w:t>
            </w:r>
          </w:p>
        </w:tc>
        <w:tc>
          <w:tcPr>
            <w:tcW w:w="1654" w:type="dxa"/>
            <w:tcBorders>
              <w:top w:val="nil"/>
              <w:left w:val="nil"/>
              <w:bottom w:val="single" w:sz="8" w:space="0" w:color="000000"/>
              <w:right w:val="single" w:sz="8" w:space="0" w:color="000000"/>
            </w:tcBorders>
            <w:vAlign w:val="center"/>
            <w:hideMark/>
          </w:tcPr>
          <w:p w14:paraId="4EF8E6E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DBFD13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02C8F60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7293515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8A47EE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79A53DE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MEGL910515HOCNRN07</w:t>
            </w:r>
          </w:p>
        </w:tc>
      </w:tr>
      <w:tr w:rsidR="00417D20" w:rsidRPr="00196D83" w14:paraId="1F2C4B35"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117517F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41146168</w:t>
            </w:r>
          </w:p>
        </w:tc>
        <w:tc>
          <w:tcPr>
            <w:tcW w:w="1181" w:type="dxa"/>
            <w:tcBorders>
              <w:top w:val="nil"/>
              <w:left w:val="nil"/>
              <w:bottom w:val="single" w:sz="8" w:space="0" w:color="000000"/>
              <w:right w:val="single" w:sz="8" w:space="0" w:color="000000"/>
            </w:tcBorders>
            <w:vAlign w:val="center"/>
            <w:hideMark/>
          </w:tcPr>
          <w:p w14:paraId="5425A0C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MENDOZA LARA WILVER</w:t>
            </w:r>
          </w:p>
        </w:tc>
        <w:tc>
          <w:tcPr>
            <w:tcW w:w="1654" w:type="dxa"/>
            <w:tcBorders>
              <w:top w:val="nil"/>
              <w:left w:val="nil"/>
              <w:bottom w:val="single" w:sz="8" w:space="0" w:color="000000"/>
              <w:right w:val="single" w:sz="8" w:space="0" w:color="000000"/>
            </w:tcBorders>
            <w:vAlign w:val="center"/>
            <w:hideMark/>
          </w:tcPr>
          <w:p w14:paraId="429676D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1591F6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7317307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BAC762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023E172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230C051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MELW960708HPLNRL08</w:t>
            </w:r>
          </w:p>
        </w:tc>
      </w:tr>
      <w:tr w:rsidR="00417D20" w:rsidRPr="00196D83" w14:paraId="05D9CFC1"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014DE07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41154550</w:t>
            </w:r>
          </w:p>
        </w:tc>
        <w:tc>
          <w:tcPr>
            <w:tcW w:w="1181" w:type="dxa"/>
            <w:tcBorders>
              <w:top w:val="nil"/>
              <w:left w:val="nil"/>
              <w:bottom w:val="single" w:sz="8" w:space="0" w:color="000000"/>
              <w:right w:val="single" w:sz="8" w:space="0" w:color="000000"/>
            </w:tcBorders>
            <w:vAlign w:val="center"/>
            <w:hideMark/>
          </w:tcPr>
          <w:p w14:paraId="23A7D44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MERLÍN TRUJILLO JOAQUÍN ANTONIO</w:t>
            </w:r>
          </w:p>
        </w:tc>
        <w:tc>
          <w:tcPr>
            <w:tcW w:w="1654" w:type="dxa"/>
            <w:tcBorders>
              <w:top w:val="nil"/>
              <w:left w:val="nil"/>
              <w:bottom w:val="single" w:sz="8" w:space="0" w:color="000000"/>
              <w:right w:val="single" w:sz="8" w:space="0" w:color="000000"/>
            </w:tcBorders>
            <w:vAlign w:val="center"/>
            <w:hideMark/>
          </w:tcPr>
          <w:p w14:paraId="7888368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CA008D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27FAF5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7758B6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3717AC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2380236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METJ971119HCSRRQ03</w:t>
            </w:r>
          </w:p>
        </w:tc>
      </w:tr>
      <w:tr w:rsidR="00417D20" w:rsidRPr="00196D83" w14:paraId="3DE0502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003C33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41138926</w:t>
            </w:r>
          </w:p>
        </w:tc>
        <w:tc>
          <w:tcPr>
            <w:tcW w:w="1181" w:type="dxa"/>
            <w:tcBorders>
              <w:top w:val="nil"/>
              <w:left w:val="nil"/>
              <w:bottom w:val="single" w:sz="8" w:space="0" w:color="000000"/>
              <w:right w:val="single" w:sz="8" w:space="0" w:color="000000"/>
            </w:tcBorders>
            <w:vAlign w:val="center"/>
            <w:hideMark/>
          </w:tcPr>
          <w:p w14:paraId="7B65770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MORALES CASIANO ANALADY</w:t>
            </w:r>
          </w:p>
        </w:tc>
        <w:tc>
          <w:tcPr>
            <w:tcW w:w="1654" w:type="dxa"/>
            <w:tcBorders>
              <w:top w:val="nil"/>
              <w:left w:val="nil"/>
              <w:bottom w:val="single" w:sz="8" w:space="0" w:color="000000"/>
              <w:right w:val="single" w:sz="8" w:space="0" w:color="000000"/>
            </w:tcBorders>
            <w:vAlign w:val="center"/>
            <w:hideMark/>
          </w:tcPr>
          <w:p w14:paraId="7E9494D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51F16F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34C1866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F4E1AD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268D33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Guerrero</w:t>
            </w:r>
          </w:p>
        </w:tc>
        <w:tc>
          <w:tcPr>
            <w:tcW w:w="2123" w:type="dxa"/>
            <w:tcBorders>
              <w:top w:val="nil"/>
              <w:left w:val="nil"/>
              <w:bottom w:val="single" w:sz="8" w:space="0" w:color="000000"/>
              <w:right w:val="single" w:sz="8" w:space="0" w:color="000000"/>
            </w:tcBorders>
            <w:vAlign w:val="center"/>
            <w:hideMark/>
          </w:tcPr>
          <w:p w14:paraId="3A7BE3D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MOCA941030MGRRSN06</w:t>
            </w:r>
          </w:p>
        </w:tc>
      </w:tr>
      <w:tr w:rsidR="00417D20" w:rsidRPr="00196D83" w14:paraId="0327727C"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16F9F9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41125337</w:t>
            </w:r>
          </w:p>
        </w:tc>
        <w:tc>
          <w:tcPr>
            <w:tcW w:w="1181" w:type="dxa"/>
            <w:tcBorders>
              <w:top w:val="nil"/>
              <w:left w:val="nil"/>
              <w:bottom w:val="single" w:sz="8" w:space="0" w:color="000000"/>
              <w:right w:val="single" w:sz="8" w:space="0" w:color="000000"/>
            </w:tcBorders>
            <w:vAlign w:val="center"/>
            <w:hideMark/>
          </w:tcPr>
          <w:p w14:paraId="124B33C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MORALES GARCÍA RODRIGO</w:t>
            </w:r>
          </w:p>
        </w:tc>
        <w:tc>
          <w:tcPr>
            <w:tcW w:w="1654" w:type="dxa"/>
            <w:tcBorders>
              <w:top w:val="nil"/>
              <w:left w:val="nil"/>
              <w:bottom w:val="single" w:sz="8" w:space="0" w:color="000000"/>
              <w:right w:val="single" w:sz="8" w:space="0" w:color="000000"/>
            </w:tcBorders>
            <w:vAlign w:val="center"/>
            <w:hideMark/>
          </w:tcPr>
          <w:p w14:paraId="6A0D7EA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2BFC8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327E59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44E12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234138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Durango</w:t>
            </w:r>
          </w:p>
        </w:tc>
        <w:tc>
          <w:tcPr>
            <w:tcW w:w="2123" w:type="dxa"/>
            <w:tcBorders>
              <w:top w:val="nil"/>
              <w:left w:val="nil"/>
              <w:bottom w:val="single" w:sz="8" w:space="0" w:color="000000"/>
              <w:right w:val="single" w:sz="8" w:space="0" w:color="000000"/>
            </w:tcBorders>
            <w:vAlign w:val="center"/>
            <w:hideMark/>
          </w:tcPr>
          <w:p w14:paraId="12DEA9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MOGR940719HDGRRD03</w:t>
            </w:r>
          </w:p>
        </w:tc>
      </w:tr>
      <w:tr w:rsidR="00417D20" w:rsidRPr="00196D83" w14:paraId="03DD4A1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B5FA17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41146218</w:t>
            </w:r>
          </w:p>
        </w:tc>
        <w:tc>
          <w:tcPr>
            <w:tcW w:w="1181" w:type="dxa"/>
            <w:tcBorders>
              <w:top w:val="nil"/>
              <w:left w:val="nil"/>
              <w:bottom w:val="single" w:sz="8" w:space="0" w:color="000000"/>
              <w:right w:val="single" w:sz="8" w:space="0" w:color="000000"/>
            </w:tcBorders>
            <w:vAlign w:val="center"/>
            <w:hideMark/>
          </w:tcPr>
          <w:p w14:paraId="3EC12D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MORALES MELÉNDEZ RAÚL</w:t>
            </w:r>
          </w:p>
        </w:tc>
        <w:tc>
          <w:tcPr>
            <w:tcW w:w="1654" w:type="dxa"/>
            <w:tcBorders>
              <w:top w:val="nil"/>
              <w:left w:val="nil"/>
              <w:bottom w:val="single" w:sz="8" w:space="0" w:color="000000"/>
              <w:right w:val="single" w:sz="8" w:space="0" w:color="000000"/>
            </w:tcBorders>
            <w:vAlign w:val="center"/>
            <w:hideMark/>
          </w:tcPr>
          <w:p w14:paraId="14086E0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271724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753A246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2933AA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53D7A7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Distrito Federal</w:t>
            </w:r>
          </w:p>
        </w:tc>
        <w:tc>
          <w:tcPr>
            <w:tcW w:w="2123" w:type="dxa"/>
            <w:tcBorders>
              <w:top w:val="nil"/>
              <w:left w:val="nil"/>
              <w:bottom w:val="single" w:sz="8" w:space="0" w:color="000000"/>
              <w:right w:val="single" w:sz="8" w:space="0" w:color="000000"/>
            </w:tcBorders>
            <w:vAlign w:val="center"/>
            <w:hideMark/>
          </w:tcPr>
          <w:p w14:paraId="5290461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MOMR960404HDFRLL09</w:t>
            </w:r>
          </w:p>
        </w:tc>
      </w:tr>
      <w:tr w:rsidR="00417D20" w:rsidRPr="00196D83" w14:paraId="616971C4"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5B70A3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41154337</w:t>
            </w:r>
          </w:p>
        </w:tc>
        <w:tc>
          <w:tcPr>
            <w:tcW w:w="1181" w:type="dxa"/>
            <w:tcBorders>
              <w:top w:val="nil"/>
              <w:left w:val="nil"/>
              <w:bottom w:val="single" w:sz="8" w:space="0" w:color="000000"/>
              <w:right w:val="single" w:sz="8" w:space="0" w:color="000000"/>
            </w:tcBorders>
            <w:vAlign w:val="center"/>
            <w:hideMark/>
          </w:tcPr>
          <w:p w14:paraId="0B35DBB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MORENO DE LA PEÑA DANIEL SANTIAGO</w:t>
            </w:r>
          </w:p>
        </w:tc>
        <w:tc>
          <w:tcPr>
            <w:tcW w:w="1654" w:type="dxa"/>
            <w:tcBorders>
              <w:top w:val="nil"/>
              <w:left w:val="nil"/>
              <w:bottom w:val="single" w:sz="8" w:space="0" w:color="000000"/>
              <w:right w:val="single" w:sz="8" w:space="0" w:color="000000"/>
            </w:tcBorders>
            <w:vAlign w:val="center"/>
            <w:hideMark/>
          </w:tcPr>
          <w:p w14:paraId="2C3A3F3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198DF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70C311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679F01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EFB5CA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5C1D0C3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MOPD951208HCLRXN00</w:t>
            </w:r>
          </w:p>
        </w:tc>
      </w:tr>
      <w:tr w:rsidR="00417D20" w:rsidRPr="00196D83" w14:paraId="2468BCFA"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53E4E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41135088</w:t>
            </w:r>
          </w:p>
        </w:tc>
        <w:tc>
          <w:tcPr>
            <w:tcW w:w="1181" w:type="dxa"/>
            <w:tcBorders>
              <w:top w:val="nil"/>
              <w:left w:val="nil"/>
              <w:bottom w:val="single" w:sz="8" w:space="0" w:color="000000"/>
              <w:right w:val="single" w:sz="8" w:space="0" w:color="000000"/>
            </w:tcBorders>
            <w:vAlign w:val="center"/>
            <w:hideMark/>
          </w:tcPr>
          <w:p w14:paraId="6250F7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MORENO GÓMEZ TOMÁS</w:t>
            </w:r>
          </w:p>
        </w:tc>
        <w:tc>
          <w:tcPr>
            <w:tcW w:w="1654" w:type="dxa"/>
            <w:tcBorders>
              <w:top w:val="nil"/>
              <w:left w:val="nil"/>
              <w:bottom w:val="single" w:sz="8" w:space="0" w:color="000000"/>
              <w:right w:val="single" w:sz="8" w:space="0" w:color="000000"/>
            </w:tcBorders>
            <w:vAlign w:val="center"/>
            <w:hideMark/>
          </w:tcPr>
          <w:p w14:paraId="572C946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444F85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4F74CA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E43E3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D87207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3F54BC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MOGT950310HCSRMM01</w:t>
            </w:r>
          </w:p>
        </w:tc>
      </w:tr>
      <w:tr w:rsidR="00417D20" w:rsidRPr="00196D83" w14:paraId="1664353A"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12698C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41122813</w:t>
            </w:r>
          </w:p>
        </w:tc>
        <w:tc>
          <w:tcPr>
            <w:tcW w:w="1181" w:type="dxa"/>
            <w:tcBorders>
              <w:top w:val="nil"/>
              <w:left w:val="nil"/>
              <w:bottom w:val="single" w:sz="8" w:space="0" w:color="000000"/>
              <w:right w:val="single" w:sz="8" w:space="0" w:color="000000"/>
            </w:tcBorders>
            <w:vAlign w:val="center"/>
            <w:hideMark/>
          </w:tcPr>
          <w:p w14:paraId="20BF57C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MURGUÍA MAYA BÁRBARA AZUCENA</w:t>
            </w:r>
          </w:p>
        </w:tc>
        <w:tc>
          <w:tcPr>
            <w:tcW w:w="1654" w:type="dxa"/>
            <w:tcBorders>
              <w:top w:val="nil"/>
              <w:left w:val="nil"/>
              <w:bottom w:val="single" w:sz="8" w:space="0" w:color="000000"/>
              <w:right w:val="single" w:sz="8" w:space="0" w:color="000000"/>
            </w:tcBorders>
            <w:vAlign w:val="center"/>
            <w:hideMark/>
          </w:tcPr>
          <w:p w14:paraId="6797D04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61D08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62D6747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83F825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17779CB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62C40E4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MUMB940409MCLRYR07</w:t>
            </w:r>
          </w:p>
        </w:tc>
      </w:tr>
      <w:tr w:rsidR="00417D20" w:rsidRPr="00196D83" w14:paraId="7A8633C2"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D5AA27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41134834</w:t>
            </w:r>
          </w:p>
        </w:tc>
        <w:tc>
          <w:tcPr>
            <w:tcW w:w="1181" w:type="dxa"/>
            <w:tcBorders>
              <w:top w:val="nil"/>
              <w:left w:val="nil"/>
              <w:bottom w:val="single" w:sz="8" w:space="0" w:color="000000"/>
              <w:right w:val="single" w:sz="8" w:space="0" w:color="000000"/>
            </w:tcBorders>
            <w:vAlign w:val="center"/>
            <w:hideMark/>
          </w:tcPr>
          <w:p w14:paraId="3917E2D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NAVARRETE ANDRADE SAHARA CRISTINA</w:t>
            </w:r>
          </w:p>
        </w:tc>
        <w:tc>
          <w:tcPr>
            <w:tcW w:w="1654" w:type="dxa"/>
            <w:tcBorders>
              <w:top w:val="nil"/>
              <w:left w:val="nil"/>
              <w:bottom w:val="single" w:sz="8" w:space="0" w:color="000000"/>
              <w:right w:val="single" w:sz="8" w:space="0" w:color="000000"/>
            </w:tcBorders>
            <w:vAlign w:val="center"/>
            <w:hideMark/>
          </w:tcPr>
          <w:p w14:paraId="6465EE4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572FF0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17AE4B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4A1507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B982C9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67F3440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NAAS950114MGTVNH02</w:t>
            </w:r>
          </w:p>
        </w:tc>
      </w:tr>
      <w:tr w:rsidR="00417D20" w:rsidRPr="00196D83" w14:paraId="185294B2"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097C8A8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308312</w:t>
            </w:r>
          </w:p>
        </w:tc>
        <w:tc>
          <w:tcPr>
            <w:tcW w:w="1181" w:type="dxa"/>
            <w:tcBorders>
              <w:top w:val="nil"/>
              <w:left w:val="nil"/>
              <w:bottom w:val="single" w:sz="8" w:space="0" w:color="000000"/>
              <w:right w:val="single" w:sz="8" w:space="0" w:color="000000"/>
            </w:tcBorders>
            <w:vAlign w:val="center"/>
            <w:hideMark/>
          </w:tcPr>
          <w:p w14:paraId="09DBD41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ORTIZ ANACLETO MARCO ANTONIO</w:t>
            </w:r>
          </w:p>
        </w:tc>
        <w:tc>
          <w:tcPr>
            <w:tcW w:w="1654" w:type="dxa"/>
            <w:tcBorders>
              <w:top w:val="nil"/>
              <w:left w:val="nil"/>
              <w:bottom w:val="single" w:sz="8" w:space="0" w:color="000000"/>
              <w:right w:val="single" w:sz="8" w:space="0" w:color="000000"/>
            </w:tcBorders>
            <w:vAlign w:val="center"/>
            <w:hideMark/>
          </w:tcPr>
          <w:p w14:paraId="5163FE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4254CE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2009</w:t>
            </w:r>
          </w:p>
        </w:tc>
        <w:tc>
          <w:tcPr>
            <w:tcW w:w="425" w:type="dxa"/>
            <w:tcBorders>
              <w:top w:val="nil"/>
              <w:left w:val="nil"/>
              <w:bottom w:val="single" w:sz="8" w:space="0" w:color="000000"/>
              <w:right w:val="single" w:sz="8" w:space="0" w:color="000000"/>
            </w:tcBorders>
            <w:vAlign w:val="center"/>
            <w:hideMark/>
          </w:tcPr>
          <w:p w14:paraId="2605276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EC60F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F480DF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0A4BC85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OIAM891126HMSRNR08</w:t>
            </w:r>
          </w:p>
        </w:tc>
      </w:tr>
      <w:tr w:rsidR="00417D20" w:rsidRPr="00196D83" w14:paraId="49889E5E"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31F1C4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41154360</w:t>
            </w:r>
          </w:p>
        </w:tc>
        <w:tc>
          <w:tcPr>
            <w:tcW w:w="1181" w:type="dxa"/>
            <w:tcBorders>
              <w:top w:val="nil"/>
              <w:left w:val="nil"/>
              <w:bottom w:val="single" w:sz="8" w:space="0" w:color="000000"/>
              <w:right w:val="single" w:sz="8" w:space="0" w:color="000000"/>
            </w:tcBorders>
            <w:vAlign w:val="center"/>
            <w:hideMark/>
          </w:tcPr>
          <w:p w14:paraId="4B8C785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PADILLA TOVAR LEONARDO ALONSO</w:t>
            </w:r>
          </w:p>
        </w:tc>
        <w:tc>
          <w:tcPr>
            <w:tcW w:w="1654" w:type="dxa"/>
            <w:tcBorders>
              <w:top w:val="nil"/>
              <w:left w:val="nil"/>
              <w:bottom w:val="single" w:sz="8" w:space="0" w:color="000000"/>
              <w:right w:val="single" w:sz="8" w:space="0" w:color="000000"/>
            </w:tcBorders>
            <w:vAlign w:val="center"/>
            <w:hideMark/>
          </w:tcPr>
          <w:p w14:paraId="66F1129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9642B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2D2F65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241692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26BFF8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3437536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PATL970218HCLDVN08</w:t>
            </w:r>
          </w:p>
        </w:tc>
      </w:tr>
      <w:tr w:rsidR="00417D20" w:rsidRPr="00196D83" w14:paraId="7C11D1C1"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9305C3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41110094</w:t>
            </w:r>
          </w:p>
        </w:tc>
        <w:tc>
          <w:tcPr>
            <w:tcW w:w="1181" w:type="dxa"/>
            <w:tcBorders>
              <w:top w:val="nil"/>
              <w:left w:val="nil"/>
              <w:bottom w:val="single" w:sz="8" w:space="0" w:color="000000"/>
              <w:right w:val="single" w:sz="8" w:space="0" w:color="000000"/>
            </w:tcBorders>
            <w:vAlign w:val="center"/>
            <w:hideMark/>
          </w:tcPr>
          <w:p w14:paraId="6F4E31D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PASCUAL CRUZ HUMBERTO</w:t>
            </w:r>
          </w:p>
        </w:tc>
        <w:tc>
          <w:tcPr>
            <w:tcW w:w="1654" w:type="dxa"/>
            <w:tcBorders>
              <w:top w:val="nil"/>
              <w:left w:val="nil"/>
              <w:bottom w:val="single" w:sz="8" w:space="0" w:color="000000"/>
              <w:right w:val="single" w:sz="8" w:space="0" w:color="000000"/>
            </w:tcBorders>
            <w:vAlign w:val="center"/>
            <w:hideMark/>
          </w:tcPr>
          <w:p w14:paraId="25DB2E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491925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FA920E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65F0D7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7944AC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F055EC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PACH930327HOCSRM08</w:t>
            </w:r>
          </w:p>
        </w:tc>
      </w:tr>
      <w:tr w:rsidR="00417D20" w:rsidRPr="00196D83" w14:paraId="2250CDD3"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2A8D4A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41100364</w:t>
            </w:r>
          </w:p>
        </w:tc>
        <w:tc>
          <w:tcPr>
            <w:tcW w:w="1181" w:type="dxa"/>
            <w:tcBorders>
              <w:top w:val="nil"/>
              <w:left w:val="nil"/>
              <w:bottom w:val="single" w:sz="8" w:space="0" w:color="000000"/>
              <w:right w:val="single" w:sz="8" w:space="0" w:color="000000"/>
            </w:tcBorders>
            <w:vAlign w:val="center"/>
            <w:hideMark/>
          </w:tcPr>
          <w:p w14:paraId="31F3923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PÉREZ GARCÍA MARIANA</w:t>
            </w:r>
          </w:p>
        </w:tc>
        <w:tc>
          <w:tcPr>
            <w:tcW w:w="1654" w:type="dxa"/>
            <w:tcBorders>
              <w:top w:val="nil"/>
              <w:left w:val="nil"/>
              <w:bottom w:val="single" w:sz="8" w:space="0" w:color="000000"/>
              <w:right w:val="single" w:sz="8" w:space="0" w:color="000000"/>
            </w:tcBorders>
            <w:vAlign w:val="center"/>
            <w:hideMark/>
          </w:tcPr>
          <w:p w14:paraId="683C351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8CEBF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2010</w:t>
            </w:r>
          </w:p>
        </w:tc>
        <w:tc>
          <w:tcPr>
            <w:tcW w:w="425" w:type="dxa"/>
            <w:tcBorders>
              <w:top w:val="nil"/>
              <w:left w:val="nil"/>
              <w:bottom w:val="single" w:sz="8" w:space="0" w:color="000000"/>
              <w:right w:val="single" w:sz="8" w:space="0" w:color="000000"/>
            </w:tcBorders>
            <w:vAlign w:val="center"/>
            <w:hideMark/>
          </w:tcPr>
          <w:p w14:paraId="5E95782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72F442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B56CA7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2BA2DEF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PEGM910722MGTRRR18</w:t>
            </w:r>
          </w:p>
        </w:tc>
      </w:tr>
      <w:tr w:rsidR="00417D20" w:rsidRPr="00196D83" w14:paraId="71717CD5"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10F4E98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41146382</w:t>
            </w:r>
          </w:p>
        </w:tc>
        <w:tc>
          <w:tcPr>
            <w:tcW w:w="1181" w:type="dxa"/>
            <w:tcBorders>
              <w:top w:val="nil"/>
              <w:left w:val="nil"/>
              <w:bottom w:val="single" w:sz="8" w:space="0" w:color="000000"/>
              <w:right w:val="single" w:sz="8" w:space="0" w:color="000000"/>
            </w:tcBorders>
            <w:vAlign w:val="center"/>
            <w:hideMark/>
          </w:tcPr>
          <w:p w14:paraId="1EB08E2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PÉREZ PEÑA MIGUEL</w:t>
            </w:r>
          </w:p>
        </w:tc>
        <w:tc>
          <w:tcPr>
            <w:tcW w:w="1654" w:type="dxa"/>
            <w:tcBorders>
              <w:top w:val="nil"/>
              <w:left w:val="nil"/>
              <w:bottom w:val="single" w:sz="8" w:space="0" w:color="000000"/>
              <w:right w:val="single" w:sz="8" w:space="0" w:color="000000"/>
            </w:tcBorders>
            <w:vAlign w:val="center"/>
            <w:hideMark/>
          </w:tcPr>
          <w:p w14:paraId="764A566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CE12D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059DFB9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8CA1A5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C6040F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33A8E54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PEPM950308HPLRXG04</w:t>
            </w:r>
          </w:p>
        </w:tc>
      </w:tr>
      <w:tr w:rsidR="00417D20" w:rsidRPr="00196D83" w14:paraId="0A21863D"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29CEEA9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41135138</w:t>
            </w:r>
          </w:p>
        </w:tc>
        <w:tc>
          <w:tcPr>
            <w:tcW w:w="1181" w:type="dxa"/>
            <w:tcBorders>
              <w:top w:val="nil"/>
              <w:left w:val="nil"/>
              <w:bottom w:val="single" w:sz="8" w:space="0" w:color="000000"/>
              <w:right w:val="single" w:sz="8" w:space="0" w:color="000000"/>
            </w:tcBorders>
            <w:vAlign w:val="center"/>
            <w:hideMark/>
          </w:tcPr>
          <w:p w14:paraId="020B975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PÉREZ PÉREZ JOSÉ ELDER</w:t>
            </w:r>
          </w:p>
        </w:tc>
        <w:tc>
          <w:tcPr>
            <w:tcW w:w="1654" w:type="dxa"/>
            <w:tcBorders>
              <w:top w:val="nil"/>
              <w:left w:val="nil"/>
              <w:bottom w:val="single" w:sz="8" w:space="0" w:color="000000"/>
              <w:right w:val="single" w:sz="8" w:space="0" w:color="000000"/>
            </w:tcBorders>
            <w:vAlign w:val="center"/>
            <w:hideMark/>
          </w:tcPr>
          <w:p w14:paraId="11B9228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66E1A3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8F08EE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FA7862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8D2ED5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EE74A7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PEPE940314HCSRRL02</w:t>
            </w:r>
          </w:p>
        </w:tc>
      </w:tr>
      <w:tr w:rsidR="00417D20" w:rsidRPr="00196D83" w14:paraId="6B1833CE"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43278A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41128059</w:t>
            </w:r>
          </w:p>
        </w:tc>
        <w:tc>
          <w:tcPr>
            <w:tcW w:w="1181" w:type="dxa"/>
            <w:tcBorders>
              <w:top w:val="nil"/>
              <w:left w:val="nil"/>
              <w:bottom w:val="single" w:sz="8" w:space="0" w:color="000000"/>
              <w:right w:val="single" w:sz="8" w:space="0" w:color="000000"/>
            </w:tcBorders>
            <w:vAlign w:val="center"/>
            <w:hideMark/>
          </w:tcPr>
          <w:p w14:paraId="5EEB082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PUENTE ALCALÁ FÁTIMA EDLITAM</w:t>
            </w:r>
          </w:p>
        </w:tc>
        <w:tc>
          <w:tcPr>
            <w:tcW w:w="1654" w:type="dxa"/>
            <w:tcBorders>
              <w:top w:val="nil"/>
              <w:left w:val="nil"/>
              <w:bottom w:val="single" w:sz="8" w:space="0" w:color="000000"/>
              <w:right w:val="single" w:sz="8" w:space="0" w:color="000000"/>
            </w:tcBorders>
            <w:vAlign w:val="center"/>
            <w:hideMark/>
          </w:tcPr>
          <w:p w14:paraId="79A3A24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595FBF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35EF77E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ED80F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1CF8E6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1297F82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PUAF950921MCLNLT06</w:t>
            </w:r>
          </w:p>
        </w:tc>
      </w:tr>
      <w:tr w:rsidR="00417D20" w:rsidRPr="00196D83" w14:paraId="050E37C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A8860C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41110847</w:t>
            </w:r>
          </w:p>
        </w:tc>
        <w:tc>
          <w:tcPr>
            <w:tcW w:w="1181" w:type="dxa"/>
            <w:tcBorders>
              <w:top w:val="nil"/>
              <w:left w:val="nil"/>
              <w:bottom w:val="single" w:sz="8" w:space="0" w:color="000000"/>
              <w:right w:val="single" w:sz="8" w:space="0" w:color="000000"/>
            </w:tcBorders>
            <w:vAlign w:val="center"/>
            <w:hideMark/>
          </w:tcPr>
          <w:p w14:paraId="7CF6286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QUINTANA MONROY ADELA</w:t>
            </w:r>
          </w:p>
        </w:tc>
        <w:tc>
          <w:tcPr>
            <w:tcW w:w="1654" w:type="dxa"/>
            <w:tcBorders>
              <w:top w:val="nil"/>
              <w:left w:val="nil"/>
              <w:bottom w:val="single" w:sz="8" w:space="0" w:color="000000"/>
              <w:right w:val="single" w:sz="8" w:space="0" w:color="000000"/>
            </w:tcBorders>
            <w:vAlign w:val="center"/>
            <w:hideMark/>
          </w:tcPr>
          <w:p w14:paraId="0A79F84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435857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144F0F3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808502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1F8D75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326919C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QUMA931107MMCNND06</w:t>
            </w:r>
          </w:p>
        </w:tc>
      </w:tr>
      <w:tr w:rsidR="00417D20" w:rsidRPr="00196D83" w14:paraId="6029BED9"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0D7F14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41125428</w:t>
            </w:r>
          </w:p>
        </w:tc>
        <w:tc>
          <w:tcPr>
            <w:tcW w:w="1181" w:type="dxa"/>
            <w:tcBorders>
              <w:top w:val="nil"/>
              <w:left w:val="nil"/>
              <w:bottom w:val="single" w:sz="8" w:space="0" w:color="000000"/>
              <w:right w:val="single" w:sz="8" w:space="0" w:color="000000"/>
            </w:tcBorders>
            <w:vAlign w:val="center"/>
            <w:hideMark/>
          </w:tcPr>
          <w:p w14:paraId="5F3218F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RAMÍREZ MÉNDEZ JESÚS EDUARDO</w:t>
            </w:r>
          </w:p>
        </w:tc>
        <w:tc>
          <w:tcPr>
            <w:tcW w:w="1654" w:type="dxa"/>
            <w:tcBorders>
              <w:top w:val="nil"/>
              <w:left w:val="nil"/>
              <w:bottom w:val="single" w:sz="8" w:space="0" w:color="000000"/>
              <w:right w:val="single" w:sz="8" w:space="0" w:color="000000"/>
            </w:tcBorders>
            <w:vAlign w:val="center"/>
            <w:hideMark/>
          </w:tcPr>
          <w:p w14:paraId="1FF54D9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0AE961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64C0A9F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E45A97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1825B2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60EF876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RAMJ930307HMCMNS07</w:t>
            </w:r>
          </w:p>
        </w:tc>
      </w:tr>
      <w:tr w:rsidR="00417D20" w:rsidRPr="00196D83" w14:paraId="791FFCEE"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C8B7B8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41153917</w:t>
            </w:r>
          </w:p>
        </w:tc>
        <w:tc>
          <w:tcPr>
            <w:tcW w:w="1181" w:type="dxa"/>
            <w:tcBorders>
              <w:top w:val="nil"/>
              <w:left w:val="nil"/>
              <w:bottom w:val="single" w:sz="8" w:space="0" w:color="000000"/>
              <w:right w:val="single" w:sz="8" w:space="0" w:color="000000"/>
            </w:tcBorders>
            <w:vAlign w:val="center"/>
            <w:hideMark/>
          </w:tcPr>
          <w:p w14:paraId="4E0EA4B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REMIGIO ESPINO CARELY YASENET</w:t>
            </w:r>
          </w:p>
        </w:tc>
        <w:tc>
          <w:tcPr>
            <w:tcW w:w="1654" w:type="dxa"/>
            <w:tcBorders>
              <w:top w:val="nil"/>
              <w:left w:val="nil"/>
              <w:bottom w:val="single" w:sz="8" w:space="0" w:color="000000"/>
              <w:right w:val="single" w:sz="8" w:space="0" w:color="000000"/>
            </w:tcBorders>
            <w:vAlign w:val="center"/>
            <w:hideMark/>
          </w:tcPr>
          <w:p w14:paraId="22D1BC9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33C20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14C34AA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3142EB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8508C2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51D891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REEC971109MOCMSR00</w:t>
            </w:r>
          </w:p>
        </w:tc>
      </w:tr>
      <w:tr w:rsidR="00417D20" w:rsidRPr="00196D83" w14:paraId="11A419E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B3739A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41134941</w:t>
            </w:r>
          </w:p>
        </w:tc>
        <w:tc>
          <w:tcPr>
            <w:tcW w:w="1181" w:type="dxa"/>
            <w:tcBorders>
              <w:top w:val="nil"/>
              <w:left w:val="nil"/>
              <w:bottom w:val="single" w:sz="8" w:space="0" w:color="000000"/>
              <w:right w:val="single" w:sz="8" w:space="0" w:color="000000"/>
            </w:tcBorders>
            <w:vAlign w:val="center"/>
            <w:hideMark/>
          </w:tcPr>
          <w:p w14:paraId="70ABE45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RESÉNDIZ MARTÍNEZ REMEDIOS</w:t>
            </w:r>
          </w:p>
        </w:tc>
        <w:tc>
          <w:tcPr>
            <w:tcW w:w="1654" w:type="dxa"/>
            <w:tcBorders>
              <w:top w:val="nil"/>
              <w:left w:val="nil"/>
              <w:bottom w:val="single" w:sz="8" w:space="0" w:color="000000"/>
              <w:right w:val="single" w:sz="8" w:space="0" w:color="000000"/>
            </w:tcBorders>
            <w:vAlign w:val="center"/>
            <w:hideMark/>
          </w:tcPr>
          <w:p w14:paraId="0D6365D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9470F1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61A0C3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05287C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930686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3122730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REMR940901HGTSRM09</w:t>
            </w:r>
          </w:p>
        </w:tc>
      </w:tr>
      <w:tr w:rsidR="00417D20" w:rsidRPr="00196D83" w14:paraId="22875E5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F819F0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41146085</w:t>
            </w:r>
          </w:p>
        </w:tc>
        <w:tc>
          <w:tcPr>
            <w:tcW w:w="1181" w:type="dxa"/>
            <w:tcBorders>
              <w:top w:val="nil"/>
              <w:left w:val="nil"/>
              <w:bottom w:val="single" w:sz="8" w:space="0" w:color="000000"/>
              <w:right w:val="single" w:sz="8" w:space="0" w:color="000000"/>
            </w:tcBorders>
            <w:vAlign w:val="center"/>
            <w:hideMark/>
          </w:tcPr>
          <w:p w14:paraId="0ABDFA8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RIVERA GONZÁLEZ FERNANDO</w:t>
            </w:r>
          </w:p>
        </w:tc>
        <w:tc>
          <w:tcPr>
            <w:tcW w:w="1654" w:type="dxa"/>
            <w:tcBorders>
              <w:top w:val="nil"/>
              <w:left w:val="nil"/>
              <w:bottom w:val="single" w:sz="8" w:space="0" w:color="000000"/>
              <w:right w:val="single" w:sz="8" w:space="0" w:color="000000"/>
            </w:tcBorders>
            <w:vAlign w:val="center"/>
            <w:hideMark/>
          </w:tcPr>
          <w:p w14:paraId="353FD41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CB9780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23DE14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AF7769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28E7C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6F581E1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RIGF901231HGTVNR06</w:t>
            </w:r>
          </w:p>
        </w:tc>
      </w:tr>
      <w:tr w:rsidR="00417D20" w:rsidRPr="00196D83" w14:paraId="42088710"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E3A8D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41122870</w:t>
            </w:r>
          </w:p>
        </w:tc>
        <w:tc>
          <w:tcPr>
            <w:tcW w:w="1181" w:type="dxa"/>
            <w:tcBorders>
              <w:top w:val="nil"/>
              <w:left w:val="nil"/>
              <w:bottom w:val="single" w:sz="8" w:space="0" w:color="000000"/>
              <w:right w:val="single" w:sz="8" w:space="0" w:color="000000"/>
            </w:tcBorders>
            <w:vAlign w:val="center"/>
            <w:hideMark/>
          </w:tcPr>
          <w:p w14:paraId="675981B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RIVERA JARAMILLO YOSELIN ATHALIA</w:t>
            </w:r>
          </w:p>
        </w:tc>
        <w:tc>
          <w:tcPr>
            <w:tcW w:w="1654" w:type="dxa"/>
            <w:tcBorders>
              <w:top w:val="nil"/>
              <w:left w:val="nil"/>
              <w:bottom w:val="single" w:sz="8" w:space="0" w:color="000000"/>
              <w:right w:val="single" w:sz="8" w:space="0" w:color="000000"/>
            </w:tcBorders>
            <w:vAlign w:val="center"/>
            <w:hideMark/>
          </w:tcPr>
          <w:p w14:paraId="6FD2CE0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535EBD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00A6153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E87AA1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595953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468A486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RIJY930418MCLVRS05</w:t>
            </w:r>
          </w:p>
        </w:tc>
      </w:tr>
      <w:tr w:rsidR="00417D20" w:rsidRPr="00196D83" w14:paraId="36F89073"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C323D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41122888</w:t>
            </w:r>
          </w:p>
        </w:tc>
        <w:tc>
          <w:tcPr>
            <w:tcW w:w="1181" w:type="dxa"/>
            <w:tcBorders>
              <w:top w:val="nil"/>
              <w:left w:val="nil"/>
              <w:bottom w:val="single" w:sz="8" w:space="0" w:color="000000"/>
              <w:right w:val="single" w:sz="8" w:space="0" w:color="000000"/>
            </w:tcBorders>
            <w:vAlign w:val="center"/>
            <w:hideMark/>
          </w:tcPr>
          <w:p w14:paraId="0E5B91E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RODRÍGUEZ LÓPEZ KARINA</w:t>
            </w:r>
          </w:p>
        </w:tc>
        <w:tc>
          <w:tcPr>
            <w:tcW w:w="1654" w:type="dxa"/>
            <w:tcBorders>
              <w:top w:val="nil"/>
              <w:left w:val="nil"/>
              <w:bottom w:val="single" w:sz="8" w:space="0" w:color="000000"/>
              <w:right w:val="single" w:sz="8" w:space="0" w:color="000000"/>
            </w:tcBorders>
            <w:vAlign w:val="center"/>
            <w:hideMark/>
          </w:tcPr>
          <w:p w14:paraId="69F82CE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0DF23F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3B7354E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28C24B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56946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12BB4FF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ROLK940105MMCDPR06</w:t>
            </w:r>
          </w:p>
        </w:tc>
      </w:tr>
      <w:tr w:rsidR="00417D20" w:rsidRPr="00196D83" w14:paraId="01B1477F"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78CA690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41110804</w:t>
            </w:r>
          </w:p>
        </w:tc>
        <w:tc>
          <w:tcPr>
            <w:tcW w:w="1181" w:type="dxa"/>
            <w:tcBorders>
              <w:top w:val="nil"/>
              <w:left w:val="nil"/>
              <w:bottom w:val="single" w:sz="8" w:space="0" w:color="000000"/>
              <w:right w:val="single" w:sz="8" w:space="0" w:color="000000"/>
            </w:tcBorders>
            <w:vAlign w:val="center"/>
            <w:hideMark/>
          </w:tcPr>
          <w:p w14:paraId="082D6A2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RODRÍGUEZ MARTÍNEZ JOSÉ EDUARDO</w:t>
            </w:r>
          </w:p>
        </w:tc>
        <w:tc>
          <w:tcPr>
            <w:tcW w:w="1654" w:type="dxa"/>
            <w:tcBorders>
              <w:top w:val="nil"/>
              <w:left w:val="nil"/>
              <w:bottom w:val="single" w:sz="8" w:space="0" w:color="000000"/>
              <w:right w:val="single" w:sz="8" w:space="0" w:color="000000"/>
            </w:tcBorders>
            <w:vAlign w:val="center"/>
            <w:hideMark/>
          </w:tcPr>
          <w:p w14:paraId="514D02E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275110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01A89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52015F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AF7DBC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51B757D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ROME930925HCLDRD08</w:t>
            </w:r>
          </w:p>
        </w:tc>
      </w:tr>
      <w:tr w:rsidR="00417D20" w:rsidRPr="00196D83" w14:paraId="2D47797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91080B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41146283</w:t>
            </w:r>
          </w:p>
        </w:tc>
        <w:tc>
          <w:tcPr>
            <w:tcW w:w="1181" w:type="dxa"/>
            <w:tcBorders>
              <w:top w:val="nil"/>
              <w:left w:val="nil"/>
              <w:bottom w:val="single" w:sz="8" w:space="0" w:color="000000"/>
              <w:right w:val="single" w:sz="8" w:space="0" w:color="000000"/>
            </w:tcBorders>
            <w:vAlign w:val="center"/>
            <w:hideMark/>
          </w:tcPr>
          <w:p w14:paraId="5925F0E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RODRÍGUEZ MARTÍNEZ MARY CRUZ</w:t>
            </w:r>
          </w:p>
        </w:tc>
        <w:tc>
          <w:tcPr>
            <w:tcW w:w="1654" w:type="dxa"/>
            <w:tcBorders>
              <w:top w:val="nil"/>
              <w:left w:val="nil"/>
              <w:bottom w:val="single" w:sz="8" w:space="0" w:color="000000"/>
              <w:right w:val="single" w:sz="8" w:space="0" w:color="000000"/>
            </w:tcBorders>
            <w:vAlign w:val="center"/>
            <w:hideMark/>
          </w:tcPr>
          <w:p w14:paraId="1F9890C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AF6E0E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C2004F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636B774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CCAFEA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0298718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ROMM960720MGTDRR09</w:t>
            </w:r>
          </w:p>
        </w:tc>
      </w:tr>
      <w:tr w:rsidR="00417D20" w:rsidRPr="00196D83" w14:paraId="38C2259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A0ACF8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41154436</w:t>
            </w:r>
          </w:p>
        </w:tc>
        <w:tc>
          <w:tcPr>
            <w:tcW w:w="1181" w:type="dxa"/>
            <w:tcBorders>
              <w:top w:val="nil"/>
              <w:left w:val="nil"/>
              <w:bottom w:val="single" w:sz="8" w:space="0" w:color="000000"/>
              <w:right w:val="single" w:sz="8" w:space="0" w:color="000000"/>
            </w:tcBorders>
            <w:vAlign w:val="center"/>
            <w:hideMark/>
          </w:tcPr>
          <w:p w14:paraId="7BC73E1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ROMÁN BLANCAS ALESIS</w:t>
            </w:r>
          </w:p>
        </w:tc>
        <w:tc>
          <w:tcPr>
            <w:tcW w:w="1654" w:type="dxa"/>
            <w:tcBorders>
              <w:top w:val="nil"/>
              <w:left w:val="nil"/>
              <w:bottom w:val="single" w:sz="8" w:space="0" w:color="000000"/>
              <w:right w:val="single" w:sz="8" w:space="0" w:color="000000"/>
            </w:tcBorders>
            <w:vAlign w:val="center"/>
            <w:hideMark/>
          </w:tcPr>
          <w:p w14:paraId="25A6A57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527AD3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E2CD3A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8C14C4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A97C44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Michoacán</w:t>
            </w:r>
          </w:p>
        </w:tc>
        <w:tc>
          <w:tcPr>
            <w:tcW w:w="2123" w:type="dxa"/>
            <w:tcBorders>
              <w:top w:val="nil"/>
              <w:left w:val="nil"/>
              <w:bottom w:val="single" w:sz="8" w:space="0" w:color="000000"/>
              <w:right w:val="single" w:sz="8" w:space="0" w:color="000000"/>
            </w:tcBorders>
            <w:vAlign w:val="center"/>
            <w:hideMark/>
          </w:tcPr>
          <w:p w14:paraId="1B5220D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RXBA951024MMNMLL16</w:t>
            </w:r>
          </w:p>
        </w:tc>
      </w:tr>
      <w:tr w:rsidR="00417D20" w:rsidRPr="00196D83" w14:paraId="2DDB9023"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B2974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41110741</w:t>
            </w:r>
          </w:p>
        </w:tc>
        <w:tc>
          <w:tcPr>
            <w:tcW w:w="1181" w:type="dxa"/>
            <w:tcBorders>
              <w:top w:val="nil"/>
              <w:left w:val="nil"/>
              <w:bottom w:val="single" w:sz="8" w:space="0" w:color="000000"/>
              <w:right w:val="single" w:sz="8" w:space="0" w:color="000000"/>
            </w:tcBorders>
            <w:vAlign w:val="center"/>
            <w:hideMark/>
          </w:tcPr>
          <w:p w14:paraId="507330A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RUIZ PATISHTÁN MARÍA</w:t>
            </w:r>
          </w:p>
        </w:tc>
        <w:tc>
          <w:tcPr>
            <w:tcW w:w="1654" w:type="dxa"/>
            <w:tcBorders>
              <w:top w:val="nil"/>
              <w:left w:val="nil"/>
              <w:bottom w:val="single" w:sz="8" w:space="0" w:color="000000"/>
              <w:right w:val="single" w:sz="8" w:space="0" w:color="000000"/>
            </w:tcBorders>
            <w:vAlign w:val="center"/>
            <w:hideMark/>
          </w:tcPr>
          <w:p w14:paraId="6E1EF98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558392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1494E66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F58E75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0AF1B1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8AE32B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RUPM901119MCSZTR05</w:t>
            </w:r>
          </w:p>
        </w:tc>
      </w:tr>
      <w:tr w:rsidR="00417D20" w:rsidRPr="00196D83" w14:paraId="3F17655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B3559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41122896</w:t>
            </w:r>
          </w:p>
        </w:tc>
        <w:tc>
          <w:tcPr>
            <w:tcW w:w="1181" w:type="dxa"/>
            <w:tcBorders>
              <w:top w:val="nil"/>
              <w:left w:val="nil"/>
              <w:bottom w:val="single" w:sz="8" w:space="0" w:color="000000"/>
              <w:right w:val="single" w:sz="8" w:space="0" w:color="000000"/>
            </w:tcBorders>
            <w:vAlign w:val="center"/>
            <w:hideMark/>
          </w:tcPr>
          <w:p w14:paraId="28C57A9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SALINAS ROMERO MAYRA</w:t>
            </w:r>
          </w:p>
        </w:tc>
        <w:tc>
          <w:tcPr>
            <w:tcW w:w="1654" w:type="dxa"/>
            <w:tcBorders>
              <w:top w:val="nil"/>
              <w:left w:val="nil"/>
              <w:bottom w:val="single" w:sz="8" w:space="0" w:color="000000"/>
              <w:right w:val="single" w:sz="8" w:space="0" w:color="000000"/>
            </w:tcBorders>
            <w:vAlign w:val="center"/>
            <w:hideMark/>
          </w:tcPr>
          <w:p w14:paraId="3AFD67C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683CEA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299AE8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6CECEC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6E07F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5D952E2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SARM930824MVZLMY07</w:t>
            </w:r>
          </w:p>
        </w:tc>
      </w:tr>
      <w:tr w:rsidR="00417D20" w:rsidRPr="00196D83" w14:paraId="599BD4B0"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F9824D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41110803</w:t>
            </w:r>
          </w:p>
        </w:tc>
        <w:tc>
          <w:tcPr>
            <w:tcW w:w="1181" w:type="dxa"/>
            <w:tcBorders>
              <w:top w:val="nil"/>
              <w:left w:val="nil"/>
              <w:bottom w:val="single" w:sz="8" w:space="0" w:color="000000"/>
              <w:right w:val="single" w:sz="8" w:space="0" w:color="000000"/>
            </w:tcBorders>
            <w:vAlign w:val="center"/>
            <w:hideMark/>
          </w:tcPr>
          <w:p w14:paraId="0AC9D1E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SÁNCHEZ ZACATECO ELIZABETH</w:t>
            </w:r>
          </w:p>
        </w:tc>
        <w:tc>
          <w:tcPr>
            <w:tcW w:w="1654" w:type="dxa"/>
            <w:tcBorders>
              <w:top w:val="nil"/>
              <w:left w:val="nil"/>
              <w:bottom w:val="single" w:sz="8" w:space="0" w:color="000000"/>
              <w:right w:val="single" w:sz="8" w:space="0" w:color="000000"/>
            </w:tcBorders>
            <w:vAlign w:val="center"/>
            <w:hideMark/>
          </w:tcPr>
          <w:p w14:paraId="7B8557C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584C8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1209EF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23E0B7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14A686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5E93727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SAZE921106MPLNCL03</w:t>
            </w:r>
          </w:p>
        </w:tc>
      </w:tr>
      <w:tr w:rsidR="00417D20" w:rsidRPr="00196D83" w14:paraId="1530B2C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A3B556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41110099</w:t>
            </w:r>
          </w:p>
        </w:tc>
        <w:tc>
          <w:tcPr>
            <w:tcW w:w="1181" w:type="dxa"/>
            <w:tcBorders>
              <w:top w:val="nil"/>
              <w:left w:val="nil"/>
              <w:bottom w:val="single" w:sz="8" w:space="0" w:color="000000"/>
              <w:right w:val="single" w:sz="8" w:space="0" w:color="000000"/>
            </w:tcBorders>
            <w:vAlign w:val="center"/>
            <w:hideMark/>
          </w:tcPr>
          <w:p w14:paraId="6147443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SÁNCHEZ ZÁRATE OCTAVIA</w:t>
            </w:r>
          </w:p>
        </w:tc>
        <w:tc>
          <w:tcPr>
            <w:tcW w:w="1654" w:type="dxa"/>
            <w:tcBorders>
              <w:top w:val="nil"/>
              <w:left w:val="nil"/>
              <w:bottom w:val="single" w:sz="8" w:space="0" w:color="000000"/>
              <w:right w:val="single" w:sz="8" w:space="0" w:color="000000"/>
            </w:tcBorders>
            <w:vAlign w:val="center"/>
            <w:hideMark/>
          </w:tcPr>
          <w:p w14:paraId="061144A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F8498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CD5D06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1A89DC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CB9316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57A94E6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SAZO920322MOCNRC08</w:t>
            </w:r>
          </w:p>
        </w:tc>
      </w:tr>
      <w:tr w:rsidR="00417D20" w:rsidRPr="00196D83" w14:paraId="67897B81" w14:textId="77777777" w:rsidTr="00196D83">
        <w:trPr>
          <w:trHeight w:val="450"/>
        </w:trPr>
        <w:tc>
          <w:tcPr>
            <w:tcW w:w="851" w:type="dxa"/>
            <w:tcBorders>
              <w:top w:val="nil"/>
              <w:left w:val="single" w:sz="8" w:space="0" w:color="000000"/>
              <w:bottom w:val="single" w:sz="8" w:space="0" w:color="000000"/>
              <w:right w:val="single" w:sz="8" w:space="0" w:color="000000"/>
            </w:tcBorders>
            <w:vAlign w:val="center"/>
            <w:hideMark/>
          </w:tcPr>
          <w:p w14:paraId="084790C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41146309</w:t>
            </w:r>
          </w:p>
        </w:tc>
        <w:tc>
          <w:tcPr>
            <w:tcW w:w="1181" w:type="dxa"/>
            <w:tcBorders>
              <w:top w:val="nil"/>
              <w:left w:val="nil"/>
              <w:bottom w:val="single" w:sz="8" w:space="0" w:color="000000"/>
              <w:right w:val="single" w:sz="8" w:space="0" w:color="000000"/>
            </w:tcBorders>
            <w:vAlign w:val="center"/>
            <w:hideMark/>
          </w:tcPr>
          <w:p w14:paraId="3C8AE2C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SANTIAGO GÓMEZ FILEMÓN</w:t>
            </w:r>
          </w:p>
        </w:tc>
        <w:tc>
          <w:tcPr>
            <w:tcW w:w="1654" w:type="dxa"/>
            <w:tcBorders>
              <w:top w:val="nil"/>
              <w:left w:val="nil"/>
              <w:bottom w:val="single" w:sz="8" w:space="0" w:color="000000"/>
              <w:right w:val="single" w:sz="8" w:space="0" w:color="000000"/>
            </w:tcBorders>
            <w:vAlign w:val="center"/>
            <w:hideMark/>
          </w:tcPr>
          <w:p w14:paraId="372A27F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74BC90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616C086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88A4E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CE7CA8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350A2F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SAGF960527HOCNML06</w:t>
            </w:r>
          </w:p>
        </w:tc>
      </w:tr>
      <w:tr w:rsidR="00417D20" w:rsidRPr="00196D83" w14:paraId="402E116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053FB8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41110100</w:t>
            </w:r>
          </w:p>
        </w:tc>
        <w:tc>
          <w:tcPr>
            <w:tcW w:w="1181" w:type="dxa"/>
            <w:tcBorders>
              <w:top w:val="nil"/>
              <w:left w:val="nil"/>
              <w:bottom w:val="single" w:sz="8" w:space="0" w:color="000000"/>
              <w:right w:val="single" w:sz="8" w:space="0" w:color="000000"/>
            </w:tcBorders>
            <w:vAlign w:val="center"/>
            <w:hideMark/>
          </w:tcPr>
          <w:p w14:paraId="50E5209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SANTIAGO VELASCO EFRAÍN</w:t>
            </w:r>
          </w:p>
        </w:tc>
        <w:tc>
          <w:tcPr>
            <w:tcW w:w="1654" w:type="dxa"/>
            <w:tcBorders>
              <w:top w:val="nil"/>
              <w:left w:val="nil"/>
              <w:bottom w:val="single" w:sz="8" w:space="0" w:color="000000"/>
              <w:right w:val="single" w:sz="8" w:space="0" w:color="000000"/>
            </w:tcBorders>
            <w:vAlign w:val="center"/>
            <w:hideMark/>
          </w:tcPr>
          <w:p w14:paraId="012023B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905E0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018E8F8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52474D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2A4788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AB015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SAVE921220HOCNLF03</w:t>
            </w:r>
          </w:p>
        </w:tc>
      </w:tr>
      <w:tr w:rsidR="00417D20" w:rsidRPr="00196D83" w14:paraId="0741357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25E5B8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41154394</w:t>
            </w:r>
          </w:p>
        </w:tc>
        <w:tc>
          <w:tcPr>
            <w:tcW w:w="1181" w:type="dxa"/>
            <w:tcBorders>
              <w:top w:val="nil"/>
              <w:left w:val="nil"/>
              <w:bottom w:val="single" w:sz="8" w:space="0" w:color="000000"/>
              <w:right w:val="single" w:sz="8" w:space="0" w:color="000000"/>
            </w:tcBorders>
            <w:vAlign w:val="center"/>
            <w:hideMark/>
          </w:tcPr>
          <w:p w14:paraId="38E961D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SANTILLANA SAUCEDA LUIS JOAQUÍN</w:t>
            </w:r>
          </w:p>
        </w:tc>
        <w:tc>
          <w:tcPr>
            <w:tcW w:w="1654" w:type="dxa"/>
            <w:tcBorders>
              <w:top w:val="nil"/>
              <w:left w:val="nil"/>
              <w:bottom w:val="single" w:sz="8" w:space="0" w:color="000000"/>
              <w:right w:val="single" w:sz="8" w:space="0" w:color="000000"/>
            </w:tcBorders>
            <w:vAlign w:val="center"/>
            <w:hideMark/>
          </w:tcPr>
          <w:p w14:paraId="6C5A75B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56342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BFB11E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9EB7A6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9C2A77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San Luis Potosí</w:t>
            </w:r>
          </w:p>
        </w:tc>
        <w:tc>
          <w:tcPr>
            <w:tcW w:w="2123" w:type="dxa"/>
            <w:tcBorders>
              <w:top w:val="nil"/>
              <w:left w:val="nil"/>
              <w:bottom w:val="single" w:sz="8" w:space="0" w:color="000000"/>
              <w:right w:val="single" w:sz="8" w:space="0" w:color="000000"/>
            </w:tcBorders>
            <w:vAlign w:val="center"/>
            <w:hideMark/>
          </w:tcPr>
          <w:p w14:paraId="7B9E697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SASL980809HSPNCS05</w:t>
            </w:r>
          </w:p>
        </w:tc>
      </w:tr>
      <w:tr w:rsidR="00417D20" w:rsidRPr="00196D83" w14:paraId="353B3FAA"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BAD602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41110805</w:t>
            </w:r>
          </w:p>
        </w:tc>
        <w:tc>
          <w:tcPr>
            <w:tcW w:w="1181" w:type="dxa"/>
            <w:tcBorders>
              <w:top w:val="nil"/>
              <w:left w:val="nil"/>
              <w:bottom w:val="single" w:sz="8" w:space="0" w:color="000000"/>
              <w:right w:val="single" w:sz="8" w:space="0" w:color="000000"/>
            </w:tcBorders>
            <w:vAlign w:val="center"/>
            <w:hideMark/>
          </w:tcPr>
          <w:p w14:paraId="754EF2B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SIFUENTES GARCÍA CARLOS INDOLFO</w:t>
            </w:r>
          </w:p>
        </w:tc>
        <w:tc>
          <w:tcPr>
            <w:tcW w:w="1654" w:type="dxa"/>
            <w:tcBorders>
              <w:top w:val="nil"/>
              <w:left w:val="nil"/>
              <w:bottom w:val="single" w:sz="8" w:space="0" w:color="000000"/>
              <w:right w:val="single" w:sz="8" w:space="0" w:color="000000"/>
            </w:tcBorders>
            <w:vAlign w:val="center"/>
            <w:hideMark/>
          </w:tcPr>
          <w:p w14:paraId="70C3219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8EC6B1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0D5CF2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57853D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4366A0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368F5EF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SIGC861104HCLFRR18</w:t>
            </w:r>
          </w:p>
        </w:tc>
      </w:tr>
      <w:tr w:rsidR="00417D20" w:rsidRPr="00196D83" w14:paraId="21DB54A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3D0621F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41154451</w:t>
            </w:r>
          </w:p>
        </w:tc>
        <w:tc>
          <w:tcPr>
            <w:tcW w:w="1181" w:type="dxa"/>
            <w:tcBorders>
              <w:top w:val="nil"/>
              <w:left w:val="nil"/>
              <w:bottom w:val="single" w:sz="8" w:space="0" w:color="000000"/>
              <w:right w:val="single" w:sz="8" w:space="0" w:color="000000"/>
            </w:tcBorders>
            <w:vAlign w:val="center"/>
            <w:hideMark/>
          </w:tcPr>
          <w:p w14:paraId="2F52E0D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SILVESTRE MARTÍNEZ ALONDRA</w:t>
            </w:r>
          </w:p>
        </w:tc>
        <w:tc>
          <w:tcPr>
            <w:tcW w:w="1654" w:type="dxa"/>
            <w:tcBorders>
              <w:top w:val="nil"/>
              <w:left w:val="nil"/>
              <w:bottom w:val="single" w:sz="8" w:space="0" w:color="000000"/>
              <w:right w:val="single" w:sz="8" w:space="0" w:color="000000"/>
            </w:tcBorders>
            <w:vAlign w:val="center"/>
            <w:hideMark/>
          </w:tcPr>
          <w:p w14:paraId="1987A01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314ACD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B3716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B58FD6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FFD59B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7567956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SIMA970425MCLLRL08</w:t>
            </w:r>
          </w:p>
        </w:tc>
      </w:tr>
      <w:tr w:rsidR="00417D20" w:rsidRPr="00196D83" w14:paraId="28EEC418"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64C5CF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41154386</w:t>
            </w:r>
          </w:p>
        </w:tc>
        <w:tc>
          <w:tcPr>
            <w:tcW w:w="1181" w:type="dxa"/>
            <w:tcBorders>
              <w:top w:val="nil"/>
              <w:left w:val="nil"/>
              <w:bottom w:val="single" w:sz="8" w:space="0" w:color="000000"/>
              <w:right w:val="single" w:sz="8" w:space="0" w:color="000000"/>
            </w:tcBorders>
            <w:vAlign w:val="center"/>
            <w:hideMark/>
          </w:tcPr>
          <w:p w14:paraId="6A97740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SIMENTAL DE LA PAZ JOSÉ RODOLFO</w:t>
            </w:r>
          </w:p>
        </w:tc>
        <w:tc>
          <w:tcPr>
            <w:tcW w:w="1654" w:type="dxa"/>
            <w:tcBorders>
              <w:top w:val="nil"/>
              <w:left w:val="nil"/>
              <w:bottom w:val="single" w:sz="8" w:space="0" w:color="000000"/>
              <w:right w:val="single" w:sz="8" w:space="0" w:color="000000"/>
            </w:tcBorders>
            <w:vAlign w:val="center"/>
            <w:hideMark/>
          </w:tcPr>
          <w:p w14:paraId="4F4C0E8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3D662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284323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486BF8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06E27D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Baja California</w:t>
            </w:r>
          </w:p>
        </w:tc>
        <w:tc>
          <w:tcPr>
            <w:tcW w:w="2123" w:type="dxa"/>
            <w:tcBorders>
              <w:top w:val="nil"/>
              <w:left w:val="nil"/>
              <w:bottom w:val="single" w:sz="8" w:space="0" w:color="000000"/>
              <w:right w:val="single" w:sz="8" w:space="0" w:color="000000"/>
            </w:tcBorders>
            <w:vAlign w:val="center"/>
            <w:hideMark/>
          </w:tcPr>
          <w:p w14:paraId="3CFBF4E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SIPR970925HNTMZD05</w:t>
            </w:r>
          </w:p>
        </w:tc>
      </w:tr>
      <w:tr w:rsidR="00417D20" w:rsidRPr="00196D83" w14:paraId="63A0545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AE58A7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41128075</w:t>
            </w:r>
          </w:p>
        </w:tc>
        <w:tc>
          <w:tcPr>
            <w:tcW w:w="1181" w:type="dxa"/>
            <w:tcBorders>
              <w:top w:val="nil"/>
              <w:left w:val="nil"/>
              <w:bottom w:val="single" w:sz="8" w:space="0" w:color="000000"/>
              <w:right w:val="single" w:sz="8" w:space="0" w:color="000000"/>
            </w:tcBorders>
            <w:vAlign w:val="center"/>
            <w:hideMark/>
          </w:tcPr>
          <w:p w14:paraId="02FD9E1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SOTO VÉLEZ CARLOS MANUEL</w:t>
            </w:r>
          </w:p>
        </w:tc>
        <w:tc>
          <w:tcPr>
            <w:tcW w:w="1654" w:type="dxa"/>
            <w:tcBorders>
              <w:top w:val="nil"/>
              <w:left w:val="nil"/>
              <w:bottom w:val="single" w:sz="8" w:space="0" w:color="000000"/>
              <w:right w:val="single" w:sz="8" w:space="0" w:color="000000"/>
            </w:tcBorders>
            <w:vAlign w:val="center"/>
            <w:hideMark/>
          </w:tcPr>
          <w:p w14:paraId="56A7C93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DDF98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05DFD7F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776CF1F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298BD61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74A11B4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SOVC911130HCLTLR05</w:t>
            </w:r>
          </w:p>
        </w:tc>
      </w:tr>
      <w:tr w:rsidR="00417D20" w:rsidRPr="00196D83" w14:paraId="75830056"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8D0C7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41146192</w:t>
            </w:r>
          </w:p>
        </w:tc>
        <w:tc>
          <w:tcPr>
            <w:tcW w:w="1181" w:type="dxa"/>
            <w:tcBorders>
              <w:top w:val="nil"/>
              <w:left w:val="nil"/>
              <w:bottom w:val="single" w:sz="8" w:space="0" w:color="000000"/>
              <w:right w:val="single" w:sz="8" w:space="0" w:color="000000"/>
            </w:tcBorders>
            <w:vAlign w:val="center"/>
            <w:hideMark/>
          </w:tcPr>
          <w:p w14:paraId="1C7CAC8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TAMEZ OLLOQUI ÁNGEL EDUARDO</w:t>
            </w:r>
          </w:p>
        </w:tc>
        <w:tc>
          <w:tcPr>
            <w:tcW w:w="1654" w:type="dxa"/>
            <w:tcBorders>
              <w:top w:val="nil"/>
              <w:left w:val="nil"/>
              <w:bottom w:val="single" w:sz="8" w:space="0" w:color="000000"/>
              <w:right w:val="single" w:sz="8" w:space="0" w:color="000000"/>
            </w:tcBorders>
            <w:vAlign w:val="center"/>
            <w:hideMark/>
          </w:tcPr>
          <w:p w14:paraId="75F4636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B97545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378C79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30DF9C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A34881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7C55755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TAOA940909HCLMLN03</w:t>
            </w:r>
          </w:p>
        </w:tc>
      </w:tr>
      <w:tr w:rsidR="00417D20" w:rsidRPr="00196D83" w14:paraId="5BA987E9"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3DB0E7F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41146119</w:t>
            </w:r>
          </w:p>
        </w:tc>
        <w:tc>
          <w:tcPr>
            <w:tcW w:w="1181" w:type="dxa"/>
            <w:tcBorders>
              <w:top w:val="nil"/>
              <w:left w:val="nil"/>
              <w:bottom w:val="single" w:sz="8" w:space="0" w:color="000000"/>
              <w:right w:val="single" w:sz="8" w:space="0" w:color="000000"/>
            </w:tcBorders>
            <w:vAlign w:val="center"/>
            <w:hideMark/>
          </w:tcPr>
          <w:p w14:paraId="46BED66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UCAN TUCUCH OMAR</w:t>
            </w:r>
          </w:p>
        </w:tc>
        <w:tc>
          <w:tcPr>
            <w:tcW w:w="1654" w:type="dxa"/>
            <w:tcBorders>
              <w:top w:val="nil"/>
              <w:left w:val="nil"/>
              <w:bottom w:val="single" w:sz="8" w:space="0" w:color="000000"/>
              <w:right w:val="single" w:sz="8" w:space="0" w:color="000000"/>
            </w:tcBorders>
            <w:vAlign w:val="center"/>
            <w:hideMark/>
          </w:tcPr>
          <w:p w14:paraId="2233FCB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F71F2E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117FA71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93AC34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E632A8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Campeche</w:t>
            </w:r>
          </w:p>
        </w:tc>
        <w:tc>
          <w:tcPr>
            <w:tcW w:w="2123" w:type="dxa"/>
            <w:tcBorders>
              <w:top w:val="nil"/>
              <w:left w:val="nil"/>
              <w:bottom w:val="single" w:sz="8" w:space="0" w:color="000000"/>
              <w:right w:val="single" w:sz="8" w:space="0" w:color="000000"/>
            </w:tcBorders>
            <w:vAlign w:val="center"/>
            <w:hideMark/>
          </w:tcPr>
          <w:p w14:paraId="0D644B4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UATO951126HCCCCM03</w:t>
            </w:r>
          </w:p>
        </w:tc>
      </w:tr>
      <w:tr w:rsidR="00417D20" w:rsidRPr="00196D83" w14:paraId="1959AFD8"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1CFE5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41154535</w:t>
            </w:r>
          </w:p>
        </w:tc>
        <w:tc>
          <w:tcPr>
            <w:tcW w:w="1181" w:type="dxa"/>
            <w:tcBorders>
              <w:top w:val="nil"/>
              <w:left w:val="nil"/>
              <w:bottom w:val="single" w:sz="8" w:space="0" w:color="000000"/>
              <w:right w:val="single" w:sz="8" w:space="0" w:color="000000"/>
            </w:tcBorders>
            <w:vAlign w:val="center"/>
            <w:hideMark/>
          </w:tcPr>
          <w:p w14:paraId="6FAA737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VÁSQUEZ CASTAÑEDA BRENDA YURITZI</w:t>
            </w:r>
          </w:p>
        </w:tc>
        <w:tc>
          <w:tcPr>
            <w:tcW w:w="1654" w:type="dxa"/>
            <w:tcBorders>
              <w:top w:val="nil"/>
              <w:left w:val="nil"/>
              <w:bottom w:val="single" w:sz="8" w:space="0" w:color="000000"/>
              <w:right w:val="single" w:sz="8" w:space="0" w:color="000000"/>
            </w:tcBorders>
            <w:vAlign w:val="center"/>
            <w:hideMark/>
          </w:tcPr>
          <w:p w14:paraId="791B70D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CC5E51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3EF37C1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DECC0D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1EAFF32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5F108F6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VACB970504MOCSSR01</w:t>
            </w:r>
          </w:p>
        </w:tc>
      </w:tr>
      <w:tr w:rsidR="00417D20" w:rsidRPr="00196D83" w14:paraId="283945A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0BBB40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41146366</w:t>
            </w:r>
          </w:p>
        </w:tc>
        <w:tc>
          <w:tcPr>
            <w:tcW w:w="1181" w:type="dxa"/>
            <w:tcBorders>
              <w:top w:val="nil"/>
              <w:left w:val="nil"/>
              <w:bottom w:val="single" w:sz="8" w:space="0" w:color="000000"/>
              <w:right w:val="single" w:sz="8" w:space="0" w:color="000000"/>
            </w:tcBorders>
            <w:vAlign w:val="center"/>
            <w:hideMark/>
          </w:tcPr>
          <w:p w14:paraId="5BF56F9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VÁSQUEZ GARCÍA VICTORIA</w:t>
            </w:r>
          </w:p>
        </w:tc>
        <w:tc>
          <w:tcPr>
            <w:tcW w:w="1654" w:type="dxa"/>
            <w:tcBorders>
              <w:top w:val="nil"/>
              <w:left w:val="nil"/>
              <w:bottom w:val="single" w:sz="8" w:space="0" w:color="000000"/>
              <w:right w:val="single" w:sz="8" w:space="0" w:color="000000"/>
            </w:tcBorders>
            <w:vAlign w:val="center"/>
            <w:hideMark/>
          </w:tcPr>
          <w:p w14:paraId="71C6DCE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5157D1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546C6F8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EFEC92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F78ECA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0D1CE2E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VAGV920219MOCSRC07</w:t>
            </w:r>
          </w:p>
        </w:tc>
      </w:tr>
      <w:tr w:rsidR="00417D20" w:rsidRPr="00196D83" w14:paraId="77482D75"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831148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41146259</w:t>
            </w:r>
          </w:p>
        </w:tc>
        <w:tc>
          <w:tcPr>
            <w:tcW w:w="1181" w:type="dxa"/>
            <w:tcBorders>
              <w:top w:val="nil"/>
              <w:left w:val="nil"/>
              <w:bottom w:val="single" w:sz="8" w:space="0" w:color="000000"/>
              <w:right w:val="single" w:sz="8" w:space="0" w:color="000000"/>
            </w:tcBorders>
            <w:vAlign w:val="center"/>
            <w:hideMark/>
          </w:tcPr>
          <w:p w14:paraId="4DEDF74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VÁSQUEZ LÓPEZ AMISADAÍ CATALINA</w:t>
            </w:r>
          </w:p>
        </w:tc>
        <w:tc>
          <w:tcPr>
            <w:tcW w:w="1654" w:type="dxa"/>
            <w:tcBorders>
              <w:top w:val="nil"/>
              <w:left w:val="nil"/>
              <w:bottom w:val="single" w:sz="8" w:space="0" w:color="000000"/>
              <w:right w:val="single" w:sz="8" w:space="0" w:color="000000"/>
            </w:tcBorders>
            <w:vAlign w:val="center"/>
            <w:hideMark/>
          </w:tcPr>
          <w:p w14:paraId="3D34566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BE29D2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5FB4D4A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74F474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76DB6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46FD1CD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VALA960219MOCSPM03</w:t>
            </w:r>
          </w:p>
        </w:tc>
      </w:tr>
      <w:tr w:rsidR="00417D20" w:rsidRPr="00196D83" w14:paraId="0FEF6C05"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704DB0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41110103</w:t>
            </w:r>
          </w:p>
        </w:tc>
        <w:tc>
          <w:tcPr>
            <w:tcW w:w="1181" w:type="dxa"/>
            <w:tcBorders>
              <w:top w:val="nil"/>
              <w:left w:val="nil"/>
              <w:bottom w:val="single" w:sz="8" w:space="0" w:color="000000"/>
              <w:right w:val="single" w:sz="8" w:space="0" w:color="000000"/>
            </w:tcBorders>
            <w:vAlign w:val="center"/>
            <w:hideMark/>
          </w:tcPr>
          <w:p w14:paraId="0053DA1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VÁZQUEZ BAXCAJAY CAROLINA</w:t>
            </w:r>
          </w:p>
        </w:tc>
        <w:tc>
          <w:tcPr>
            <w:tcW w:w="1654" w:type="dxa"/>
            <w:tcBorders>
              <w:top w:val="nil"/>
              <w:left w:val="nil"/>
              <w:bottom w:val="single" w:sz="8" w:space="0" w:color="000000"/>
              <w:right w:val="single" w:sz="8" w:space="0" w:color="000000"/>
            </w:tcBorders>
            <w:vAlign w:val="center"/>
            <w:hideMark/>
          </w:tcPr>
          <w:p w14:paraId="2BE2547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4CEFDE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3EE356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48428C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D1E45F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Hidalgo</w:t>
            </w:r>
          </w:p>
        </w:tc>
        <w:tc>
          <w:tcPr>
            <w:tcW w:w="2123" w:type="dxa"/>
            <w:tcBorders>
              <w:top w:val="nil"/>
              <w:left w:val="nil"/>
              <w:bottom w:val="single" w:sz="8" w:space="0" w:color="000000"/>
              <w:right w:val="single" w:sz="8" w:space="0" w:color="000000"/>
            </w:tcBorders>
            <w:vAlign w:val="center"/>
            <w:hideMark/>
          </w:tcPr>
          <w:p w14:paraId="3D70155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VABC901107MHGZXR05</w:t>
            </w:r>
          </w:p>
        </w:tc>
      </w:tr>
      <w:tr w:rsidR="00417D20" w:rsidRPr="00196D83" w14:paraId="664A0DA9"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F0FC53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41110102</w:t>
            </w:r>
          </w:p>
        </w:tc>
        <w:tc>
          <w:tcPr>
            <w:tcW w:w="1181" w:type="dxa"/>
            <w:tcBorders>
              <w:top w:val="nil"/>
              <w:left w:val="nil"/>
              <w:bottom w:val="single" w:sz="8" w:space="0" w:color="000000"/>
              <w:right w:val="single" w:sz="8" w:space="0" w:color="000000"/>
            </w:tcBorders>
            <w:vAlign w:val="center"/>
            <w:hideMark/>
          </w:tcPr>
          <w:p w14:paraId="4B0EDC0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VÁZQUEZ LÓPEZ MERARI SUJEY</w:t>
            </w:r>
          </w:p>
        </w:tc>
        <w:tc>
          <w:tcPr>
            <w:tcW w:w="1654" w:type="dxa"/>
            <w:tcBorders>
              <w:top w:val="nil"/>
              <w:left w:val="nil"/>
              <w:bottom w:val="single" w:sz="8" w:space="0" w:color="000000"/>
              <w:right w:val="single" w:sz="8" w:space="0" w:color="000000"/>
            </w:tcBorders>
            <w:vAlign w:val="center"/>
            <w:hideMark/>
          </w:tcPr>
          <w:p w14:paraId="141BBFC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799EB5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6E680F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3ED35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E1FDB3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2728E0F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VALM930810MVZZPR01</w:t>
            </w:r>
          </w:p>
        </w:tc>
      </w:tr>
      <w:tr w:rsidR="00417D20" w:rsidRPr="00196D83" w14:paraId="06614413"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41FAE84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41154493</w:t>
            </w:r>
          </w:p>
        </w:tc>
        <w:tc>
          <w:tcPr>
            <w:tcW w:w="1181" w:type="dxa"/>
            <w:tcBorders>
              <w:top w:val="nil"/>
              <w:left w:val="nil"/>
              <w:bottom w:val="single" w:sz="8" w:space="0" w:color="000000"/>
              <w:right w:val="single" w:sz="8" w:space="0" w:color="000000"/>
            </w:tcBorders>
            <w:vAlign w:val="center"/>
            <w:hideMark/>
          </w:tcPr>
          <w:p w14:paraId="51ACF9F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VÁZQUEZ ROQUE JUANA DE JESÚS</w:t>
            </w:r>
          </w:p>
        </w:tc>
        <w:tc>
          <w:tcPr>
            <w:tcW w:w="1654" w:type="dxa"/>
            <w:tcBorders>
              <w:top w:val="nil"/>
              <w:left w:val="nil"/>
              <w:bottom w:val="single" w:sz="8" w:space="0" w:color="000000"/>
              <w:right w:val="single" w:sz="8" w:space="0" w:color="000000"/>
            </w:tcBorders>
            <w:vAlign w:val="center"/>
            <w:hideMark/>
          </w:tcPr>
          <w:p w14:paraId="73FEC90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073104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94320B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0F4B18E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F06F22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885217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VARJ870623MCSZQN04</w:t>
            </w:r>
          </w:p>
        </w:tc>
      </w:tr>
      <w:tr w:rsidR="00417D20" w:rsidRPr="00196D83" w14:paraId="4766700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C7D33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41137738</w:t>
            </w:r>
          </w:p>
        </w:tc>
        <w:tc>
          <w:tcPr>
            <w:tcW w:w="1181" w:type="dxa"/>
            <w:tcBorders>
              <w:top w:val="nil"/>
              <w:left w:val="nil"/>
              <w:bottom w:val="single" w:sz="8" w:space="0" w:color="000000"/>
              <w:right w:val="single" w:sz="8" w:space="0" w:color="000000"/>
            </w:tcBorders>
            <w:vAlign w:val="center"/>
            <w:hideMark/>
          </w:tcPr>
          <w:p w14:paraId="4A35D0C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VEGA GARCÍA TEOCALLI ARYDIANA</w:t>
            </w:r>
          </w:p>
        </w:tc>
        <w:tc>
          <w:tcPr>
            <w:tcW w:w="1654" w:type="dxa"/>
            <w:tcBorders>
              <w:top w:val="nil"/>
              <w:left w:val="nil"/>
              <w:bottom w:val="single" w:sz="8" w:space="0" w:color="000000"/>
              <w:right w:val="single" w:sz="8" w:space="0" w:color="000000"/>
            </w:tcBorders>
            <w:vAlign w:val="center"/>
            <w:hideMark/>
          </w:tcPr>
          <w:p w14:paraId="0D96CE8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D7D53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BEEB78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0039FC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615076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1FCAF0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VEGT950708MCLGRC06</w:t>
            </w:r>
          </w:p>
        </w:tc>
      </w:tr>
      <w:tr w:rsidR="00417D20" w:rsidRPr="00196D83" w14:paraId="4AA9AD02"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3FE51E6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41110106</w:t>
            </w:r>
          </w:p>
        </w:tc>
        <w:tc>
          <w:tcPr>
            <w:tcW w:w="1181" w:type="dxa"/>
            <w:tcBorders>
              <w:top w:val="nil"/>
              <w:left w:val="nil"/>
              <w:bottom w:val="single" w:sz="8" w:space="0" w:color="000000"/>
              <w:right w:val="single" w:sz="8" w:space="0" w:color="000000"/>
            </w:tcBorders>
            <w:vAlign w:val="center"/>
            <w:hideMark/>
          </w:tcPr>
          <w:p w14:paraId="53CB348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VIVEROS MAR ANA LIDIA</w:t>
            </w:r>
          </w:p>
        </w:tc>
        <w:tc>
          <w:tcPr>
            <w:tcW w:w="1654" w:type="dxa"/>
            <w:tcBorders>
              <w:top w:val="nil"/>
              <w:left w:val="nil"/>
              <w:bottom w:val="single" w:sz="8" w:space="0" w:color="000000"/>
              <w:right w:val="single" w:sz="8" w:space="0" w:color="000000"/>
            </w:tcBorders>
            <w:vAlign w:val="center"/>
            <w:hideMark/>
          </w:tcPr>
          <w:p w14:paraId="35ABB96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7F35B8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6E0B71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80B80E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C5DB03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313EA0C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VIMA930803MVZVRN09</w:t>
            </w:r>
          </w:p>
        </w:tc>
      </w:tr>
    </w:tbl>
    <w:p w14:paraId="6A5EF59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p w14:paraId="5800E08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4.3.2.-INVESTIGACIÓN</w:t>
      </w:r>
    </w:p>
    <w:p w14:paraId="34B33F4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4.3.2.1.-CANTIDAD Y CALIDAD DE PROYECTOS DE INVESTIGACIÓN</w:t>
      </w:r>
    </w:p>
    <w:p w14:paraId="5B8ED67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líneas y programas de investigación del programa están registrados ante la dirección de investigación y son aprobados por un órgano colegiado.</w:t>
      </w:r>
    </w:p>
    <w:p w14:paraId="11C6670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dirección de investigación aporta presupuesto para su operación y tiene establecidos mecanismos de supervisión y evaluación técnica y financiera de los proyectos.</w:t>
      </w:r>
    </w:p>
    <w:p w14:paraId="036A47B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cuenta en la actualidad con 20 proyectos de investigación que aparecen en la relación de proyectos de investigación donde se involucran el 73% de los profesores adscritos al Departamento y alumnos del Programa.</w:t>
      </w:r>
    </w:p>
    <w:p w14:paraId="1F4CF8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 investigación se realizan en el área de influencia de la Universidad y aportan conocimientos para el mejor manejo y aprovechamiento de los recursos naturales.</w:t>
      </w:r>
    </w:p>
    <w:p w14:paraId="66F40C8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convenios firmados por la universidad muestran la existencia de influencia por parte de la Universidad en el ámbito local, nacional, e internacional.</w:t>
      </w:r>
    </w:p>
    <w:p w14:paraId="3B9173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organiza anualmente un ciclo de conferencias con temas del programa y participa en la semana de Agronomía.</w:t>
      </w:r>
    </w:p>
    <w:p w14:paraId="5608FB3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Aunque los profesores investigadores no todos son responsables de un proyecto sí participan como co-autores tanto en los proyectos con financiamiento interno como de financiamiento externo por lo que de alguna manera cumplen con la investigación que se debe realizar.</w:t>
      </w:r>
    </w:p>
    <w:p w14:paraId="319B827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funcionan en parte con la participación de un alumno el cual realiza su tesis y con esto ayuda al avance de la investigación y aprende la parte práctica de su carrera.</w:t>
      </w:r>
    </w:p>
    <w:p w14:paraId="35E9F71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 investigación y Desarrollo son muy diversos y todos ellos giran alrededor de los objetivos del programa de Agrobiología.</w:t>
      </w:r>
    </w:p>
    <w:p w14:paraId="6BB9D71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 tesis no necesariamente se derivan de los proyectos de investigación sino también se derivan del interés del alumno por un tema que haya tratado en sus materias y que quiera investigar, por lo que pide apoyo al profesor que le impartió la materia y desarrolla la investigación.</w:t>
      </w:r>
    </w:p>
    <w:p w14:paraId="2AD12268" w14:textId="77777777" w:rsidR="00196D83" w:rsidRDefault="00196D83" w:rsidP="00770DA9">
      <w:pPr>
        <w:widowControl w:val="0"/>
        <w:autoSpaceDE w:val="0"/>
        <w:autoSpaceDN w:val="0"/>
        <w:adjustRightInd w:val="0"/>
        <w:spacing w:after="0" w:line="240" w:lineRule="auto"/>
        <w:jc w:val="both"/>
        <w:rPr>
          <w:rFonts w:ascii="Arial" w:hAnsi="Arial" w:cs="Arial"/>
          <w:sz w:val="24"/>
          <w:szCs w:val="24"/>
        </w:rPr>
      </w:pPr>
    </w:p>
    <w:p w14:paraId="537E93F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PROYECTOS DE INVESTIGACIÓN Y DESARROLLO QUE REALIZAN LOS PROFESORES INVESTIGADORES DEL DEPARTAMENTO DE BOTÁNICA Y DE APOYO.</w:t>
      </w:r>
    </w:p>
    <w:p w14:paraId="39FEF3CC"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Proyectos de Investigación 2012</w:t>
      </w:r>
    </w:p>
    <w:p w14:paraId="04DBB221"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Profesores Investigadores Departamento de Botánica</w:t>
      </w:r>
    </w:p>
    <w:p w14:paraId="0148FF41" w14:textId="77777777" w:rsidR="00196D83" w:rsidRDefault="00196D83" w:rsidP="00770DA9">
      <w:pPr>
        <w:spacing w:after="0" w:line="240" w:lineRule="auto"/>
        <w:jc w:val="both"/>
        <w:rPr>
          <w:rFonts w:ascii="Arial" w:hAnsi="Arial" w:cs="Arial"/>
          <w:b/>
          <w:bCs/>
          <w:i/>
          <w:iCs/>
          <w:sz w:val="24"/>
          <w:szCs w:val="24"/>
        </w:rPr>
      </w:pPr>
    </w:p>
    <w:p w14:paraId="7B4D475E" w14:textId="77777777" w:rsidR="00417D20" w:rsidRDefault="00417D20" w:rsidP="00770DA9">
      <w:pPr>
        <w:spacing w:after="0" w:line="240" w:lineRule="auto"/>
        <w:jc w:val="both"/>
        <w:rPr>
          <w:rFonts w:ascii="Arial" w:hAnsi="Arial" w:cs="Arial"/>
          <w:sz w:val="24"/>
          <w:szCs w:val="24"/>
        </w:rPr>
      </w:pPr>
      <w:r>
        <w:rPr>
          <w:rFonts w:ascii="Arial" w:hAnsi="Arial" w:cs="Arial"/>
          <w:b/>
          <w:bCs/>
          <w:i/>
          <w:iCs/>
          <w:sz w:val="24"/>
          <w:szCs w:val="24"/>
        </w:rPr>
        <w:t>ARCE GONZALEZ LEOPOLDO (665) </w:t>
      </w:r>
    </w:p>
    <w:tbl>
      <w:tblPr>
        <w:tblW w:w="9002" w:type="dxa"/>
        <w:jc w:val="center"/>
        <w:tblCellMar>
          <w:left w:w="0" w:type="dxa"/>
          <w:right w:w="0" w:type="dxa"/>
        </w:tblCellMar>
        <w:tblLook w:val="04A0" w:firstRow="1" w:lastRow="0" w:firstColumn="1" w:lastColumn="0" w:noHBand="0" w:noVBand="1"/>
      </w:tblPr>
      <w:tblGrid>
        <w:gridCol w:w="9002"/>
      </w:tblGrid>
      <w:tr w:rsidR="00417D20" w14:paraId="412C1DF6" w14:textId="77777777" w:rsidTr="00196D83">
        <w:trPr>
          <w:jc w:val="center"/>
        </w:trPr>
        <w:tc>
          <w:tcPr>
            <w:tcW w:w="9002" w:type="dxa"/>
            <w:vAlign w:val="center"/>
          </w:tcPr>
          <w:p w14:paraId="5EB7E7DE" w14:textId="2349BD69"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 </w:t>
            </w:r>
          </w:p>
          <w:p w14:paraId="687509AC" w14:textId="77777777" w:rsidR="00196D83" w:rsidRDefault="00196D83" w:rsidP="00770DA9">
            <w:pPr>
              <w:spacing w:after="0" w:line="240" w:lineRule="auto"/>
              <w:jc w:val="both"/>
              <w:rPr>
                <w:rFonts w:ascii="Arial" w:eastAsia="Times New Roman" w:hAnsi="Arial" w:cs="Arial"/>
                <w:bCs/>
                <w:sz w:val="24"/>
                <w:szCs w:val="24"/>
              </w:rPr>
            </w:pPr>
          </w:p>
          <w:p w14:paraId="53ADAAC4" w14:textId="77777777" w:rsidR="00417D20" w:rsidRDefault="00417D20" w:rsidP="0018562A">
            <w:pPr>
              <w:pStyle w:val="Prrafodelista"/>
              <w:numPr>
                <w:ilvl w:val="0"/>
                <w:numId w:val="4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Recubrimientos de semillas de especies forrajeras utilizando diferentes tratamientos.</w:t>
            </w:r>
          </w:p>
          <w:p w14:paraId="7FA050AE" w14:textId="77777777" w:rsidR="00417D20" w:rsidRDefault="00417D20" w:rsidP="0018562A">
            <w:pPr>
              <w:pStyle w:val="Prrafodelista"/>
              <w:numPr>
                <w:ilvl w:val="0"/>
                <w:numId w:val="4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Tratamientos físicos, químicos y mecánicos para romper la latencia en semilla de Atriplex nummularia bajo condiciones de laboratorio e invernadero.   </w:t>
            </w:r>
          </w:p>
          <w:p w14:paraId="037CFD5D" w14:textId="77777777" w:rsidR="00417D20" w:rsidRDefault="00417D20" w:rsidP="0018562A">
            <w:pPr>
              <w:pStyle w:val="Prrafodelista"/>
              <w:numPr>
                <w:ilvl w:val="0"/>
                <w:numId w:val="49"/>
              </w:numPr>
              <w:spacing w:after="0" w:line="240" w:lineRule="auto"/>
              <w:contextualSpacing/>
              <w:jc w:val="both"/>
              <w:rPr>
                <w:rFonts w:ascii="Arial" w:hAnsi="Arial" w:cs="Arial"/>
                <w:b/>
                <w:bCs/>
                <w:sz w:val="24"/>
                <w:szCs w:val="24"/>
                <w:lang w:eastAsia="en-US"/>
              </w:rPr>
            </w:pPr>
            <w:r>
              <w:rPr>
                <w:rFonts w:ascii="Arial" w:hAnsi="Arial" w:cs="Arial"/>
                <w:bCs/>
                <w:sz w:val="24"/>
                <w:szCs w:val="24"/>
                <w:lang w:eastAsia="en-US"/>
              </w:rPr>
              <w:t>La subfamilia panicoideae (Poaceae) en Coahuila, México: Gramíneas Invasoras</w:t>
            </w:r>
            <w:r>
              <w:rPr>
                <w:rFonts w:ascii="Arial" w:hAnsi="Arial" w:cs="Arial"/>
                <w:b/>
                <w:bCs/>
                <w:sz w:val="24"/>
                <w:szCs w:val="24"/>
                <w:lang w:eastAsia="en-US"/>
              </w:rPr>
              <w:t>.</w:t>
            </w:r>
          </w:p>
          <w:p w14:paraId="30154A2D" w14:textId="77777777" w:rsidR="00417D20" w:rsidRDefault="00417D20" w:rsidP="0018562A">
            <w:pPr>
              <w:pStyle w:val="Prrafodelista"/>
              <w:numPr>
                <w:ilvl w:val="0"/>
                <w:numId w:val="49"/>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RECICLADO DE DESECHOS.</w:t>
            </w:r>
          </w:p>
          <w:p w14:paraId="3BCB66DB" w14:textId="77777777" w:rsidR="00417D20" w:rsidRDefault="00417D20" w:rsidP="00770DA9">
            <w:pPr>
              <w:spacing w:after="0" w:line="240" w:lineRule="auto"/>
              <w:ind w:left="360"/>
              <w:contextualSpacing/>
              <w:jc w:val="both"/>
              <w:rPr>
                <w:rFonts w:ascii="Arial" w:hAnsi="Arial" w:cs="Arial"/>
                <w:sz w:val="24"/>
                <w:szCs w:val="24"/>
              </w:rPr>
            </w:pPr>
          </w:p>
          <w:p w14:paraId="0535B67B"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DE LA ROSA IBARRA MANUEL (1018) </w:t>
            </w:r>
          </w:p>
          <w:p w14:paraId="1B434A3A"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7F8352D5" w14:textId="77777777" w:rsidR="00417D20" w:rsidRDefault="00417D20" w:rsidP="00770DA9">
            <w:pPr>
              <w:spacing w:after="0" w:line="240" w:lineRule="auto"/>
              <w:jc w:val="both"/>
              <w:rPr>
                <w:rFonts w:ascii="Arial" w:hAnsi="Arial" w:cs="Arial"/>
                <w:bCs/>
                <w:i/>
                <w:iCs/>
                <w:sz w:val="24"/>
                <w:szCs w:val="24"/>
              </w:rPr>
            </w:pPr>
          </w:p>
          <w:p w14:paraId="796E9B53" w14:textId="77777777" w:rsidR="00196D83" w:rsidRPr="00196D83" w:rsidRDefault="00417D20" w:rsidP="0018562A">
            <w:pPr>
              <w:pStyle w:val="Prrafodelista"/>
              <w:numPr>
                <w:ilvl w:val="0"/>
                <w:numId w:val="50"/>
              </w:numPr>
              <w:spacing w:after="0" w:line="240" w:lineRule="auto"/>
              <w:contextualSpacing/>
              <w:jc w:val="both"/>
              <w:rPr>
                <w:rFonts w:ascii="Arial" w:hAnsi="Arial" w:cs="Arial"/>
                <w:sz w:val="24"/>
                <w:szCs w:val="24"/>
                <w:lang w:eastAsia="en-US"/>
              </w:rPr>
            </w:pPr>
            <w:r w:rsidRPr="00196D83">
              <w:rPr>
                <w:rFonts w:ascii="Arial" w:hAnsi="Arial" w:cs="Arial"/>
                <w:bCs/>
                <w:sz w:val="24"/>
                <w:szCs w:val="24"/>
                <w:lang w:eastAsia="en-US"/>
              </w:rPr>
              <w:t>Efecto del ácido salicilico en el crecimiento y rendimiento del hongo Pleurotus ostreatus cultivado en diferentes sustratos.</w:t>
            </w:r>
            <w:r w:rsidR="00196D83">
              <w:rPr>
                <w:rFonts w:ascii="Arial" w:hAnsi="Arial" w:cs="Arial"/>
                <w:bCs/>
                <w:sz w:val="24"/>
                <w:szCs w:val="24"/>
                <w:lang w:eastAsia="en-US"/>
              </w:rPr>
              <w:t xml:space="preserve">                               </w:t>
            </w:r>
          </w:p>
          <w:p w14:paraId="628C2303" w14:textId="340D331C" w:rsidR="00417D20" w:rsidRPr="00196D83" w:rsidRDefault="00196D83" w:rsidP="0018562A">
            <w:pPr>
              <w:pStyle w:val="Prrafodelista"/>
              <w:numPr>
                <w:ilvl w:val="0"/>
                <w:numId w:val="50"/>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E</w:t>
            </w:r>
            <w:r w:rsidR="00417D20" w:rsidRPr="00196D83">
              <w:rPr>
                <w:rFonts w:ascii="Arial" w:hAnsi="Arial" w:cs="Arial"/>
                <w:bCs/>
                <w:sz w:val="24"/>
                <w:szCs w:val="24"/>
                <w:lang w:eastAsia="en-US"/>
              </w:rPr>
              <w:t>valuación de películas para invernadero con manoparticulas y pigmentos flourescentes que modifiquen sus propieddes ópticas para un mejor desarrollo de los cultivos   </w:t>
            </w:r>
          </w:p>
          <w:p w14:paraId="35281D68" w14:textId="77777777" w:rsidR="00417D20" w:rsidRDefault="00417D20" w:rsidP="00770DA9">
            <w:pPr>
              <w:spacing w:after="0" w:line="240" w:lineRule="auto"/>
              <w:jc w:val="both"/>
              <w:rPr>
                <w:rFonts w:ascii="Arial" w:hAnsi="Arial" w:cs="Arial"/>
                <w:sz w:val="24"/>
                <w:szCs w:val="24"/>
              </w:rPr>
            </w:pPr>
          </w:p>
          <w:p w14:paraId="5EFCE729"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CABRAL CORDERO ISMAEL (3772) </w:t>
            </w:r>
          </w:p>
          <w:p w14:paraId="698BC4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Responsable</w:t>
            </w:r>
          </w:p>
          <w:p w14:paraId="31F24F76" w14:textId="77777777" w:rsidR="00417D20" w:rsidRDefault="00417D20" w:rsidP="00770DA9">
            <w:pPr>
              <w:spacing w:after="0" w:line="240" w:lineRule="auto"/>
              <w:jc w:val="both"/>
              <w:rPr>
                <w:rFonts w:ascii="Arial" w:hAnsi="Arial" w:cs="Arial"/>
                <w:sz w:val="24"/>
                <w:szCs w:val="24"/>
              </w:rPr>
            </w:pPr>
          </w:p>
          <w:p w14:paraId="4E4DD518" w14:textId="77777777" w:rsidR="00196D83" w:rsidRDefault="00417D20" w:rsidP="0018562A">
            <w:pPr>
              <w:pStyle w:val="Prrafodelista"/>
              <w:numPr>
                <w:ilvl w:val="0"/>
                <w:numId w:val="51"/>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Entobotánica de la familia Agavaceae en el estado de Coahuila</w:t>
            </w:r>
            <w:r w:rsidR="00196D83">
              <w:rPr>
                <w:rFonts w:ascii="Arial" w:hAnsi="Arial" w:cs="Arial"/>
                <w:bCs/>
                <w:sz w:val="24"/>
                <w:szCs w:val="24"/>
                <w:lang w:eastAsia="en-US"/>
              </w:rPr>
              <w:t>.</w:t>
            </w:r>
          </w:p>
          <w:p w14:paraId="55409BC9" w14:textId="1AF4D895" w:rsidR="00417D20" w:rsidRPr="00196D83" w:rsidRDefault="00196D83" w:rsidP="0018562A">
            <w:pPr>
              <w:pStyle w:val="Prrafodelista"/>
              <w:numPr>
                <w:ilvl w:val="0"/>
                <w:numId w:val="51"/>
              </w:numPr>
              <w:spacing w:after="0" w:line="240" w:lineRule="auto"/>
              <w:contextualSpacing/>
              <w:jc w:val="both"/>
              <w:rPr>
                <w:rFonts w:ascii="Arial" w:hAnsi="Arial" w:cs="Arial"/>
                <w:bCs/>
                <w:sz w:val="24"/>
                <w:szCs w:val="24"/>
                <w:lang w:eastAsia="en-US"/>
              </w:rPr>
            </w:pPr>
            <w:r w:rsidRPr="00196D83">
              <w:rPr>
                <w:rFonts w:ascii="Arial" w:hAnsi="Arial" w:cs="Arial"/>
                <w:bCs/>
                <w:sz w:val="24"/>
                <w:szCs w:val="24"/>
                <w:lang w:eastAsia="en-US"/>
              </w:rPr>
              <w:t>Di</w:t>
            </w:r>
            <w:r w:rsidR="00417D20" w:rsidRPr="00196D83">
              <w:rPr>
                <w:rFonts w:ascii="Arial" w:hAnsi="Arial" w:cs="Arial"/>
                <w:bCs/>
                <w:sz w:val="24"/>
                <w:szCs w:val="24"/>
                <w:lang w:eastAsia="en-US"/>
              </w:rPr>
              <w:t>stribución geográfica de la familia Agavaceae en el estado de Coahuila</w:t>
            </w:r>
          </w:p>
          <w:p w14:paraId="2AA5405E" w14:textId="77777777" w:rsidR="00417D20" w:rsidRDefault="00417D20" w:rsidP="00770DA9">
            <w:pPr>
              <w:spacing w:after="0" w:line="240" w:lineRule="auto"/>
              <w:jc w:val="both"/>
              <w:rPr>
                <w:rFonts w:ascii="Arial" w:hAnsi="Arial" w:cs="Arial"/>
                <w:bCs/>
                <w:sz w:val="24"/>
                <w:szCs w:val="24"/>
              </w:rPr>
            </w:pPr>
          </w:p>
          <w:p w14:paraId="20A3218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COMPARAN SANCHEZ SOFIA (1989) </w:t>
            </w:r>
          </w:p>
          <w:p w14:paraId="0C102EA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63D95C68" w14:textId="77777777" w:rsidR="00417D20" w:rsidRDefault="00417D20" w:rsidP="00770DA9">
            <w:pPr>
              <w:spacing w:after="0" w:line="240" w:lineRule="auto"/>
              <w:jc w:val="both"/>
              <w:rPr>
                <w:rFonts w:ascii="Arial" w:hAnsi="Arial" w:cs="Arial"/>
                <w:bCs/>
                <w:i/>
                <w:iCs/>
                <w:sz w:val="24"/>
                <w:szCs w:val="24"/>
              </w:rPr>
            </w:pPr>
          </w:p>
          <w:p w14:paraId="24BAE909" w14:textId="77777777" w:rsidR="00417D20" w:rsidRDefault="00417D20" w:rsidP="0018562A">
            <w:pPr>
              <w:pStyle w:val="Prrafodelista"/>
              <w:numPr>
                <w:ilvl w:val="0"/>
                <w:numId w:val="52"/>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Propagación localización y comparación morfológica de las especies del Género Echinocereus cactácea de Coahuila   </w:t>
            </w:r>
          </w:p>
          <w:p w14:paraId="318ABD49" w14:textId="77777777" w:rsidR="00417D20" w:rsidRDefault="00417D20" w:rsidP="00770DA9">
            <w:pPr>
              <w:spacing w:after="0" w:line="240" w:lineRule="auto"/>
              <w:jc w:val="both"/>
              <w:rPr>
                <w:rFonts w:ascii="Arial" w:hAnsi="Arial" w:cs="Arial"/>
                <w:bCs/>
                <w:sz w:val="24"/>
                <w:szCs w:val="24"/>
              </w:rPr>
            </w:pPr>
          </w:p>
          <w:p w14:paraId="328C6A25"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19152B8F" w14:textId="77777777" w:rsidR="00417D20" w:rsidRDefault="00417D20" w:rsidP="0018562A">
            <w:pPr>
              <w:pStyle w:val="Prrafodelista"/>
              <w:numPr>
                <w:ilvl w:val="0"/>
                <w:numId w:val="5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Efecto de la radiación solar sobre la estructura anatómico-histológica foliar de ceratonia silicua L. (algarrobo) en el municipio de Lampazos, N.L.)   </w:t>
            </w:r>
          </w:p>
          <w:p w14:paraId="71A1066B" w14:textId="77777777" w:rsidR="00417D20" w:rsidRDefault="00417D20" w:rsidP="0018562A">
            <w:pPr>
              <w:pStyle w:val="Prrafodelista"/>
              <w:numPr>
                <w:ilvl w:val="0"/>
                <w:numId w:val="5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Biotransformación anaerobia de nitrato presente en agua residual.   </w:t>
            </w:r>
          </w:p>
          <w:p w14:paraId="5518B94E" w14:textId="77777777" w:rsidR="00417D20" w:rsidRDefault="00417D20" w:rsidP="0018562A">
            <w:pPr>
              <w:pStyle w:val="Prrafodelista"/>
              <w:numPr>
                <w:ilvl w:val="0"/>
                <w:numId w:val="5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Determinación del nivel de ploidia cromosómica en Tidestromía lanuginosa (Nutt.) Standl (espantavaqueros) en los municipios de lampazos de Naranjo, N.L. y Salillo, Coah. México.   </w:t>
            </w:r>
          </w:p>
          <w:p w14:paraId="3089D248" w14:textId="77777777" w:rsidR="00417D20" w:rsidRDefault="00417D20" w:rsidP="00770DA9">
            <w:pPr>
              <w:spacing w:after="0" w:line="240" w:lineRule="auto"/>
              <w:jc w:val="both"/>
              <w:rPr>
                <w:rFonts w:ascii="Arial" w:hAnsi="Arial" w:cs="Arial"/>
                <w:vanish/>
                <w:sz w:val="24"/>
                <w:szCs w:val="24"/>
              </w:rPr>
            </w:pPr>
          </w:p>
          <w:p w14:paraId="3254F20B" w14:textId="77777777" w:rsidR="00417D20" w:rsidRDefault="00417D20" w:rsidP="00770DA9">
            <w:pPr>
              <w:spacing w:after="0" w:line="240" w:lineRule="auto"/>
              <w:jc w:val="both"/>
              <w:rPr>
                <w:rFonts w:ascii="Arial" w:hAnsi="Arial" w:cs="Arial"/>
                <w:vanish/>
                <w:sz w:val="24"/>
                <w:szCs w:val="24"/>
              </w:rPr>
            </w:pPr>
          </w:p>
          <w:p w14:paraId="7FD65A52" w14:textId="77777777" w:rsidR="00417D20" w:rsidRDefault="00417D20" w:rsidP="00770DA9">
            <w:pPr>
              <w:spacing w:after="0" w:line="240" w:lineRule="auto"/>
              <w:jc w:val="both"/>
              <w:rPr>
                <w:rFonts w:ascii="Arial" w:hAnsi="Arial" w:cs="Arial"/>
                <w:sz w:val="24"/>
                <w:szCs w:val="24"/>
              </w:rPr>
            </w:pPr>
          </w:p>
          <w:p w14:paraId="5D54032F" w14:textId="77777777" w:rsidR="00417D20" w:rsidRDefault="00417D20" w:rsidP="00770DA9">
            <w:pPr>
              <w:spacing w:after="0" w:line="240" w:lineRule="auto"/>
              <w:jc w:val="both"/>
              <w:rPr>
                <w:rFonts w:ascii="Arial" w:hAnsi="Arial" w:cs="Arial"/>
                <w:sz w:val="24"/>
                <w:szCs w:val="24"/>
              </w:rPr>
            </w:pPr>
            <w:r>
              <w:rPr>
                <w:rFonts w:ascii="Arial" w:hAnsi="Arial" w:cs="Arial"/>
                <w:b/>
                <w:bCs/>
                <w:i/>
                <w:iCs/>
                <w:sz w:val="24"/>
                <w:szCs w:val="24"/>
              </w:rPr>
              <w:t>SILVIA YUDITH MARTINEZ AMADOR (3796) </w:t>
            </w:r>
          </w:p>
          <w:p w14:paraId="70BC82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Responsable</w:t>
            </w:r>
          </w:p>
          <w:p w14:paraId="0AEE1512" w14:textId="77777777" w:rsidR="00417D20" w:rsidRDefault="00417D20" w:rsidP="00770DA9">
            <w:pPr>
              <w:spacing w:after="0" w:line="240" w:lineRule="auto"/>
              <w:jc w:val="both"/>
              <w:rPr>
                <w:rFonts w:ascii="Arial" w:hAnsi="Arial" w:cs="Arial"/>
                <w:sz w:val="24"/>
                <w:szCs w:val="24"/>
              </w:rPr>
            </w:pPr>
          </w:p>
          <w:p w14:paraId="6AAB0E81" w14:textId="77777777" w:rsidR="00417D20" w:rsidRDefault="00417D20" w:rsidP="0018562A">
            <w:pPr>
              <w:pStyle w:val="Prrafodelista"/>
              <w:numPr>
                <w:ilvl w:val="0"/>
                <w:numId w:val="54"/>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Evaluación del rendimiento y determinación de la calidad microbiológica de un cultivo de rábano (Raphanus sativus. var. champion) regado con un efluente proveniente de un sistema de tratamiento de biopelícula secuencial anaerobio-aerobio.   </w:t>
            </w:r>
          </w:p>
          <w:p w14:paraId="3DC86015" w14:textId="77777777" w:rsidR="00417D20" w:rsidRDefault="00417D20" w:rsidP="0018562A">
            <w:pPr>
              <w:pStyle w:val="Prrafodelista"/>
              <w:numPr>
                <w:ilvl w:val="0"/>
                <w:numId w:val="54"/>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Biotransformación anaerobia de nitrato presente en agua residual.   </w:t>
            </w:r>
          </w:p>
          <w:p w14:paraId="4B1AD2F4" w14:textId="77777777" w:rsidR="00417D20" w:rsidRDefault="00417D20" w:rsidP="00770DA9">
            <w:pPr>
              <w:spacing w:after="0" w:line="240" w:lineRule="auto"/>
              <w:jc w:val="both"/>
              <w:rPr>
                <w:rFonts w:ascii="Arial" w:hAnsi="Arial" w:cs="Arial"/>
                <w:bCs/>
                <w:sz w:val="24"/>
                <w:szCs w:val="24"/>
              </w:rPr>
            </w:pPr>
          </w:p>
          <w:p w14:paraId="5F1BC5DD"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75690714" w14:textId="77777777" w:rsidR="00417D20" w:rsidRDefault="00417D20" w:rsidP="0018562A">
            <w:pPr>
              <w:pStyle w:val="Prrafodelista"/>
              <w:numPr>
                <w:ilvl w:val="0"/>
                <w:numId w:val="5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Propagación localización y comparación morfológica de las especies del Género Echinocereus cactácea de Coahuila   </w:t>
            </w:r>
          </w:p>
          <w:p w14:paraId="423351B9" w14:textId="77777777" w:rsidR="00417D20" w:rsidRDefault="00417D20" w:rsidP="0018562A">
            <w:pPr>
              <w:pStyle w:val="Prrafodelista"/>
              <w:numPr>
                <w:ilvl w:val="0"/>
                <w:numId w:val="5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Efecto de la radiación solar sobre la estructura anatómico-histológica foliar de ceratonia silicua L. (algarrobo) en el municipio de Lampazos, N.L.)   </w:t>
            </w:r>
          </w:p>
          <w:p w14:paraId="4AE0BC17" w14:textId="77777777" w:rsidR="00417D20" w:rsidRDefault="00417D20" w:rsidP="0018562A">
            <w:pPr>
              <w:pStyle w:val="Prrafodelista"/>
              <w:numPr>
                <w:ilvl w:val="0"/>
                <w:numId w:val="55"/>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Determinación del nivel de ploidia cromosómica en Tidestromía lanuginosa (Nutt.) Standl (espantavaqueros) en los municipios de lampazos de Naranjo, N.L. y Salillo, Coah. México</w:t>
            </w:r>
            <w:r>
              <w:rPr>
                <w:rFonts w:ascii="Arial" w:hAnsi="Arial" w:cs="Arial"/>
                <w:b/>
                <w:bCs/>
                <w:sz w:val="24"/>
                <w:szCs w:val="24"/>
                <w:lang w:eastAsia="en-US"/>
              </w:rPr>
              <w:t>.   </w:t>
            </w:r>
          </w:p>
          <w:p w14:paraId="2A9CA6A8" w14:textId="77777777" w:rsidR="00417D20" w:rsidRDefault="00417D20" w:rsidP="00770DA9">
            <w:pPr>
              <w:pStyle w:val="Prrafodelista"/>
              <w:spacing w:after="0" w:line="240" w:lineRule="auto"/>
              <w:jc w:val="both"/>
              <w:rPr>
                <w:rFonts w:ascii="Arial" w:hAnsi="Arial" w:cs="Arial"/>
                <w:sz w:val="24"/>
                <w:szCs w:val="24"/>
                <w:lang w:eastAsia="en-US"/>
              </w:rPr>
            </w:pPr>
          </w:p>
          <w:p w14:paraId="56B24EE0"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VALDES REYNA JESUS (566) </w:t>
            </w:r>
          </w:p>
          <w:p w14:paraId="47E1BBB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Responsable</w:t>
            </w:r>
          </w:p>
          <w:p w14:paraId="39EB0BBC" w14:textId="77777777" w:rsidR="00417D20" w:rsidRDefault="00417D20" w:rsidP="00770DA9">
            <w:pPr>
              <w:spacing w:after="0" w:line="240" w:lineRule="auto"/>
              <w:jc w:val="both"/>
              <w:rPr>
                <w:rFonts w:ascii="Arial" w:hAnsi="Arial" w:cs="Arial"/>
                <w:sz w:val="24"/>
                <w:szCs w:val="24"/>
              </w:rPr>
            </w:pPr>
          </w:p>
          <w:p w14:paraId="092E043E" w14:textId="77777777" w:rsidR="00417D20" w:rsidRDefault="00417D20" w:rsidP="0018562A">
            <w:pPr>
              <w:pStyle w:val="Prrafodelista"/>
              <w:numPr>
                <w:ilvl w:val="0"/>
                <w:numId w:val="56"/>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Estructura, diversidad y aspectos ecológicos del bosque de Pinus cembroides Zucc. De la sierra de Zapalinamé, Coahuila, México.   </w:t>
            </w:r>
          </w:p>
          <w:p w14:paraId="5D9175AA" w14:textId="77777777" w:rsidR="00417D20" w:rsidRDefault="00417D20" w:rsidP="0018562A">
            <w:pPr>
              <w:pStyle w:val="Prrafodelista"/>
              <w:numPr>
                <w:ilvl w:val="0"/>
                <w:numId w:val="56"/>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La subfamilia panicoideae (Poaceae) en Coahuila, México: Gramíneas Invasoras   </w:t>
            </w:r>
          </w:p>
          <w:p w14:paraId="305BEADA" w14:textId="77777777" w:rsidR="00417D20" w:rsidRDefault="00417D20" w:rsidP="00770DA9">
            <w:pPr>
              <w:spacing w:after="0" w:line="240" w:lineRule="auto"/>
              <w:jc w:val="both"/>
              <w:rPr>
                <w:rFonts w:ascii="Arial" w:hAnsi="Arial" w:cs="Arial"/>
                <w:bCs/>
                <w:sz w:val="24"/>
                <w:szCs w:val="24"/>
              </w:rPr>
            </w:pPr>
          </w:p>
          <w:p w14:paraId="514D7CD8"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3FB3F6CF" w14:textId="77777777" w:rsidR="00417D20" w:rsidRDefault="00417D20" w:rsidP="0018562A">
            <w:pPr>
              <w:pStyle w:val="Prrafodelista"/>
              <w:numPr>
                <w:ilvl w:val="0"/>
                <w:numId w:val="57"/>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Plantas endémicas y raras de Coahuila   </w:t>
            </w:r>
          </w:p>
          <w:p w14:paraId="6A21C1DC" w14:textId="77777777" w:rsidR="00417D20" w:rsidRDefault="00417D20" w:rsidP="0018562A">
            <w:pPr>
              <w:pStyle w:val="Prrafodelista"/>
              <w:numPr>
                <w:ilvl w:val="0"/>
                <w:numId w:val="57"/>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Evaluación de diluciones de extracto de gobernadora (Larrea tridentata) en el control de garrapata   </w:t>
            </w:r>
          </w:p>
          <w:p w14:paraId="0AC652FE" w14:textId="77777777" w:rsidR="00417D20" w:rsidRDefault="00417D20" w:rsidP="0018562A">
            <w:pPr>
              <w:pStyle w:val="Prrafodelista"/>
              <w:numPr>
                <w:ilvl w:val="0"/>
                <w:numId w:val="57"/>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Restauración agroecológica de pastizales deteriorados aplicando nodricismo   </w:t>
            </w:r>
          </w:p>
          <w:p w14:paraId="756A947D" w14:textId="77777777" w:rsidR="00417D20" w:rsidRDefault="00417D20" w:rsidP="00770DA9">
            <w:pPr>
              <w:pStyle w:val="Prrafodelista"/>
              <w:spacing w:after="0" w:line="240" w:lineRule="auto"/>
              <w:jc w:val="both"/>
              <w:rPr>
                <w:rFonts w:ascii="Arial" w:hAnsi="Arial" w:cs="Arial"/>
                <w:bCs/>
                <w:sz w:val="24"/>
                <w:szCs w:val="24"/>
                <w:lang w:eastAsia="en-US"/>
              </w:rPr>
            </w:pPr>
          </w:p>
          <w:p w14:paraId="14CF84C9"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VILLARREAL QUINTANILLA JOSE ANGEL (1061) </w:t>
            </w:r>
          </w:p>
          <w:p w14:paraId="7825D2C8"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3E257DF5" w14:textId="77777777" w:rsidR="00196D83" w:rsidRDefault="00196D83" w:rsidP="00770DA9">
            <w:pPr>
              <w:spacing w:after="0" w:line="240" w:lineRule="auto"/>
              <w:jc w:val="both"/>
              <w:rPr>
                <w:rFonts w:ascii="Arial" w:hAnsi="Arial" w:cs="Arial"/>
                <w:bCs/>
                <w:i/>
                <w:iCs/>
                <w:sz w:val="24"/>
                <w:szCs w:val="24"/>
              </w:rPr>
            </w:pPr>
          </w:p>
          <w:p w14:paraId="5E143299" w14:textId="77777777" w:rsidR="00417D20" w:rsidRDefault="00417D20" w:rsidP="0018562A">
            <w:pPr>
              <w:pStyle w:val="Prrafodelista"/>
              <w:numPr>
                <w:ilvl w:val="0"/>
                <w:numId w:val="58"/>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Plantas endémicas y raras de Coahuila   </w:t>
            </w:r>
          </w:p>
          <w:p w14:paraId="47E5FFCF" w14:textId="77777777" w:rsidR="00417D20" w:rsidRDefault="00417D20" w:rsidP="0018562A">
            <w:pPr>
              <w:pStyle w:val="Prrafodelista"/>
              <w:numPr>
                <w:ilvl w:val="0"/>
                <w:numId w:val="58"/>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Polinización de agaves en gradientes altitudinales en la porción norte de la sierra madre oriental   </w:t>
            </w:r>
          </w:p>
          <w:p w14:paraId="3F5DF1D3" w14:textId="77777777" w:rsidR="00196D83" w:rsidRDefault="00196D83" w:rsidP="00196D83">
            <w:pPr>
              <w:pStyle w:val="Prrafodelista"/>
              <w:spacing w:after="0" w:line="240" w:lineRule="auto"/>
              <w:ind w:left="720"/>
              <w:contextualSpacing/>
              <w:jc w:val="both"/>
              <w:rPr>
                <w:rFonts w:ascii="Arial" w:hAnsi="Arial" w:cs="Arial"/>
                <w:bCs/>
                <w:sz w:val="24"/>
                <w:szCs w:val="24"/>
                <w:lang w:eastAsia="en-US"/>
              </w:rPr>
            </w:pPr>
          </w:p>
          <w:p w14:paraId="5D937513"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7CFF41AD"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Estudios de producción y fitoquímica de especies y cultivos con potencial industrial y actividad citotóxica de extractos de plantas medicinales del semidesierto sobre células cancerígenas humanas.   </w:t>
            </w:r>
          </w:p>
          <w:p w14:paraId="678779A3"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extractos de plantas del semidesierto para el conrol de hongos y como inductores de fitoalexinas   </w:t>
            </w:r>
          </w:p>
          <w:p w14:paraId="535262B7"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Efecto del ácido salicilico en el crecimiento y rendimiento del hongo Pleurotus ostreatus cultivado en diferentes sustratos   </w:t>
            </w:r>
          </w:p>
          <w:p w14:paraId="1AA1F407"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La subfamilia panicoideae (Poaceae) en Coahuila, México: Gramíneas Invasoras.</w:t>
            </w:r>
          </w:p>
          <w:p w14:paraId="521B7973"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Entobotánica de la familia Agavaceae en el estado de Coahuila   </w:t>
            </w:r>
            <w:r>
              <w:rPr>
                <w:rFonts w:ascii="Arial" w:hAnsi="Arial" w:cs="Arial"/>
                <w:bCs/>
                <w:sz w:val="24"/>
                <w:szCs w:val="24"/>
                <w:lang w:eastAsia="en-US"/>
              </w:rPr>
              <w:br/>
            </w:r>
          </w:p>
          <w:p w14:paraId="030F0081"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CARRANZA PEREZ MIGUEL AGUSTIN (1491) </w:t>
            </w:r>
          </w:p>
          <w:p w14:paraId="71931287"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Colaborador</w:t>
            </w:r>
          </w:p>
          <w:p w14:paraId="121312FB" w14:textId="77777777" w:rsidR="00196D83" w:rsidRDefault="00196D83" w:rsidP="00770DA9">
            <w:pPr>
              <w:spacing w:after="0" w:line="240" w:lineRule="auto"/>
              <w:jc w:val="both"/>
              <w:rPr>
                <w:rFonts w:ascii="Arial" w:hAnsi="Arial" w:cs="Arial"/>
                <w:bCs/>
                <w:sz w:val="24"/>
                <w:szCs w:val="24"/>
              </w:rPr>
            </w:pPr>
          </w:p>
          <w:p w14:paraId="323AB1B1" w14:textId="77777777" w:rsidR="00417D20" w:rsidRDefault="00417D20" w:rsidP="0018562A">
            <w:pPr>
              <w:pStyle w:val="Prrafodelista"/>
              <w:numPr>
                <w:ilvl w:val="0"/>
                <w:numId w:val="60"/>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Propagación localización y comparación morfológica de las especies del Género Echinocereus cactácea de Coahuila   </w:t>
            </w:r>
          </w:p>
          <w:p w14:paraId="2A565720" w14:textId="77777777" w:rsidR="00196D83" w:rsidRDefault="00196D83" w:rsidP="00196D83">
            <w:pPr>
              <w:pStyle w:val="Prrafodelista"/>
              <w:spacing w:after="0" w:line="240" w:lineRule="auto"/>
              <w:ind w:left="720"/>
              <w:contextualSpacing/>
              <w:jc w:val="both"/>
              <w:rPr>
                <w:rFonts w:ascii="Arial" w:hAnsi="Arial" w:cs="Arial"/>
                <w:bCs/>
                <w:sz w:val="24"/>
                <w:szCs w:val="24"/>
                <w:lang w:eastAsia="en-US"/>
              </w:rPr>
            </w:pPr>
          </w:p>
          <w:p w14:paraId="10BFAC65"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Proyectos de Desarrollo</w:t>
            </w:r>
          </w:p>
          <w:p w14:paraId="00CBED2C" w14:textId="77777777" w:rsidR="00196D83" w:rsidRDefault="00196D83" w:rsidP="00770DA9">
            <w:pPr>
              <w:spacing w:after="0" w:line="240" w:lineRule="auto"/>
              <w:jc w:val="both"/>
              <w:rPr>
                <w:rFonts w:ascii="Arial" w:hAnsi="Arial" w:cs="Arial"/>
                <w:bCs/>
                <w:sz w:val="24"/>
                <w:szCs w:val="24"/>
              </w:rPr>
            </w:pPr>
          </w:p>
          <w:p w14:paraId="2445510C"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PEREZ CUELLAR SILVIA (575) </w:t>
            </w:r>
          </w:p>
          <w:p w14:paraId="1242EF3C" w14:textId="77777777" w:rsidR="00417D20" w:rsidRDefault="00417D20" w:rsidP="0018562A">
            <w:pPr>
              <w:pStyle w:val="Prrafodelista"/>
              <w:numPr>
                <w:ilvl w:val="0"/>
                <w:numId w:val="61"/>
              </w:numPr>
              <w:spacing w:after="0" w:line="240" w:lineRule="auto"/>
              <w:contextualSpacing/>
              <w:jc w:val="both"/>
              <w:rPr>
                <w:rFonts w:ascii="Arial" w:hAnsi="Arial" w:cs="Arial"/>
                <w:b/>
                <w:bCs/>
                <w:sz w:val="24"/>
                <w:szCs w:val="24"/>
                <w:lang w:eastAsia="en-US"/>
              </w:rPr>
            </w:pPr>
            <w:r>
              <w:rPr>
                <w:rFonts w:ascii="Arial" w:hAnsi="Arial" w:cs="Arial"/>
                <w:bCs/>
                <w:sz w:val="24"/>
                <w:szCs w:val="24"/>
                <w:lang w:eastAsia="en-US"/>
              </w:rPr>
              <w:t>Composta Orgánica</w:t>
            </w:r>
            <w:r>
              <w:rPr>
                <w:rFonts w:ascii="Arial" w:hAnsi="Arial" w:cs="Arial"/>
                <w:b/>
                <w:bCs/>
                <w:sz w:val="24"/>
                <w:szCs w:val="24"/>
                <w:lang w:eastAsia="en-US"/>
              </w:rPr>
              <w:t xml:space="preserve">   </w:t>
            </w:r>
          </w:p>
          <w:p w14:paraId="2CE09B47" w14:textId="77777777" w:rsidR="00417D20" w:rsidRDefault="00417D20" w:rsidP="0018562A">
            <w:pPr>
              <w:pStyle w:val="Prrafodelista"/>
              <w:numPr>
                <w:ilvl w:val="0"/>
                <w:numId w:val="61"/>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Reciclado de Desechos</w:t>
            </w:r>
          </w:p>
          <w:p w14:paraId="4D592B8F" w14:textId="77777777" w:rsidR="00196D83" w:rsidRDefault="00196D83" w:rsidP="00196D83">
            <w:pPr>
              <w:pStyle w:val="Prrafodelista"/>
              <w:spacing w:after="0" w:line="240" w:lineRule="auto"/>
              <w:ind w:left="720"/>
              <w:contextualSpacing/>
              <w:jc w:val="both"/>
              <w:rPr>
                <w:rFonts w:ascii="Arial" w:hAnsi="Arial" w:cs="Arial"/>
                <w:bCs/>
                <w:sz w:val="24"/>
                <w:szCs w:val="24"/>
                <w:lang w:eastAsia="en-US"/>
              </w:rPr>
            </w:pPr>
          </w:p>
          <w:p w14:paraId="3FB1BB66"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Profesores Investigadores Departamentos de Apoyo</w:t>
            </w:r>
          </w:p>
          <w:p w14:paraId="206F1245" w14:textId="77777777" w:rsidR="00417D20" w:rsidRDefault="00417D20" w:rsidP="00770DA9">
            <w:pPr>
              <w:spacing w:after="0" w:line="240" w:lineRule="auto"/>
              <w:jc w:val="both"/>
              <w:rPr>
                <w:rFonts w:ascii="Arial" w:hAnsi="Arial" w:cs="Arial"/>
                <w:b/>
                <w:bCs/>
                <w:i/>
                <w:iCs/>
                <w:sz w:val="24"/>
                <w:szCs w:val="24"/>
              </w:rPr>
            </w:pPr>
          </w:p>
          <w:p w14:paraId="601CAF3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GALLEGOS MORALES GABRIEL (3237) </w:t>
            </w:r>
          </w:p>
          <w:p w14:paraId="477ABC21"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70E8F67C" w14:textId="77777777" w:rsidR="00196D83" w:rsidRDefault="00196D83" w:rsidP="00770DA9">
            <w:pPr>
              <w:spacing w:after="0" w:line="240" w:lineRule="auto"/>
              <w:jc w:val="both"/>
              <w:rPr>
                <w:rFonts w:ascii="Arial" w:hAnsi="Arial" w:cs="Arial"/>
                <w:bCs/>
                <w:i/>
                <w:iCs/>
                <w:sz w:val="24"/>
                <w:szCs w:val="24"/>
              </w:rPr>
            </w:pPr>
          </w:p>
          <w:p w14:paraId="4A900E16" w14:textId="77777777" w:rsidR="00417D20" w:rsidRDefault="00417D20" w:rsidP="0018562A">
            <w:pPr>
              <w:pStyle w:val="Prrafodelista"/>
              <w:numPr>
                <w:ilvl w:val="0"/>
                <w:numId w:val="62"/>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Caracterización y evaluación de metabolitos de actinomicetos con actividades antagonistas contra fitopatógenos de importancia económica   </w:t>
            </w:r>
          </w:p>
          <w:p w14:paraId="13794281" w14:textId="77777777" w:rsidR="00417D20" w:rsidRDefault="00417D20" w:rsidP="0018562A">
            <w:pPr>
              <w:pStyle w:val="Prrafodelista"/>
              <w:numPr>
                <w:ilvl w:val="0"/>
                <w:numId w:val="62"/>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Caracterización de enemigos naturales de Monoctenus sanchezi Smith (Hymenopter: Diprionidae) en la Sierra de Álvarez, San Luis Potosí   </w:t>
            </w:r>
          </w:p>
          <w:p w14:paraId="2DF9008B" w14:textId="77777777" w:rsidR="00417D20" w:rsidRDefault="00417D20" w:rsidP="0018562A">
            <w:pPr>
              <w:pStyle w:val="Prrafodelista"/>
              <w:numPr>
                <w:ilvl w:val="0"/>
                <w:numId w:val="62"/>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Pleiotropismo en la variabilidad genética de Bactericera cockerelli (sulc) resultado de la resistencia a insecticidas   </w:t>
            </w:r>
          </w:p>
          <w:p w14:paraId="3444DA00" w14:textId="77777777" w:rsidR="00196D83" w:rsidRDefault="00196D83" w:rsidP="00196D83">
            <w:pPr>
              <w:pStyle w:val="Prrafodelista"/>
              <w:spacing w:after="0" w:line="240" w:lineRule="auto"/>
              <w:ind w:left="720"/>
              <w:contextualSpacing/>
              <w:jc w:val="both"/>
              <w:rPr>
                <w:rFonts w:ascii="Arial" w:hAnsi="Arial" w:cs="Arial"/>
                <w:bCs/>
                <w:sz w:val="24"/>
                <w:szCs w:val="24"/>
                <w:lang w:eastAsia="en-US"/>
              </w:rPr>
            </w:pPr>
          </w:p>
          <w:p w14:paraId="44969862"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6060B0CE" w14:textId="77777777" w:rsidR="00417D20" w:rsidRDefault="00417D20" w:rsidP="0018562A">
            <w:pPr>
              <w:pStyle w:val="Prrafodelista"/>
              <w:numPr>
                <w:ilvl w:val="0"/>
                <w:numId w:val="6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Extractos de ac. Jasmonico de Botryodiplodia theobromae como inductor de resistencia a fusarium oxysporum en plantas de tomate   </w:t>
            </w:r>
          </w:p>
          <w:p w14:paraId="786BBA6E" w14:textId="77777777" w:rsidR="00417D20" w:rsidRDefault="00417D20" w:rsidP="0018562A">
            <w:pPr>
              <w:pStyle w:val="Prrafodelista"/>
              <w:numPr>
                <w:ilvl w:val="0"/>
                <w:numId w:val="6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Inducción de resistencia sistemática a Fusarium oxysporum en plantas de tomate utilizando Bacillus subtilis y Trichoderma</w:t>
            </w:r>
          </w:p>
          <w:p w14:paraId="57DC07DE" w14:textId="77777777" w:rsidR="00417D20" w:rsidRDefault="00417D20" w:rsidP="0018562A">
            <w:pPr>
              <w:pStyle w:val="Prrafodelista"/>
              <w:numPr>
                <w:ilvl w:val="0"/>
                <w:numId w:val="63"/>
              </w:numPr>
              <w:spacing w:after="0" w:line="240" w:lineRule="auto"/>
              <w:contextualSpacing/>
              <w:jc w:val="both"/>
              <w:rPr>
                <w:rFonts w:ascii="Arial" w:hAnsi="Arial" w:cs="Arial"/>
                <w:bCs/>
                <w:i/>
                <w:iCs/>
                <w:sz w:val="24"/>
                <w:szCs w:val="24"/>
                <w:lang w:eastAsia="en-US"/>
              </w:rPr>
            </w:pPr>
            <w:r>
              <w:rPr>
                <w:rFonts w:ascii="Arial" w:hAnsi="Arial" w:cs="Arial"/>
                <w:bCs/>
                <w:sz w:val="24"/>
                <w:szCs w:val="24"/>
                <w:lang w:eastAsia="en-US"/>
              </w:rPr>
              <w:t>Desarrollo de un modelo de planeación y utilización de infraestructura subutilizada para incrementar la rentabilidad de cultivos en agricultura protegida en el sureste de Coahuila.   </w:t>
            </w:r>
          </w:p>
          <w:p w14:paraId="2F26BDDF" w14:textId="77777777" w:rsidR="00417D20" w:rsidRDefault="00417D20" w:rsidP="00770DA9">
            <w:pPr>
              <w:spacing w:after="0" w:line="240" w:lineRule="auto"/>
              <w:jc w:val="both"/>
              <w:rPr>
                <w:rFonts w:ascii="Arial" w:hAnsi="Arial" w:cs="Arial"/>
                <w:b/>
                <w:bCs/>
                <w:i/>
                <w:iCs/>
                <w:sz w:val="24"/>
                <w:szCs w:val="24"/>
              </w:rPr>
            </w:pPr>
          </w:p>
          <w:p w14:paraId="7C4ECEE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RAMIREZ GODINA FRANCISCA (1145) </w:t>
            </w:r>
          </w:p>
          <w:p w14:paraId="05746A4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Colaborador</w:t>
            </w:r>
          </w:p>
          <w:p w14:paraId="5E1DAD0F" w14:textId="77777777" w:rsidR="00417D20" w:rsidRDefault="00417D20" w:rsidP="00770DA9">
            <w:pPr>
              <w:spacing w:after="0" w:line="240" w:lineRule="auto"/>
              <w:jc w:val="both"/>
              <w:rPr>
                <w:rFonts w:ascii="Arial" w:hAnsi="Arial" w:cs="Arial"/>
                <w:bCs/>
                <w:i/>
                <w:iCs/>
                <w:sz w:val="24"/>
                <w:szCs w:val="24"/>
              </w:rPr>
            </w:pPr>
          </w:p>
          <w:p w14:paraId="33850A0B" w14:textId="77777777" w:rsidR="00417D20" w:rsidRPr="00196D83" w:rsidRDefault="00417D20" w:rsidP="0018562A">
            <w:pPr>
              <w:pStyle w:val="Prrafodelista"/>
              <w:numPr>
                <w:ilvl w:val="0"/>
                <w:numId w:val="163"/>
              </w:numPr>
              <w:spacing w:after="0" w:line="240" w:lineRule="auto"/>
              <w:jc w:val="both"/>
              <w:rPr>
                <w:rFonts w:ascii="Arial" w:hAnsi="Arial" w:cs="Arial"/>
                <w:bCs/>
                <w:sz w:val="24"/>
                <w:szCs w:val="24"/>
              </w:rPr>
            </w:pPr>
            <w:r w:rsidRPr="00196D83">
              <w:rPr>
                <w:rFonts w:ascii="Arial" w:hAnsi="Arial" w:cs="Arial"/>
                <w:bCs/>
                <w:sz w:val="24"/>
                <w:szCs w:val="24"/>
              </w:rPr>
              <w:t>Estudio comparativo de marcadores moleculares y vaores C de DNA entre plantas estaminadas y pistiladas de sotol (Dasylirion cedrosanum)   </w:t>
            </w:r>
          </w:p>
          <w:p w14:paraId="347E8A51" w14:textId="77777777" w:rsidR="00417D20" w:rsidRPr="00196D83" w:rsidRDefault="00417D20" w:rsidP="0018562A">
            <w:pPr>
              <w:pStyle w:val="Prrafodelista"/>
              <w:numPr>
                <w:ilvl w:val="0"/>
                <w:numId w:val="163"/>
              </w:numPr>
              <w:spacing w:after="0" w:line="240" w:lineRule="auto"/>
              <w:jc w:val="both"/>
              <w:rPr>
                <w:rFonts w:ascii="Arial" w:hAnsi="Arial" w:cs="Arial"/>
                <w:bCs/>
                <w:sz w:val="24"/>
                <w:szCs w:val="24"/>
              </w:rPr>
            </w:pPr>
            <w:r w:rsidRPr="00196D83">
              <w:rPr>
                <w:rFonts w:ascii="Arial" w:hAnsi="Arial" w:cs="Arial"/>
                <w:bCs/>
                <w:sz w:val="24"/>
                <w:szCs w:val="24"/>
              </w:rPr>
              <w:t>Rendimiento y calidad de fruto de cuatro generaciones de autotetraploides en tomate de cáscara Physalis ixocarpa Brot.   </w:t>
            </w:r>
          </w:p>
          <w:p w14:paraId="758D1752" w14:textId="77777777" w:rsidR="00417D20" w:rsidRDefault="00417D20" w:rsidP="00770DA9">
            <w:pPr>
              <w:spacing w:after="0" w:line="240" w:lineRule="auto"/>
              <w:jc w:val="both"/>
              <w:rPr>
                <w:rFonts w:ascii="Arial" w:hAnsi="Arial" w:cs="Arial"/>
                <w:b/>
                <w:bCs/>
                <w:sz w:val="24"/>
                <w:szCs w:val="24"/>
              </w:rPr>
            </w:pPr>
          </w:p>
          <w:p w14:paraId="40C49315"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TORRES TAPIA MARIA ALEJANDRA (2771) </w:t>
            </w:r>
          </w:p>
          <w:p w14:paraId="79CEC2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Responsable</w:t>
            </w:r>
          </w:p>
          <w:p w14:paraId="0C06041A" w14:textId="77777777" w:rsidR="00417D20" w:rsidRDefault="00417D20" w:rsidP="00770DA9">
            <w:pPr>
              <w:spacing w:after="0" w:line="240" w:lineRule="auto"/>
              <w:jc w:val="both"/>
              <w:rPr>
                <w:rFonts w:ascii="Arial" w:hAnsi="Arial" w:cs="Arial"/>
                <w:sz w:val="24"/>
                <w:szCs w:val="24"/>
              </w:rPr>
            </w:pPr>
          </w:p>
          <w:p w14:paraId="5DD822F3" w14:textId="77777777" w:rsidR="00417D20" w:rsidRDefault="00417D20" w:rsidP="0018562A">
            <w:pPr>
              <w:pStyle w:val="Prrafodelista"/>
              <w:numPr>
                <w:ilvl w:val="0"/>
                <w:numId w:val="64"/>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Evaluación fisiológica en cuatro híbridos de maíz a diferentes condiciones de beneficio bajo dos métodos de siembra   </w:t>
            </w:r>
          </w:p>
          <w:p w14:paraId="47C1A562" w14:textId="77777777" w:rsidR="00417D20" w:rsidRDefault="00417D20" w:rsidP="0018562A">
            <w:pPr>
              <w:pStyle w:val="Prrafodelista"/>
              <w:numPr>
                <w:ilvl w:val="0"/>
                <w:numId w:val="64"/>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Proteínas estructurales implicadas en la calidad fisiológica en diferentes genotipos y condiciones de semilla de maíz.</w:t>
            </w:r>
          </w:p>
          <w:p w14:paraId="6AF28A06" w14:textId="77777777" w:rsidR="00417D20" w:rsidRDefault="00417D20" w:rsidP="00770DA9">
            <w:pPr>
              <w:spacing w:after="0" w:line="240" w:lineRule="auto"/>
              <w:contextualSpacing/>
              <w:jc w:val="both"/>
              <w:rPr>
                <w:rFonts w:ascii="Arial" w:hAnsi="Arial" w:cs="Arial"/>
                <w:sz w:val="24"/>
                <w:szCs w:val="24"/>
              </w:rPr>
            </w:pPr>
          </w:p>
          <w:p w14:paraId="75A5F7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Colaborador</w:t>
            </w:r>
          </w:p>
          <w:p w14:paraId="41BBD1CD" w14:textId="77777777" w:rsidR="00417D20" w:rsidRDefault="00417D20" w:rsidP="0018562A">
            <w:pPr>
              <w:pStyle w:val="Prrafodelista"/>
              <w:numPr>
                <w:ilvl w:val="0"/>
                <w:numId w:val="6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Mejoramiento genético de Cebada para el norte de México.   </w:t>
            </w:r>
          </w:p>
          <w:p w14:paraId="5D6C6C6E" w14:textId="77777777" w:rsidR="00417D20" w:rsidRDefault="00417D20" w:rsidP="0018562A">
            <w:pPr>
              <w:pStyle w:val="Prrafodelista"/>
              <w:numPr>
                <w:ilvl w:val="0"/>
                <w:numId w:val="6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Embriogénesis somática para la producción in vitro de plantas de sotol (Desylirion cedrosanum Trel.)   </w:t>
            </w:r>
          </w:p>
          <w:p w14:paraId="23889254" w14:textId="77777777" w:rsidR="00417D20" w:rsidRDefault="00417D20" w:rsidP="0018562A">
            <w:pPr>
              <w:pStyle w:val="Prrafodelista"/>
              <w:numPr>
                <w:ilvl w:val="0"/>
                <w:numId w:val="6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Extractos de gobernadora y nopal como promotores de germinación y vigor en semillas de maíz.   </w:t>
            </w:r>
          </w:p>
          <w:p w14:paraId="4962563D" w14:textId="77777777" w:rsidR="00417D20" w:rsidRDefault="00417D20" w:rsidP="0018562A">
            <w:pPr>
              <w:pStyle w:val="Prrafodelista"/>
              <w:numPr>
                <w:ilvl w:val="0"/>
                <w:numId w:val="65"/>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Tratamientos pregerminativos en la germinación yu vigor de semilla de nogal.</w:t>
            </w:r>
          </w:p>
          <w:p w14:paraId="5C934510" w14:textId="77777777" w:rsidR="00417D20" w:rsidRDefault="00417D20" w:rsidP="00770DA9">
            <w:pPr>
              <w:spacing w:after="0" w:line="240" w:lineRule="auto"/>
              <w:jc w:val="both"/>
              <w:rPr>
                <w:rFonts w:ascii="Arial" w:hAnsi="Arial" w:cs="Arial"/>
                <w:sz w:val="24"/>
                <w:szCs w:val="24"/>
              </w:rPr>
            </w:pPr>
          </w:p>
          <w:p w14:paraId="18CD6E0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ZARATE LUPERCIO ALEJANDRO (1917) </w:t>
            </w:r>
          </w:p>
          <w:p w14:paraId="2EFF50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Colaborador</w:t>
            </w:r>
          </w:p>
          <w:p w14:paraId="13B21659" w14:textId="77777777" w:rsidR="00417D20" w:rsidRDefault="00417D20" w:rsidP="00770DA9">
            <w:pPr>
              <w:spacing w:after="0" w:line="240" w:lineRule="auto"/>
              <w:jc w:val="both"/>
              <w:rPr>
                <w:rFonts w:ascii="Arial" w:hAnsi="Arial" w:cs="Arial"/>
                <w:sz w:val="24"/>
                <w:szCs w:val="24"/>
              </w:rPr>
            </w:pPr>
          </w:p>
          <w:p w14:paraId="321020AF" w14:textId="77777777" w:rsidR="00417D20" w:rsidRDefault="00417D20" w:rsidP="0018562A">
            <w:pPr>
              <w:pStyle w:val="Prrafodelista"/>
              <w:numPr>
                <w:ilvl w:val="0"/>
                <w:numId w:val="66"/>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Estructura, diversidad y aspectos ecológicos del bosque de Pinus cembroides Zucc. De la sierra de Zapalinamé, Coahuila, México.   </w:t>
            </w:r>
          </w:p>
          <w:p w14:paraId="2FC2B6F0" w14:textId="77777777" w:rsidR="00417D20" w:rsidRDefault="00417D20" w:rsidP="0018562A">
            <w:pPr>
              <w:pStyle w:val="Prrafodelista"/>
              <w:numPr>
                <w:ilvl w:val="0"/>
                <w:numId w:val="66"/>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Diversidad y estructura de manglares en Oaxaca, Tamaulipas y Colima.</w:t>
            </w:r>
          </w:p>
          <w:p w14:paraId="5BF0D51A" w14:textId="77777777" w:rsidR="00417D20" w:rsidRDefault="00417D20" w:rsidP="0018562A">
            <w:pPr>
              <w:pStyle w:val="Prrafodelista"/>
              <w:numPr>
                <w:ilvl w:val="0"/>
                <w:numId w:val="66"/>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GRUPO CÍVICO FORESTAL UAAAN</w:t>
            </w:r>
            <w:r>
              <w:rPr>
                <w:rFonts w:ascii="Arial" w:hAnsi="Arial" w:cs="Arial"/>
                <w:b/>
                <w:bCs/>
                <w:sz w:val="24"/>
                <w:szCs w:val="24"/>
                <w:lang w:eastAsia="en-US"/>
              </w:rPr>
              <w:t>  </w:t>
            </w:r>
          </w:p>
        </w:tc>
      </w:tr>
    </w:tbl>
    <w:p w14:paraId="54864633" w14:textId="77777777" w:rsidR="00417D20" w:rsidRDefault="00417D20" w:rsidP="00770DA9">
      <w:pPr>
        <w:spacing w:after="0" w:line="240" w:lineRule="auto"/>
        <w:jc w:val="both"/>
        <w:rPr>
          <w:rFonts w:ascii="Arial" w:eastAsia="Times New Roman" w:hAnsi="Arial" w:cs="Arial"/>
          <w:sz w:val="24"/>
          <w:szCs w:val="24"/>
        </w:rPr>
      </w:pPr>
    </w:p>
    <w:p w14:paraId="3E3FF895"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Proyectos de Investigación 2013</w:t>
      </w:r>
    </w:p>
    <w:p w14:paraId="37302EB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Profesores Investigadores Departamento de Botánica</w:t>
      </w:r>
    </w:p>
    <w:p w14:paraId="4217D557" w14:textId="77777777" w:rsidR="00196D83" w:rsidRDefault="00196D83" w:rsidP="00770DA9">
      <w:pPr>
        <w:spacing w:after="0" w:line="240" w:lineRule="auto"/>
        <w:jc w:val="both"/>
        <w:rPr>
          <w:rFonts w:ascii="Arial" w:hAnsi="Arial" w:cs="Arial"/>
          <w:b/>
          <w:bCs/>
          <w:i/>
          <w:iCs/>
          <w:sz w:val="24"/>
          <w:szCs w:val="24"/>
        </w:rPr>
      </w:pPr>
    </w:p>
    <w:p w14:paraId="4E7DF4DB"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SILVIA YUDITH MARTINEZ AMADOR (3796) </w:t>
      </w:r>
    </w:p>
    <w:p w14:paraId="51275A7C"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27604831" w14:textId="77777777" w:rsidR="00196D83" w:rsidRDefault="00196D83" w:rsidP="00770DA9">
      <w:pPr>
        <w:spacing w:after="0" w:line="240" w:lineRule="auto"/>
        <w:jc w:val="both"/>
        <w:rPr>
          <w:rFonts w:ascii="Arial" w:hAnsi="Arial" w:cs="Arial"/>
          <w:bCs/>
          <w:i/>
          <w:iCs/>
          <w:sz w:val="24"/>
          <w:szCs w:val="24"/>
        </w:rPr>
      </w:pPr>
    </w:p>
    <w:p w14:paraId="6DC73A95" w14:textId="77777777" w:rsidR="00417D20" w:rsidRDefault="00417D20" w:rsidP="0018562A">
      <w:pPr>
        <w:pStyle w:val="Prrafodelista"/>
        <w:numPr>
          <w:ilvl w:val="0"/>
          <w:numId w:val="67"/>
        </w:numPr>
        <w:spacing w:after="0" w:line="240" w:lineRule="auto"/>
        <w:contextualSpacing/>
        <w:jc w:val="both"/>
        <w:rPr>
          <w:rFonts w:ascii="Arial" w:hAnsi="Arial" w:cs="Arial"/>
          <w:bCs/>
          <w:sz w:val="24"/>
          <w:szCs w:val="24"/>
        </w:rPr>
      </w:pPr>
      <w:r>
        <w:rPr>
          <w:rFonts w:ascii="Arial" w:hAnsi="Arial" w:cs="Arial"/>
          <w:bCs/>
          <w:sz w:val="24"/>
          <w:szCs w:val="24"/>
        </w:rPr>
        <w:t>Evaluación de la calidad fisiológica de cultivos de frijol y amaranto regados con agua residual tratada con reactores de biopelícula anaerobia.   </w:t>
      </w:r>
    </w:p>
    <w:p w14:paraId="0F1F69C8" w14:textId="77777777" w:rsidR="00417D20" w:rsidRDefault="00417D20" w:rsidP="0018562A">
      <w:pPr>
        <w:pStyle w:val="Prrafodelista"/>
        <w:numPr>
          <w:ilvl w:val="0"/>
          <w:numId w:val="67"/>
        </w:numPr>
        <w:spacing w:after="0" w:line="240" w:lineRule="auto"/>
        <w:contextualSpacing/>
        <w:jc w:val="both"/>
        <w:rPr>
          <w:rFonts w:ascii="Arial" w:hAnsi="Arial" w:cs="Arial"/>
          <w:bCs/>
          <w:sz w:val="24"/>
          <w:szCs w:val="24"/>
        </w:rPr>
      </w:pPr>
      <w:r>
        <w:rPr>
          <w:rFonts w:ascii="Arial" w:hAnsi="Arial" w:cs="Arial"/>
          <w:bCs/>
          <w:sz w:val="24"/>
          <w:szCs w:val="24"/>
        </w:rPr>
        <w:t>Biotransformación anaerobia de nitrato presente en agua residual.   </w:t>
      </w:r>
    </w:p>
    <w:p w14:paraId="27C122EB" w14:textId="77777777" w:rsidR="00196D83" w:rsidRDefault="00417D20" w:rsidP="0018562A">
      <w:pPr>
        <w:pStyle w:val="Prrafodelista"/>
        <w:numPr>
          <w:ilvl w:val="0"/>
          <w:numId w:val="67"/>
        </w:numPr>
        <w:spacing w:after="0" w:line="240" w:lineRule="auto"/>
        <w:contextualSpacing/>
        <w:jc w:val="both"/>
        <w:rPr>
          <w:rFonts w:ascii="Arial" w:hAnsi="Arial" w:cs="Arial"/>
          <w:bCs/>
          <w:sz w:val="24"/>
          <w:szCs w:val="24"/>
        </w:rPr>
      </w:pPr>
      <w:r>
        <w:rPr>
          <w:rFonts w:ascii="Arial" w:hAnsi="Arial" w:cs="Arial"/>
          <w:bCs/>
          <w:sz w:val="24"/>
          <w:szCs w:val="24"/>
        </w:rPr>
        <w:t>Estimación del rendimiento, calidad microbiológica y contenido de minerales del rábano regado con agua residual doméstica tratada</w:t>
      </w:r>
      <w:r w:rsidR="00196D83">
        <w:rPr>
          <w:rFonts w:ascii="Arial" w:hAnsi="Arial" w:cs="Arial"/>
          <w:bCs/>
          <w:sz w:val="24"/>
          <w:szCs w:val="24"/>
        </w:rPr>
        <w:t>.</w:t>
      </w:r>
    </w:p>
    <w:p w14:paraId="4329D6AD" w14:textId="37654BF7" w:rsidR="00417D20" w:rsidRDefault="00417D20" w:rsidP="00196D83">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371D8D74"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03C8767B" w14:textId="77777777" w:rsidR="00417D20" w:rsidRDefault="00417D20" w:rsidP="0018562A">
      <w:pPr>
        <w:pStyle w:val="Prrafodelista"/>
        <w:numPr>
          <w:ilvl w:val="0"/>
          <w:numId w:val="68"/>
        </w:numPr>
        <w:spacing w:after="0" w:line="240" w:lineRule="auto"/>
        <w:contextualSpacing/>
        <w:jc w:val="both"/>
        <w:rPr>
          <w:rFonts w:ascii="Arial" w:hAnsi="Arial" w:cs="Arial"/>
          <w:bCs/>
          <w:sz w:val="24"/>
          <w:szCs w:val="24"/>
        </w:rPr>
      </w:pPr>
      <w:r>
        <w:rPr>
          <w:rFonts w:ascii="Arial" w:hAnsi="Arial" w:cs="Arial"/>
          <w:bCs/>
          <w:sz w:val="24"/>
          <w:szCs w:val="24"/>
        </w:rPr>
        <w:t>Efecto de la radiación solar sobre la estructura anatómico-histológica foliar de ceratonia silicua L. (algarrobo) en el municipio de Lampazos, N.L.)   </w:t>
      </w:r>
    </w:p>
    <w:p w14:paraId="3C761045" w14:textId="77777777" w:rsidR="00417D20" w:rsidRDefault="00417D20" w:rsidP="0018562A">
      <w:pPr>
        <w:pStyle w:val="Prrafodelista"/>
        <w:numPr>
          <w:ilvl w:val="0"/>
          <w:numId w:val="68"/>
        </w:numPr>
        <w:spacing w:after="0" w:line="240" w:lineRule="auto"/>
        <w:contextualSpacing/>
        <w:jc w:val="both"/>
        <w:rPr>
          <w:rFonts w:ascii="Arial" w:hAnsi="Arial" w:cs="Arial"/>
          <w:bCs/>
          <w:sz w:val="24"/>
          <w:szCs w:val="24"/>
        </w:rPr>
      </w:pPr>
      <w:r>
        <w:rPr>
          <w:rFonts w:ascii="Arial" w:hAnsi="Arial" w:cs="Arial"/>
          <w:bCs/>
          <w:sz w:val="24"/>
          <w:szCs w:val="24"/>
        </w:rPr>
        <w:t>Determinación del nivel de ploidia cromosómica en Tidestromía lanuginosa (Nutt.) Standl (espantavaqueros) en los municipios de lampazos de Naranjo, N.L. y Salillo, Coah. México.   </w:t>
      </w:r>
    </w:p>
    <w:p w14:paraId="185AFAC4" w14:textId="77777777" w:rsidR="00417D20" w:rsidRDefault="00417D20" w:rsidP="0018562A">
      <w:pPr>
        <w:pStyle w:val="Prrafodelista"/>
        <w:numPr>
          <w:ilvl w:val="0"/>
          <w:numId w:val="68"/>
        </w:numPr>
        <w:spacing w:after="0" w:line="240" w:lineRule="auto"/>
        <w:contextualSpacing/>
        <w:jc w:val="both"/>
        <w:rPr>
          <w:rFonts w:ascii="Arial" w:hAnsi="Arial" w:cs="Arial"/>
          <w:bCs/>
          <w:sz w:val="24"/>
          <w:szCs w:val="24"/>
        </w:rPr>
      </w:pPr>
      <w:r>
        <w:rPr>
          <w:rFonts w:ascii="Arial" w:hAnsi="Arial" w:cs="Arial"/>
          <w:bCs/>
          <w:sz w:val="24"/>
          <w:szCs w:val="24"/>
        </w:rPr>
        <w:t>Aplicación de selenito de sodio en semillas y plántulas de hortalizas para modificar el potencial antioxidante. </w:t>
      </w:r>
    </w:p>
    <w:p w14:paraId="2D1DDF1A"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7552E08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VILLARREAL QUINTANILLA JOSE ANGEL (1061)</w:t>
      </w:r>
    </w:p>
    <w:p w14:paraId="077DA000"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6E04BEE9" w14:textId="77777777" w:rsidR="001F1F33" w:rsidRDefault="001F1F33" w:rsidP="00770DA9">
      <w:pPr>
        <w:spacing w:after="0" w:line="240" w:lineRule="auto"/>
        <w:jc w:val="both"/>
        <w:rPr>
          <w:rFonts w:ascii="Arial" w:hAnsi="Arial" w:cs="Arial"/>
          <w:bCs/>
          <w:sz w:val="24"/>
          <w:szCs w:val="24"/>
        </w:rPr>
      </w:pPr>
    </w:p>
    <w:p w14:paraId="796FCF94"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Plantas endémicas y raras de Coahuila   </w:t>
      </w:r>
    </w:p>
    <w:p w14:paraId="471CE203"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517B47B7"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017B2781"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Estudios de producción y fitoquímica de especies y cultivos con potencial industrial y actividad citotóxica de extractos de plantas medicinales del semidesierto sobre células cancerígenas   </w:t>
      </w:r>
    </w:p>
    <w:p w14:paraId="6CA7222E"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extractos de plantas del semidesierto para el conrol de hongos y como inductores de fitoalexinas   </w:t>
      </w:r>
    </w:p>
    <w:p w14:paraId="62D71FE4"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Efecto del ácido salicílico en el crecimiento, desarrollo y rendimiento de un cultivo de frijol bajo condiciones de temporal.   </w:t>
      </w:r>
    </w:p>
    <w:p w14:paraId="71EF69D5"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La subfamilia Chloridoideae (Poaceae) en Coahuila, México: Gramíneas Invasoras   </w:t>
      </w:r>
    </w:p>
    <w:p w14:paraId="08BC01D3"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Etnobotánica de especies de Agavaceas en el sur de Coahuila   </w:t>
      </w:r>
    </w:p>
    <w:p w14:paraId="2F9EAF6E"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Producción der bio-materiales con hongos y cubiertas comestibles, alternativos al poliestireno expandido   </w:t>
      </w:r>
    </w:p>
    <w:p w14:paraId="75BCD624" w14:textId="77777777" w:rsidR="00417D20" w:rsidRDefault="00417D20" w:rsidP="00770DA9">
      <w:pPr>
        <w:pStyle w:val="Prrafodelista"/>
        <w:spacing w:after="0" w:line="240" w:lineRule="auto"/>
        <w:jc w:val="both"/>
        <w:rPr>
          <w:rFonts w:ascii="Arial" w:hAnsi="Arial" w:cs="Arial"/>
          <w:bCs/>
          <w:sz w:val="24"/>
          <w:szCs w:val="24"/>
        </w:rPr>
      </w:pPr>
    </w:p>
    <w:p w14:paraId="68701258"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VALDES REYNA JESUS (566) </w:t>
      </w:r>
    </w:p>
    <w:p w14:paraId="2E7CB022"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3A176030" w14:textId="77777777" w:rsidR="001F1F33" w:rsidRDefault="001F1F33" w:rsidP="00770DA9">
      <w:pPr>
        <w:spacing w:after="0" w:line="240" w:lineRule="auto"/>
        <w:jc w:val="both"/>
        <w:rPr>
          <w:rFonts w:ascii="Arial" w:hAnsi="Arial" w:cs="Arial"/>
          <w:bCs/>
          <w:i/>
          <w:iCs/>
          <w:sz w:val="24"/>
          <w:szCs w:val="24"/>
        </w:rPr>
      </w:pPr>
    </w:p>
    <w:p w14:paraId="007DCCFD" w14:textId="77777777" w:rsidR="00417D20" w:rsidRDefault="00417D20" w:rsidP="0018562A">
      <w:pPr>
        <w:pStyle w:val="Prrafodelista"/>
        <w:numPr>
          <w:ilvl w:val="0"/>
          <w:numId w:val="70"/>
        </w:numPr>
        <w:spacing w:after="0" w:line="240" w:lineRule="auto"/>
        <w:contextualSpacing/>
        <w:jc w:val="both"/>
        <w:rPr>
          <w:rFonts w:ascii="Arial" w:hAnsi="Arial" w:cs="Arial"/>
          <w:bCs/>
          <w:sz w:val="24"/>
          <w:szCs w:val="24"/>
        </w:rPr>
      </w:pPr>
      <w:r>
        <w:rPr>
          <w:rFonts w:ascii="Arial" w:hAnsi="Arial" w:cs="Arial"/>
          <w:bCs/>
          <w:sz w:val="24"/>
          <w:szCs w:val="24"/>
        </w:rPr>
        <w:t>Comunidades vegetales y uso del suelo de la sierra de zapaliname, Coahuila, México.   </w:t>
      </w:r>
    </w:p>
    <w:p w14:paraId="6602D994" w14:textId="77777777" w:rsidR="001F1F33" w:rsidRDefault="00417D20" w:rsidP="0018562A">
      <w:pPr>
        <w:pStyle w:val="Prrafodelista"/>
        <w:numPr>
          <w:ilvl w:val="0"/>
          <w:numId w:val="70"/>
        </w:numPr>
        <w:spacing w:after="0" w:line="240" w:lineRule="auto"/>
        <w:contextualSpacing/>
        <w:jc w:val="both"/>
        <w:rPr>
          <w:rFonts w:ascii="Arial" w:hAnsi="Arial" w:cs="Arial"/>
          <w:bCs/>
          <w:sz w:val="24"/>
          <w:szCs w:val="24"/>
        </w:rPr>
      </w:pPr>
      <w:r>
        <w:rPr>
          <w:rFonts w:ascii="Arial" w:hAnsi="Arial" w:cs="Arial"/>
          <w:bCs/>
          <w:sz w:val="24"/>
          <w:szCs w:val="24"/>
        </w:rPr>
        <w:t>La subfamilia Chloridoideae (Poaceae) en Coahuila, México: Gramíneas Invasoras</w:t>
      </w:r>
      <w:r w:rsidR="001F1F33">
        <w:rPr>
          <w:rFonts w:ascii="Arial" w:hAnsi="Arial" w:cs="Arial"/>
          <w:bCs/>
          <w:sz w:val="24"/>
          <w:szCs w:val="24"/>
        </w:rPr>
        <w:t>.</w:t>
      </w:r>
    </w:p>
    <w:p w14:paraId="752DC812" w14:textId="1661FC01" w:rsidR="00417D20" w:rsidRDefault="00417D20" w:rsidP="001F1F33">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7861434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465F50B7" w14:textId="77777777" w:rsidR="00417D20" w:rsidRDefault="00417D20" w:rsidP="0018562A">
      <w:pPr>
        <w:pStyle w:val="Prrafodelista"/>
        <w:numPr>
          <w:ilvl w:val="0"/>
          <w:numId w:val="71"/>
        </w:numPr>
        <w:spacing w:after="0" w:line="240" w:lineRule="auto"/>
        <w:contextualSpacing/>
        <w:jc w:val="both"/>
        <w:rPr>
          <w:rFonts w:ascii="Arial" w:hAnsi="Arial" w:cs="Arial"/>
          <w:bCs/>
          <w:sz w:val="24"/>
          <w:szCs w:val="24"/>
        </w:rPr>
      </w:pPr>
      <w:r>
        <w:rPr>
          <w:rFonts w:ascii="Arial" w:hAnsi="Arial" w:cs="Arial"/>
          <w:bCs/>
          <w:sz w:val="24"/>
          <w:szCs w:val="24"/>
        </w:rPr>
        <w:t>Plantas endémicas y raras de Coahuila   </w:t>
      </w:r>
    </w:p>
    <w:p w14:paraId="51A8466F" w14:textId="77777777" w:rsidR="00417D20" w:rsidRDefault="00417D20" w:rsidP="0018562A">
      <w:pPr>
        <w:pStyle w:val="Prrafodelista"/>
        <w:numPr>
          <w:ilvl w:val="0"/>
          <w:numId w:val="71"/>
        </w:numPr>
        <w:spacing w:after="0" w:line="240" w:lineRule="auto"/>
        <w:contextualSpacing/>
        <w:jc w:val="both"/>
        <w:rPr>
          <w:rFonts w:ascii="Arial" w:hAnsi="Arial" w:cs="Arial"/>
          <w:bCs/>
          <w:sz w:val="24"/>
          <w:szCs w:val="24"/>
        </w:rPr>
      </w:pPr>
      <w:r>
        <w:rPr>
          <w:rFonts w:ascii="Arial" w:hAnsi="Arial" w:cs="Arial"/>
          <w:bCs/>
          <w:sz w:val="24"/>
          <w:szCs w:val="24"/>
        </w:rPr>
        <w:t>Evaluación de diluciones de extracto de gobernadora (Larrea tridentata) en el control de garrapata   </w:t>
      </w:r>
    </w:p>
    <w:p w14:paraId="446D81C3" w14:textId="77777777" w:rsidR="001F1F33" w:rsidRDefault="00417D20" w:rsidP="0018562A">
      <w:pPr>
        <w:pStyle w:val="Prrafodelista"/>
        <w:numPr>
          <w:ilvl w:val="0"/>
          <w:numId w:val="71"/>
        </w:numPr>
        <w:spacing w:after="0" w:line="240" w:lineRule="auto"/>
        <w:contextualSpacing/>
        <w:jc w:val="both"/>
        <w:rPr>
          <w:rFonts w:ascii="Arial" w:hAnsi="Arial" w:cs="Arial"/>
          <w:bCs/>
          <w:sz w:val="24"/>
          <w:szCs w:val="24"/>
        </w:rPr>
      </w:pPr>
      <w:r>
        <w:rPr>
          <w:rFonts w:ascii="Arial" w:hAnsi="Arial" w:cs="Arial"/>
          <w:bCs/>
          <w:sz w:val="24"/>
          <w:szCs w:val="24"/>
        </w:rPr>
        <w:t>Restauración agroecológica de pastizales deteriorados aplicando nodricismo</w:t>
      </w:r>
      <w:r w:rsidR="001F1F33">
        <w:rPr>
          <w:rFonts w:ascii="Arial" w:hAnsi="Arial" w:cs="Arial"/>
          <w:bCs/>
          <w:sz w:val="24"/>
          <w:szCs w:val="24"/>
        </w:rPr>
        <w:t>.</w:t>
      </w:r>
    </w:p>
    <w:p w14:paraId="3FA2F4E1" w14:textId="721D0419" w:rsidR="00417D20" w:rsidRDefault="00417D20" w:rsidP="001F1F33">
      <w:pPr>
        <w:pStyle w:val="Prrafodelista"/>
        <w:spacing w:after="0" w:line="240" w:lineRule="auto"/>
        <w:ind w:left="720"/>
        <w:contextualSpacing/>
        <w:jc w:val="both"/>
        <w:rPr>
          <w:rFonts w:ascii="Arial" w:hAnsi="Arial" w:cs="Arial"/>
          <w:bCs/>
          <w:sz w:val="24"/>
          <w:szCs w:val="24"/>
        </w:rPr>
      </w:pPr>
    </w:p>
    <w:p w14:paraId="69992C6F"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RUIZ DE LEON MARIA TERESA (1710) </w:t>
      </w:r>
    </w:p>
    <w:p w14:paraId="344A9037"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081C45DB" w14:textId="77777777" w:rsidR="001F1F33" w:rsidRDefault="001F1F33" w:rsidP="00770DA9">
      <w:pPr>
        <w:spacing w:after="0" w:line="240" w:lineRule="auto"/>
        <w:jc w:val="both"/>
        <w:rPr>
          <w:rFonts w:ascii="Arial" w:hAnsi="Arial" w:cs="Arial"/>
          <w:bCs/>
          <w:sz w:val="24"/>
          <w:szCs w:val="24"/>
        </w:rPr>
      </w:pPr>
    </w:p>
    <w:p w14:paraId="2B8B6B6B" w14:textId="77777777" w:rsidR="00417D20" w:rsidRDefault="00417D20" w:rsidP="0018562A">
      <w:pPr>
        <w:pStyle w:val="Prrafodelista"/>
        <w:numPr>
          <w:ilvl w:val="0"/>
          <w:numId w:val="72"/>
        </w:numPr>
        <w:spacing w:after="0" w:line="240" w:lineRule="auto"/>
        <w:contextualSpacing/>
        <w:jc w:val="both"/>
        <w:rPr>
          <w:rFonts w:ascii="Arial" w:hAnsi="Arial" w:cs="Arial"/>
          <w:bCs/>
          <w:sz w:val="24"/>
          <w:szCs w:val="24"/>
        </w:rPr>
      </w:pPr>
      <w:r>
        <w:rPr>
          <w:rFonts w:ascii="Arial" w:hAnsi="Arial" w:cs="Arial"/>
          <w:bCs/>
          <w:sz w:val="24"/>
          <w:szCs w:val="24"/>
        </w:rPr>
        <w:t>Biotransformación anaerobia de nitrato presente en agua residual.   </w:t>
      </w:r>
    </w:p>
    <w:p w14:paraId="3FB0864D"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1EA4AEC1" w14:textId="77777777" w:rsidR="00417D20" w:rsidRDefault="00417D20" w:rsidP="00770DA9">
      <w:pPr>
        <w:spacing w:after="0" w:line="240" w:lineRule="auto"/>
        <w:jc w:val="both"/>
        <w:rPr>
          <w:rStyle w:val="apple-converted-space"/>
          <w:rFonts w:eastAsia="SimSun"/>
          <w:b/>
          <w:i/>
          <w:iCs/>
        </w:rPr>
      </w:pPr>
      <w:r>
        <w:rPr>
          <w:rStyle w:val="Textoennegrita"/>
          <w:rFonts w:ascii="Arial" w:hAnsi="Arial" w:cs="Arial"/>
          <w:i/>
          <w:iCs/>
          <w:sz w:val="24"/>
          <w:szCs w:val="24"/>
        </w:rPr>
        <w:t>COMPARAN SANCHEZ SOFIA (1989)</w:t>
      </w:r>
      <w:r>
        <w:rPr>
          <w:rStyle w:val="apple-converted-space"/>
          <w:rFonts w:ascii="Arial" w:eastAsia="SimSun" w:hAnsi="Arial" w:cs="Arial"/>
          <w:b/>
          <w:bCs/>
          <w:i/>
          <w:iCs/>
          <w:sz w:val="24"/>
          <w:szCs w:val="24"/>
        </w:rPr>
        <w:t> </w:t>
      </w:r>
    </w:p>
    <w:p w14:paraId="2ED0F583" w14:textId="77777777" w:rsidR="00417D20" w:rsidRDefault="00417D20" w:rsidP="00770DA9">
      <w:pPr>
        <w:spacing w:after="0" w:line="240" w:lineRule="auto"/>
        <w:jc w:val="both"/>
        <w:rPr>
          <w:rStyle w:val="apple-converted-space"/>
          <w:rFonts w:ascii="Arial" w:eastAsia="SimSun" w:hAnsi="Arial" w:cs="Arial"/>
          <w:bCs/>
          <w:i/>
          <w:iCs/>
          <w:sz w:val="24"/>
          <w:szCs w:val="24"/>
        </w:rPr>
      </w:pPr>
      <w:r>
        <w:rPr>
          <w:rStyle w:val="apple-converted-space"/>
          <w:rFonts w:ascii="Arial" w:eastAsia="SimSun" w:hAnsi="Arial" w:cs="Arial"/>
          <w:bCs/>
          <w:i/>
          <w:iCs/>
          <w:sz w:val="24"/>
          <w:szCs w:val="24"/>
        </w:rPr>
        <w:t>Responsable</w:t>
      </w:r>
    </w:p>
    <w:p w14:paraId="5E3321E6" w14:textId="77777777" w:rsidR="001F1F33" w:rsidRDefault="001F1F33" w:rsidP="00770DA9">
      <w:pPr>
        <w:spacing w:after="0" w:line="240" w:lineRule="auto"/>
        <w:jc w:val="both"/>
        <w:rPr>
          <w:rStyle w:val="apple-converted-space"/>
          <w:rFonts w:ascii="Arial" w:eastAsia="SimSun" w:hAnsi="Arial" w:cs="Arial"/>
          <w:bCs/>
          <w:i/>
          <w:iCs/>
          <w:sz w:val="24"/>
          <w:szCs w:val="24"/>
        </w:rPr>
      </w:pPr>
    </w:p>
    <w:p w14:paraId="21675C70" w14:textId="77777777" w:rsidR="00417D20" w:rsidRDefault="00417D20" w:rsidP="0018562A">
      <w:pPr>
        <w:pStyle w:val="Prrafodelista"/>
        <w:numPr>
          <w:ilvl w:val="0"/>
          <w:numId w:val="73"/>
        </w:numPr>
        <w:spacing w:after="0" w:line="240" w:lineRule="auto"/>
        <w:contextualSpacing/>
        <w:jc w:val="both"/>
        <w:rPr>
          <w:rStyle w:val="apple-converted-space"/>
          <w:rFonts w:ascii="Arial" w:eastAsia="SimSun" w:hAnsi="Arial" w:cs="Arial"/>
          <w:bCs/>
          <w:sz w:val="24"/>
          <w:szCs w:val="24"/>
        </w:rPr>
      </w:pPr>
      <w:r>
        <w:rPr>
          <w:rFonts w:ascii="Arial" w:hAnsi="Arial" w:cs="Arial"/>
          <w:bCs/>
          <w:sz w:val="24"/>
          <w:szCs w:val="24"/>
        </w:rPr>
        <w:t>Propagación localización y comparación morfológica de las especies del Género Echinocereus cactácea de Coahuila  </w:t>
      </w:r>
      <w:r>
        <w:rPr>
          <w:rStyle w:val="apple-converted-space"/>
          <w:rFonts w:ascii="Arial" w:eastAsia="SimSun" w:hAnsi="Arial" w:cs="Arial"/>
          <w:bCs/>
          <w:sz w:val="24"/>
          <w:szCs w:val="24"/>
        </w:rPr>
        <w:t> </w:t>
      </w:r>
    </w:p>
    <w:p w14:paraId="6AA86745" w14:textId="77777777" w:rsidR="001F1F33" w:rsidRDefault="001F1F33" w:rsidP="001F1F33">
      <w:pPr>
        <w:pStyle w:val="Prrafodelista"/>
        <w:spacing w:after="0" w:line="240" w:lineRule="auto"/>
        <w:ind w:left="720"/>
        <w:contextualSpacing/>
        <w:jc w:val="both"/>
        <w:rPr>
          <w:rStyle w:val="apple-converted-space"/>
          <w:rFonts w:ascii="Arial" w:eastAsia="SimSun" w:hAnsi="Arial" w:cs="Arial"/>
          <w:bCs/>
          <w:sz w:val="24"/>
          <w:szCs w:val="24"/>
        </w:rPr>
      </w:pPr>
    </w:p>
    <w:p w14:paraId="1551F0DC" w14:textId="77777777" w:rsidR="00417D20" w:rsidRDefault="00417D20" w:rsidP="00770DA9">
      <w:pPr>
        <w:spacing w:after="0" w:line="240" w:lineRule="auto"/>
        <w:jc w:val="both"/>
        <w:rPr>
          <w:rFonts w:eastAsia="Times New Roman"/>
        </w:rPr>
      </w:pPr>
      <w:r>
        <w:rPr>
          <w:rFonts w:ascii="Arial" w:hAnsi="Arial" w:cs="Arial"/>
          <w:bCs/>
          <w:sz w:val="24"/>
          <w:szCs w:val="24"/>
        </w:rPr>
        <w:t>Colaborador</w:t>
      </w:r>
    </w:p>
    <w:p w14:paraId="0391D5EF" w14:textId="77777777" w:rsidR="00417D20" w:rsidRDefault="00417D20" w:rsidP="0018562A">
      <w:pPr>
        <w:pStyle w:val="Prrafodelista"/>
        <w:numPr>
          <w:ilvl w:val="0"/>
          <w:numId w:val="74"/>
        </w:numPr>
        <w:spacing w:after="0" w:line="240" w:lineRule="auto"/>
        <w:contextualSpacing/>
        <w:jc w:val="both"/>
        <w:rPr>
          <w:rStyle w:val="apple-converted-space"/>
          <w:rFonts w:eastAsia="SimSun"/>
        </w:rPr>
      </w:pPr>
      <w:r>
        <w:rPr>
          <w:rFonts w:ascii="Arial" w:hAnsi="Arial" w:cs="Arial"/>
          <w:bCs/>
          <w:sz w:val="24"/>
          <w:szCs w:val="24"/>
        </w:rPr>
        <w:t>Efecto de la radiación solar sobre la estructura anatómico-histológica foliar de ceratonia silicua L. (algarrobo) en el municipio de Lampazos, N.L.)  </w:t>
      </w:r>
      <w:r>
        <w:rPr>
          <w:rStyle w:val="apple-converted-space"/>
          <w:rFonts w:ascii="Arial" w:eastAsia="SimSun" w:hAnsi="Arial" w:cs="Arial"/>
          <w:bCs/>
          <w:sz w:val="24"/>
          <w:szCs w:val="24"/>
        </w:rPr>
        <w:t> </w:t>
      </w:r>
    </w:p>
    <w:p w14:paraId="0CC8D32C" w14:textId="77777777" w:rsidR="00417D20" w:rsidRDefault="00417D20" w:rsidP="0018562A">
      <w:pPr>
        <w:pStyle w:val="Prrafodelista"/>
        <w:numPr>
          <w:ilvl w:val="0"/>
          <w:numId w:val="74"/>
        </w:numPr>
        <w:spacing w:after="0" w:line="240" w:lineRule="auto"/>
        <w:contextualSpacing/>
        <w:jc w:val="both"/>
        <w:rPr>
          <w:rStyle w:val="apple-converted-space"/>
          <w:rFonts w:ascii="Arial" w:eastAsia="SimSun" w:hAnsi="Arial" w:cs="Arial"/>
          <w:bCs/>
          <w:sz w:val="24"/>
          <w:szCs w:val="24"/>
        </w:rPr>
      </w:pPr>
      <w:r>
        <w:rPr>
          <w:rFonts w:ascii="Arial" w:hAnsi="Arial" w:cs="Arial"/>
          <w:bCs/>
          <w:sz w:val="24"/>
          <w:szCs w:val="24"/>
        </w:rPr>
        <w:t>Determinación del nivel de ploidia cromosómica en Tidestromía lanuginosa (Nutt.) Standl (espantavaqueros) en los municipios de lampazos de Naranjo, N.L. y Salillo, Coah. México.  </w:t>
      </w:r>
      <w:r>
        <w:rPr>
          <w:rStyle w:val="apple-converted-space"/>
          <w:rFonts w:ascii="Arial" w:eastAsia="SimSun" w:hAnsi="Arial" w:cs="Arial"/>
          <w:bCs/>
          <w:sz w:val="24"/>
          <w:szCs w:val="24"/>
        </w:rPr>
        <w:t> </w:t>
      </w:r>
    </w:p>
    <w:p w14:paraId="598E9F6D" w14:textId="77777777" w:rsidR="001F1F33" w:rsidRDefault="001F1F33" w:rsidP="001F1F33">
      <w:pPr>
        <w:pStyle w:val="Prrafodelista"/>
        <w:spacing w:after="0" w:line="240" w:lineRule="auto"/>
        <w:ind w:left="1080"/>
        <w:contextualSpacing/>
        <w:jc w:val="both"/>
        <w:rPr>
          <w:rStyle w:val="apple-converted-space"/>
          <w:rFonts w:ascii="Arial" w:eastAsia="SimSun" w:hAnsi="Arial" w:cs="Arial"/>
          <w:bCs/>
          <w:sz w:val="24"/>
          <w:szCs w:val="24"/>
        </w:rPr>
      </w:pPr>
    </w:p>
    <w:p w14:paraId="0F59EBF2" w14:textId="77777777" w:rsidR="00417D20" w:rsidRDefault="00417D20" w:rsidP="00770DA9">
      <w:pPr>
        <w:spacing w:after="0" w:line="240" w:lineRule="auto"/>
        <w:jc w:val="both"/>
        <w:rPr>
          <w:rFonts w:eastAsia="Times New Roman"/>
          <w:b/>
          <w:i/>
          <w:iCs/>
        </w:rPr>
      </w:pPr>
      <w:r>
        <w:rPr>
          <w:rFonts w:ascii="Arial" w:hAnsi="Arial" w:cs="Arial"/>
          <w:b/>
          <w:bCs/>
          <w:i/>
          <w:iCs/>
          <w:sz w:val="24"/>
          <w:szCs w:val="24"/>
        </w:rPr>
        <w:t>PEREZ CUELLAR SILVIA (575) </w:t>
      </w:r>
    </w:p>
    <w:p w14:paraId="07BD55CB"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4F86FEE0" w14:textId="77777777" w:rsidR="001F1F33" w:rsidRDefault="001F1F33" w:rsidP="00770DA9">
      <w:pPr>
        <w:spacing w:after="0" w:line="240" w:lineRule="auto"/>
        <w:jc w:val="both"/>
        <w:rPr>
          <w:rFonts w:ascii="Arial" w:hAnsi="Arial" w:cs="Arial"/>
          <w:bCs/>
          <w:sz w:val="24"/>
          <w:szCs w:val="24"/>
        </w:rPr>
      </w:pPr>
    </w:p>
    <w:p w14:paraId="05910D0A" w14:textId="77777777" w:rsidR="00417D20" w:rsidRDefault="00417D20" w:rsidP="0018562A">
      <w:pPr>
        <w:pStyle w:val="Prrafodelista"/>
        <w:numPr>
          <w:ilvl w:val="0"/>
          <w:numId w:val="75"/>
        </w:numPr>
        <w:spacing w:after="0" w:line="240" w:lineRule="auto"/>
        <w:contextualSpacing/>
        <w:jc w:val="both"/>
        <w:rPr>
          <w:rFonts w:ascii="Arial" w:hAnsi="Arial" w:cs="Arial"/>
          <w:bCs/>
          <w:sz w:val="24"/>
          <w:szCs w:val="24"/>
        </w:rPr>
      </w:pPr>
      <w:r>
        <w:rPr>
          <w:rFonts w:ascii="Arial" w:hAnsi="Arial" w:cs="Arial"/>
          <w:bCs/>
          <w:sz w:val="24"/>
          <w:szCs w:val="24"/>
        </w:rPr>
        <w:t>Composta orgánica  </w:t>
      </w:r>
    </w:p>
    <w:p w14:paraId="28ADE644" w14:textId="77777777" w:rsidR="00417D20" w:rsidRDefault="00417D20" w:rsidP="0018562A">
      <w:pPr>
        <w:pStyle w:val="Prrafodelista"/>
        <w:numPr>
          <w:ilvl w:val="0"/>
          <w:numId w:val="75"/>
        </w:numPr>
        <w:spacing w:after="0" w:line="240" w:lineRule="auto"/>
        <w:contextualSpacing/>
        <w:jc w:val="both"/>
        <w:rPr>
          <w:rFonts w:ascii="Arial" w:hAnsi="Arial" w:cs="Arial"/>
          <w:bCs/>
          <w:sz w:val="24"/>
          <w:szCs w:val="24"/>
        </w:rPr>
      </w:pPr>
      <w:r>
        <w:rPr>
          <w:rFonts w:ascii="Arial" w:hAnsi="Arial" w:cs="Arial"/>
          <w:bCs/>
          <w:sz w:val="24"/>
          <w:szCs w:val="24"/>
        </w:rPr>
        <w:t>Reciclado de desechos   </w:t>
      </w:r>
    </w:p>
    <w:p w14:paraId="08ECAEE5" w14:textId="77777777" w:rsidR="001F1F33" w:rsidRDefault="001F1F33" w:rsidP="001F1F33">
      <w:pPr>
        <w:pStyle w:val="Prrafodelista"/>
        <w:spacing w:after="0" w:line="240" w:lineRule="auto"/>
        <w:ind w:left="1080"/>
        <w:contextualSpacing/>
        <w:jc w:val="both"/>
        <w:rPr>
          <w:rFonts w:ascii="Arial" w:hAnsi="Arial" w:cs="Arial"/>
          <w:bCs/>
          <w:sz w:val="24"/>
          <w:szCs w:val="24"/>
        </w:rPr>
      </w:pPr>
    </w:p>
    <w:p w14:paraId="326789E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49235763" w14:textId="77777777" w:rsidR="00417D20" w:rsidRDefault="00417D20" w:rsidP="0018562A">
      <w:pPr>
        <w:pStyle w:val="Prrafodelista"/>
        <w:numPr>
          <w:ilvl w:val="0"/>
          <w:numId w:val="76"/>
        </w:numPr>
        <w:spacing w:after="0" w:line="240" w:lineRule="auto"/>
        <w:contextualSpacing/>
        <w:jc w:val="both"/>
        <w:rPr>
          <w:rFonts w:ascii="Arial" w:hAnsi="Arial" w:cs="Arial"/>
          <w:bCs/>
          <w:sz w:val="24"/>
          <w:szCs w:val="24"/>
        </w:rPr>
      </w:pPr>
      <w:r>
        <w:rPr>
          <w:rFonts w:ascii="Arial" w:hAnsi="Arial" w:cs="Arial"/>
          <w:bCs/>
          <w:sz w:val="24"/>
          <w:szCs w:val="24"/>
        </w:rPr>
        <w:t>Efecto de las bacterias fijadoras de nitrógeno y productos derivados de sábila sobre el manejo y desarrollo en diferentes etapas vegetativas de especies ornamentales herbáceas producidas en contenedor.   </w:t>
      </w:r>
    </w:p>
    <w:p w14:paraId="6BDC4854" w14:textId="77777777" w:rsidR="00417D20" w:rsidRDefault="00417D20" w:rsidP="0018562A">
      <w:pPr>
        <w:pStyle w:val="Prrafodelista"/>
        <w:numPr>
          <w:ilvl w:val="0"/>
          <w:numId w:val="76"/>
        </w:numPr>
        <w:spacing w:after="0" w:line="240" w:lineRule="auto"/>
        <w:contextualSpacing/>
        <w:jc w:val="both"/>
        <w:rPr>
          <w:rFonts w:ascii="Arial" w:hAnsi="Arial" w:cs="Arial"/>
          <w:bCs/>
          <w:sz w:val="24"/>
          <w:szCs w:val="24"/>
        </w:rPr>
      </w:pPr>
      <w:r>
        <w:rPr>
          <w:rFonts w:ascii="Arial" w:hAnsi="Arial" w:cs="Arial"/>
          <w:bCs/>
          <w:sz w:val="24"/>
          <w:szCs w:val="24"/>
        </w:rPr>
        <w:t>Manejo y establecimiento de césped ornamental como alternativa de producción en el municipio de General Terán, Nuevo León, México.</w:t>
      </w:r>
    </w:p>
    <w:p w14:paraId="7CCFB6C6" w14:textId="77777777" w:rsidR="00417D20" w:rsidRDefault="00417D20" w:rsidP="0018562A">
      <w:pPr>
        <w:pStyle w:val="Prrafodelista"/>
        <w:numPr>
          <w:ilvl w:val="0"/>
          <w:numId w:val="76"/>
        </w:numPr>
        <w:spacing w:after="0" w:line="240" w:lineRule="auto"/>
        <w:contextualSpacing/>
        <w:jc w:val="both"/>
        <w:rPr>
          <w:rFonts w:ascii="Arial" w:hAnsi="Arial" w:cs="Arial"/>
          <w:bCs/>
          <w:sz w:val="24"/>
          <w:szCs w:val="24"/>
        </w:rPr>
      </w:pPr>
      <w:r>
        <w:rPr>
          <w:rFonts w:ascii="Arial" w:hAnsi="Arial" w:cs="Arial"/>
          <w:bCs/>
          <w:sz w:val="24"/>
          <w:szCs w:val="24"/>
        </w:rPr>
        <w:t>Establecimiento de parcelas demostrativas en diferentes localidades con cuatro genotipos de tomate extrafirmes tipo beef tsan indeterminados.</w:t>
      </w:r>
    </w:p>
    <w:p w14:paraId="47A3B84D" w14:textId="77777777" w:rsidR="00417D20" w:rsidRDefault="00417D20" w:rsidP="0018562A">
      <w:pPr>
        <w:pStyle w:val="Prrafodelista"/>
        <w:numPr>
          <w:ilvl w:val="0"/>
          <w:numId w:val="76"/>
        </w:numPr>
        <w:spacing w:after="0" w:line="240" w:lineRule="auto"/>
        <w:contextualSpacing/>
        <w:jc w:val="both"/>
        <w:rPr>
          <w:rFonts w:ascii="Arial" w:hAnsi="Arial" w:cs="Arial"/>
          <w:bCs/>
          <w:sz w:val="24"/>
          <w:szCs w:val="24"/>
        </w:rPr>
      </w:pPr>
      <w:r>
        <w:rPr>
          <w:rFonts w:ascii="Arial" w:hAnsi="Arial" w:cs="Arial"/>
          <w:bCs/>
          <w:sz w:val="24"/>
          <w:szCs w:val="24"/>
        </w:rPr>
        <w:t>La imagen pública en el desarrollo comunitario a través de la horticultura ornamental  </w:t>
      </w:r>
    </w:p>
    <w:p w14:paraId="6EE22AE0" w14:textId="77777777" w:rsidR="00417D20" w:rsidRDefault="00417D20" w:rsidP="00770DA9">
      <w:pPr>
        <w:pStyle w:val="Prrafodelista"/>
        <w:spacing w:after="0" w:line="240" w:lineRule="auto"/>
        <w:ind w:left="1080"/>
        <w:jc w:val="both"/>
        <w:rPr>
          <w:rFonts w:ascii="Arial" w:hAnsi="Arial" w:cs="Arial"/>
          <w:bCs/>
          <w:sz w:val="24"/>
          <w:szCs w:val="24"/>
        </w:rPr>
      </w:pPr>
      <w:r>
        <w:rPr>
          <w:rFonts w:ascii="Arial" w:hAnsi="Arial" w:cs="Arial"/>
          <w:bCs/>
          <w:sz w:val="24"/>
          <w:szCs w:val="24"/>
        </w:rPr>
        <w:t> </w:t>
      </w:r>
    </w:p>
    <w:p w14:paraId="7593C976" w14:textId="77777777" w:rsidR="00417D20" w:rsidRDefault="00417D20" w:rsidP="00770DA9">
      <w:pPr>
        <w:spacing w:after="0" w:line="240" w:lineRule="auto"/>
        <w:jc w:val="both"/>
        <w:rPr>
          <w:rFonts w:ascii="Arial" w:hAnsi="Arial" w:cs="Arial"/>
          <w:b/>
          <w:bCs/>
          <w:sz w:val="24"/>
          <w:szCs w:val="24"/>
        </w:rPr>
      </w:pPr>
      <w:r>
        <w:rPr>
          <w:rFonts w:ascii="Arial" w:hAnsi="Arial" w:cs="Arial"/>
          <w:b/>
          <w:bCs/>
          <w:i/>
          <w:iCs/>
          <w:sz w:val="24"/>
          <w:szCs w:val="24"/>
        </w:rPr>
        <w:t>PEREZ MATA SERGIO ANTONIO (668) </w:t>
      </w:r>
      <w:r>
        <w:rPr>
          <w:rFonts w:ascii="Arial" w:hAnsi="Arial" w:cs="Arial"/>
          <w:b/>
          <w:bCs/>
          <w:sz w:val="24"/>
          <w:szCs w:val="24"/>
        </w:rPr>
        <w:t> </w:t>
      </w:r>
    </w:p>
    <w:p w14:paraId="41A497E6"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7AFE40A8" w14:textId="77777777" w:rsidR="001F1F33" w:rsidRDefault="001F1F33" w:rsidP="00770DA9">
      <w:pPr>
        <w:spacing w:after="0" w:line="240" w:lineRule="auto"/>
        <w:jc w:val="both"/>
        <w:rPr>
          <w:rFonts w:ascii="Arial" w:hAnsi="Arial" w:cs="Arial"/>
          <w:bCs/>
          <w:sz w:val="24"/>
          <w:szCs w:val="24"/>
        </w:rPr>
      </w:pPr>
    </w:p>
    <w:p w14:paraId="626418E9" w14:textId="77777777" w:rsidR="00417D20" w:rsidRDefault="00417D20" w:rsidP="0018562A">
      <w:pPr>
        <w:pStyle w:val="Prrafodelista"/>
        <w:numPr>
          <w:ilvl w:val="0"/>
          <w:numId w:val="77"/>
        </w:numPr>
        <w:spacing w:after="0" w:line="240" w:lineRule="auto"/>
        <w:contextualSpacing/>
        <w:jc w:val="both"/>
        <w:rPr>
          <w:rFonts w:ascii="Arial" w:hAnsi="Arial" w:cs="Arial"/>
          <w:bCs/>
          <w:sz w:val="24"/>
          <w:szCs w:val="24"/>
        </w:rPr>
      </w:pPr>
      <w:r>
        <w:rPr>
          <w:rFonts w:ascii="Arial" w:hAnsi="Arial" w:cs="Arial"/>
          <w:bCs/>
          <w:sz w:val="24"/>
          <w:szCs w:val="24"/>
        </w:rPr>
        <w:t>Efecto de la radiación solar sobre la estructura anatómico-histológica foliar de ceratonia silicua L. (algarrobo) en el municipio de Lampazos, N.L.)   </w:t>
      </w:r>
    </w:p>
    <w:p w14:paraId="07037973" w14:textId="77777777" w:rsidR="001F1F33" w:rsidRDefault="001F1F33" w:rsidP="001F1F33">
      <w:pPr>
        <w:pStyle w:val="Prrafodelista"/>
        <w:spacing w:after="0" w:line="240" w:lineRule="auto"/>
        <w:ind w:left="1080"/>
        <w:contextualSpacing/>
        <w:jc w:val="both"/>
        <w:rPr>
          <w:rFonts w:ascii="Arial" w:hAnsi="Arial" w:cs="Arial"/>
          <w:bCs/>
          <w:sz w:val="24"/>
          <w:szCs w:val="24"/>
        </w:rPr>
      </w:pPr>
    </w:p>
    <w:p w14:paraId="351C91FD"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DE LA ROSA IBARRA MANUEL (1018) </w:t>
      </w:r>
    </w:p>
    <w:p w14:paraId="24196D9B"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2B56F38A" w14:textId="77777777" w:rsidR="001F1F33" w:rsidRDefault="001F1F33" w:rsidP="00770DA9">
      <w:pPr>
        <w:spacing w:after="0" w:line="240" w:lineRule="auto"/>
        <w:jc w:val="both"/>
        <w:rPr>
          <w:rFonts w:ascii="Arial" w:hAnsi="Arial" w:cs="Arial"/>
          <w:bCs/>
          <w:sz w:val="24"/>
          <w:szCs w:val="24"/>
        </w:rPr>
      </w:pPr>
    </w:p>
    <w:p w14:paraId="7E8E8CDA" w14:textId="77777777" w:rsidR="00417D20" w:rsidRDefault="00417D20" w:rsidP="0018562A">
      <w:pPr>
        <w:pStyle w:val="Prrafodelista"/>
        <w:numPr>
          <w:ilvl w:val="0"/>
          <w:numId w:val="78"/>
        </w:numPr>
        <w:spacing w:after="0" w:line="240" w:lineRule="auto"/>
        <w:contextualSpacing/>
        <w:jc w:val="both"/>
        <w:rPr>
          <w:rFonts w:ascii="Arial" w:hAnsi="Arial" w:cs="Arial"/>
          <w:bCs/>
          <w:sz w:val="24"/>
          <w:szCs w:val="24"/>
        </w:rPr>
      </w:pPr>
      <w:r>
        <w:rPr>
          <w:rFonts w:ascii="Arial" w:hAnsi="Arial" w:cs="Arial"/>
          <w:bCs/>
          <w:sz w:val="24"/>
          <w:szCs w:val="24"/>
        </w:rPr>
        <w:t>Evaluación de películas para invernadero con nanoparticulas y pigmentos flourescentes que modifiquen sus propiedades ópticas para un mejor desarrollo de los cultivos.   </w:t>
      </w:r>
    </w:p>
    <w:p w14:paraId="3DBE7437" w14:textId="77777777" w:rsidR="00417D20" w:rsidRDefault="00417D20" w:rsidP="0018562A">
      <w:pPr>
        <w:pStyle w:val="Prrafodelista"/>
        <w:numPr>
          <w:ilvl w:val="0"/>
          <w:numId w:val="78"/>
        </w:numPr>
        <w:spacing w:after="0" w:line="240" w:lineRule="auto"/>
        <w:contextualSpacing/>
        <w:jc w:val="both"/>
        <w:rPr>
          <w:rFonts w:ascii="Arial" w:hAnsi="Arial" w:cs="Arial"/>
          <w:bCs/>
          <w:sz w:val="24"/>
          <w:szCs w:val="24"/>
        </w:rPr>
      </w:pPr>
      <w:r>
        <w:rPr>
          <w:rFonts w:ascii="Arial" w:hAnsi="Arial" w:cs="Arial"/>
          <w:bCs/>
          <w:sz w:val="24"/>
          <w:szCs w:val="24"/>
        </w:rPr>
        <w:t>Efecto del ácido salicílico en el crecimiento, desarrollo y rendimiento de un cultivo de frijol bajo condiciones de temporal.   </w:t>
      </w:r>
    </w:p>
    <w:p w14:paraId="41C9C8E7"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4E7D46E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371625D2" w14:textId="77777777" w:rsidR="00417D20" w:rsidRDefault="00417D20" w:rsidP="0018562A">
      <w:pPr>
        <w:pStyle w:val="Prrafodelista"/>
        <w:numPr>
          <w:ilvl w:val="0"/>
          <w:numId w:val="79"/>
        </w:numPr>
        <w:spacing w:after="0" w:line="240" w:lineRule="auto"/>
        <w:contextualSpacing/>
        <w:jc w:val="both"/>
        <w:rPr>
          <w:rFonts w:ascii="Arial" w:hAnsi="Arial" w:cs="Arial"/>
          <w:bCs/>
          <w:sz w:val="24"/>
          <w:szCs w:val="24"/>
        </w:rPr>
      </w:pPr>
      <w:r>
        <w:rPr>
          <w:rFonts w:ascii="Arial" w:hAnsi="Arial" w:cs="Arial"/>
          <w:bCs/>
          <w:sz w:val="24"/>
          <w:szCs w:val="24"/>
        </w:rPr>
        <w:t>Plantas endémicas y raras de Coahuila   </w:t>
      </w:r>
    </w:p>
    <w:p w14:paraId="752D229A"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67B5C693"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CABRAL CORDERO ISMAEL (3772) </w:t>
      </w:r>
    </w:p>
    <w:p w14:paraId="5F95623B" w14:textId="77777777" w:rsidR="001F1F33" w:rsidRDefault="001F1F33" w:rsidP="00770DA9">
      <w:pPr>
        <w:spacing w:after="0" w:line="240" w:lineRule="auto"/>
        <w:jc w:val="both"/>
        <w:rPr>
          <w:rFonts w:ascii="Arial" w:hAnsi="Arial" w:cs="Arial"/>
          <w:b/>
          <w:bCs/>
          <w:i/>
          <w:iCs/>
          <w:sz w:val="24"/>
          <w:szCs w:val="24"/>
        </w:rPr>
      </w:pPr>
    </w:p>
    <w:p w14:paraId="438FD4B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7FE025C0" w14:textId="77777777" w:rsidR="00417D20" w:rsidRDefault="00417D20" w:rsidP="0018562A">
      <w:pPr>
        <w:pStyle w:val="Prrafodelista"/>
        <w:numPr>
          <w:ilvl w:val="0"/>
          <w:numId w:val="80"/>
        </w:numPr>
        <w:spacing w:after="0" w:line="240" w:lineRule="auto"/>
        <w:contextualSpacing/>
        <w:jc w:val="both"/>
        <w:rPr>
          <w:rFonts w:ascii="Arial" w:hAnsi="Arial" w:cs="Arial"/>
          <w:bCs/>
          <w:sz w:val="24"/>
          <w:szCs w:val="24"/>
        </w:rPr>
      </w:pPr>
      <w:r>
        <w:rPr>
          <w:rFonts w:ascii="Arial" w:hAnsi="Arial" w:cs="Arial"/>
          <w:bCs/>
          <w:sz w:val="24"/>
          <w:szCs w:val="24"/>
        </w:rPr>
        <w:t>Etnobotánica de especies de Agavaceas en el sur de Coahuila   </w:t>
      </w:r>
    </w:p>
    <w:p w14:paraId="55153C92" w14:textId="77777777" w:rsidR="00417D20" w:rsidRDefault="00417D20" w:rsidP="0018562A">
      <w:pPr>
        <w:pStyle w:val="Prrafodelista"/>
        <w:numPr>
          <w:ilvl w:val="0"/>
          <w:numId w:val="80"/>
        </w:numPr>
        <w:spacing w:after="0" w:line="240" w:lineRule="auto"/>
        <w:contextualSpacing/>
        <w:jc w:val="both"/>
        <w:rPr>
          <w:rFonts w:ascii="Arial" w:hAnsi="Arial" w:cs="Arial"/>
          <w:bCs/>
          <w:sz w:val="24"/>
          <w:szCs w:val="24"/>
        </w:rPr>
      </w:pPr>
      <w:r>
        <w:rPr>
          <w:rFonts w:ascii="Arial" w:hAnsi="Arial" w:cs="Arial"/>
          <w:bCs/>
          <w:sz w:val="24"/>
          <w:szCs w:val="24"/>
        </w:rPr>
        <w:t>Distribución de especies de la familia Agavaceas en el Sur de Coahuila.   </w:t>
      </w:r>
    </w:p>
    <w:p w14:paraId="00E66E0B"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2AC196C4"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5FC19BFE"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Estimación del modelo de hábitat para Cynomys mexicanus en el Noreste de</w:t>
      </w:r>
    </w:p>
    <w:p w14:paraId="218A415B"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Modelos por máxima entroía en hábitat fragmentados para vida silvestre.   </w:t>
      </w:r>
    </w:p>
    <w:p w14:paraId="4FFA10FB"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Desarrollo y analisis de un sistema de monitoreo de los agostaderos para el estado de Coahuila, mediante un sistema de información geográfica y un modelo de simulación   </w:t>
      </w:r>
    </w:p>
    <w:p w14:paraId="476A4D9E"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Diseño y Evaluación de un sistema para estimar la dinámica de los agostaderos del estado de Chihuahua   </w:t>
      </w:r>
    </w:p>
    <w:p w14:paraId="54307778"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Distribución actual y uso de hábitat del Gorrión de Worthen (Spizella wortheni) en las colonias de perro de la pradera en el estado de Coahuila.   </w:t>
      </w:r>
    </w:p>
    <w:p w14:paraId="23185219"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626424F6"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Profesores Externos Proyectos de Investigación 2013</w:t>
      </w:r>
    </w:p>
    <w:p w14:paraId="7712421A" w14:textId="77777777" w:rsidR="001F1F33" w:rsidRDefault="001F1F33" w:rsidP="00770DA9">
      <w:pPr>
        <w:spacing w:after="0" w:line="240" w:lineRule="auto"/>
        <w:jc w:val="both"/>
        <w:rPr>
          <w:rFonts w:ascii="Arial" w:hAnsi="Arial" w:cs="Arial"/>
          <w:b/>
          <w:bCs/>
          <w:sz w:val="24"/>
          <w:szCs w:val="24"/>
        </w:rPr>
      </w:pPr>
    </w:p>
    <w:p w14:paraId="36EAE090"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TORRES TAPIA MARIA ALEJANDRA (2771) </w:t>
      </w:r>
    </w:p>
    <w:p w14:paraId="127ECD8E" w14:textId="77777777" w:rsidR="001F1F33" w:rsidRDefault="001F1F33" w:rsidP="00770DA9">
      <w:pPr>
        <w:spacing w:after="0" w:line="240" w:lineRule="auto"/>
        <w:jc w:val="both"/>
        <w:rPr>
          <w:rFonts w:ascii="Arial" w:hAnsi="Arial" w:cs="Arial"/>
          <w:b/>
          <w:bCs/>
          <w:i/>
          <w:iCs/>
          <w:sz w:val="24"/>
          <w:szCs w:val="24"/>
        </w:rPr>
      </w:pPr>
    </w:p>
    <w:p w14:paraId="6BB5BD11"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36231D54" w14:textId="77777777" w:rsidR="00417D20" w:rsidRDefault="00417D20" w:rsidP="0018562A">
      <w:pPr>
        <w:pStyle w:val="Prrafodelista"/>
        <w:numPr>
          <w:ilvl w:val="0"/>
          <w:numId w:val="82"/>
        </w:numPr>
        <w:spacing w:after="0" w:line="240" w:lineRule="auto"/>
        <w:contextualSpacing/>
        <w:jc w:val="both"/>
        <w:rPr>
          <w:rFonts w:ascii="Arial" w:hAnsi="Arial" w:cs="Arial"/>
          <w:bCs/>
          <w:sz w:val="24"/>
          <w:szCs w:val="24"/>
        </w:rPr>
      </w:pPr>
      <w:r>
        <w:rPr>
          <w:rFonts w:ascii="Arial" w:hAnsi="Arial" w:cs="Arial"/>
          <w:bCs/>
          <w:sz w:val="24"/>
          <w:szCs w:val="24"/>
        </w:rPr>
        <w:t>Evaluación de efectos quimicos y fisiológicos en diferentes especies de semilla con aplicación de extracto de guiche(Ricinus communisL</w:t>
      </w:r>
    </w:p>
    <w:p w14:paraId="7C28E592" w14:textId="77777777" w:rsidR="00417D20" w:rsidRDefault="00417D20" w:rsidP="0018562A">
      <w:pPr>
        <w:pStyle w:val="Prrafodelista"/>
        <w:numPr>
          <w:ilvl w:val="0"/>
          <w:numId w:val="82"/>
        </w:numPr>
        <w:spacing w:after="0" w:line="240" w:lineRule="auto"/>
        <w:contextualSpacing/>
        <w:jc w:val="both"/>
        <w:rPr>
          <w:rFonts w:ascii="Arial" w:hAnsi="Arial" w:cs="Arial"/>
          <w:bCs/>
          <w:sz w:val="24"/>
          <w:szCs w:val="24"/>
        </w:rPr>
      </w:pPr>
      <w:r>
        <w:rPr>
          <w:rFonts w:ascii="Arial" w:hAnsi="Arial" w:cs="Arial"/>
          <w:bCs/>
          <w:sz w:val="24"/>
          <w:szCs w:val="24"/>
        </w:rPr>
        <w:t>Comparación de calidad de forraje y grano en mezclas de cuatro cereales de grano pequeño con diferentes densidades al norte de México</w:t>
      </w:r>
    </w:p>
    <w:p w14:paraId="25A08440"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47FC0BD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2B605157"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Mejoramiento Genetico de trigo harinero para doble proposito en el norte de mexico.   </w:t>
      </w:r>
    </w:p>
    <w:p w14:paraId="291D3C97"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Estudios Geneticos y mejoramieento de trigo Harinero en el norte de México</w:t>
      </w:r>
    </w:p>
    <w:p w14:paraId="61AA395B"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Mejoramiento genético de Cebada para el norte de México.   </w:t>
      </w:r>
    </w:p>
    <w:p w14:paraId="5A67435B"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Embriogénesis somática para la producción in vitro de plantas de sotol (Desylirion cedrosanum Trel.)   </w:t>
      </w:r>
    </w:p>
    <w:p w14:paraId="468FD818"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Selección de autotetraploides de physalis ixocarpa, en cuatro generaciones, en base a estabilidad meiótica, viabilidad de polen y rendimiento de fruto.   </w:t>
      </w:r>
    </w:p>
    <w:p w14:paraId="1761E8FD"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Extractos de gobernadora y nopal como promotores de germinación y vigor en semillas de maíz.   </w:t>
      </w:r>
    </w:p>
    <w:p w14:paraId="1E8FABB6" w14:textId="77777777" w:rsidR="001F1F33"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 xml:space="preserve">Aplicación de cargas eléctricas a semillas de maíz para evaluar su efecto en tiempo y calidad de la </w:t>
      </w:r>
      <w:r w:rsidR="001F1F33">
        <w:rPr>
          <w:rFonts w:ascii="Arial" w:hAnsi="Arial" w:cs="Arial"/>
          <w:bCs/>
          <w:sz w:val="24"/>
          <w:szCs w:val="24"/>
        </w:rPr>
        <w:t>germinación fisiólogica y vigor.</w:t>
      </w:r>
    </w:p>
    <w:p w14:paraId="114B9B9D"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2233E457" w14:textId="08BB3778" w:rsidR="00417D20" w:rsidRDefault="00417D20" w:rsidP="001F1F33">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w:t>
      </w:r>
    </w:p>
    <w:p w14:paraId="3BCB9A73"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CASTRO NARRO EFRAIN (3652) </w:t>
      </w:r>
    </w:p>
    <w:p w14:paraId="1C9D7F2C" w14:textId="77777777" w:rsidR="001F1F33" w:rsidRDefault="001F1F33" w:rsidP="00770DA9">
      <w:pPr>
        <w:spacing w:after="0" w:line="240" w:lineRule="auto"/>
        <w:jc w:val="both"/>
        <w:rPr>
          <w:rFonts w:ascii="Arial" w:hAnsi="Arial" w:cs="Arial"/>
          <w:b/>
          <w:bCs/>
          <w:i/>
          <w:iCs/>
          <w:sz w:val="24"/>
          <w:szCs w:val="24"/>
        </w:rPr>
      </w:pPr>
    </w:p>
    <w:p w14:paraId="0CF0F423"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12D2ABB3" w14:textId="77777777" w:rsidR="00417D20" w:rsidRDefault="00417D20" w:rsidP="0018562A">
      <w:pPr>
        <w:pStyle w:val="Prrafodelista"/>
        <w:numPr>
          <w:ilvl w:val="0"/>
          <w:numId w:val="84"/>
        </w:numPr>
        <w:spacing w:after="0" w:line="240" w:lineRule="auto"/>
        <w:contextualSpacing/>
        <w:jc w:val="both"/>
        <w:rPr>
          <w:rFonts w:ascii="Arial" w:hAnsi="Arial" w:cs="Arial"/>
          <w:bCs/>
          <w:sz w:val="24"/>
          <w:szCs w:val="24"/>
        </w:rPr>
      </w:pPr>
      <w:r>
        <w:rPr>
          <w:rFonts w:ascii="Arial" w:hAnsi="Arial" w:cs="Arial"/>
          <w:bCs/>
          <w:sz w:val="24"/>
          <w:szCs w:val="24"/>
        </w:rPr>
        <w:t>Fabricacion de un Biosensor para la Determinación de Lactato en Productos Lácteos.   </w:t>
      </w:r>
    </w:p>
    <w:p w14:paraId="3711A25B" w14:textId="77777777" w:rsidR="00417D20" w:rsidRDefault="00417D20" w:rsidP="0018562A">
      <w:pPr>
        <w:pStyle w:val="Prrafodelista"/>
        <w:numPr>
          <w:ilvl w:val="0"/>
          <w:numId w:val="84"/>
        </w:numPr>
        <w:spacing w:after="0" w:line="240" w:lineRule="auto"/>
        <w:contextualSpacing/>
        <w:jc w:val="both"/>
        <w:rPr>
          <w:rFonts w:ascii="Arial" w:hAnsi="Arial" w:cs="Arial"/>
          <w:bCs/>
          <w:sz w:val="24"/>
          <w:szCs w:val="24"/>
        </w:rPr>
      </w:pPr>
      <w:r>
        <w:rPr>
          <w:rFonts w:ascii="Arial" w:hAnsi="Arial" w:cs="Arial"/>
          <w:bCs/>
          <w:sz w:val="24"/>
          <w:szCs w:val="24"/>
        </w:rPr>
        <w:t>Analisis de Agua para uso y consumo humano proveniente de Zonas Áridas del Sureste de Coahuila para apoyar la Valoración de su calidad.   </w:t>
      </w:r>
    </w:p>
    <w:p w14:paraId="3A8E5CF8" w14:textId="77777777" w:rsidR="00417D20" w:rsidRDefault="00417D20" w:rsidP="0018562A">
      <w:pPr>
        <w:pStyle w:val="Prrafodelista"/>
        <w:numPr>
          <w:ilvl w:val="0"/>
          <w:numId w:val="84"/>
        </w:numPr>
        <w:spacing w:after="0" w:line="240" w:lineRule="auto"/>
        <w:contextualSpacing/>
        <w:jc w:val="both"/>
        <w:rPr>
          <w:rFonts w:ascii="Arial" w:hAnsi="Arial" w:cs="Arial"/>
          <w:bCs/>
          <w:sz w:val="24"/>
          <w:szCs w:val="24"/>
        </w:rPr>
      </w:pPr>
      <w:r>
        <w:rPr>
          <w:rFonts w:ascii="Arial" w:hAnsi="Arial" w:cs="Arial"/>
          <w:bCs/>
          <w:sz w:val="24"/>
          <w:szCs w:val="24"/>
        </w:rPr>
        <w:t>Concientizar al productor de granos básicos de la bondad del buen uso y conservación del suelo y agua   </w:t>
      </w:r>
    </w:p>
    <w:p w14:paraId="2C85072E" w14:textId="77777777" w:rsidR="001F1F33" w:rsidRDefault="00417D20" w:rsidP="0018562A">
      <w:pPr>
        <w:pStyle w:val="Prrafodelista"/>
        <w:numPr>
          <w:ilvl w:val="0"/>
          <w:numId w:val="84"/>
        </w:numPr>
        <w:spacing w:after="0" w:line="240" w:lineRule="auto"/>
        <w:contextualSpacing/>
        <w:jc w:val="both"/>
        <w:rPr>
          <w:rFonts w:ascii="Arial" w:hAnsi="Arial" w:cs="Arial"/>
          <w:bCs/>
          <w:sz w:val="24"/>
          <w:szCs w:val="24"/>
        </w:rPr>
      </w:pPr>
      <w:r>
        <w:rPr>
          <w:rFonts w:ascii="Arial" w:hAnsi="Arial" w:cs="Arial"/>
          <w:bCs/>
          <w:sz w:val="24"/>
          <w:szCs w:val="24"/>
        </w:rPr>
        <w:t xml:space="preserve">Bioenergía y fertilizante a partir </w:t>
      </w:r>
      <w:r w:rsidR="001F1F33">
        <w:rPr>
          <w:rFonts w:ascii="Arial" w:hAnsi="Arial" w:cs="Arial"/>
          <w:bCs/>
          <w:sz w:val="24"/>
          <w:szCs w:val="24"/>
        </w:rPr>
        <w:t>del estiércol del ganado vacuno.</w:t>
      </w:r>
    </w:p>
    <w:p w14:paraId="02915CC1" w14:textId="06712EBB" w:rsidR="00417D20" w:rsidRDefault="00417D20" w:rsidP="001F1F33">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w:t>
      </w:r>
    </w:p>
    <w:p w14:paraId="1DA0169B"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218FFE85" w14:textId="77777777" w:rsidR="00417D20" w:rsidRDefault="00417D20" w:rsidP="0018562A">
      <w:pPr>
        <w:pStyle w:val="Prrafodelista"/>
        <w:numPr>
          <w:ilvl w:val="0"/>
          <w:numId w:val="85"/>
        </w:numPr>
        <w:spacing w:after="0" w:line="240" w:lineRule="auto"/>
        <w:contextualSpacing/>
        <w:jc w:val="both"/>
        <w:rPr>
          <w:rFonts w:ascii="Arial" w:hAnsi="Arial" w:cs="Arial"/>
          <w:bCs/>
          <w:sz w:val="24"/>
          <w:szCs w:val="24"/>
        </w:rPr>
      </w:pPr>
      <w:r>
        <w:rPr>
          <w:rFonts w:ascii="Arial" w:hAnsi="Arial" w:cs="Arial"/>
          <w:bCs/>
          <w:sz w:val="24"/>
          <w:szCs w:val="24"/>
        </w:rPr>
        <w:t>Evaluación de la Adición de Harina de sorgo Blanco a la Harina de Maíz para elaborar Tortillas.   </w:t>
      </w:r>
    </w:p>
    <w:p w14:paraId="629BE7DC" w14:textId="77777777" w:rsidR="001F1F33" w:rsidRDefault="00417D20" w:rsidP="0018562A">
      <w:pPr>
        <w:pStyle w:val="Prrafodelista"/>
        <w:numPr>
          <w:ilvl w:val="0"/>
          <w:numId w:val="85"/>
        </w:numPr>
        <w:spacing w:after="0" w:line="240" w:lineRule="auto"/>
        <w:contextualSpacing/>
        <w:jc w:val="both"/>
        <w:rPr>
          <w:rFonts w:ascii="Arial" w:hAnsi="Arial" w:cs="Arial"/>
          <w:b/>
          <w:bCs/>
          <w:sz w:val="24"/>
          <w:szCs w:val="24"/>
        </w:rPr>
      </w:pPr>
      <w:r>
        <w:rPr>
          <w:rFonts w:ascii="Arial" w:hAnsi="Arial" w:cs="Arial"/>
          <w:bCs/>
          <w:sz w:val="24"/>
          <w:szCs w:val="24"/>
        </w:rPr>
        <w:t>Formulación y desarrollo de nuevos productos funcionales de planificación para individuos con trastornos</w:t>
      </w:r>
      <w:r w:rsidR="001F1F33">
        <w:rPr>
          <w:rFonts w:ascii="Arial" w:hAnsi="Arial" w:cs="Arial"/>
          <w:b/>
          <w:bCs/>
          <w:sz w:val="24"/>
          <w:szCs w:val="24"/>
        </w:rPr>
        <w:t>.</w:t>
      </w:r>
    </w:p>
    <w:p w14:paraId="2C24065D" w14:textId="121AC7C7" w:rsidR="00417D20" w:rsidRDefault="00417D20" w:rsidP="001F1F33">
      <w:pPr>
        <w:pStyle w:val="Prrafodelista"/>
        <w:spacing w:after="0" w:line="240" w:lineRule="auto"/>
        <w:ind w:left="720"/>
        <w:contextualSpacing/>
        <w:jc w:val="both"/>
        <w:rPr>
          <w:rFonts w:ascii="Arial" w:hAnsi="Arial" w:cs="Arial"/>
          <w:b/>
          <w:bCs/>
          <w:sz w:val="24"/>
          <w:szCs w:val="24"/>
        </w:rPr>
      </w:pPr>
      <w:r>
        <w:rPr>
          <w:rFonts w:ascii="Arial" w:hAnsi="Arial" w:cs="Arial"/>
          <w:b/>
          <w:bCs/>
          <w:sz w:val="24"/>
          <w:szCs w:val="24"/>
        </w:rPr>
        <w:t>  </w:t>
      </w:r>
    </w:p>
    <w:p w14:paraId="7D14F3A6"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PEÑA RAMOS FIDEL MAXIMIANO (3717) </w:t>
      </w:r>
    </w:p>
    <w:p w14:paraId="4CE22219" w14:textId="77777777" w:rsidR="00FE4C06" w:rsidRDefault="00FE4C06" w:rsidP="00770DA9">
      <w:pPr>
        <w:spacing w:after="0" w:line="240" w:lineRule="auto"/>
        <w:jc w:val="both"/>
        <w:rPr>
          <w:rFonts w:ascii="Arial" w:hAnsi="Arial" w:cs="Arial"/>
          <w:b/>
          <w:bCs/>
          <w:i/>
          <w:iCs/>
          <w:sz w:val="24"/>
          <w:szCs w:val="24"/>
        </w:rPr>
      </w:pPr>
    </w:p>
    <w:p w14:paraId="27D42DA7"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Colaborador</w:t>
      </w:r>
    </w:p>
    <w:p w14:paraId="11E82D5F" w14:textId="77777777" w:rsidR="00417D20"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Biotransformación anaerobia de nitrato presente en agua residual.   </w:t>
      </w:r>
    </w:p>
    <w:p w14:paraId="132156DA" w14:textId="77777777" w:rsidR="00417D20"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Compostado y lombricompostado de residuos agropecuarios su utilidad en a agricultura.   </w:t>
      </w:r>
    </w:p>
    <w:p w14:paraId="010DABA9" w14:textId="77777777" w:rsidR="00417D20"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Determinación de nitratos en lechuga   </w:t>
      </w:r>
    </w:p>
    <w:p w14:paraId="047F2A4C" w14:textId="77777777" w:rsidR="00417D20"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Estudio hidrologico de la Cuenca del Rio Sabinas   </w:t>
      </w:r>
    </w:p>
    <w:p w14:paraId="1617B1C7" w14:textId="77777777" w:rsidR="00FE4C06"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Monitoreo de la dinámica poblacional de la lombriz de tierra roja californiana (Eisenia Foetida L) con un modelo dinámico de simulación y producción sustentable de huevo para consumo</w:t>
      </w:r>
      <w:r w:rsidR="00FE4C06">
        <w:rPr>
          <w:rFonts w:ascii="Arial" w:hAnsi="Arial" w:cs="Arial"/>
          <w:bCs/>
          <w:sz w:val="24"/>
          <w:szCs w:val="24"/>
        </w:rPr>
        <w:t>.</w:t>
      </w:r>
    </w:p>
    <w:p w14:paraId="1D86460F" w14:textId="260BEBB9"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433A5F0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RAMIREZ GODINA FRANCISCA (1145) </w:t>
      </w:r>
    </w:p>
    <w:p w14:paraId="325ED62D" w14:textId="77777777" w:rsidR="00FE4C06" w:rsidRDefault="00FE4C06" w:rsidP="00770DA9">
      <w:pPr>
        <w:spacing w:after="0" w:line="240" w:lineRule="auto"/>
        <w:jc w:val="both"/>
        <w:rPr>
          <w:rFonts w:ascii="Arial" w:hAnsi="Arial" w:cs="Arial"/>
          <w:b/>
          <w:bCs/>
          <w:i/>
          <w:iCs/>
          <w:sz w:val="24"/>
          <w:szCs w:val="24"/>
        </w:rPr>
      </w:pPr>
    </w:p>
    <w:p w14:paraId="315BBB10"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7B4B3823" w14:textId="77777777" w:rsidR="00FE4C06"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 xml:space="preserve">Selección de autotetraploides de physalis ixocarpa, en cuatro generaciones, en base a estabilidad meiótica, viabilidad de polen y rendimiento de fruto. </w:t>
      </w:r>
    </w:p>
    <w:p w14:paraId="27242330" w14:textId="0FB594F9"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w:t>
      </w:r>
    </w:p>
    <w:p w14:paraId="4217C9CE" w14:textId="77777777" w:rsidR="00FE4C06" w:rsidRDefault="00417D20" w:rsidP="00FE4C06">
      <w:pPr>
        <w:spacing w:after="0" w:line="240" w:lineRule="auto"/>
        <w:contextualSpacing/>
        <w:jc w:val="both"/>
        <w:rPr>
          <w:rFonts w:ascii="Arial" w:hAnsi="Arial" w:cs="Arial"/>
          <w:bCs/>
          <w:sz w:val="24"/>
          <w:szCs w:val="24"/>
        </w:rPr>
      </w:pPr>
      <w:r w:rsidRPr="00FE4C06">
        <w:rPr>
          <w:rFonts w:ascii="Arial" w:hAnsi="Arial" w:cs="Arial"/>
          <w:bCs/>
          <w:sz w:val="24"/>
          <w:szCs w:val="24"/>
        </w:rPr>
        <w:t>Colaborador</w:t>
      </w:r>
    </w:p>
    <w:p w14:paraId="71322FB9" w14:textId="25A5ACF8" w:rsidR="00417D20" w:rsidRDefault="00FE4C06" w:rsidP="00FE4C06">
      <w:pPr>
        <w:spacing w:after="0" w:line="240" w:lineRule="auto"/>
        <w:ind w:left="851" w:hanging="567"/>
        <w:contextualSpacing/>
        <w:jc w:val="both"/>
        <w:rPr>
          <w:rFonts w:ascii="Arial" w:hAnsi="Arial" w:cs="Arial"/>
          <w:bCs/>
          <w:sz w:val="24"/>
          <w:szCs w:val="24"/>
        </w:rPr>
      </w:pPr>
      <w:r>
        <w:rPr>
          <w:rFonts w:ascii="Arial" w:hAnsi="Arial" w:cs="Arial"/>
          <w:bCs/>
          <w:sz w:val="24"/>
          <w:szCs w:val="24"/>
        </w:rPr>
        <w:t xml:space="preserve">1. </w:t>
      </w:r>
      <w:r w:rsidR="00417D20">
        <w:rPr>
          <w:rFonts w:ascii="Arial" w:hAnsi="Arial" w:cs="Arial"/>
          <w:bCs/>
          <w:sz w:val="24"/>
          <w:szCs w:val="24"/>
        </w:rPr>
        <w:t>Embriogénesis somática para la producción in vitro de plantas de sotol (Desylirion cedrosanum Trel.)   </w:t>
      </w:r>
    </w:p>
    <w:p w14:paraId="2D5DADD7"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Estudio comparativo de la recombinación genética entre girasol cultivado y silvestre (Helianthus annuus L.).   </w:t>
      </w:r>
    </w:p>
    <w:p w14:paraId="7DE2DEA7"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Comparación de calidad de forraje y grano en mezclas de cuatro cereales de grano pequeño con diferentes densidades al norte de México.   </w:t>
      </w:r>
    </w:p>
    <w:p w14:paraId="0384ACCD"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Estimación de la heterosis en cruzas intervarietales de Capsicum annuum desarrollado bajo condiciones de inver   </w:t>
      </w:r>
    </w:p>
    <w:p w14:paraId="13E5D8F7"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Formación de triploides y estimación de la heterosis en poblaciones triploides de tomate de cáscara (Phisalis ixocarpa Brot.)   </w:t>
      </w:r>
    </w:p>
    <w:p w14:paraId="73C140D0"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Irradiación Ultravioleta-B a Semillas de Melón (Cucumis melo) y su Efecto en el Crecimiento, Composicion Quimica, Morfología y Producción de Fruto.   </w:t>
      </w:r>
    </w:p>
    <w:p w14:paraId="57E05788"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p-Ca, 6BA y 6FA Una alternativa para el control de Crecimiento en Manzano cv. Golden Delicius.   </w:t>
      </w:r>
    </w:p>
    <w:p w14:paraId="548AF2DE" w14:textId="77777777" w:rsidR="00417D20" w:rsidRDefault="00417D20" w:rsidP="0018562A">
      <w:pPr>
        <w:pStyle w:val="Prrafodelista"/>
        <w:numPr>
          <w:ilvl w:val="0"/>
          <w:numId w:val="87"/>
        </w:numPr>
        <w:spacing w:after="0" w:line="240" w:lineRule="auto"/>
        <w:contextualSpacing/>
        <w:jc w:val="both"/>
        <w:rPr>
          <w:rFonts w:ascii="Arial" w:hAnsi="Arial" w:cs="Arial"/>
          <w:b/>
          <w:bCs/>
          <w:sz w:val="24"/>
          <w:szCs w:val="24"/>
        </w:rPr>
      </w:pPr>
      <w:r>
        <w:rPr>
          <w:rFonts w:ascii="Arial" w:hAnsi="Arial" w:cs="Arial"/>
          <w:bCs/>
          <w:sz w:val="24"/>
          <w:szCs w:val="24"/>
        </w:rPr>
        <w:t>Capacidad de los ácidos salicílico y benzoico para modificar la expresión génetica y la actividad enzimática antioxidante en hortalizas</w:t>
      </w:r>
      <w:r>
        <w:rPr>
          <w:rFonts w:ascii="Arial" w:hAnsi="Arial" w:cs="Arial"/>
          <w:b/>
          <w:bCs/>
          <w:sz w:val="24"/>
          <w:szCs w:val="24"/>
        </w:rPr>
        <w:t>.</w:t>
      </w:r>
    </w:p>
    <w:p w14:paraId="0EDF34CA" w14:textId="77777777" w:rsidR="00FE4C06" w:rsidRDefault="00FE4C06" w:rsidP="00FE4C06">
      <w:pPr>
        <w:pStyle w:val="Prrafodelista"/>
        <w:spacing w:after="0" w:line="240" w:lineRule="auto"/>
        <w:ind w:left="720"/>
        <w:contextualSpacing/>
        <w:jc w:val="both"/>
        <w:rPr>
          <w:rFonts w:ascii="Arial" w:hAnsi="Arial" w:cs="Arial"/>
          <w:b/>
          <w:bCs/>
          <w:sz w:val="24"/>
          <w:szCs w:val="24"/>
        </w:rPr>
      </w:pPr>
    </w:p>
    <w:p w14:paraId="71940F2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GALLEGOS MORALES GABRIEL (3237) </w:t>
      </w:r>
    </w:p>
    <w:p w14:paraId="23F8E7CD" w14:textId="77777777" w:rsidR="00FE4C06" w:rsidRDefault="00FE4C06" w:rsidP="00770DA9">
      <w:pPr>
        <w:spacing w:after="0" w:line="240" w:lineRule="auto"/>
        <w:jc w:val="both"/>
        <w:rPr>
          <w:rFonts w:ascii="Arial" w:hAnsi="Arial" w:cs="Arial"/>
          <w:b/>
          <w:bCs/>
          <w:i/>
          <w:iCs/>
          <w:sz w:val="24"/>
          <w:szCs w:val="24"/>
        </w:rPr>
      </w:pPr>
    </w:p>
    <w:p w14:paraId="58164992"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6A11505C" w14:textId="77777777" w:rsidR="00417D20" w:rsidRDefault="00417D20" w:rsidP="0018562A">
      <w:pPr>
        <w:pStyle w:val="Prrafodelista"/>
        <w:numPr>
          <w:ilvl w:val="0"/>
          <w:numId w:val="88"/>
        </w:numPr>
        <w:spacing w:after="0" w:line="240" w:lineRule="auto"/>
        <w:contextualSpacing/>
        <w:jc w:val="both"/>
        <w:rPr>
          <w:rFonts w:ascii="Arial" w:hAnsi="Arial" w:cs="Arial"/>
          <w:bCs/>
          <w:sz w:val="24"/>
          <w:szCs w:val="24"/>
        </w:rPr>
      </w:pPr>
      <w:r>
        <w:rPr>
          <w:rFonts w:ascii="Arial" w:hAnsi="Arial" w:cs="Arial"/>
          <w:bCs/>
          <w:sz w:val="24"/>
          <w:szCs w:val="24"/>
        </w:rPr>
        <w:t>Inducción de Resistencia Sistématica a Xanthomonas axonopodis por Trichoderma asperellum en Diferentes Especies Vegetales</w:t>
      </w:r>
    </w:p>
    <w:p w14:paraId="3544CFF6" w14:textId="77777777" w:rsidR="00417D20" w:rsidRDefault="00417D20" w:rsidP="0018562A">
      <w:pPr>
        <w:pStyle w:val="Prrafodelista"/>
        <w:numPr>
          <w:ilvl w:val="0"/>
          <w:numId w:val="88"/>
        </w:numPr>
        <w:spacing w:after="0" w:line="240" w:lineRule="auto"/>
        <w:contextualSpacing/>
        <w:jc w:val="both"/>
        <w:rPr>
          <w:rFonts w:ascii="Arial" w:hAnsi="Arial" w:cs="Arial"/>
          <w:bCs/>
          <w:sz w:val="24"/>
          <w:szCs w:val="24"/>
        </w:rPr>
      </w:pPr>
      <w:r>
        <w:rPr>
          <w:rFonts w:ascii="Arial" w:hAnsi="Arial" w:cs="Arial"/>
          <w:bCs/>
          <w:sz w:val="24"/>
          <w:szCs w:val="24"/>
        </w:rPr>
        <w:t>Caracterización de enemigos naturales de Monoctenus sanchezi Smith (Hymenoptera: Diprionidae) en la Sierra de Álvarez, San Luis Potosí   </w:t>
      </w:r>
    </w:p>
    <w:p w14:paraId="4794C5A5" w14:textId="77777777" w:rsidR="00FE4C06" w:rsidRDefault="00417D20" w:rsidP="0018562A">
      <w:pPr>
        <w:pStyle w:val="Prrafodelista"/>
        <w:numPr>
          <w:ilvl w:val="0"/>
          <w:numId w:val="88"/>
        </w:numPr>
        <w:spacing w:after="0" w:line="240" w:lineRule="auto"/>
        <w:contextualSpacing/>
        <w:jc w:val="both"/>
        <w:rPr>
          <w:rFonts w:ascii="Arial" w:hAnsi="Arial" w:cs="Arial"/>
          <w:bCs/>
          <w:sz w:val="24"/>
          <w:szCs w:val="24"/>
        </w:rPr>
      </w:pPr>
      <w:r>
        <w:rPr>
          <w:rFonts w:ascii="Arial" w:hAnsi="Arial" w:cs="Arial"/>
          <w:bCs/>
          <w:sz w:val="24"/>
          <w:szCs w:val="24"/>
        </w:rPr>
        <w:t>Agentes de control biológico asociados al barrenador de ramas del aguacate Copturus aguacatae Kissinger (Coleoptera: curculionidae) en Tingüindín Michoacán</w:t>
      </w:r>
      <w:r w:rsidR="00FE4C06">
        <w:rPr>
          <w:rFonts w:ascii="Arial" w:hAnsi="Arial" w:cs="Arial"/>
          <w:bCs/>
          <w:sz w:val="24"/>
          <w:szCs w:val="24"/>
        </w:rPr>
        <w:t>.</w:t>
      </w:r>
    </w:p>
    <w:p w14:paraId="2BEAD17B" w14:textId="316F2981"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6A732F9A"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5FF61191"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Inducción de resistencia sistemática a Fusarium oxysporum en plantas de tomate utilizando Bacillus subtilis y Trichoderma asperellum   </w:t>
      </w:r>
    </w:p>
    <w:p w14:paraId="7E0CD3B8"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Pleiotropismo en la variabilidad genética de Bactericera cockerelli (sulc) resultado de la resistencia a insecticidas   </w:t>
      </w:r>
    </w:p>
    <w:p w14:paraId="4D233733"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Caracterización de Germoplasma de maíz para su respuesta a Fusarium Verticilloides   </w:t>
      </w:r>
    </w:p>
    <w:p w14:paraId="5B097505"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Especies de Fusarium asociadas a la pudricion basal del ajo en el Centro Norte de Mexico y su patogenicidad.   </w:t>
      </w:r>
    </w:p>
    <w:p w14:paraId="14DB2453"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Producción de enzimas hidrolícas de trichoderma asperellum en medio sumergido</w:t>
      </w:r>
    </w:p>
    <w:p w14:paraId="360D4005"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Agentes microbianos y extractos vegetales como inductores de resistencia contra phytophthora infestans (Mont) de Bary   </w:t>
      </w:r>
    </w:p>
    <w:p w14:paraId="355DDEAD"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Colaborador</w:t>
      </w:r>
    </w:p>
    <w:p w14:paraId="6D346B09"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Efecto de los extractos libres de céluas de Pseudomonas, lactobacillus y enterococusen plantas de tomate sobre Clavibacter michiganensis michiganensis</w:t>
      </w:r>
    </w:p>
    <w:p w14:paraId="0EFB3075"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Efecto del microencapsulado de Bacillus y Trichderma en el desarrollo de plantas y en la insidencia de enfermedades causadas por hongos en el cultivo de chile</w:t>
      </w:r>
    </w:p>
    <w:p w14:paraId="557EB977"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Reporte de la efectividadbiológica de extractos vegetales obtenidos con diferentes métodos con solventes agua y etanol en la inhibición de Fusarium oxysporum y Phythophthora capsici.   </w:t>
      </w:r>
    </w:p>
    <w:p w14:paraId="799DF693" w14:textId="77777777" w:rsidR="00417D20" w:rsidRDefault="00417D20" w:rsidP="00770DA9">
      <w:pPr>
        <w:pStyle w:val="Prrafodelista"/>
        <w:spacing w:after="0" w:line="240" w:lineRule="auto"/>
        <w:ind w:left="502"/>
        <w:contextualSpacing/>
        <w:jc w:val="both"/>
        <w:rPr>
          <w:rFonts w:ascii="Arial" w:hAnsi="Arial" w:cs="Arial"/>
          <w:bCs/>
          <w:sz w:val="24"/>
          <w:szCs w:val="24"/>
        </w:rPr>
      </w:pPr>
    </w:p>
    <w:p w14:paraId="3C095845"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GARCIA MARTINEZ OSWALDO (957) </w:t>
      </w:r>
    </w:p>
    <w:p w14:paraId="1097F62F" w14:textId="77777777" w:rsidR="00FE4C06" w:rsidRDefault="00FE4C06" w:rsidP="00770DA9">
      <w:pPr>
        <w:spacing w:after="0" w:line="240" w:lineRule="auto"/>
        <w:jc w:val="both"/>
        <w:rPr>
          <w:rFonts w:ascii="Arial" w:hAnsi="Arial" w:cs="Arial"/>
          <w:b/>
          <w:bCs/>
          <w:i/>
          <w:iCs/>
          <w:sz w:val="24"/>
          <w:szCs w:val="24"/>
        </w:rPr>
      </w:pPr>
    </w:p>
    <w:p w14:paraId="4D8C1413"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11EB01E9" w14:textId="77777777" w:rsidR="00417D20" w:rsidRDefault="00417D20" w:rsidP="0018562A">
      <w:pPr>
        <w:pStyle w:val="Prrafodelista"/>
        <w:numPr>
          <w:ilvl w:val="0"/>
          <w:numId w:val="90"/>
        </w:numPr>
        <w:spacing w:after="0" w:line="240" w:lineRule="auto"/>
        <w:contextualSpacing/>
        <w:jc w:val="both"/>
        <w:rPr>
          <w:rFonts w:ascii="Arial" w:hAnsi="Arial" w:cs="Arial"/>
          <w:bCs/>
          <w:sz w:val="24"/>
          <w:szCs w:val="24"/>
        </w:rPr>
      </w:pPr>
      <w:r>
        <w:rPr>
          <w:rFonts w:ascii="Arial" w:hAnsi="Arial" w:cs="Arial"/>
          <w:bCs/>
          <w:sz w:val="24"/>
          <w:szCs w:val="24"/>
        </w:rPr>
        <w:t>Especies de Eulophidae (Hymenoptera) presentes en la zona costera del estado de Nayarit, México.  </w:t>
      </w:r>
    </w:p>
    <w:p w14:paraId="7FB4F56C" w14:textId="77777777" w:rsidR="00417D20" w:rsidRDefault="00417D20" w:rsidP="0018562A">
      <w:pPr>
        <w:pStyle w:val="Prrafodelista"/>
        <w:numPr>
          <w:ilvl w:val="0"/>
          <w:numId w:val="90"/>
        </w:numPr>
        <w:spacing w:after="0" w:line="240" w:lineRule="auto"/>
        <w:contextualSpacing/>
        <w:jc w:val="both"/>
        <w:rPr>
          <w:rFonts w:ascii="Arial" w:hAnsi="Arial" w:cs="Arial"/>
          <w:bCs/>
          <w:sz w:val="24"/>
          <w:szCs w:val="24"/>
        </w:rPr>
      </w:pPr>
      <w:r>
        <w:rPr>
          <w:rFonts w:ascii="Arial" w:hAnsi="Arial" w:cs="Arial"/>
          <w:bCs/>
          <w:sz w:val="24"/>
          <w:szCs w:val="24"/>
        </w:rPr>
        <w:t>Seguimiento a la presencia del pequeño escarabajo de las colmenas Aethina tumida (Coleoptera: nitidulidae) en el norte de Coahuila utilizando la trampa Narro.   </w:t>
      </w:r>
    </w:p>
    <w:p w14:paraId="5C382FC3" w14:textId="30CC2505" w:rsidR="00417D20" w:rsidRDefault="00417D20" w:rsidP="0018562A">
      <w:pPr>
        <w:pStyle w:val="Prrafodelista"/>
        <w:numPr>
          <w:ilvl w:val="0"/>
          <w:numId w:val="90"/>
        </w:numPr>
        <w:spacing w:after="0" w:line="240" w:lineRule="auto"/>
        <w:contextualSpacing/>
        <w:jc w:val="both"/>
        <w:rPr>
          <w:rFonts w:ascii="Arial" w:hAnsi="Arial" w:cs="Arial"/>
          <w:bCs/>
          <w:sz w:val="24"/>
          <w:szCs w:val="24"/>
        </w:rPr>
      </w:pPr>
      <w:r>
        <w:rPr>
          <w:rFonts w:ascii="Arial" w:hAnsi="Arial" w:cs="Arial"/>
          <w:bCs/>
          <w:sz w:val="24"/>
          <w:szCs w:val="24"/>
        </w:rPr>
        <w:t>Especies de afelinados parasitoides de Moscas Blancas del Norte de Veracruz</w:t>
      </w:r>
      <w:r w:rsidR="00FE4C06">
        <w:rPr>
          <w:rFonts w:ascii="Arial" w:hAnsi="Arial" w:cs="Arial"/>
          <w:bCs/>
          <w:sz w:val="24"/>
          <w:szCs w:val="24"/>
        </w:rPr>
        <w:t>.</w:t>
      </w:r>
      <w:r>
        <w:rPr>
          <w:rFonts w:ascii="Arial" w:hAnsi="Arial" w:cs="Arial"/>
          <w:bCs/>
          <w:sz w:val="24"/>
          <w:szCs w:val="24"/>
        </w:rPr>
        <w:t xml:space="preserve">   </w:t>
      </w:r>
    </w:p>
    <w:p w14:paraId="1272CE3B" w14:textId="77777777" w:rsidR="00FE4C06" w:rsidRDefault="00417D20" w:rsidP="0018562A">
      <w:pPr>
        <w:pStyle w:val="Prrafodelista"/>
        <w:numPr>
          <w:ilvl w:val="0"/>
          <w:numId w:val="90"/>
        </w:numPr>
        <w:spacing w:after="0" w:line="240" w:lineRule="auto"/>
        <w:contextualSpacing/>
        <w:jc w:val="both"/>
        <w:rPr>
          <w:rFonts w:ascii="Arial" w:hAnsi="Arial" w:cs="Arial"/>
          <w:bCs/>
          <w:sz w:val="24"/>
          <w:szCs w:val="24"/>
        </w:rPr>
      </w:pPr>
      <w:r>
        <w:rPr>
          <w:rFonts w:ascii="Arial" w:hAnsi="Arial" w:cs="Arial"/>
          <w:bCs/>
          <w:sz w:val="24"/>
          <w:szCs w:val="24"/>
        </w:rPr>
        <w:t>Contribución al conocimiento de hymenoptera parasítica del sur de Coahuila</w:t>
      </w:r>
      <w:r w:rsidR="00FE4C06">
        <w:rPr>
          <w:rFonts w:ascii="Arial" w:hAnsi="Arial" w:cs="Arial"/>
          <w:bCs/>
          <w:sz w:val="24"/>
          <w:szCs w:val="24"/>
        </w:rPr>
        <w:t>.</w:t>
      </w:r>
    </w:p>
    <w:p w14:paraId="728D2BAC" w14:textId="595E5944"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2CD14B8A"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744BAFE4" w14:textId="77777777" w:rsidR="00417D20" w:rsidRDefault="00417D20" w:rsidP="0018562A">
      <w:pPr>
        <w:pStyle w:val="Prrafodelista"/>
        <w:numPr>
          <w:ilvl w:val="0"/>
          <w:numId w:val="91"/>
        </w:numPr>
        <w:spacing w:after="0" w:line="240" w:lineRule="auto"/>
        <w:contextualSpacing/>
        <w:jc w:val="both"/>
        <w:rPr>
          <w:rFonts w:ascii="Arial" w:hAnsi="Arial" w:cs="Arial"/>
          <w:bCs/>
          <w:sz w:val="24"/>
          <w:szCs w:val="24"/>
        </w:rPr>
      </w:pPr>
      <w:r>
        <w:rPr>
          <w:rFonts w:ascii="Arial" w:hAnsi="Arial" w:cs="Arial"/>
          <w:bCs/>
          <w:sz w:val="24"/>
          <w:szCs w:val="24"/>
        </w:rPr>
        <w:t>Hongos entomopatógenos para el conrol de Diaphorina citri kuwayana en limón persa (Citrus latifolia)   </w:t>
      </w:r>
    </w:p>
    <w:p w14:paraId="16A7B7F7" w14:textId="77777777" w:rsidR="00417D20" w:rsidRDefault="00417D20" w:rsidP="0018562A">
      <w:pPr>
        <w:pStyle w:val="Prrafodelista"/>
        <w:numPr>
          <w:ilvl w:val="0"/>
          <w:numId w:val="91"/>
        </w:numPr>
        <w:spacing w:after="0" w:line="240" w:lineRule="auto"/>
        <w:contextualSpacing/>
        <w:jc w:val="both"/>
        <w:rPr>
          <w:rFonts w:ascii="Arial" w:hAnsi="Arial" w:cs="Arial"/>
          <w:bCs/>
          <w:sz w:val="24"/>
          <w:szCs w:val="24"/>
        </w:rPr>
      </w:pPr>
      <w:r>
        <w:rPr>
          <w:rFonts w:ascii="Arial" w:hAnsi="Arial" w:cs="Arial"/>
          <w:bCs/>
          <w:sz w:val="24"/>
          <w:szCs w:val="24"/>
        </w:rPr>
        <w:t>Caracterización de enemigos naturales de Monoctenus sanchezi Smith (Hymenoptera: Diprionidae) en la Sierra de Álvarez, San Luis Potosí   </w:t>
      </w:r>
    </w:p>
    <w:p w14:paraId="3B493534" w14:textId="77777777" w:rsidR="00417D20" w:rsidRDefault="00417D20" w:rsidP="0018562A">
      <w:pPr>
        <w:pStyle w:val="Prrafodelista"/>
        <w:numPr>
          <w:ilvl w:val="0"/>
          <w:numId w:val="91"/>
        </w:numPr>
        <w:spacing w:after="0" w:line="240" w:lineRule="auto"/>
        <w:contextualSpacing/>
        <w:jc w:val="both"/>
        <w:rPr>
          <w:rFonts w:ascii="Arial" w:hAnsi="Arial" w:cs="Arial"/>
          <w:bCs/>
          <w:sz w:val="24"/>
          <w:szCs w:val="24"/>
        </w:rPr>
      </w:pPr>
      <w:r>
        <w:rPr>
          <w:rFonts w:ascii="Arial" w:hAnsi="Arial" w:cs="Arial"/>
          <w:bCs/>
          <w:sz w:val="24"/>
          <w:szCs w:val="24"/>
        </w:rPr>
        <w:t>Pleiotropismo en la variabilidad genética de Bactericera cockerelli (sulc) resultado de la resistencia a insecticidas   </w:t>
      </w:r>
    </w:p>
    <w:p w14:paraId="194377F8" w14:textId="77777777" w:rsidR="00FE4C06" w:rsidRDefault="00417D20" w:rsidP="0018562A">
      <w:pPr>
        <w:pStyle w:val="Prrafodelista"/>
        <w:numPr>
          <w:ilvl w:val="0"/>
          <w:numId w:val="91"/>
        </w:numPr>
        <w:spacing w:after="0" w:line="240" w:lineRule="auto"/>
        <w:contextualSpacing/>
        <w:jc w:val="both"/>
        <w:rPr>
          <w:rFonts w:ascii="Arial" w:hAnsi="Arial" w:cs="Arial"/>
          <w:bCs/>
          <w:sz w:val="24"/>
          <w:szCs w:val="24"/>
        </w:rPr>
      </w:pPr>
      <w:r>
        <w:rPr>
          <w:rFonts w:ascii="Arial" w:hAnsi="Arial" w:cs="Arial"/>
          <w:bCs/>
          <w:sz w:val="24"/>
          <w:szCs w:val="24"/>
        </w:rPr>
        <w:t>Agentes de control biológico asociados al barrenador de ramas del aguacate Copturus aguacatae Kissinger (Coleoptera: curculionidae) en Tingüindín Michoacán</w:t>
      </w:r>
      <w:r w:rsidR="00FE4C06">
        <w:rPr>
          <w:rFonts w:ascii="Arial" w:hAnsi="Arial" w:cs="Arial"/>
          <w:bCs/>
          <w:sz w:val="24"/>
          <w:szCs w:val="24"/>
        </w:rPr>
        <w:t>.</w:t>
      </w:r>
    </w:p>
    <w:p w14:paraId="028AE7C2" w14:textId="4C5E3378"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25E9A51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GOMEZ MARTINEZ SUSANA (2310) </w:t>
      </w:r>
    </w:p>
    <w:p w14:paraId="54E95C48" w14:textId="77777777" w:rsidR="00FE4C06" w:rsidRDefault="00FE4C06" w:rsidP="00770DA9">
      <w:pPr>
        <w:spacing w:after="0" w:line="240" w:lineRule="auto"/>
        <w:jc w:val="both"/>
        <w:rPr>
          <w:rFonts w:ascii="Arial" w:hAnsi="Arial" w:cs="Arial"/>
          <w:b/>
          <w:bCs/>
          <w:i/>
          <w:iCs/>
          <w:sz w:val="24"/>
          <w:szCs w:val="24"/>
        </w:rPr>
      </w:pPr>
    </w:p>
    <w:p w14:paraId="0F7026C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5C8B5CBB" w14:textId="77777777" w:rsidR="00417D20" w:rsidRDefault="00417D20" w:rsidP="0018562A">
      <w:pPr>
        <w:pStyle w:val="Prrafodelista"/>
        <w:numPr>
          <w:ilvl w:val="0"/>
          <w:numId w:val="92"/>
        </w:numPr>
        <w:spacing w:after="0" w:line="240" w:lineRule="auto"/>
        <w:contextualSpacing/>
        <w:jc w:val="both"/>
        <w:rPr>
          <w:rFonts w:ascii="Arial" w:hAnsi="Arial" w:cs="Arial"/>
          <w:bCs/>
          <w:sz w:val="24"/>
          <w:szCs w:val="24"/>
        </w:rPr>
      </w:pPr>
      <w:r>
        <w:rPr>
          <w:rFonts w:ascii="Arial" w:hAnsi="Arial" w:cs="Arial"/>
          <w:bCs/>
          <w:sz w:val="24"/>
          <w:szCs w:val="24"/>
        </w:rPr>
        <w:t>Determinación de la Variabilidad para Germinaciones de Sequía Artificial en grupo élite de híbridos de Zacate Buffel.   </w:t>
      </w:r>
    </w:p>
    <w:p w14:paraId="697148A0" w14:textId="77777777" w:rsidR="00417D20" w:rsidRDefault="00417D20" w:rsidP="0018562A">
      <w:pPr>
        <w:pStyle w:val="Prrafodelista"/>
        <w:numPr>
          <w:ilvl w:val="0"/>
          <w:numId w:val="92"/>
        </w:numPr>
        <w:spacing w:after="0" w:line="240" w:lineRule="auto"/>
        <w:contextualSpacing/>
        <w:jc w:val="both"/>
        <w:rPr>
          <w:rFonts w:ascii="Arial" w:hAnsi="Arial" w:cs="Arial"/>
          <w:bCs/>
          <w:sz w:val="24"/>
          <w:szCs w:val="24"/>
        </w:rPr>
      </w:pPr>
      <w:r>
        <w:rPr>
          <w:rFonts w:ascii="Arial" w:hAnsi="Arial" w:cs="Arial"/>
          <w:bCs/>
          <w:sz w:val="24"/>
          <w:szCs w:val="24"/>
        </w:rPr>
        <w:t>Formación de poblaciones segregantes y desarrollo de híbridos rizomatosos de zacate Buffel (Pennisetum CiliareL).   </w:t>
      </w:r>
    </w:p>
    <w:p w14:paraId="17862042" w14:textId="77777777" w:rsidR="00FE4C06" w:rsidRDefault="00FE4C06" w:rsidP="00FE4C06">
      <w:pPr>
        <w:pStyle w:val="Prrafodelista"/>
        <w:spacing w:after="0" w:line="240" w:lineRule="auto"/>
        <w:ind w:left="720"/>
        <w:contextualSpacing/>
        <w:jc w:val="both"/>
        <w:rPr>
          <w:rFonts w:ascii="Arial" w:hAnsi="Arial" w:cs="Arial"/>
          <w:bCs/>
          <w:sz w:val="24"/>
          <w:szCs w:val="24"/>
        </w:rPr>
      </w:pPr>
    </w:p>
    <w:p w14:paraId="39FC020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13E6D9EE" w14:textId="77777777" w:rsidR="00417D20" w:rsidRDefault="00417D20" w:rsidP="0018562A">
      <w:pPr>
        <w:pStyle w:val="Prrafodelista"/>
        <w:numPr>
          <w:ilvl w:val="0"/>
          <w:numId w:val="93"/>
        </w:numPr>
        <w:spacing w:after="0" w:line="240" w:lineRule="auto"/>
        <w:contextualSpacing/>
        <w:jc w:val="both"/>
        <w:rPr>
          <w:rFonts w:ascii="Arial" w:hAnsi="Arial" w:cs="Arial"/>
          <w:bCs/>
          <w:sz w:val="24"/>
          <w:szCs w:val="24"/>
        </w:rPr>
      </w:pPr>
      <w:r>
        <w:rPr>
          <w:rFonts w:ascii="Arial" w:hAnsi="Arial" w:cs="Arial"/>
          <w:bCs/>
          <w:sz w:val="24"/>
          <w:szCs w:val="24"/>
        </w:rPr>
        <w:t>Desarrollo del endospermo en cruzamientos interploidales de Zacate Búfalo (Buchloe dactyloides) y evaluación de calidad de césped.   </w:t>
      </w:r>
    </w:p>
    <w:p w14:paraId="1A433DF4" w14:textId="77777777" w:rsidR="00417D20" w:rsidRDefault="00417D20" w:rsidP="0018562A">
      <w:pPr>
        <w:pStyle w:val="Prrafodelista"/>
        <w:numPr>
          <w:ilvl w:val="0"/>
          <w:numId w:val="93"/>
        </w:numPr>
        <w:spacing w:after="0" w:line="240" w:lineRule="auto"/>
        <w:contextualSpacing/>
        <w:jc w:val="both"/>
        <w:rPr>
          <w:rFonts w:ascii="Arial" w:hAnsi="Arial" w:cs="Arial"/>
          <w:bCs/>
          <w:sz w:val="24"/>
          <w:szCs w:val="24"/>
        </w:rPr>
      </w:pPr>
      <w:r>
        <w:rPr>
          <w:rFonts w:ascii="Arial" w:hAnsi="Arial" w:cs="Arial"/>
          <w:bCs/>
          <w:sz w:val="24"/>
          <w:szCs w:val="24"/>
        </w:rPr>
        <w:t>Evaluación de híbridos experimentales y testigos comerciales de zacate Buffel para seleccionar genotipos para captura de C02   </w:t>
      </w:r>
    </w:p>
    <w:p w14:paraId="20AC7FDA" w14:textId="77777777" w:rsidR="00417D20" w:rsidRDefault="00417D20" w:rsidP="0018562A">
      <w:pPr>
        <w:pStyle w:val="Prrafodelista"/>
        <w:numPr>
          <w:ilvl w:val="0"/>
          <w:numId w:val="93"/>
        </w:numPr>
        <w:spacing w:after="0" w:line="240" w:lineRule="auto"/>
        <w:contextualSpacing/>
        <w:jc w:val="both"/>
        <w:rPr>
          <w:rFonts w:ascii="Arial" w:hAnsi="Arial" w:cs="Arial"/>
          <w:bCs/>
          <w:sz w:val="24"/>
          <w:szCs w:val="24"/>
        </w:rPr>
      </w:pPr>
      <w:r>
        <w:rPr>
          <w:rFonts w:ascii="Arial" w:hAnsi="Arial" w:cs="Arial"/>
          <w:bCs/>
          <w:sz w:val="24"/>
          <w:szCs w:val="24"/>
        </w:rPr>
        <w:t>Determinación de la variabilidad para germinación bajo condiciones de salinidad en un grupo elite de híbridos de zacate Buffel.  </w:t>
      </w:r>
    </w:p>
    <w:p w14:paraId="14B1893E" w14:textId="77777777" w:rsidR="00417D20" w:rsidRDefault="00417D20" w:rsidP="00770DA9">
      <w:pPr>
        <w:pStyle w:val="Prrafodelista"/>
        <w:spacing w:after="0" w:line="240" w:lineRule="auto"/>
        <w:jc w:val="both"/>
        <w:rPr>
          <w:rFonts w:ascii="Arial" w:hAnsi="Arial" w:cs="Arial"/>
          <w:bCs/>
          <w:sz w:val="24"/>
          <w:szCs w:val="24"/>
        </w:rPr>
      </w:pPr>
      <w:r>
        <w:rPr>
          <w:rFonts w:ascii="Arial" w:hAnsi="Arial" w:cs="Arial"/>
          <w:bCs/>
          <w:sz w:val="24"/>
          <w:szCs w:val="24"/>
        </w:rPr>
        <w:t> </w:t>
      </w:r>
    </w:p>
    <w:p w14:paraId="79EAC81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ZARATE LUPERCIO ALEJANDRO (1917) </w:t>
      </w:r>
    </w:p>
    <w:p w14:paraId="0F903F40" w14:textId="77777777" w:rsidR="00FE4C06" w:rsidRDefault="00FE4C06" w:rsidP="00770DA9">
      <w:pPr>
        <w:spacing w:after="0" w:line="240" w:lineRule="auto"/>
        <w:jc w:val="both"/>
        <w:rPr>
          <w:rFonts w:ascii="Arial" w:hAnsi="Arial" w:cs="Arial"/>
          <w:b/>
          <w:bCs/>
          <w:i/>
          <w:iCs/>
          <w:sz w:val="24"/>
          <w:szCs w:val="24"/>
        </w:rPr>
      </w:pPr>
    </w:p>
    <w:p w14:paraId="3F0B1FE1"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 xml:space="preserve">Responsable </w:t>
      </w:r>
    </w:p>
    <w:p w14:paraId="28D2C897" w14:textId="77777777" w:rsidR="00417D20" w:rsidRDefault="00417D20" w:rsidP="0018562A">
      <w:pPr>
        <w:pStyle w:val="Prrafodelista"/>
        <w:numPr>
          <w:ilvl w:val="0"/>
          <w:numId w:val="94"/>
        </w:numPr>
        <w:spacing w:after="0" w:line="240" w:lineRule="auto"/>
        <w:contextualSpacing/>
        <w:jc w:val="both"/>
        <w:rPr>
          <w:rFonts w:ascii="Arial" w:hAnsi="Arial" w:cs="Arial"/>
          <w:bCs/>
          <w:sz w:val="24"/>
          <w:szCs w:val="24"/>
        </w:rPr>
      </w:pPr>
      <w:r>
        <w:rPr>
          <w:rFonts w:ascii="Arial" w:hAnsi="Arial" w:cs="Arial"/>
          <w:bCs/>
          <w:sz w:val="24"/>
          <w:szCs w:val="24"/>
        </w:rPr>
        <w:t>Comunidades vegetales y uso del suelo de la sierra de zapaliname, Coahuila, México.   </w:t>
      </w:r>
    </w:p>
    <w:p w14:paraId="39661821" w14:textId="77777777" w:rsidR="00417D20" w:rsidRDefault="00417D20" w:rsidP="0018562A">
      <w:pPr>
        <w:pStyle w:val="Prrafodelista"/>
        <w:numPr>
          <w:ilvl w:val="0"/>
          <w:numId w:val="94"/>
        </w:numPr>
        <w:spacing w:after="0" w:line="240" w:lineRule="auto"/>
        <w:contextualSpacing/>
        <w:jc w:val="both"/>
        <w:rPr>
          <w:rFonts w:ascii="Arial" w:hAnsi="Arial" w:cs="Arial"/>
          <w:bCs/>
          <w:sz w:val="24"/>
          <w:szCs w:val="24"/>
        </w:rPr>
      </w:pPr>
      <w:r>
        <w:rPr>
          <w:rFonts w:ascii="Arial" w:hAnsi="Arial" w:cs="Arial"/>
          <w:bCs/>
          <w:sz w:val="24"/>
          <w:szCs w:val="24"/>
        </w:rPr>
        <w:t>Producción de semilla e indicadores reproductivos de Pinus johannis M. F-Robert, Pinus coulteri D. Don Pinus maximartinezii Rzendowski en México   </w:t>
      </w:r>
    </w:p>
    <w:p w14:paraId="1CB88A93"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Titular</w:t>
      </w:r>
    </w:p>
    <w:p w14:paraId="6EA8E20C" w14:textId="77777777" w:rsidR="00417D20" w:rsidRDefault="00417D20" w:rsidP="0018562A">
      <w:pPr>
        <w:pStyle w:val="Prrafodelista"/>
        <w:numPr>
          <w:ilvl w:val="0"/>
          <w:numId w:val="95"/>
        </w:numPr>
        <w:spacing w:after="0" w:line="240" w:lineRule="auto"/>
        <w:contextualSpacing/>
        <w:jc w:val="both"/>
        <w:rPr>
          <w:rFonts w:ascii="Arial" w:hAnsi="Arial" w:cs="Arial"/>
          <w:bCs/>
          <w:sz w:val="24"/>
          <w:szCs w:val="24"/>
        </w:rPr>
      </w:pPr>
      <w:r>
        <w:rPr>
          <w:rFonts w:ascii="Arial" w:hAnsi="Arial" w:cs="Arial"/>
          <w:bCs/>
          <w:sz w:val="24"/>
          <w:szCs w:val="24"/>
        </w:rPr>
        <w:t>Estudio técnico justificativo del proyecto Ampliación del Proyecto de Exploración Camino Rojo y Obras Auxiliares   </w:t>
      </w:r>
    </w:p>
    <w:p w14:paraId="5FF4CC7C" w14:textId="77777777" w:rsidR="00417D20" w:rsidRDefault="00417D20" w:rsidP="0018562A">
      <w:pPr>
        <w:pStyle w:val="Prrafodelista"/>
        <w:numPr>
          <w:ilvl w:val="0"/>
          <w:numId w:val="95"/>
        </w:numPr>
        <w:spacing w:after="0" w:line="240" w:lineRule="auto"/>
        <w:contextualSpacing/>
        <w:jc w:val="both"/>
        <w:rPr>
          <w:rFonts w:ascii="Arial" w:hAnsi="Arial" w:cs="Arial"/>
          <w:bCs/>
          <w:sz w:val="24"/>
          <w:szCs w:val="24"/>
        </w:rPr>
      </w:pPr>
      <w:r>
        <w:rPr>
          <w:rFonts w:ascii="Arial" w:hAnsi="Arial" w:cs="Arial"/>
          <w:bCs/>
          <w:sz w:val="24"/>
          <w:szCs w:val="24"/>
        </w:rPr>
        <w:t>Diagnóstico Social Proyecto L.T. Cereso-Moctezuma localizado en el estado de Chihuahua.   </w:t>
      </w:r>
    </w:p>
    <w:p w14:paraId="4D55A110" w14:textId="77777777" w:rsidR="00417D20" w:rsidRDefault="00417D20" w:rsidP="0018562A">
      <w:pPr>
        <w:pStyle w:val="Prrafodelista"/>
        <w:numPr>
          <w:ilvl w:val="0"/>
          <w:numId w:val="95"/>
        </w:numPr>
        <w:spacing w:after="0" w:line="240" w:lineRule="auto"/>
        <w:contextualSpacing/>
        <w:jc w:val="both"/>
        <w:rPr>
          <w:rFonts w:ascii="Arial" w:hAnsi="Arial" w:cs="Arial"/>
          <w:bCs/>
          <w:sz w:val="24"/>
          <w:szCs w:val="24"/>
        </w:rPr>
      </w:pPr>
      <w:r>
        <w:rPr>
          <w:rFonts w:ascii="Arial" w:hAnsi="Arial" w:cs="Arial"/>
          <w:bCs/>
          <w:sz w:val="24"/>
          <w:szCs w:val="24"/>
        </w:rPr>
        <w:t>Estudio Técnico Justificativo del Proyecto L.T. Escobedo-Mitras localizado en el Estado de Nuevo león.  </w:t>
      </w:r>
    </w:p>
    <w:p w14:paraId="2BD7215D" w14:textId="77777777" w:rsidR="00FE4C06" w:rsidRDefault="00FE4C06" w:rsidP="00FE4C06">
      <w:pPr>
        <w:pStyle w:val="Prrafodelista"/>
        <w:spacing w:after="0" w:line="240" w:lineRule="auto"/>
        <w:ind w:left="720"/>
        <w:contextualSpacing/>
        <w:jc w:val="both"/>
        <w:rPr>
          <w:rFonts w:ascii="Arial" w:hAnsi="Arial" w:cs="Arial"/>
          <w:bCs/>
          <w:sz w:val="24"/>
          <w:szCs w:val="24"/>
        </w:rPr>
      </w:pPr>
    </w:p>
    <w:p w14:paraId="6910D1DB"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454F9FBE" w14:textId="77777777" w:rsidR="00417D20" w:rsidRDefault="00417D20" w:rsidP="0018562A">
      <w:pPr>
        <w:pStyle w:val="Prrafodelista"/>
        <w:numPr>
          <w:ilvl w:val="0"/>
          <w:numId w:val="96"/>
        </w:numPr>
        <w:spacing w:after="0" w:line="240" w:lineRule="auto"/>
        <w:contextualSpacing/>
        <w:jc w:val="both"/>
        <w:rPr>
          <w:rFonts w:ascii="Arial" w:hAnsi="Arial" w:cs="Arial"/>
          <w:bCs/>
          <w:sz w:val="24"/>
          <w:szCs w:val="24"/>
        </w:rPr>
      </w:pPr>
      <w:r>
        <w:rPr>
          <w:rFonts w:ascii="Arial" w:hAnsi="Arial" w:cs="Arial"/>
          <w:bCs/>
          <w:sz w:val="24"/>
          <w:szCs w:val="24"/>
        </w:rPr>
        <w:t>Proyectos Electricos de las LST Moctezuma- Valle Esperanza y maniobras- Vaquerias de la paz- Maniobras- Chinampas, en los Estados de Chihuahua y Jalisco    </w:t>
      </w:r>
    </w:p>
    <w:p w14:paraId="1AB0060E" w14:textId="77777777" w:rsidR="00417D20" w:rsidRDefault="00417D20" w:rsidP="0018562A">
      <w:pPr>
        <w:pStyle w:val="Prrafodelista"/>
        <w:numPr>
          <w:ilvl w:val="0"/>
          <w:numId w:val="96"/>
        </w:numPr>
        <w:spacing w:after="0" w:line="240" w:lineRule="auto"/>
        <w:contextualSpacing/>
        <w:jc w:val="both"/>
        <w:rPr>
          <w:rFonts w:ascii="Arial" w:hAnsi="Arial" w:cs="Arial"/>
          <w:bCs/>
          <w:sz w:val="24"/>
          <w:szCs w:val="24"/>
        </w:rPr>
      </w:pPr>
      <w:r>
        <w:rPr>
          <w:rFonts w:ascii="Arial" w:hAnsi="Arial" w:cs="Arial"/>
          <w:bCs/>
          <w:sz w:val="24"/>
          <w:szCs w:val="24"/>
        </w:rPr>
        <w:t>Proyecto Panuco  Coahuila. </w:t>
      </w:r>
    </w:p>
    <w:p w14:paraId="6DE50C3E" w14:textId="77777777" w:rsidR="00417D20" w:rsidRDefault="00417D20" w:rsidP="0018562A">
      <w:pPr>
        <w:pStyle w:val="Prrafodelista"/>
        <w:numPr>
          <w:ilvl w:val="0"/>
          <w:numId w:val="96"/>
        </w:numPr>
        <w:spacing w:after="0" w:line="240" w:lineRule="auto"/>
        <w:contextualSpacing/>
        <w:jc w:val="both"/>
        <w:rPr>
          <w:rFonts w:ascii="Arial" w:hAnsi="Arial" w:cs="Arial"/>
          <w:bCs/>
          <w:sz w:val="24"/>
          <w:szCs w:val="24"/>
        </w:rPr>
      </w:pPr>
      <w:r>
        <w:rPr>
          <w:rFonts w:ascii="Arial" w:hAnsi="Arial" w:cs="Arial"/>
          <w:bCs/>
          <w:sz w:val="24"/>
          <w:szCs w:val="24"/>
        </w:rPr>
        <w:t>Rehabilitacion de Minas a cielo abierto en el estado de Coahuila   </w:t>
      </w:r>
      <w:r>
        <w:rPr>
          <w:rFonts w:ascii="Arial" w:hAnsi="Arial" w:cs="Arial"/>
          <w:bCs/>
          <w:sz w:val="24"/>
          <w:szCs w:val="24"/>
        </w:rPr>
        <w:br/>
        <w:t>coahuila   </w:t>
      </w:r>
    </w:p>
    <w:p w14:paraId="07139978" w14:textId="77777777" w:rsidR="00417D20" w:rsidRDefault="00417D20" w:rsidP="0018562A">
      <w:pPr>
        <w:pStyle w:val="Prrafodelista"/>
        <w:numPr>
          <w:ilvl w:val="0"/>
          <w:numId w:val="96"/>
        </w:numPr>
        <w:spacing w:after="0" w:line="240" w:lineRule="auto"/>
        <w:contextualSpacing/>
        <w:jc w:val="both"/>
        <w:rPr>
          <w:rFonts w:ascii="Arial" w:hAnsi="Arial" w:cs="Arial"/>
          <w:bCs/>
          <w:sz w:val="24"/>
          <w:szCs w:val="24"/>
        </w:rPr>
      </w:pPr>
      <w:r>
        <w:rPr>
          <w:rFonts w:ascii="Arial" w:hAnsi="Arial" w:cs="Arial"/>
          <w:bCs/>
          <w:sz w:val="24"/>
          <w:szCs w:val="24"/>
        </w:rPr>
        <w:t>Elaboracion De diagnóstico social Para LA L.T. CEREZO.MOCTEZUMA 400KV.2C.160.00KM.1113ACSR   </w:t>
      </w:r>
      <w:r>
        <w:rPr>
          <w:rFonts w:ascii="Arial" w:hAnsi="Arial" w:cs="Arial"/>
          <w:bCs/>
          <w:sz w:val="24"/>
          <w:szCs w:val="24"/>
        </w:rPr>
        <w:br/>
        <w:t>coahuila   </w:t>
      </w:r>
    </w:p>
    <w:p w14:paraId="15F33649" w14:textId="77777777" w:rsidR="00E33997" w:rsidRDefault="00E33997" w:rsidP="00770DA9">
      <w:pPr>
        <w:widowControl w:val="0"/>
        <w:autoSpaceDE w:val="0"/>
        <w:autoSpaceDN w:val="0"/>
        <w:adjustRightInd w:val="0"/>
        <w:spacing w:after="0" w:line="240" w:lineRule="auto"/>
        <w:jc w:val="both"/>
        <w:rPr>
          <w:rFonts w:ascii="Arial" w:hAnsi="Arial" w:cs="Arial"/>
          <w:b/>
          <w:sz w:val="24"/>
          <w:szCs w:val="24"/>
        </w:rPr>
      </w:pPr>
    </w:p>
    <w:p w14:paraId="2E76500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4.3.2.2.-PUBLICACIONES, TESIS, MONOGRAFÍAS</w:t>
      </w:r>
    </w:p>
    <w:p w14:paraId="0BE82D21"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VILLARREAL QUINTANILLA JOSE ANGEL (1061) </w:t>
      </w:r>
    </w:p>
    <w:p w14:paraId="7727BF94" w14:textId="77777777" w:rsidR="00FE4C06" w:rsidRDefault="00FE4C06" w:rsidP="00770DA9">
      <w:pPr>
        <w:spacing w:after="0" w:line="240" w:lineRule="auto"/>
        <w:jc w:val="both"/>
        <w:rPr>
          <w:rFonts w:ascii="Arial" w:hAnsi="Arial" w:cs="Arial"/>
          <w:b/>
          <w:bCs/>
          <w:i/>
          <w:iCs/>
          <w:sz w:val="24"/>
          <w:szCs w:val="24"/>
        </w:rPr>
      </w:pPr>
    </w:p>
    <w:p w14:paraId="6517FAA4"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 xml:space="preserve">PUBLICACIONES </w:t>
      </w:r>
    </w:p>
    <w:p w14:paraId="4AED85F4" w14:textId="77777777" w:rsidR="00FE4C06" w:rsidRDefault="00FE4C06" w:rsidP="00770DA9">
      <w:pPr>
        <w:spacing w:after="0" w:line="240" w:lineRule="auto"/>
        <w:jc w:val="both"/>
        <w:rPr>
          <w:rFonts w:ascii="Arial" w:hAnsi="Arial" w:cs="Arial"/>
          <w:bCs/>
          <w:i/>
          <w:iCs/>
          <w:sz w:val="24"/>
          <w:szCs w:val="24"/>
        </w:rPr>
      </w:pPr>
    </w:p>
    <w:p w14:paraId="63F7537F"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COAUTOR</w:t>
      </w:r>
    </w:p>
    <w:p w14:paraId="224B1AE3"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PLANTAS UTILES EN EL CENTRO-SUR DEL ESTADO DE NUEVO LEON.   </w:t>
      </w:r>
    </w:p>
    <w:p w14:paraId="36533196" w14:textId="1F98DF5B" w:rsidR="00417D20" w:rsidRPr="00FE4C06" w:rsidRDefault="00417D20" w:rsidP="0018562A">
      <w:pPr>
        <w:pStyle w:val="Prrafodelista"/>
        <w:numPr>
          <w:ilvl w:val="0"/>
          <w:numId w:val="164"/>
        </w:numPr>
        <w:spacing w:after="0" w:line="240" w:lineRule="auto"/>
        <w:jc w:val="both"/>
        <w:rPr>
          <w:rFonts w:ascii="Arial" w:hAnsi="Arial" w:cs="Arial"/>
          <w:bCs/>
          <w:sz w:val="24"/>
          <w:szCs w:val="24"/>
        </w:rPr>
      </w:pPr>
      <w:r w:rsidRPr="00FE4C06">
        <w:rPr>
          <w:rFonts w:ascii="Arial" w:hAnsi="Arial" w:cs="Arial"/>
          <w:bCs/>
          <w:sz w:val="24"/>
          <w:szCs w:val="24"/>
        </w:rPr>
        <w:t>Clasificación, estructura y diversidad del matorral submontano adyacente a la planicie costera del Golfo en el noreste de México</w:t>
      </w:r>
      <w:r w:rsidR="00FE4C06" w:rsidRPr="00FE4C06">
        <w:rPr>
          <w:rFonts w:ascii="Arial" w:hAnsi="Arial" w:cs="Arial"/>
          <w:bCs/>
          <w:sz w:val="24"/>
          <w:szCs w:val="24"/>
        </w:rPr>
        <w:t>.</w:t>
      </w:r>
    </w:p>
    <w:p w14:paraId="30A20708" w14:textId="6E3FC5EC" w:rsidR="00417D20" w:rsidRPr="00FE4C06" w:rsidRDefault="00417D20" w:rsidP="0018562A">
      <w:pPr>
        <w:pStyle w:val="Prrafodelista"/>
        <w:numPr>
          <w:ilvl w:val="0"/>
          <w:numId w:val="164"/>
        </w:numPr>
        <w:spacing w:after="0" w:line="240" w:lineRule="auto"/>
        <w:jc w:val="both"/>
        <w:rPr>
          <w:rFonts w:ascii="Arial" w:hAnsi="Arial" w:cs="Arial"/>
          <w:bCs/>
          <w:sz w:val="24"/>
          <w:szCs w:val="24"/>
        </w:rPr>
      </w:pPr>
      <w:r w:rsidRPr="00FE4C06">
        <w:rPr>
          <w:rFonts w:ascii="Arial" w:hAnsi="Arial" w:cs="Arial"/>
          <w:bCs/>
          <w:sz w:val="24"/>
          <w:szCs w:val="24"/>
        </w:rPr>
        <w:t>Germinación de semillas de chile simojovel (Capsicum annuum L.) previamente expuestas a NaCl y ácido giberelico</w:t>
      </w:r>
      <w:r w:rsidR="00FE4C06" w:rsidRPr="00FE4C06">
        <w:rPr>
          <w:rFonts w:ascii="Arial" w:hAnsi="Arial" w:cs="Arial"/>
          <w:bCs/>
          <w:sz w:val="24"/>
          <w:szCs w:val="24"/>
        </w:rPr>
        <w:t>.</w:t>
      </w:r>
      <w:r w:rsidRPr="00FE4C06">
        <w:rPr>
          <w:rFonts w:ascii="Arial" w:hAnsi="Arial" w:cs="Arial"/>
          <w:bCs/>
          <w:sz w:val="24"/>
          <w:szCs w:val="24"/>
        </w:rPr>
        <w:t xml:space="preserve">   </w:t>
      </w:r>
    </w:p>
    <w:p w14:paraId="52F498F1" w14:textId="1DA8C2A4" w:rsidR="00417D20" w:rsidRPr="00FE4C06" w:rsidRDefault="00417D20" w:rsidP="0018562A">
      <w:pPr>
        <w:pStyle w:val="Prrafodelista"/>
        <w:numPr>
          <w:ilvl w:val="0"/>
          <w:numId w:val="164"/>
        </w:numPr>
        <w:spacing w:after="0" w:line="240" w:lineRule="auto"/>
        <w:jc w:val="both"/>
        <w:rPr>
          <w:rFonts w:ascii="Arial" w:hAnsi="Arial" w:cs="Arial"/>
          <w:bCs/>
          <w:sz w:val="24"/>
          <w:szCs w:val="24"/>
          <w:lang w:val="en-US"/>
        </w:rPr>
      </w:pPr>
      <w:r w:rsidRPr="00FE4C06">
        <w:rPr>
          <w:rFonts w:ascii="Arial" w:hAnsi="Arial" w:cs="Arial"/>
          <w:bCs/>
          <w:sz w:val="24"/>
          <w:szCs w:val="24"/>
          <w:lang w:val="en-US"/>
        </w:rPr>
        <w:t>Medicinal plants in the southern region of the state of Nuevo León, México</w:t>
      </w:r>
      <w:r w:rsidR="00FE4C06" w:rsidRPr="00FE4C06">
        <w:rPr>
          <w:rFonts w:ascii="Arial" w:hAnsi="Arial" w:cs="Arial"/>
          <w:bCs/>
          <w:sz w:val="24"/>
          <w:szCs w:val="24"/>
          <w:lang w:val="en-US"/>
        </w:rPr>
        <w:t>.</w:t>
      </w:r>
      <w:r w:rsidRPr="00FE4C06">
        <w:rPr>
          <w:rFonts w:ascii="Arial" w:hAnsi="Arial" w:cs="Arial"/>
          <w:bCs/>
          <w:sz w:val="24"/>
          <w:szCs w:val="24"/>
          <w:lang w:val="en-US"/>
        </w:rPr>
        <w:t xml:space="preserve">   </w:t>
      </w:r>
    </w:p>
    <w:p w14:paraId="0C9C49FE" w14:textId="3CFBA9AA" w:rsidR="00417D20" w:rsidRPr="00FE4C06" w:rsidRDefault="00417D20" w:rsidP="0018562A">
      <w:pPr>
        <w:pStyle w:val="Prrafodelista"/>
        <w:numPr>
          <w:ilvl w:val="0"/>
          <w:numId w:val="164"/>
        </w:numPr>
        <w:spacing w:after="0" w:line="240" w:lineRule="auto"/>
        <w:jc w:val="both"/>
        <w:rPr>
          <w:rFonts w:ascii="Arial" w:hAnsi="Arial" w:cs="Arial"/>
          <w:bCs/>
          <w:sz w:val="24"/>
          <w:szCs w:val="24"/>
        </w:rPr>
      </w:pPr>
      <w:r w:rsidRPr="00FE4C06">
        <w:rPr>
          <w:rFonts w:ascii="Arial" w:hAnsi="Arial" w:cs="Arial"/>
          <w:bCs/>
          <w:sz w:val="24"/>
          <w:szCs w:val="24"/>
        </w:rPr>
        <w:t>Análisis Multitemporal del Cambio de Uso de Suelo y Vegetación en las Áreas Naturales Protegidas con Perrito Llanero Mexicano (Cynomys mexicanus Merrian</w:t>
      </w:r>
      <w:r w:rsidR="00FE4C06" w:rsidRPr="00FE4C06">
        <w:rPr>
          <w:rFonts w:ascii="Arial" w:hAnsi="Arial" w:cs="Arial"/>
          <w:bCs/>
          <w:sz w:val="24"/>
          <w:szCs w:val="24"/>
        </w:rPr>
        <w:t>.</w:t>
      </w:r>
    </w:p>
    <w:p w14:paraId="1538BEC8" w14:textId="77777777" w:rsidR="00FE4C06" w:rsidRDefault="00FE4C06" w:rsidP="00770DA9">
      <w:pPr>
        <w:spacing w:after="0" w:line="240" w:lineRule="auto"/>
        <w:jc w:val="both"/>
        <w:rPr>
          <w:rFonts w:ascii="Arial" w:hAnsi="Arial" w:cs="Arial"/>
          <w:bCs/>
          <w:sz w:val="24"/>
          <w:szCs w:val="24"/>
        </w:rPr>
      </w:pPr>
    </w:p>
    <w:p w14:paraId="62CF5316"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46B36D93" w14:textId="22B95511" w:rsidR="00417D20" w:rsidRPr="00FE4C06" w:rsidRDefault="00417D20" w:rsidP="0018562A">
      <w:pPr>
        <w:pStyle w:val="Prrafodelista"/>
        <w:numPr>
          <w:ilvl w:val="0"/>
          <w:numId w:val="165"/>
        </w:numPr>
        <w:spacing w:after="0" w:line="240" w:lineRule="auto"/>
        <w:jc w:val="both"/>
        <w:rPr>
          <w:rFonts w:ascii="Arial" w:hAnsi="Arial" w:cs="Arial"/>
          <w:bCs/>
          <w:sz w:val="24"/>
          <w:szCs w:val="24"/>
        </w:rPr>
      </w:pPr>
      <w:r w:rsidRPr="00FE4C06">
        <w:rPr>
          <w:rFonts w:ascii="Arial" w:hAnsi="Arial" w:cs="Arial"/>
          <w:bCs/>
          <w:sz w:val="24"/>
          <w:szCs w:val="24"/>
        </w:rPr>
        <w:t>Plantas endémicas y raras de Coahuila</w:t>
      </w:r>
      <w:r w:rsidR="00FE4C06">
        <w:rPr>
          <w:rFonts w:ascii="Arial" w:hAnsi="Arial" w:cs="Arial"/>
          <w:bCs/>
          <w:sz w:val="24"/>
          <w:szCs w:val="24"/>
        </w:rPr>
        <w:t>.</w:t>
      </w:r>
      <w:r w:rsidRPr="00FE4C06">
        <w:rPr>
          <w:rFonts w:ascii="Arial" w:hAnsi="Arial" w:cs="Arial"/>
          <w:bCs/>
          <w:sz w:val="24"/>
          <w:szCs w:val="24"/>
        </w:rPr>
        <w:t xml:space="preserve">   </w:t>
      </w:r>
    </w:p>
    <w:p w14:paraId="6C7F8088" w14:textId="6349D691" w:rsidR="00417D20" w:rsidRPr="00FE4C06" w:rsidRDefault="00417D20" w:rsidP="0018562A">
      <w:pPr>
        <w:pStyle w:val="Prrafodelista"/>
        <w:numPr>
          <w:ilvl w:val="0"/>
          <w:numId w:val="165"/>
        </w:numPr>
        <w:spacing w:after="0" w:line="240" w:lineRule="auto"/>
        <w:jc w:val="both"/>
        <w:rPr>
          <w:rFonts w:ascii="Arial" w:hAnsi="Arial" w:cs="Arial"/>
          <w:bCs/>
          <w:sz w:val="24"/>
          <w:szCs w:val="24"/>
        </w:rPr>
      </w:pPr>
      <w:r w:rsidRPr="00FE4C06">
        <w:rPr>
          <w:rFonts w:ascii="Arial" w:hAnsi="Arial" w:cs="Arial"/>
          <w:bCs/>
          <w:sz w:val="24"/>
          <w:szCs w:val="24"/>
        </w:rPr>
        <w:t>Polinización de agaves en gradientes altitudinales en la porción norte de la sierra madre oriental</w:t>
      </w:r>
      <w:r w:rsidR="00FE4C06">
        <w:rPr>
          <w:rFonts w:ascii="Arial" w:hAnsi="Arial" w:cs="Arial"/>
          <w:bCs/>
          <w:sz w:val="24"/>
          <w:szCs w:val="24"/>
        </w:rPr>
        <w:t>.</w:t>
      </w:r>
      <w:r w:rsidRPr="00FE4C06">
        <w:rPr>
          <w:rFonts w:ascii="Arial" w:hAnsi="Arial" w:cs="Arial"/>
          <w:bCs/>
          <w:sz w:val="24"/>
          <w:szCs w:val="24"/>
        </w:rPr>
        <w:t xml:space="preserve">   </w:t>
      </w:r>
    </w:p>
    <w:p w14:paraId="7272E354"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3C880C85" w14:textId="77777777" w:rsidR="00417D20" w:rsidRPr="00FE4C06" w:rsidRDefault="00417D20"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t>Estudios de producción y fitoquímica de especies y cultivos con potencial industrial y actividad citotóxica de extractos de plantas medicinales del semidesierto sobre células cancerígenas humanas.   </w:t>
      </w:r>
    </w:p>
    <w:p w14:paraId="4A551FA9" w14:textId="3B011F3A" w:rsidR="00417D20" w:rsidRPr="00FE4C06" w:rsidRDefault="00E33997"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t>E</w:t>
      </w:r>
      <w:r w:rsidR="00417D20" w:rsidRPr="00FE4C06">
        <w:rPr>
          <w:rFonts w:ascii="Arial" w:hAnsi="Arial" w:cs="Arial"/>
          <w:bCs/>
          <w:sz w:val="24"/>
          <w:szCs w:val="24"/>
        </w:rPr>
        <w:t>xtractos de plantas del semidesierto para el conrol de hongos y como inductores de fitoalexinas</w:t>
      </w:r>
      <w:r w:rsidR="00FE4C06" w:rsidRPr="00FE4C06">
        <w:rPr>
          <w:rFonts w:ascii="Arial" w:hAnsi="Arial" w:cs="Arial"/>
          <w:bCs/>
          <w:sz w:val="24"/>
          <w:szCs w:val="24"/>
        </w:rPr>
        <w:t>.</w:t>
      </w:r>
      <w:r w:rsidR="00417D20" w:rsidRPr="00FE4C06">
        <w:rPr>
          <w:rFonts w:ascii="Arial" w:hAnsi="Arial" w:cs="Arial"/>
          <w:bCs/>
          <w:sz w:val="24"/>
          <w:szCs w:val="24"/>
        </w:rPr>
        <w:t xml:space="preserve">   </w:t>
      </w:r>
    </w:p>
    <w:p w14:paraId="3EAC6BF7" w14:textId="3517DACC" w:rsidR="00417D20" w:rsidRPr="00FE4C06" w:rsidRDefault="00417D20"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t>Efecto del ácido salicilico en el crecimiento y rendimiento del hongo Pleurotus ostreatus cultivado en diferentes sustratos</w:t>
      </w:r>
      <w:r w:rsidR="00FE4C06" w:rsidRPr="00FE4C06">
        <w:rPr>
          <w:rFonts w:ascii="Arial" w:hAnsi="Arial" w:cs="Arial"/>
          <w:bCs/>
          <w:sz w:val="24"/>
          <w:szCs w:val="24"/>
        </w:rPr>
        <w:t>.</w:t>
      </w:r>
      <w:r w:rsidRPr="00FE4C06">
        <w:rPr>
          <w:rFonts w:ascii="Arial" w:hAnsi="Arial" w:cs="Arial"/>
          <w:bCs/>
          <w:sz w:val="24"/>
          <w:szCs w:val="24"/>
        </w:rPr>
        <w:t xml:space="preserve">   </w:t>
      </w:r>
    </w:p>
    <w:p w14:paraId="77B6A6D6" w14:textId="77777777" w:rsidR="00417D20" w:rsidRPr="00FE4C06" w:rsidRDefault="00417D20"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t>La subfamilia panicoideae (Poaceae) en Coahuila, México: Gramíneas Invasoras   </w:t>
      </w:r>
    </w:p>
    <w:p w14:paraId="41E08848" w14:textId="77777777" w:rsidR="00FE4C06" w:rsidRDefault="00417D20"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t>Entobotánica de la familia Agavaceae en el estado de Coahuila</w:t>
      </w:r>
      <w:r w:rsidR="00FE4C06" w:rsidRPr="00FE4C06">
        <w:rPr>
          <w:rFonts w:ascii="Arial" w:hAnsi="Arial" w:cs="Arial"/>
          <w:bCs/>
          <w:sz w:val="24"/>
          <w:szCs w:val="24"/>
        </w:rPr>
        <w:t>.</w:t>
      </w:r>
      <w:r w:rsidRPr="00FE4C06">
        <w:rPr>
          <w:rFonts w:ascii="Arial" w:hAnsi="Arial" w:cs="Arial"/>
          <w:bCs/>
          <w:sz w:val="24"/>
          <w:szCs w:val="24"/>
        </w:rPr>
        <w:t xml:space="preserve">  </w:t>
      </w:r>
    </w:p>
    <w:p w14:paraId="352B6437" w14:textId="5DD90074" w:rsidR="00417D20" w:rsidRPr="00FE4C06" w:rsidRDefault="00417D20" w:rsidP="00FE4C06">
      <w:pPr>
        <w:pStyle w:val="Prrafodelista"/>
        <w:spacing w:after="0" w:line="240" w:lineRule="auto"/>
        <w:ind w:left="720"/>
        <w:jc w:val="both"/>
        <w:rPr>
          <w:rFonts w:ascii="Arial" w:hAnsi="Arial" w:cs="Arial"/>
          <w:bCs/>
          <w:sz w:val="24"/>
          <w:szCs w:val="24"/>
        </w:rPr>
      </w:pPr>
      <w:r w:rsidRPr="00FE4C06">
        <w:rPr>
          <w:rFonts w:ascii="Arial" w:hAnsi="Arial" w:cs="Arial"/>
          <w:bCs/>
          <w:sz w:val="24"/>
          <w:szCs w:val="24"/>
        </w:rPr>
        <w:t> </w:t>
      </w:r>
    </w:p>
    <w:p w14:paraId="5CB07137"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77F41FA5" w14:textId="797FCC0F"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 xml:space="preserve">Investigación Descriptiva: Gramíneas invasoras de Coahuila, México: Tribu Paniceae (Poaceae, Panicoi </w:t>
      </w:r>
      <w:r w:rsidR="00FE4C06">
        <w:rPr>
          <w:rFonts w:ascii="Arial" w:hAnsi="Arial" w:cs="Arial"/>
          <w:bCs/>
          <w:sz w:val="24"/>
          <w:szCs w:val="24"/>
        </w:rPr>
        <w:t>)</w:t>
      </w:r>
      <w:r w:rsidRPr="00FE4C06">
        <w:rPr>
          <w:rFonts w:ascii="Arial" w:hAnsi="Arial" w:cs="Arial"/>
          <w:bCs/>
          <w:sz w:val="24"/>
          <w:szCs w:val="24"/>
        </w:rPr>
        <w:t>  </w:t>
      </w:r>
    </w:p>
    <w:p w14:paraId="6B6F06E2"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Hongos frecuentes de la hoja de yucca spp. y evaluación de la incidencia y severidad de daños en el  </w:t>
      </w:r>
    </w:p>
    <w:p w14:paraId="1D67F561" w14:textId="3C0A7D90"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w:t>
      </w:r>
      <w:r w:rsidR="00FE4C06">
        <w:rPr>
          <w:rFonts w:ascii="Arial" w:hAnsi="Arial" w:cs="Arial"/>
          <w:bCs/>
          <w:sz w:val="24"/>
          <w:szCs w:val="24"/>
        </w:rPr>
        <w:t>imiento.</w:t>
      </w:r>
      <w:r w:rsidRPr="00FE4C06">
        <w:rPr>
          <w:rFonts w:ascii="Arial" w:hAnsi="Arial" w:cs="Arial"/>
          <w:bCs/>
          <w:sz w:val="24"/>
          <w:szCs w:val="24"/>
        </w:rPr>
        <w:t xml:space="preserve">   </w:t>
      </w:r>
    </w:p>
    <w:p w14:paraId="383D45A8"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Etnobotánica del Municipio de Rayones, Nuevo León, México UANL-FCB   </w:t>
      </w:r>
    </w:p>
    <w:p w14:paraId="21A61972" w14:textId="6B1FBFB5"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El género Quercus L. (FAGACEAE) en la Sierra Cerro de la Silla, Nuevo León, México UANL-FCB</w:t>
      </w:r>
      <w:r w:rsidR="00FE4C06">
        <w:rPr>
          <w:rFonts w:ascii="Arial" w:hAnsi="Arial" w:cs="Arial"/>
          <w:bCs/>
          <w:sz w:val="24"/>
          <w:szCs w:val="24"/>
        </w:rPr>
        <w:t>.</w:t>
      </w:r>
      <w:r w:rsidRPr="00FE4C06">
        <w:rPr>
          <w:rFonts w:ascii="Arial" w:hAnsi="Arial" w:cs="Arial"/>
          <w:bCs/>
          <w:sz w:val="24"/>
          <w:szCs w:val="24"/>
        </w:rPr>
        <w:t xml:space="preserve">   </w:t>
      </w:r>
    </w:p>
    <w:p w14:paraId="7C2AF4F7"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tomate solanum lycopersicon l. bajo condiciones de invernadero.   </w:t>
      </w:r>
    </w:p>
    <w:p w14:paraId="17049DAC"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Hongos frecuentes de la hoja de la yucca spp. y evaluación de la incidencia y severidad de daños en el sur de coahuila.   </w:t>
      </w:r>
    </w:p>
    <w:p w14:paraId="27217F5E"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Estructura y diversidad del bosque de pinus cembroides zucc. de la sierra de zapalinamé, coahuila, méxico.   </w:t>
      </w:r>
    </w:p>
    <w:p w14:paraId="4B1FEF3F"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232A2346"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Gramíneas invasoras de coahuila, méxico: tribu paniceae, poaceae: panicoideae.   </w:t>
      </w:r>
    </w:p>
    <w:p w14:paraId="2297F0AD" w14:textId="430E69CC"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Estructura y diversidad del bosque de pinus cembroides zucc. de la s</w:t>
      </w:r>
      <w:r w:rsidR="00FE4C06">
        <w:rPr>
          <w:rFonts w:ascii="Arial" w:hAnsi="Arial" w:cs="Arial"/>
          <w:bCs/>
          <w:sz w:val="24"/>
          <w:szCs w:val="24"/>
        </w:rPr>
        <w:t>ierra de Zapalinamé, Coahuila, M</w:t>
      </w:r>
      <w:r w:rsidRPr="00FE4C06">
        <w:rPr>
          <w:rFonts w:ascii="Arial" w:hAnsi="Arial" w:cs="Arial"/>
          <w:bCs/>
          <w:sz w:val="24"/>
          <w:szCs w:val="24"/>
        </w:rPr>
        <w:t>éxico</w:t>
      </w:r>
      <w:r w:rsidR="00FE4C06">
        <w:rPr>
          <w:rFonts w:ascii="Arial" w:hAnsi="Arial" w:cs="Arial"/>
          <w:bCs/>
          <w:sz w:val="24"/>
          <w:szCs w:val="24"/>
        </w:rPr>
        <w:t>.</w:t>
      </w:r>
    </w:p>
    <w:p w14:paraId="39F8D1D3"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tomate solanum lycopersicon l. bajo condiciones de invernadero.   </w:t>
      </w:r>
    </w:p>
    <w:p w14:paraId="19964F3E"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366AAADB"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Gramíneas invasoras de coahuila, méxico: tribu paniceae, poaceae: panicoideae.   </w:t>
      </w:r>
    </w:p>
    <w:p w14:paraId="35296947"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Hongos frecuentes de la hoja de la yucca spp. y evaluación de la incidencia y severidad de daños en el sur de coahuila.   </w:t>
      </w:r>
    </w:p>
    <w:p w14:paraId="10B89AD8" w14:textId="77777777" w:rsidR="00417D20" w:rsidRDefault="00417D20" w:rsidP="00770DA9">
      <w:pPr>
        <w:spacing w:after="0" w:line="240" w:lineRule="auto"/>
        <w:jc w:val="both"/>
        <w:rPr>
          <w:rFonts w:ascii="Arial" w:hAnsi="Arial" w:cs="Arial"/>
          <w:bCs/>
          <w:i/>
          <w:iCs/>
          <w:sz w:val="24"/>
          <w:szCs w:val="24"/>
        </w:rPr>
      </w:pPr>
    </w:p>
    <w:p w14:paraId="1518FFFA"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PEREZ MATA SERGIO ANTONIO (668) </w:t>
      </w:r>
    </w:p>
    <w:p w14:paraId="1AFDA22F" w14:textId="77777777" w:rsidR="00FE4C06" w:rsidRDefault="00FE4C06" w:rsidP="00770DA9">
      <w:pPr>
        <w:spacing w:after="0" w:line="240" w:lineRule="auto"/>
        <w:jc w:val="both"/>
        <w:rPr>
          <w:rFonts w:ascii="Arial" w:hAnsi="Arial" w:cs="Arial"/>
          <w:b/>
          <w:bCs/>
          <w:i/>
          <w:iCs/>
          <w:sz w:val="24"/>
          <w:szCs w:val="24"/>
        </w:rPr>
      </w:pPr>
    </w:p>
    <w:p w14:paraId="7B20D37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355C63AD" w14:textId="030AE8F5"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Determinación de prácticas agroecológicas del cultivo del cafeto coffea arabica l. en dos comunidades del municipio de</w:t>
      </w:r>
      <w:r w:rsidR="00FE4C06" w:rsidRPr="00FE4C06">
        <w:rPr>
          <w:rFonts w:ascii="Arial" w:hAnsi="Arial" w:cs="Arial"/>
          <w:bCs/>
          <w:sz w:val="24"/>
          <w:szCs w:val="24"/>
        </w:rPr>
        <w:t xml:space="preserve"> santiago atitlán, mixe, Oaxaca.</w:t>
      </w:r>
      <w:r w:rsidRPr="00FE4C06">
        <w:rPr>
          <w:rFonts w:ascii="Arial" w:hAnsi="Arial" w:cs="Arial"/>
          <w:bCs/>
          <w:sz w:val="24"/>
          <w:szCs w:val="24"/>
        </w:rPr>
        <w:t>  </w:t>
      </w:r>
    </w:p>
    <w:p w14:paraId="3468C495"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Germinación de semillas de echinocereus freudenbengeri n.p. taylor y echinocereus merkeri hildm, mediante las concentraciones de nutrientes y estimuladores.   </w:t>
      </w:r>
    </w:p>
    <w:p w14:paraId="324A4EB6"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Germinación in vitro en un medio murashige y skoog con la aplicación de escarificado y del regulador de crecimiento ácido giberelico ag3, en alicoche echinocereus longisetus subespecie delaetii gurke n.p. taylor.   </w:t>
      </w:r>
    </w:p>
    <w:p w14:paraId="67BA7A00"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Evaluación del rendimiento y calidad nutricional en la producción de un cultivo de acelga beta vulgaris l. var. fordhook giant bajo dos sistemas de producción agrícola.   </w:t>
      </w:r>
    </w:p>
    <w:p w14:paraId="77E742B0"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Germinación de semillas de echinocereus freudenbengeri n.p. taylor y echinocereus merkeri hildm, mediante las concentraciones de nutrientes y estimuladores</w:t>
      </w:r>
    </w:p>
    <w:p w14:paraId="7DF66154"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Germinación in vitro en un medio murashige y skoog con la aplicación de escarificado y del regulador de crecimiento ácido giberelico ag3, en alicoche echinocereus longisetus subespecie delaetii gurke n.p. taylor.   </w:t>
      </w:r>
    </w:p>
    <w:p w14:paraId="7000DC68"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Determinación de prácticas agroecológicas del cultivo del cafeto coffea arabica l. en dos comunidades del municipio de santiago atitlán, mixe, Oaxaca.</w:t>
      </w:r>
    </w:p>
    <w:p w14:paraId="6C147C96"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 xml:space="preserve">   </w:t>
      </w:r>
    </w:p>
    <w:p w14:paraId="68FC7B9A"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RUIZ DE LEON MARIA TERESA (1710) </w:t>
      </w:r>
    </w:p>
    <w:p w14:paraId="50D2750E" w14:textId="77777777" w:rsidR="00FE4C06" w:rsidRDefault="00FE4C06" w:rsidP="00770DA9">
      <w:pPr>
        <w:spacing w:after="0" w:line="240" w:lineRule="auto"/>
        <w:jc w:val="both"/>
        <w:rPr>
          <w:rFonts w:ascii="Arial" w:hAnsi="Arial" w:cs="Arial"/>
          <w:b/>
          <w:bCs/>
          <w:i/>
          <w:iCs/>
          <w:sz w:val="24"/>
          <w:szCs w:val="24"/>
        </w:rPr>
      </w:pPr>
    </w:p>
    <w:p w14:paraId="391EBF8D"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6BA760AF"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biosfera   </w:t>
      </w:r>
    </w:p>
    <w:p w14:paraId="0F34F8F6"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ácido salicilico sobre un cultivo de frijol (Phaseolus vulgaris L.) Var. flor de mayo som   </w:t>
      </w:r>
    </w:p>
    <w:p w14:paraId="7E3FB1AE"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pepino cucumis sativus l.   </w:t>
      </w:r>
    </w:p>
    <w:p w14:paraId="6C9068E1"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Fitoextracción de plomo de un suelo contaminado, utilizando especies vegetales con diferente densidad estomática.   </w:t>
      </w:r>
    </w:p>
    <w:p w14:paraId="7B146590"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Análisis de crecimiento y desarrollo de un cultivo de tomate solanum lycopersicum mill tratado con ácido salicílico.   </w:t>
      </w:r>
    </w:p>
    <w:p w14:paraId="58893FD2"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polietilenglicol en la respuesta fisiológica y hormonal de líneas elite de trigo triticum aestivum l. con tolerancia a sequía</w:t>
      </w:r>
    </w:p>
    <w:p w14:paraId="24623488"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biósfera sierra gorda de guanajuato.   </w:t>
      </w:r>
    </w:p>
    <w:p w14:paraId="668605B1"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Evaluación de la interacción genotipo ambiente de 46 genotipos de sorgo escobero sorghum bicolor l. tecnicum en las localidades de zaragoza y general cepeda, coahuila.   </w:t>
      </w:r>
    </w:p>
    <w:p w14:paraId="3E9551A9"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Actividad bactericida de filtrados antagónicos de bacillus licheniformis para bacterias fitopatógenas.   </w:t>
      </w:r>
    </w:p>
    <w:p w14:paraId="016A8BA0"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6F7B3AAF"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 bacterias solubilizadoras de fósforo en plantas de tomate bajo condiciones de invernadero en un suelo alcalino.   </w:t>
      </w:r>
    </w:p>
    <w:p w14:paraId="6587494E"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ácido salicílico sobre un cultivo de frijol phaseolus vulgaris l. var. flor de mayo sometido a estrés hídrico bajo condiciones de invernadero.   </w:t>
      </w:r>
    </w:p>
    <w:p w14:paraId="121412C6"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Actividad bactericida de filtrados antagónicos de bacillus licheniformis para bacterias fitopatógenas.   </w:t>
      </w:r>
    </w:p>
    <w:p w14:paraId="2720FCD0"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Fitoextracción de plomo de un suelo contaminado, utilizando especies vegetales con diferente densidad estomática.</w:t>
      </w:r>
    </w:p>
    <w:p w14:paraId="378F8AF5"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br/>
        <w:t>Promoción de una cultura de conservación para el desarrollo sustentable en la reserva de la biósfera sierra gorda de guanajuato.   </w:t>
      </w:r>
    </w:p>
    <w:p w14:paraId="18D2B937"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polietilenglicol en la respuesta fisiológica y hormonal de líneas elite de trigo triticum aestivum l. con tolerancia a sequía.   </w:t>
      </w:r>
    </w:p>
    <w:p w14:paraId="67182F25"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Análisis de crecimiento y desarrollo de un cultivo de tomate solanum lycopersicum mill tratado con ácido salicílico.   </w:t>
      </w:r>
    </w:p>
    <w:p w14:paraId="25D5992D"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0E621B0F"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Evaluación de la interacción genotipo ambiente de 46 genotipos de sorgo escobero sorghum bicolor l. tecnicum en las localidades de zaragoza y general cepeda, coahuila.   </w:t>
      </w:r>
    </w:p>
    <w:p w14:paraId="64B4BB67"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 bacterias solubilizadoras de fósforo en plantas de tomate bajo condiciones de invernadero en un suelo alcalino.   </w:t>
      </w:r>
    </w:p>
    <w:p w14:paraId="04865E06"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ácido salicílico sobre un cultivo de frijol phaseolus vulgaris l. var. flor de mayo sometido a estrés hídrico bajo condiciones de invernadero.   </w:t>
      </w:r>
    </w:p>
    <w:p w14:paraId="34E18289" w14:textId="77777777" w:rsidR="00FE4C06" w:rsidRDefault="00FE4C06" w:rsidP="00770DA9">
      <w:pPr>
        <w:spacing w:after="0" w:line="240" w:lineRule="auto"/>
        <w:jc w:val="both"/>
        <w:rPr>
          <w:rFonts w:ascii="Arial" w:hAnsi="Arial" w:cs="Arial"/>
          <w:bCs/>
          <w:sz w:val="24"/>
          <w:szCs w:val="24"/>
        </w:rPr>
      </w:pPr>
    </w:p>
    <w:p w14:paraId="31D1CC78"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RUIZ DE LEON MARIA TERESA (1710) </w:t>
      </w:r>
    </w:p>
    <w:p w14:paraId="4482EF80" w14:textId="77777777" w:rsidR="00FE4C06" w:rsidRDefault="00FE4C06" w:rsidP="00770DA9">
      <w:pPr>
        <w:spacing w:after="0" w:line="240" w:lineRule="auto"/>
        <w:jc w:val="both"/>
        <w:rPr>
          <w:rFonts w:ascii="Arial" w:hAnsi="Arial" w:cs="Arial"/>
          <w:b/>
          <w:bCs/>
          <w:i/>
          <w:iCs/>
          <w:sz w:val="24"/>
          <w:szCs w:val="24"/>
        </w:rPr>
      </w:pPr>
    </w:p>
    <w:p w14:paraId="589DEB9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CO-ASESOR</w:t>
      </w:r>
    </w:p>
    <w:p w14:paraId="3D63CB15"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biosfera   </w:t>
      </w:r>
    </w:p>
    <w:p w14:paraId="3872CC8E"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salicilico sobre un cultivo de frijol (Phaseolus vulgaris L.) Var. flor de mayo som</w:t>
      </w:r>
    </w:p>
    <w:p w14:paraId="271E3AF4"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pepino Cucumis sativus L.   </w:t>
      </w:r>
    </w:p>
    <w:p w14:paraId="4DC87489"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Fitoextracción de plomo de un suelo contaminado, utilizando especies vegetales con diferente densidad estomática.   </w:t>
      </w:r>
    </w:p>
    <w:p w14:paraId="1E2B9A11"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Análisis de crecimiento y desarrollo de un cultivo de tomate solanum lycopersicum mill tratado con ácido salicílico</w:t>
      </w:r>
    </w:p>
    <w:p w14:paraId="09C2400B"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polietilenglicol en la respuesta fisiológica y hormonal de líneas elite de trigo triticum aestivum l. con tolerancia a sequía.   </w:t>
      </w:r>
    </w:p>
    <w:p w14:paraId="7C1F8C82"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biósfera sierra gorda de guanajuato.   </w:t>
      </w:r>
    </w:p>
    <w:p w14:paraId="615E3F00"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Evaluación de la interacción genotipo ambiente de 46 genotipos de sorgo escobero sorghum bicolor l. tecnicum en las localidades de zaragoza y general cepeda, coahuila.   </w:t>
      </w:r>
    </w:p>
    <w:p w14:paraId="77A3D2DD"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Actividad bactericida de filtrados antagónicos de bacillus licheniformis para bacterias fitopatógenas.   </w:t>
      </w:r>
    </w:p>
    <w:p w14:paraId="62DD6FC1"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64152889"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 bacterias solubilizadoras de fósforo en plantas de tomate bajo condiciones de invernadero en un suelo alcalino</w:t>
      </w:r>
    </w:p>
    <w:p w14:paraId="1AC0FF6A"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salicílico sobre un cultivo de frijol phaseolus vulgaris l. var. flor de mayo sometido a estrés hídrico bajo condiciones de invernadero.   </w:t>
      </w:r>
    </w:p>
    <w:p w14:paraId="791351B5"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Actividad bactericida de filtrados antagónicos de bacillus licheniformis para bacterias fitopatógenas.   </w:t>
      </w:r>
    </w:p>
    <w:p w14:paraId="7532828A"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Fitoextracción de plomo de un suelo contaminado, utilizando especies vegetales con diferente densidad estomática.</w:t>
      </w:r>
    </w:p>
    <w:p w14:paraId="2DC6D6A7"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biósfera sierra gorda de guanajuato.   </w:t>
      </w:r>
    </w:p>
    <w:p w14:paraId="40259B83"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polietilenglicol en la respuesta fisiológica y hormonal de líneas elite de trigo triticum aestivum l. con tolerancia a sequía</w:t>
      </w:r>
    </w:p>
    <w:p w14:paraId="7DCBB811"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Análisis de crecimiento y desarrollo de un cultivo de tomate solanum lycopersicum mill tratado con ácido salicílico.   </w:t>
      </w:r>
    </w:p>
    <w:p w14:paraId="0B616F52"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33F85C1B"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Evaluación de la interacción genotipo ambiente de 46 genotipos de sorgo escobero sorghum bicolor l. tecnicum en las localidades de zaragoza y general cepeda, coahuila.   </w:t>
      </w:r>
    </w:p>
    <w:p w14:paraId="59F23DF1"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 bacterias solubilizadoras de fósforo en plantas de tomate bajo condiciones de invernadero en un suelo alcalino.   </w:t>
      </w:r>
    </w:p>
    <w:p w14:paraId="3D3F20FD"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salicílico sobre un cultivo de frijol phaseolus vulgaris l. var. flor de mayo sometido a estrés hídrico bajo condiciones de invernadero.   </w:t>
      </w:r>
    </w:p>
    <w:p w14:paraId="39E16CF7" w14:textId="77777777" w:rsidR="00417D20"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pepino cucumis sativus l.   </w:t>
      </w:r>
    </w:p>
    <w:p w14:paraId="59847652" w14:textId="77777777" w:rsidR="00FE4C06" w:rsidRPr="00FE4C06" w:rsidRDefault="00FE4C06" w:rsidP="00FE4C06">
      <w:pPr>
        <w:pStyle w:val="Prrafodelista"/>
        <w:spacing w:after="0" w:line="240" w:lineRule="auto"/>
        <w:ind w:left="720"/>
        <w:jc w:val="both"/>
        <w:rPr>
          <w:rFonts w:ascii="Arial" w:hAnsi="Arial" w:cs="Arial"/>
          <w:bCs/>
          <w:sz w:val="24"/>
          <w:szCs w:val="24"/>
        </w:rPr>
      </w:pPr>
    </w:p>
    <w:p w14:paraId="181E1E84"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VÁZQUEZ RODRIGUEZ MARTHA 1711</w:t>
      </w:r>
    </w:p>
    <w:p w14:paraId="49BC12B6" w14:textId="77777777" w:rsidR="00FE4C06" w:rsidRDefault="00FE4C06" w:rsidP="00770DA9">
      <w:pPr>
        <w:spacing w:after="0" w:line="240" w:lineRule="auto"/>
        <w:jc w:val="both"/>
        <w:rPr>
          <w:rFonts w:ascii="Arial" w:hAnsi="Arial" w:cs="Arial"/>
          <w:b/>
          <w:bCs/>
          <w:sz w:val="24"/>
          <w:szCs w:val="24"/>
        </w:rPr>
      </w:pPr>
    </w:p>
    <w:p w14:paraId="56857F2D"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5A6CB74A" w14:textId="77777777" w:rsidR="00417D20" w:rsidRPr="00FE4C06" w:rsidRDefault="00417D20" w:rsidP="0018562A">
      <w:pPr>
        <w:pStyle w:val="Prrafodelista"/>
        <w:numPr>
          <w:ilvl w:val="0"/>
          <w:numId w:val="171"/>
        </w:numPr>
        <w:spacing w:after="0" w:line="240" w:lineRule="auto"/>
        <w:jc w:val="both"/>
        <w:rPr>
          <w:rFonts w:ascii="Arial" w:hAnsi="Arial" w:cs="Arial"/>
          <w:bCs/>
          <w:sz w:val="24"/>
          <w:szCs w:val="24"/>
        </w:rPr>
      </w:pPr>
      <w:r w:rsidRPr="00FE4C06">
        <w:rPr>
          <w:rFonts w:ascii="Arial" w:hAnsi="Arial" w:cs="Arial"/>
          <w:bCs/>
          <w:sz w:val="24"/>
          <w:szCs w:val="24"/>
        </w:rPr>
        <w:t>Efecto del ácido salcílico en el crecimiento y desarrollo de un cultivo de tomate (Solanum lycopersi   </w:t>
      </w:r>
    </w:p>
    <w:p w14:paraId="17C078D6" w14:textId="77777777" w:rsidR="00417D20" w:rsidRPr="00FE4C06" w:rsidRDefault="00417D20" w:rsidP="0018562A">
      <w:pPr>
        <w:pStyle w:val="Prrafodelista"/>
        <w:numPr>
          <w:ilvl w:val="0"/>
          <w:numId w:val="171"/>
        </w:numPr>
        <w:spacing w:after="0" w:line="240" w:lineRule="auto"/>
        <w:jc w:val="both"/>
        <w:rPr>
          <w:rFonts w:ascii="Arial" w:hAnsi="Arial" w:cs="Arial"/>
          <w:bCs/>
          <w:sz w:val="24"/>
          <w:szCs w:val="24"/>
        </w:rPr>
      </w:pPr>
      <w:r w:rsidRPr="00FE4C06">
        <w:rPr>
          <w:rFonts w:ascii="Arial" w:hAnsi="Arial" w:cs="Arial"/>
          <w:bCs/>
          <w:sz w:val="24"/>
          <w:szCs w:val="24"/>
        </w:rPr>
        <w:t>Evaluación de metales pesados en plantas de acelga beta vulgaris l. var. lyon regadas con agua residual tratada.   </w:t>
      </w:r>
    </w:p>
    <w:p w14:paraId="4DE8733F" w14:textId="77777777" w:rsidR="00417D20" w:rsidRPr="00FE4C06" w:rsidRDefault="00417D20" w:rsidP="0018562A">
      <w:pPr>
        <w:pStyle w:val="Prrafodelista"/>
        <w:numPr>
          <w:ilvl w:val="0"/>
          <w:numId w:val="171"/>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tomate solanum lycopersicon l. bajo condiciones de invernadero.   </w:t>
      </w:r>
    </w:p>
    <w:p w14:paraId="699A18FE" w14:textId="77777777" w:rsidR="00417D20" w:rsidRDefault="00417D20" w:rsidP="0018562A">
      <w:pPr>
        <w:pStyle w:val="Prrafodelista"/>
        <w:numPr>
          <w:ilvl w:val="0"/>
          <w:numId w:val="171"/>
        </w:numPr>
        <w:spacing w:after="0" w:line="240" w:lineRule="auto"/>
        <w:jc w:val="both"/>
        <w:rPr>
          <w:rFonts w:ascii="Arial" w:hAnsi="Arial" w:cs="Arial"/>
          <w:bCs/>
          <w:sz w:val="24"/>
          <w:szCs w:val="24"/>
        </w:rPr>
      </w:pPr>
      <w:r w:rsidRPr="00FE4C06">
        <w:rPr>
          <w:rFonts w:ascii="Arial" w:hAnsi="Arial" w:cs="Arial"/>
          <w:bCs/>
          <w:sz w:val="24"/>
          <w:szCs w:val="24"/>
        </w:rPr>
        <w:t>Evaluación de metales pesados en plantas de acelga beta vulgaris l. var. lyon regadas con agua residual tratada.   </w:t>
      </w:r>
    </w:p>
    <w:p w14:paraId="1EA62621" w14:textId="77777777" w:rsidR="00FE4C06" w:rsidRPr="00FE4C06" w:rsidRDefault="00FE4C06" w:rsidP="00FE4C06">
      <w:pPr>
        <w:pStyle w:val="Prrafodelista"/>
        <w:spacing w:after="0" w:line="240" w:lineRule="auto"/>
        <w:ind w:left="720"/>
        <w:jc w:val="both"/>
        <w:rPr>
          <w:rFonts w:ascii="Arial" w:hAnsi="Arial" w:cs="Arial"/>
          <w:bCs/>
          <w:sz w:val="24"/>
          <w:szCs w:val="24"/>
        </w:rPr>
      </w:pPr>
    </w:p>
    <w:p w14:paraId="57BDB1B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VALDES REYNA JESUS (566) </w:t>
      </w:r>
    </w:p>
    <w:p w14:paraId="5EC869F5" w14:textId="77777777" w:rsidR="00B232A3" w:rsidRDefault="00B232A3" w:rsidP="00770DA9">
      <w:pPr>
        <w:spacing w:after="0" w:line="240" w:lineRule="auto"/>
        <w:jc w:val="both"/>
        <w:rPr>
          <w:rFonts w:ascii="Arial" w:hAnsi="Arial" w:cs="Arial"/>
          <w:b/>
          <w:bCs/>
          <w:i/>
          <w:iCs/>
          <w:sz w:val="24"/>
          <w:szCs w:val="24"/>
        </w:rPr>
      </w:pPr>
    </w:p>
    <w:p w14:paraId="2356E94F"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4995D4B7" w14:textId="77777777" w:rsidR="00B232A3" w:rsidRDefault="00B232A3" w:rsidP="00770DA9">
      <w:pPr>
        <w:spacing w:after="0" w:line="240" w:lineRule="auto"/>
        <w:jc w:val="both"/>
        <w:rPr>
          <w:rFonts w:ascii="Arial" w:hAnsi="Arial" w:cs="Arial"/>
          <w:bCs/>
          <w:i/>
          <w:iCs/>
          <w:sz w:val="24"/>
          <w:szCs w:val="24"/>
        </w:rPr>
      </w:pPr>
    </w:p>
    <w:p w14:paraId="584147E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COAUTOR</w:t>
      </w:r>
    </w:p>
    <w:p w14:paraId="5B703857" w14:textId="77777777" w:rsidR="00417D20" w:rsidRPr="00B232A3" w:rsidRDefault="00417D20" w:rsidP="0018562A">
      <w:pPr>
        <w:pStyle w:val="Prrafodelista"/>
        <w:numPr>
          <w:ilvl w:val="0"/>
          <w:numId w:val="172"/>
        </w:numPr>
        <w:spacing w:after="0" w:line="240" w:lineRule="auto"/>
        <w:jc w:val="both"/>
        <w:rPr>
          <w:rFonts w:ascii="Arial" w:hAnsi="Arial" w:cs="Arial"/>
          <w:bCs/>
          <w:sz w:val="24"/>
          <w:szCs w:val="24"/>
        </w:rPr>
      </w:pPr>
      <w:r w:rsidRPr="00B232A3">
        <w:rPr>
          <w:rFonts w:ascii="Arial" w:hAnsi="Arial" w:cs="Arial"/>
          <w:bCs/>
          <w:sz w:val="24"/>
          <w:szCs w:val="24"/>
        </w:rPr>
        <w:t>Morfología y Anatomía de radículas múltiples en plántulas de maíz derivadas de cariopsis con poliembrionía   </w:t>
      </w:r>
    </w:p>
    <w:p w14:paraId="7B2E501F" w14:textId="77777777" w:rsidR="00417D20" w:rsidRPr="00B232A3" w:rsidRDefault="00417D20" w:rsidP="0018562A">
      <w:pPr>
        <w:pStyle w:val="Prrafodelista"/>
        <w:numPr>
          <w:ilvl w:val="0"/>
          <w:numId w:val="172"/>
        </w:numPr>
        <w:spacing w:after="0" w:line="240" w:lineRule="auto"/>
        <w:jc w:val="both"/>
        <w:rPr>
          <w:rFonts w:ascii="Arial" w:hAnsi="Arial" w:cs="Arial"/>
          <w:bCs/>
          <w:sz w:val="24"/>
          <w:szCs w:val="24"/>
        </w:rPr>
      </w:pPr>
      <w:r w:rsidRPr="00B232A3">
        <w:rPr>
          <w:rFonts w:ascii="Arial" w:hAnsi="Arial" w:cs="Arial"/>
          <w:bCs/>
          <w:sz w:val="24"/>
          <w:szCs w:val="24"/>
        </w:rPr>
        <w:t>Composición florística y ecología del matorral submontano de rosáceas de la Sierra de Zapalinamé, Coahuila, México   </w:t>
      </w:r>
    </w:p>
    <w:p w14:paraId="3AC4B265" w14:textId="77777777" w:rsidR="00417D20" w:rsidRPr="00B232A3" w:rsidRDefault="00417D20" w:rsidP="0018562A">
      <w:pPr>
        <w:pStyle w:val="Prrafodelista"/>
        <w:numPr>
          <w:ilvl w:val="0"/>
          <w:numId w:val="172"/>
        </w:numPr>
        <w:spacing w:after="0" w:line="240" w:lineRule="auto"/>
        <w:jc w:val="both"/>
        <w:rPr>
          <w:rFonts w:ascii="Arial" w:hAnsi="Arial" w:cs="Arial"/>
          <w:bCs/>
          <w:sz w:val="24"/>
          <w:szCs w:val="24"/>
        </w:rPr>
      </w:pPr>
      <w:r w:rsidRPr="00B232A3">
        <w:rPr>
          <w:rFonts w:ascii="Arial" w:hAnsi="Arial" w:cs="Arial"/>
          <w:bCs/>
          <w:sz w:val="24"/>
          <w:szCs w:val="24"/>
        </w:rPr>
        <w:t>Análisis Multitemporal del Cambio de Uso de Suelo y Vegetación en las Áreas Naturales Protegidas con Perrito Llanero Mexicano (Cynomys mexicanus Merrian   </w:t>
      </w:r>
    </w:p>
    <w:p w14:paraId="26FC8D5B" w14:textId="77777777" w:rsidR="00417D20" w:rsidRDefault="00417D20" w:rsidP="0018562A">
      <w:pPr>
        <w:pStyle w:val="Prrafodelista"/>
        <w:numPr>
          <w:ilvl w:val="0"/>
          <w:numId w:val="172"/>
        </w:numPr>
        <w:spacing w:after="0" w:line="240" w:lineRule="auto"/>
        <w:jc w:val="both"/>
        <w:rPr>
          <w:rFonts w:ascii="Arial" w:hAnsi="Arial" w:cs="Arial"/>
          <w:bCs/>
          <w:sz w:val="24"/>
          <w:szCs w:val="24"/>
        </w:rPr>
      </w:pPr>
      <w:r w:rsidRPr="00B232A3">
        <w:rPr>
          <w:rFonts w:ascii="Arial" w:hAnsi="Arial" w:cs="Arial"/>
          <w:bCs/>
          <w:sz w:val="24"/>
          <w:szCs w:val="24"/>
        </w:rPr>
        <w:t>Agraria Nueva Época   </w:t>
      </w:r>
    </w:p>
    <w:p w14:paraId="44D4F09C" w14:textId="77777777" w:rsidR="00B232A3" w:rsidRPr="00B232A3" w:rsidRDefault="00B232A3" w:rsidP="00B232A3">
      <w:pPr>
        <w:pStyle w:val="Prrafodelista"/>
        <w:spacing w:after="0" w:line="240" w:lineRule="auto"/>
        <w:ind w:left="720"/>
        <w:jc w:val="both"/>
        <w:rPr>
          <w:rFonts w:ascii="Arial" w:hAnsi="Arial" w:cs="Arial"/>
          <w:bCs/>
          <w:sz w:val="24"/>
          <w:szCs w:val="24"/>
        </w:rPr>
      </w:pPr>
    </w:p>
    <w:p w14:paraId="41C7AC88"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SILVIA YUDITH MARTINEZ AMADOR (3796) </w:t>
      </w:r>
    </w:p>
    <w:p w14:paraId="381F754D" w14:textId="77777777" w:rsidR="00B232A3" w:rsidRDefault="00B232A3" w:rsidP="00770DA9">
      <w:pPr>
        <w:spacing w:after="0" w:line="240" w:lineRule="auto"/>
        <w:jc w:val="both"/>
        <w:rPr>
          <w:rFonts w:ascii="Arial" w:hAnsi="Arial" w:cs="Arial"/>
          <w:b/>
          <w:bCs/>
          <w:i/>
          <w:iCs/>
          <w:sz w:val="24"/>
          <w:szCs w:val="24"/>
        </w:rPr>
      </w:pPr>
    </w:p>
    <w:p w14:paraId="2432BA65"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29E3E2A4" w14:textId="77777777" w:rsidR="00B232A3" w:rsidRDefault="00B232A3" w:rsidP="00770DA9">
      <w:pPr>
        <w:spacing w:after="0" w:line="240" w:lineRule="auto"/>
        <w:jc w:val="both"/>
        <w:rPr>
          <w:rFonts w:ascii="Arial" w:hAnsi="Arial" w:cs="Arial"/>
          <w:bCs/>
          <w:i/>
          <w:iCs/>
          <w:sz w:val="24"/>
          <w:szCs w:val="24"/>
        </w:rPr>
      </w:pPr>
    </w:p>
    <w:p w14:paraId="4925782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Asesor principal</w:t>
      </w:r>
    </w:p>
    <w:p w14:paraId="3D7E4FBF"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Rendimiento del rábano (Raphanus sativus L.) var. Champion)   </w:t>
      </w:r>
    </w:p>
    <w:p w14:paraId="31C63059"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Promoción de una cuyltura de conservación para el desarrollo sustentable en la reserva de la biosfer   </w:t>
      </w:r>
    </w:p>
    <w:p w14:paraId="1B3997A2"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Rendimiento del rábano raphanus sativus l.,var. champion regado con diferentes efluentes en condiciones de invernadero.   </w:t>
      </w:r>
    </w:p>
    <w:p w14:paraId="0B7AD867"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fósforo en plantas de tomate bajo condiciones de invernadero en un suelo alcalino.   </w:t>
      </w:r>
    </w:p>
    <w:p w14:paraId="02CCA3E4"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fósforo en el crecimiento y desarrollo de plantas de tomate solanum lycopersicum l. bajo condiciones de invernadero.   </w:t>
      </w:r>
    </w:p>
    <w:p w14:paraId="7FB80557"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Promoción de una cultura de conservación para el desarrollo sustentable en la reserva de la biósfera sierra gorda de guanajuato</w:t>
      </w:r>
    </w:p>
    <w:p w14:paraId="51B1DE8E"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fósforo en plantas de tomate bajo condiciones de invernadero en un suelo alcalino.   </w:t>
      </w:r>
    </w:p>
    <w:p w14:paraId="2FB3D969"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Rendimiento del rábano raphanus sativus l.,var. champion regado con diferentes efluentes en condiciones de invernadero.   </w:t>
      </w:r>
    </w:p>
    <w:p w14:paraId="21A8533C"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Promoción de una cultura de conservación para el desarrollo sustentable en la reserva de la biósfera sierra gorda de guanajuato.   </w:t>
      </w:r>
    </w:p>
    <w:p w14:paraId="518DE037"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fósforo en el crecimiento y desarrollo de plantas de tomate solanum lycopersicum l. bajo condiciones de invernadero.   </w:t>
      </w:r>
    </w:p>
    <w:p w14:paraId="4ADF7965" w14:textId="77777777" w:rsidR="00417D20" w:rsidRDefault="00417D20" w:rsidP="00770DA9">
      <w:pPr>
        <w:spacing w:after="0" w:line="240" w:lineRule="auto"/>
        <w:jc w:val="both"/>
        <w:rPr>
          <w:rFonts w:ascii="Arial" w:hAnsi="Arial" w:cs="Arial"/>
          <w:bCs/>
          <w:sz w:val="24"/>
          <w:szCs w:val="24"/>
        </w:rPr>
      </w:pPr>
    </w:p>
    <w:p w14:paraId="7A40E23E"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CO-ASESOR</w:t>
      </w:r>
    </w:p>
    <w:p w14:paraId="26345A76"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   </w:t>
      </w:r>
    </w:p>
    <w:p w14:paraId="417F371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agroecológico del cultivo del Cafeto (Coffea arabica L.) en dos comunidad   </w:t>
      </w:r>
    </w:p>
    <w:p w14:paraId="487209A2"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en el potencial antioxidante, vitamina C, pH y grados Brix en tomate (Solanum lycopersicum L.   </w:t>
      </w:r>
    </w:p>
    <w:p w14:paraId="59E86B3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ácido salicilico sobre un cultivo de frijol (Phaseolus vulgaris L.) Var. flor de mayo som   </w:t>
      </w:r>
    </w:p>
    <w:p w14:paraId="4466BF67"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fósforo en el crecimiento y desarrollo de plantas de tomate.   </w:t>
      </w:r>
    </w:p>
    <w:p w14:paraId="34C9ADC2"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 las propiedades ópticas de películas para invernadero y efectos sobre el Microclima y  </w:t>
      </w:r>
    </w:p>
    <w:p w14:paraId="381BAF10"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Actividad bactericida de filtrados antagónicos de Bacillus licheniformis   </w:t>
      </w:r>
    </w:p>
    <w:p w14:paraId="1917CC83"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polietilenglicol en la respuesta fisiológica y hormonal de líneas Elite de Trigo (Triticum   </w:t>
      </w:r>
    </w:p>
    <w:p w14:paraId="410D6CF2"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la Aplicación de Lodos Textiles sobre la Biomasa, el contenido de nutrimentos minerales, l   </w:t>
      </w:r>
    </w:p>
    <w:p w14:paraId="3B1951F6"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fosforo en plantas de tomate bajo condiciones de invernadero   </w:t>
      </w:r>
    </w:p>
    <w:p w14:paraId="556A203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acelga beta vulgaris l. var. fordhook giant bajo dos sistemas de producción agrícola.   </w:t>
      </w:r>
    </w:p>
    <w:p w14:paraId="63637DC7"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Actividad bactericida de filtrados antagónicos de bacillus licheniformis para bacterias fitopatógenas.   </w:t>
      </w:r>
    </w:p>
    <w:p w14:paraId="7ADD2F47"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polietilenglicol en la respuesta fisiológica y hormonal de líneas elite de trigo triticum aestivum l. con tolerancia a sequía.   </w:t>
      </w:r>
    </w:p>
    <w:p w14:paraId="126BBDE4"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ácido salicílico sobre un cultivo de frijol phaseolus vulgaris l. var. flor de mayo sometido a estrés hídrico bajo condiciones de invernadero.   </w:t>
      </w:r>
    </w:p>
    <w:p w14:paraId="4A609A7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la aplicación de lodos textiles sobre la biomasa, el contenido de nutrimentos minerales, la producción y características del tomate solanum lycopersicum l.   </w:t>
      </w:r>
    </w:p>
    <w:p w14:paraId="77136BE6"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en el potencial antioxidante, vitamina c, ph y grados brix en tomate solanum lycopersicum l. mediante la aplicación de lodos textiles.   </w:t>
      </w:r>
    </w:p>
    <w:p w14:paraId="3F1F4320"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agroecológicas del cultivo del cafeto coffea arabica l. en dos comunidades del municipio de santiago atitlán, mixe, oaxaca   </w:t>
      </w:r>
    </w:p>
    <w:p w14:paraId="2D5F041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 las propiedades ópticas de películas para invernadero y efectos sobre el microclima y rendimiento del cultivo de pepino cucumis sativus l..   </w:t>
      </w:r>
    </w:p>
    <w:p w14:paraId="312D65B6"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en el potencial antioxidante, vitamina c, ph y grados brix en tomate solanum lycopersicum l. mediante la aplicación de lodos textiles.   </w:t>
      </w:r>
    </w:p>
    <w:p w14:paraId="35A3D228"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acelga beta vulgaris l. var. fordhook giant bajo dos sistemas de producción agrícola.   </w:t>
      </w:r>
    </w:p>
    <w:p w14:paraId="68C2169B"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agroecológicas del cultivo del cafeto coffea arabica l. en dos comunidades del municipio de santiago atitlán, mixe, oaxaca   </w:t>
      </w:r>
    </w:p>
    <w:p w14:paraId="78EA1C7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 las propiedades ópticas de películas para invernadero y efectos sobre el microclima y rendimiento del cultivo de pepino cucumis sativus l..   </w:t>
      </w:r>
    </w:p>
    <w:p w14:paraId="4853BBA1"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Actividad bactericida de filtrados antagónicos de bacillus licheniformis para bacterias fitopatógenas.   </w:t>
      </w:r>
    </w:p>
    <w:p w14:paraId="4F51EF9F"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la aplicación de lodos textiles sobre la biomasa, el contenido de nutrimentos minerales, la producción y características del tomate solanum lycopersicum l.   </w:t>
      </w:r>
    </w:p>
    <w:p w14:paraId="15628254"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polietilenglicol en la respuesta fisiológica y hormonal de líneas elite de trigo triticum aestivum l. con tolerancia a sequía.   </w:t>
      </w:r>
    </w:p>
    <w:p w14:paraId="6DC09AC8" w14:textId="77777777" w:rsid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ácido salicílico sobre un cultivo de frijol phaseolus vulgaris l. var. flor de mayo sometido a estrés hídrico bajo condiciones de invernadero.  </w:t>
      </w:r>
    </w:p>
    <w:p w14:paraId="7F2E82A4" w14:textId="10FECE0D" w:rsidR="00417D20" w:rsidRPr="00B232A3" w:rsidRDefault="00417D20" w:rsidP="00B232A3">
      <w:pPr>
        <w:pStyle w:val="Prrafodelista"/>
        <w:spacing w:after="0" w:line="240" w:lineRule="auto"/>
        <w:ind w:left="720"/>
        <w:jc w:val="both"/>
        <w:rPr>
          <w:rFonts w:ascii="Arial" w:hAnsi="Arial" w:cs="Arial"/>
          <w:bCs/>
          <w:sz w:val="24"/>
          <w:szCs w:val="24"/>
        </w:rPr>
      </w:pPr>
      <w:r w:rsidRPr="00B232A3">
        <w:rPr>
          <w:rFonts w:ascii="Arial" w:hAnsi="Arial" w:cs="Arial"/>
          <w:bCs/>
          <w:sz w:val="24"/>
          <w:szCs w:val="24"/>
        </w:rPr>
        <w:t> </w:t>
      </w:r>
    </w:p>
    <w:p w14:paraId="3656BB46"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COMPARAN SANCHEZ SOFIA (1989) </w:t>
      </w:r>
    </w:p>
    <w:p w14:paraId="1A338D6F" w14:textId="77777777" w:rsidR="00B232A3" w:rsidRDefault="00B232A3" w:rsidP="00770DA9">
      <w:pPr>
        <w:spacing w:after="0" w:line="240" w:lineRule="auto"/>
        <w:jc w:val="both"/>
        <w:rPr>
          <w:rFonts w:ascii="Arial" w:hAnsi="Arial" w:cs="Arial"/>
          <w:b/>
          <w:bCs/>
          <w:i/>
          <w:iCs/>
          <w:sz w:val="24"/>
          <w:szCs w:val="24"/>
        </w:rPr>
      </w:pPr>
    </w:p>
    <w:p w14:paraId="385B434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46C5A474" w14:textId="77777777" w:rsidR="00B232A3" w:rsidRDefault="00B232A3" w:rsidP="00770DA9">
      <w:pPr>
        <w:spacing w:after="0" w:line="240" w:lineRule="auto"/>
        <w:jc w:val="both"/>
        <w:rPr>
          <w:rFonts w:ascii="Arial" w:hAnsi="Arial" w:cs="Arial"/>
          <w:bCs/>
          <w:i/>
          <w:iCs/>
          <w:sz w:val="24"/>
          <w:szCs w:val="24"/>
        </w:rPr>
      </w:pPr>
    </w:p>
    <w:p w14:paraId="20309BEA"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Asesor Principal</w:t>
      </w:r>
    </w:p>
    <w:p w14:paraId="03DA1E6D"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Efectividad biológica de la toxina Cry 1Ac y Cry2Ab en la madurez del algodón genéticamente modifica   </w:t>
      </w:r>
    </w:p>
    <w:p w14:paraId="61CDFAD6"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Evaluación del cultivo de acelgas (Beta vulgaris L. var. Fordhook giant) usando diferentes sustratos  </w:t>
      </w:r>
    </w:p>
    <w:p w14:paraId="361CC945"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In vitro en un medio Murashige y Skoog con la aplicación de escarificado y del regulador   </w:t>
      </w:r>
    </w:p>
    <w:p w14:paraId="09623AA1"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de semillas de Enchinaereus freudenbergeri (N.P.Taylor) y Enchinacereus merkeri ( Hildm)   </w:t>
      </w:r>
    </w:p>
    <w:p w14:paraId="186FEECF"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in vitro en un medio Murashige y Skoog con la aplicación de escarificado y del regulador de crecimiento ácido giberelico ag3, en alicoche Echinocereus longisetus subespecie delaetii gurke n.p. Taylor.   </w:t>
      </w:r>
    </w:p>
    <w:p w14:paraId="19293725"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Efectividad biológica de la toxina cry1ac y cry2ab en la madurez del algodón genéticamente modificado bt resistente a insectos</w:t>
      </w:r>
    </w:p>
    <w:p w14:paraId="5D3545E7"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de semillas de Echinocereus freudenbengeri n.p. Taylor y Echinocereus merkeri Hildm, mediante las concentraciones de nutrientes y estimuladores.   </w:t>
      </w:r>
    </w:p>
    <w:p w14:paraId="5FC7A959"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Evaluación del cultivo de acelga beta vulgaris l. var. fordhook giant usando diferentes sustratos orgánicos y fertilizante químico, con aplicaciones periodicas de humus líquido de lombriz.   </w:t>
      </w:r>
    </w:p>
    <w:p w14:paraId="09B8B3E5"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in vitro en un medio Murashige y Skoog con la aplicación de escarificado y del regulador de crecimiento ácido giberelico ag3, en alicoche Echinocereus longisetus subespecie delaetii gurke n.p. Taylor.   </w:t>
      </w:r>
    </w:p>
    <w:p w14:paraId="0DDA15A3"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Evaluación del cultivo de acelga Beta vulgaris l. var. fordhook giant usando diferentes sustratos orgánicos y fertilizante químico, con aplicaciones periodicas de humus líquido de lombriz.   </w:t>
      </w:r>
    </w:p>
    <w:p w14:paraId="027CBF99"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Efectividad biológica de la toxina cry1ac y cry2ab en la madurez del algodón genéticamente modificado bt resistente a insectos</w:t>
      </w:r>
    </w:p>
    <w:p w14:paraId="06CEF899"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de semillas de Echinocereus freudenbengeri n.p. Taylor y Echinocereus merkeri Hildm, mediante las concentraciones de nutrientes y estimuladores.   </w:t>
      </w:r>
    </w:p>
    <w:p w14:paraId="4D23B8E9" w14:textId="77777777" w:rsidR="00417D20" w:rsidRDefault="00417D20" w:rsidP="00770DA9">
      <w:pPr>
        <w:spacing w:after="0" w:line="240" w:lineRule="auto"/>
        <w:jc w:val="both"/>
        <w:rPr>
          <w:rFonts w:ascii="Arial" w:hAnsi="Arial" w:cs="Arial"/>
          <w:bCs/>
          <w:sz w:val="24"/>
          <w:szCs w:val="24"/>
        </w:rPr>
      </w:pPr>
    </w:p>
    <w:p w14:paraId="6E799D5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w:t>
      </w:r>
    </w:p>
    <w:p w14:paraId="4A973528"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acelga (Beta vulg  </w:t>
      </w:r>
    </w:p>
    <w:p w14:paraId="25DF0BE3"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agroecológico del cultivo del Cafeto (Coffea arabica L.) en dos comunidad   </w:t>
      </w:r>
    </w:p>
    <w:p w14:paraId="78D7BA76"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en rendimiento y correlaciones entre seis características en 51 híbridos experimentales de sorgo para grano sorghum bicolor l. moench.   </w:t>
      </w:r>
    </w:p>
    <w:p w14:paraId="07192726"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de cinco tipos de estaciones matadoras para el control de la mosca mexicana de la fruta Anastrepha ludens Loew.   </w:t>
      </w:r>
    </w:p>
    <w:p w14:paraId="6AFF8E08"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Estudio comparativo de caracteres morfológicos y estomáticos en tres niveles de ploidía en Physalis ixocarpa Brot.   </w:t>
      </w:r>
    </w:p>
    <w:p w14:paraId="68F8AFB5"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Potencial del cultivo del sorgo en la producción de biocombustibles.   </w:t>
      </w:r>
    </w:p>
    <w:p w14:paraId="277994B0"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en tres ambientes de 53 híbridos de sorgo para grano Sorghum bicolor l. Moench.   </w:t>
      </w:r>
    </w:p>
    <w:p w14:paraId="7E49E6EB"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agroecológicas del cultivo del cafeto coffea arabica l. en dos comunidades del municipio de Santiago Atitlán, Mixe, Oaxaca   </w:t>
      </w:r>
    </w:p>
    <w:p w14:paraId="742CD468"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acelga Beta vulgaris l. var. Fordhook giant bajo dos sistemas de producción agrícola.   </w:t>
      </w:r>
    </w:p>
    <w:p w14:paraId="76DD908A"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en rendimiento y correlaciones entre seis características en 51 híbridos experimentales de sorgo para grano Sorghum bicolor l. Moench</w:t>
      </w:r>
    </w:p>
    <w:p w14:paraId="2CFEFA97"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Estudio comparativo de caracteres morfológicos y estomáticos en tres niveles de ploidía en Physalis ixocarpa Brot.   </w:t>
      </w:r>
    </w:p>
    <w:p w14:paraId="4CE04174"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Potencial del cultivo del sorgo en la producción de biocombustibles</w:t>
      </w:r>
    </w:p>
    <w:p w14:paraId="523BEDBC"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de cinco tipos de estaciones matadoras para el control de la mosca mexicana de la fruta Anastrepha ludens Loew.   </w:t>
      </w:r>
    </w:p>
    <w:p w14:paraId="728CA63E" w14:textId="77777777" w:rsid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 xml:space="preserve">Evaluación en tres ambientes de 53 híbridos de sorgo para grano Sorghum bicolor l. Moench. </w:t>
      </w:r>
    </w:p>
    <w:p w14:paraId="601C2308" w14:textId="18D292A9" w:rsidR="00417D20" w:rsidRPr="00B232A3" w:rsidRDefault="00417D20" w:rsidP="00B232A3">
      <w:pPr>
        <w:pStyle w:val="Prrafodelista"/>
        <w:spacing w:after="0" w:line="240" w:lineRule="auto"/>
        <w:ind w:left="720"/>
        <w:jc w:val="both"/>
        <w:rPr>
          <w:rFonts w:ascii="Arial" w:hAnsi="Arial" w:cs="Arial"/>
          <w:bCs/>
          <w:sz w:val="24"/>
          <w:szCs w:val="24"/>
        </w:rPr>
      </w:pPr>
      <w:r w:rsidRPr="00B232A3">
        <w:rPr>
          <w:rFonts w:ascii="Arial" w:hAnsi="Arial" w:cs="Arial"/>
          <w:bCs/>
          <w:sz w:val="24"/>
          <w:szCs w:val="24"/>
        </w:rPr>
        <w:t>  </w:t>
      </w:r>
    </w:p>
    <w:p w14:paraId="3278CCAA"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CABRAL CORDERO ISMAEL (3772) </w:t>
      </w:r>
    </w:p>
    <w:p w14:paraId="71AA5023" w14:textId="77777777" w:rsidR="00B232A3" w:rsidRDefault="00B232A3" w:rsidP="00770DA9">
      <w:pPr>
        <w:spacing w:after="0" w:line="240" w:lineRule="auto"/>
        <w:jc w:val="both"/>
        <w:rPr>
          <w:rFonts w:ascii="Arial" w:hAnsi="Arial" w:cs="Arial"/>
          <w:b/>
          <w:bCs/>
          <w:i/>
          <w:iCs/>
          <w:sz w:val="24"/>
          <w:szCs w:val="24"/>
        </w:rPr>
      </w:pPr>
    </w:p>
    <w:p w14:paraId="5F5058AB"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2DD15463" w14:textId="77777777" w:rsidR="00B232A3" w:rsidRDefault="00B232A3" w:rsidP="00770DA9">
      <w:pPr>
        <w:spacing w:after="0" w:line="240" w:lineRule="auto"/>
        <w:jc w:val="both"/>
        <w:rPr>
          <w:rFonts w:ascii="Arial" w:hAnsi="Arial" w:cs="Arial"/>
          <w:bCs/>
          <w:i/>
          <w:iCs/>
          <w:sz w:val="24"/>
          <w:szCs w:val="24"/>
        </w:rPr>
      </w:pPr>
    </w:p>
    <w:p w14:paraId="286679D4"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 Asesor</w:t>
      </w:r>
    </w:p>
    <w:p w14:paraId="7E5C8E75" w14:textId="5677024F" w:rsidR="00417D20" w:rsidRPr="00B232A3" w:rsidRDefault="00417D20" w:rsidP="0018562A">
      <w:pPr>
        <w:pStyle w:val="Prrafodelista"/>
        <w:numPr>
          <w:ilvl w:val="0"/>
          <w:numId w:val="177"/>
        </w:numPr>
        <w:spacing w:after="0" w:line="240" w:lineRule="auto"/>
        <w:jc w:val="both"/>
        <w:rPr>
          <w:rFonts w:ascii="Arial" w:hAnsi="Arial" w:cs="Arial"/>
          <w:bCs/>
          <w:sz w:val="24"/>
          <w:szCs w:val="24"/>
        </w:rPr>
      </w:pPr>
      <w:r w:rsidRPr="00B232A3">
        <w:rPr>
          <w:rFonts w:ascii="Arial" w:hAnsi="Arial" w:cs="Arial"/>
          <w:bCs/>
          <w:sz w:val="24"/>
          <w:szCs w:val="24"/>
        </w:rPr>
        <w:t>Efecto del Acido Salicilico en el crecimiento y desarrollo en un cultivo de pepino (Cucumis sativus</w:t>
      </w:r>
      <w:r w:rsidR="00B232A3">
        <w:rPr>
          <w:rFonts w:ascii="Arial" w:hAnsi="Arial" w:cs="Arial"/>
          <w:bCs/>
          <w:sz w:val="24"/>
          <w:szCs w:val="24"/>
        </w:rPr>
        <w:t>.</w:t>
      </w:r>
      <w:r w:rsidRPr="00B232A3">
        <w:rPr>
          <w:rFonts w:ascii="Arial" w:hAnsi="Arial" w:cs="Arial"/>
          <w:bCs/>
          <w:sz w:val="24"/>
          <w:szCs w:val="24"/>
        </w:rPr>
        <w:t xml:space="preserve">   </w:t>
      </w:r>
    </w:p>
    <w:p w14:paraId="3FD2138B" w14:textId="77777777" w:rsidR="00417D20" w:rsidRPr="00B232A3" w:rsidRDefault="00417D20" w:rsidP="0018562A">
      <w:pPr>
        <w:pStyle w:val="Prrafodelista"/>
        <w:numPr>
          <w:ilvl w:val="0"/>
          <w:numId w:val="177"/>
        </w:numPr>
        <w:spacing w:after="0" w:line="240" w:lineRule="auto"/>
        <w:jc w:val="both"/>
        <w:rPr>
          <w:rFonts w:ascii="Arial" w:hAnsi="Arial" w:cs="Arial"/>
          <w:bCs/>
          <w:sz w:val="24"/>
          <w:szCs w:val="24"/>
        </w:rPr>
      </w:pPr>
      <w:r w:rsidRPr="00B232A3">
        <w:rPr>
          <w:rFonts w:ascii="Arial" w:hAnsi="Arial" w:cs="Arial"/>
          <w:bCs/>
          <w:sz w:val="24"/>
          <w:szCs w:val="24"/>
        </w:rPr>
        <w:t>Efecto del ácido salicílico en el crecimiento y desarrollo de un cultivo de pepino Cucumis sativus L.   </w:t>
      </w:r>
    </w:p>
    <w:p w14:paraId="79448AD8" w14:textId="0D61BC8B" w:rsidR="00417D20" w:rsidRDefault="00417D20" w:rsidP="0018562A">
      <w:pPr>
        <w:pStyle w:val="Prrafodelista"/>
        <w:numPr>
          <w:ilvl w:val="0"/>
          <w:numId w:val="177"/>
        </w:numPr>
        <w:spacing w:after="0" w:line="240" w:lineRule="auto"/>
        <w:jc w:val="both"/>
        <w:rPr>
          <w:rFonts w:ascii="Arial" w:hAnsi="Arial" w:cs="Arial"/>
          <w:bCs/>
          <w:sz w:val="24"/>
          <w:szCs w:val="24"/>
        </w:rPr>
      </w:pPr>
      <w:r w:rsidRPr="00B232A3">
        <w:rPr>
          <w:rFonts w:ascii="Arial" w:hAnsi="Arial" w:cs="Arial"/>
          <w:bCs/>
          <w:sz w:val="24"/>
          <w:szCs w:val="24"/>
        </w:rPr>
        <w:t xml:space="preserve">Efect del ácido salicílico en el crecimiento y desarrollo de un cultivo de acelga Beta vulgaris L. var. </w:t>
      </w:r>
      <w:r w:rsidR="00B232A3" w:rsidRPr="00B232A3">
        <w:rPr>
          <w:rFonts w:ascii="Arial" w:hAnsi="Arial" w:cs="Arial"/>
          <w:bCs/>
          <w:sz w:val="24"/>
          <w:szCs w:val="24"/>
        </w:rPr>
        <w:t>F</w:t>
      </w:r>
      <w:r w:rsidRPr="00B232A3">
        <w:rPr>
          <w:rFonts w:ascii="Arial" w:hAnsi="Arial" w:cs="Arial"/>
          <w:bCs/>
          <w:sz w:val="24"/>
          <w:szCs w:val="24"/>
        </w:rPr>
        <w:t>ordhook</w:t>
      </w:r>
    </w:p>
    <w:p w14:paraId="4F8C5215" w14:textId="77777777" w:rsidR="00B232A3" w:rsidRPr="00B232A3" w:rsidRDefault="00B232A3" w:rsidP="00B232A3">
      <w:pPr>
        <w:pStyle w:val="Prrafodelista"/>
        <w:spacing w:after="0" w:line="240" w:lineRule="auto"/>
        <w:ind w:left="720"/>
        <w:jc w:val="both"/>
        <w:rPr>
          <w:rFonts w:ascii="Arial" w:hAnsi="Arial" w:cs="Arial"/>
          <w:bCs/>
          <w:sz w:val="24"/>
          <w:szCs w:val="24"/>
        </w:rPr>
      </w:pPr>
    </w:p>
    <w:p w14:paraId="0BDF0FFA" w14:textId="77777777" w:rsidR="00B232A3" w:rsidRDefault="00417D20" w:rsidP="00B232A3">
      <w:pPr>
        <w:spacing w:after="0" w:line="240" w:lineRule="auto"/>
        <w:jc w:val="both"/>
        <w:rPr>
          <w:rFonts w:ascii="Arial" w:hAnsi="Arial" w:cs="Arial"/>
          <w:bCs/>
          <w:sz w:val="24"/>
          <w:szCs w:val="24"/>
        </w:rPr>
      </w:pPr>
      <w:r w:rsidRPr="00B232A3">
        <w:rPr>
          <w:rFonts w:ascii="Arial" w:hAnsi="Arial" w:cs="Arial"/>
          <w:bCs/>
          <w:sz w:val="24"/>
          <w:szCs w:val="24"/>
        </w:rPr>
        <w:t>Maestría co asesor</w:t>
      </w:r>
    </w:p>
    <w:p w14:paraId="799662DA" w14:textId="1F812142" w:rsidR="00417D20" w:rsidRPr="00B232A3" w:rsidRDefault="00B232A3" w:rsidP="00B232A3">
      <w:pPr>
        <w:spacing w:after="0" w:line="240" w:lineRule="auto"/>
        <w:jc w:val="both"/>
        <w:rPr>
          <w:rFonts w:ascii="Arial" w:hAnsi="Arial" w:cs="Arial"/>
          <w:bCs/>
          <w:sz w:val="24"/>
          <w:szCs w:val="24"/>
        </w:rPr>
      </w:pPr>
      <w:r>
        <w:rPr>
          <w:rFonts w:ascii="Arial" w:hAnsi="Arial" w:cs="Arial"/>
          <w:bCs/>
          <w:sz w:val="24"/>
          <w:szCs w:val="24"/>
        </w:rPr>
        <w:t xml:space="preserve">1. </w:t>
      </w:r>
      <w:r w:rsidR="00417D20" w:rsidRPr="00B232A3">
        <w:rPr>
          <w:rFonts w:ascii="Arial" w:hAnsi="Arial" w:cs="Arial"/>
          <w:bCs/>
          <w:sz w:val="24"/>
          <w:szCs w:val="24"/>
        </w:rPr>
        <w:t>Polinización en el género Abave subgen. agave agaveaceae en un gradiente altitudinal en el noroeste de México.</w:t>
      </w:r>
    </w:p>
    <w:p w14:paraId="195B39A3" w14:textId="77777777" w:rsidR="00417D20" w:rsidRDefault="00417D20" w:rsidP="00770DA9">
      <w:pPr>
        <w:spacing w:after="0" w:line="240" w:lineRule="auto"/>
        <w:jc w:val="both"/>
        <w:rPr>
          <w:rFonts w:ascii="Arial" w:hAnsi="Arial" w:cs="Arial"/>
          <w:bCs/>
          <w:sz w:val="24"/>
          <w:szCs w:val="24"/>
        </w:rPr>
      </w:pPr>
    </w:p>
    <w:p w14:paraId="5BBEE02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DE LA ROSA IBARRA MANUEL (1018) </w:t>
      </w:r>
    </w:p>
    <w:p w14:paraId="615113DE" w14:textId="77777777" w:rsidR="00B232A3" w:rsidRDefault="00B232A3" w:rsidP="00770DA9">
      <w:pPr>
        <w:spacing w:after="0" w:line="240" w:lineRule="auto"/>
        <w:jc w:val="both"/>
        <w:rPr>
          <w:rFonts w:ascii="Arial" w:hAnsi="Arial" w:cs="Arial"/>
          <w:b/>
          <w:bCs/>
          <w:i/>
          <w:iCs/>
          <w:sz w:val="24"/>
          <w:szCs w:val="24"/>
        </w:rPr>
      </w:pPr>
    </w:p>
    <w:p w14:paraId="44AB26DE"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7E740782" w14:textId="77777777" w:rsidR="00B232A3" w:rsidRDefault="00B232A3" w:rsidP="00770DA9">
      <w:pPr>
        <w:spacing w:after="0" w:line="240" w:lineRule="auto"/>
        <w:jc w:val="both"/>
        <w:rPr>
          <w:rFonts w:ascii="Arial" w:hAnsi="Arial" w:cs="Arial"/>
          <w:bCs/>
          <w:sz w:val="24"/>
          <w:szCs w:val="24"/>
        </w:rPr>
      </w:pPr>
    </w:p>
    <w:p w14:paraId="74FEEA8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Asesor Principal</w:t>
      </w:r>
    </w:p>
    <w:p w14:paraId="72788C71"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salcílico en el crecimiento y desarrollo de un cultivo de tomate (Solanum lycopersicom L.  </w:t>
      </w:r>
    </w:p>
    <w:p w14:paraId="15B0C2DD"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Análisis de crecimiento y desarrollo de un cultivo de tomate (Solanum lycopersicom L.) tratado con ácido salicílico.   </w:t>
      </w:r>
    </w:p>
    <w:p w14:paraId="39305CD8"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 películas para invernadero con propiedades ópticas especiales, sobre el crecimiento y rendimiento.   </w:t>
      </w:r>
    </w:p>
    <w:p w14:paraId="0F66AC0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Salcílico en el crecimiento y desarrollo de un cultivo de acelga (Beta vulgaris L.) </w:t>
      </w:r>
    </w:p>
    <w:p w14:paraId="70E24F0C"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Fitoextracción de plomo de un suelo contaminado, utilizando especies vegetales con diferente densidad.     </w:t>
      </w:r>
    </w:p>
    <w:p w14:paraId="34FF7CA4"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Acido Salicilico en el crecimiento y desarrollo en un cultivo de pepino (Cucumis sativus</w:t>
      </w:r>
      <w:r w:rsidR="00E33997" w:rsidRPr="00B232A3">
        <w:rPr>
          <w:rFonts w:ascii="Arial" w:hAnsi="Arial" w:cs="Arial"/>
          <w:bCs/>
          <w:sz w:val="24"/>
          <w:szCs w:val="24"/>
        </w:rPr>
        <w:t>)</w:t>
      </w:r>
      <w:r w:rsidRPr="00B232A3">
        <w:rPr>
          <w:rFonts w:ascii="Arial" w:hAnsi="Arial" w:cs="Arial"/>
          <w:bCs/>
          <w:sz w:val="24"/>
          <w:szCs w:val="24"/>
        </w:rPr>
        <w:t>.     </w:t>
      </w:r>
    </w:p>
    <w:p w14:paraId="485D6E0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salicilico sobre un cultivo de frijol (Phaseolus vulgaris L.) Var. flor de mayo.   </w:t>
      </w:r>
    </w:p>
    <w:p w14:paraId="4352E333"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 xml:space="preserve">Efecto del ácido salicílico sobre un cultivo de frijol phaseolus vulgaris l. var. flor de mayo sometido a estrés hídrico bajo condiciones de invernadero. </w:t>
      </w:r>
    </w:p>
    <w:p w14:paraId="68BD93DE"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salicílico en el crecimiento y desarrollo de un cultivo de pepino cucumis sativus L.     </w:t>
      </w:r>
    </w:p>
    <w:p w14:paraId="4BDE9BF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 del ácido salicílico en el crecimiento y desarrollo de un cultivo de acelga beta vulgaris l. var. fordhook.     </w:t>
      </w:r>
    </w:p>
    <w:p w14:paraId="36123749"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salicílico en el crecimiento y desarrollo de un cultivo de tomate Solanum lycopersicon L. bajo condiciones de invernadero.     </w:t>
      </w:r>
    </w:p>
    <w:p w14:paraId="73DFBC3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Fitoextracción de plomo de un suelo contaminado, utilizando especies vegetales con diferente densidad estomática.     </w:t>
      </w:r>
    </w:p>
    <w:p w14:paraId="69447BDF"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 películas para invernadero con propiedades ópticas especiales, sobre el crecimiento y rendimiento de un cultivo de pepino Cucumis sativus L.     </w:t>
      </w:r>
    </w:p>
    <w:p w14:paraId="0350F774"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 tres cubiertas diferentes para invernaderos sobre el desarrollo y rendimiento del cultivo de tomate tipo uva Solanum lycopersicon L. cv.sweet hearts.   </w:t>
      </w:r>
    </w:p>
    <w:p w14:paraId="5431BDA9"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Análisis de crecimiento y desarrollo de un cultivo de tomate Solanum lycopersicum Mill tratado con ácido salicílico.   </w:t>
      </w:r>
    </w:p>
    <w:p w14:paraId="1345CFCC"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Fitoextracción de plomo de un suelo contaminado, utilizando especies vegetales con diferente densidad estomática.     </w:t>
      </w:r>
    </w:p>
    <w:p w14:paraId="78416F9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salicílico en el crecimiento y desarrollo de un cultivo de pepino Cucumis sativus L.   </w:t>
      </w:r>
    </w:p>
    <w:p w14:paraId="0162F3B0"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 películas para invernadero con propiedades ópticas especiales, sobre el crecimiento y rendimiento de un cultivo de pepino Cucumis sativus L.     </w:t>
      </w:r>
    </w:p>
    <w:p w14:paraId="64668082" w14:textId="77777777" w:rsid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Análisis de crecimiento y desarrollo de un cultivo de tomate Solanum lycopersicum mill tratado con ácido salicílico.   </w:t>
      </w:r>
    </w:p>
    <w:p w14:paraId="4C2B55EB" w14:textId="472113E9" w:rsidR="00417D20" w:rsidRPr="00B232A3" w:rsidRDefault="00417D20" w:rsidP="00B232A3">
      <w:pPr>
        <w:pStyle w:val="Prrafodelista"/>
        <w:spacing w:after="0" w:line="240" w:lineRule="auto"/>
        <w:ind w:left="720"/>
        <w:jc w:val="both"/>
        <w:rPr>
          <w:rFonts w:ascii="Arial" w:hAnsi="Arial" w:cs="Arial"/>
          <w:bCs/>
          <w:sz w:val="24"/>
          <w:szCs w:val="24"/>
        </w:rPr>
      </w:pPr>
      <w:r w:rsidRPr="00B232A3">
        <w:rPr>
          <w:rFonts w:ascii="Arial" w:hAnsi="Arial" w:cs="Arial"/>
          <w:bCs/>
          <w:sz w:val="24"/>
          <w:szCs w:val="24"/>
        </w:rPr>
        <w:t> </w:t>
      </w:r>
    </w:p>
    <w:p w14:paraId="358BEDF1" w14:textId="77777777" w:rsidR="00417D20" w:rsidRDefault="00417D20" w:rsidP="00770DA9">
      <w:pPr>
        <w:spacing w:after="0" w:line="240" w:lineRule="auto"/>
        <w:jc w:val="both"/>
        <w:rPr>
          <w:rFonts w:ascii="Arial" w:hAnsi="Arial" w:cs="Arial"/>
          <w:vanish/>
          <w:sz w:val="24"/>
          <w:szCs w:val="24"/>
        </w:rPr>
      </w:pPr>
    </w:p>
    <w:p w14:paraId="54340620" w14:textId="77777777" w:rsidR="00417D20" w:rsidRDefault="00417D20" w:rsidP="00770DA9">
      <w:pPr>
        <w:spacing w:after="0" w:line="240" w:lineRule="auto"/>
        <w:jc w:val="both"/>
        <w:rPr>
          <w:rFonts w:ascii="Arial" w:hAnsi="Arial" w:cs="Arial"/>
          <w:vanish/>
          <w:sz w:val="24"/>
          <w:szCs w:val="24"/>
        </w:rPr>
      </w:pPr>
    </w:p>
    <w:p w14:paraId="6ADBCFB7" w14:textId="77777777" w:rsidR="00417D20" w:rsidRDefault="00417D20" w:rsidP="00770DA9">
      <w:pPr>
        <w:spacing w:after="0" w:line="240" w:lineRule="auto"/>
        <w:jc w:val="both"/>
        <w:rPr>
          <w:rFonts w:ascii="Arial" w:hAnsi="Arial" w:cs="Arial"/>
          <w:vanish/>
          <w:sz w:val="24"/>
          <w:szCs w:val="24"/>
        </w:rPr>
      </w:pPr>
    </w:p>
    <w:p w14:paraId="0DBC945F" w14:textId="77777777" w:rsidR="00417D20" w:rsidRDefault="00417D20" w:rsidP="00770DA9">
      <w:pPr>
        <w:spacing w:after="0" w:line="240" w:lineRule="auto"/>
        <w:jc w:val="both"/>
        <w:rPr>
          <w:rFonts w:ascii="Arial" w:hAnsi="Arial" w:cs="Arial"/>
          <w:vanish/>
          <w:sz w:val="24"/>
          <w:szCs w:val="24"/>
        </w:rPr>
      </w:pPr>
    </w:p>
    <w:p w14:paraId="1694C1C7" w14:textId="77777777" w:rsidR="00417D20" w:rsidRDefault="00417D20" w:rsidP="00770DA9">
      <w:pPr>
        <w:spacing w:after="0" w:line="240" w:lineRule="auto"/>
        <w:jc w:val="both"/>
        <w:rPr>
          <w:rFonts w:ascii="Arial" w:hAnsi="Arial" w:cs="Arial"/>
          <w:vanish/>
          <w:sz w:val="24"/>
          <w:szCs w:val="24"/>
        </w:rPr>
      </w:pPr>
    </w:p>
    <w:p w14:paraId="5B05B7EC" w14:textId="77777777" w:rsidR="00B232A3"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ARCE GONZALEZ LEOPOLDO (665)</w:t>
      </w:r>
    </w:p>
    <w:p w14:paraId="63DAAAC9" w14:textId="056DB041"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 </w:t>
      </w:r>
    </w:p>
    <w:p w14:paraId="56D6C36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Publicación</w:t>
      </w:r>
    </w:p>
    <w:p w14:paraId="08130CDB"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 Autor</w:t>
      </w:r>
    </w:p>
    <w:p w14:paraId="55F276AE" w14:textId="17D3F931" w:rsidR="00B232A3" w:rsidRPr="00B232A3"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 xml:space="preserve">Efecto de diferentes Niveles de Salinidad en la germinación y vigor de semillas de cinco gramíneas forrajeras </w:t>
      </w:r>
    </w:p>
    <w:p w14:paraId="5DE0D724" w14:textId="51BFDA2F"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  </w:t>
      </w:r>
    </w:p>
    <w:p w14:paraId="15AA7904"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47F1485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w:t>
      </w:r>
    </w:p>
    <w:p w14:paraId="0E724E04" w14:textId="77777777" w:rsidR="00417D20" w:rsidRPr="00B232A3"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Eiminación de latencia en semilla de zacate buffel Cenchrus ciliaris l. variedad común.   </w:t>
      </w:r>
    </w:p>
    <w:p w14:paraId="52279956" w14:textId="77777777" w:rsidR="00417D20" w:rsidRPr="00B232A3"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Efecto de tres cubiertas diferentes para invernaderos sobre el desarrollo y rendimiento del cultivo de tomate tipo uva Solanum lycopersicon L. cv.sweet hearts.   </w:t>
      </w:r>
    </w:p>
    <w:p w14:paraId="543266B0" w14:textId="77777777" w:rsidR="00417D20" w:rsidRPr="00B232A3"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Abundancia relativa de mamíferos terrestres grandes y medianos en el área reforestada de la sierra de zapalinamé, coahuila méxico.   </w:t>
      </w:r>
    </w:p>
    <w:p w14:paraId="2C9A3DBD" w14:textId="5CBCD3B7" w:rsidR="00417D20"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Efecto de tres cubiertas diferentes para invernaderos sobre el desarrollo y rendimiento del cultivo de tomate tipo uva Solanum lycopersicon L. cv.sweet hearts</w:t>
      </w:r>
      <w:r w:rsidR="00B232A3">
        <w:rPr>
          <w:rFonts w:ascii="Arial" w:hAnsi="Arial" w:cs="Arial"/>
          <w:bCs/>
          <w:sz w:val="24"/>
          <w:szCs w:val="24"/>
        </w:rPr>
        <w:t>.</w:t>
      </w:r>
    </w:p>
    <w:p w14:paraId="072CCCE3" w14:textId="77777777" w:rsidR="00B232A3" w:rsidRPr="00B232A3" w:rsidRDefault="00B232A3" w:rsidP="00B232A3">
      <w:pPr>
        <w:pStyle w:val="Prrafodelista"/>
        <w:spacing w:after="0" w:line="240" w:lineRule="auto"/>
        <w:ind w:left="720"/>
        <w:jc w:val="both"/>
        <w:rPr>
          <w:rFonts w:ascii="Arial" w:hAnsi="Arial" w:cs="Arial"/>
          <w:bCs/>
          <w:sz w:val="24"/>
          <w:szCs w:val="24"/>
        </w:rPr>
      </w:pPr>
    </w:p>
    <w:p w14:paraId="343F404C"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MAESTRÍA - CO-ASESOR </w:t>
      </w:r>
    </w:p>
    <w:p w14:paraId="799265C5" w14:textId="6B25E867" w:rsidR="00417D20" w:rsidRPr="006B5D6D" w:rsidRDefault="00417D20" w:rsidP="0018562A">
      <w:pPr>
        <w:pStyle w:val="Prrafodelista"/>
        <w:numPr>
          <w:ilvl w:val="0"/>
          <w:numId w:val="180"/>
        </w:numPr>
        <w:spacing w:after="0" w:line="240" w:lineRule="auto"/>
        <w:jc w:val="both"/>
        <w:rPr>
          <w:rFonts w:ascii="Arial" w:hAnsi="Arial" w:cs="Arial"/>
          <w:bCs/>
          <w:sz w:val="24"/>
          <w:szCs w:val="24"/>
        </w:rPr>
      </w:pPr>
      <w:r w:rsidRPr="006B5D6D">
        <w:rPr>
          <w:rFonts w:ascii="Arial" w:hAnsi="Arial" w:cs="Arial"/>
          <w:bCs/>
          <w:sz w:val="24"/>
          <w:szCs w:val="24"/>
        </w:rPr>
        <w:t>Calidad fisiológica de tres semillas de gramíneas</w:t>
      </w:r>
      <w:r w:rsidR="006B5D6D" w:rsidRPr="006B5D6D">
        <w:rPr>
          <w:rFonts w:ascii="Arial" w:hAnsi="Arial" w:cs="Arial"/>
          <w:bCs/>
          <w:sz w:val="24"/>
          <w:szCs w:val="24"/>
        </w:rPr>
        <w:t>.</w:t>
      </w:r>
    </w:p>
    <w:p w14:paraId="00571F52" w14:textId="2851B599" w:rsidR="00417D20" w:rsidRDefault="00417D20" w:rsidP="0018562A">
      <w:pPr>
        <w:pStyle w:val="Prrafodelista"/>
        <w:numPr>
          <w:ilvl w:val="0"/>
          <w:numId w:val="180"/>
        </w:numPr>
        <w:spacing w:after="0" w:line="240" w:lineRule="auto"/>
        <w:jc w:val="both"/>
        <w:rPr>
          <w:rFonts w:ascii="Arial" w:hAnsi="Arial" w:cs="Arial"/>
          <w:bCs/>
          <w:sz w:val="24"/>
          <w:szCs w:val="24"/>
        </w:rPr>
      </w:pPr>
      <w:r w:rsidRPr="006B5D6D">
        <w:rPr>
          <w:rFonts w:ascii="Arial" w:hAnsi="Arial" w:cs="Arial"/>
          <w:bCs/>
          <w:sz w:val="24"/>
          <w:szCs w:val="24"/>
        </w:rPr>
        <w:t>Bioestimulantes aplicados a semillas Echinacea purpurea L Moench y su efecto en algunas características fenológicas en invernadero y calidad de semilla</w:t>
      </w:r>
      <w:r w:rsidR="006B5D6D" w:rsidRPr="006B5D6D">
        <w:rPr>
          <w:rFonts w:ascii="Arial" w:hAnsi="Arial" w:cs="Arial"/>
          <w:bCs/>
          <w:sz w:val="24"/>
          <w:szCs w:val="24"/>
        </w:rPr>
        <w:t>.</w:t>
      </w:r>
      <w:r w:rsidRPr="006B5D6D">
        <w:rPr>
          <w:rFonts w:ascii="Arial" w:hAnsi="Arial" w:cs="Arial"/>
          <w:bCs/>
          <w:sz w:val="24"/>
          <w:szCs w:val="24"/>
        </w:rPr>
        <w:t xml:space="preserve">   </w:t>
      </w:r>
    </w:p>
    <w:p w14:paraId="79ECAEF3" w14:textId="77777777" w:rsidR="006B5D6D" w:rsidRPr="006B5D6D" w:rsidRDefault="006B5D6D" w:rsidP="006B5D6D">
      <w:pPr>
        <w:pStyle w:val="Prrafodelista"/>
        <w:spacing w:after="0" w:line="240" w:lineRule="auto"/>
        <w:ind w:left="720"/>
        <w:jc w:val="both"/>
        <w:rPr>
          <w:rFonts w:ascii="Arial" w:hAnsi="Arial" w:cs="Arial"/>
          <w:bCs/>
          <w:sz w:val="24"/>
          <w:szCs w:val="24"/>
        </w:rPr>
      </w:pPr>
    </w:p>
    <w:p w14:paraId="29593DD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CARRANZA PEREZ MIGUEL AGUSTIN (1491) </w:t>
      </w:r>
    </w:p>
    <w:p w14:paraId="0800A7E7" w14:textId="77777777" w:rsidR="006B5D6D" w:rsidRDefault="006B5D6D" w:rsidP="00770DA9">
      <w:pPr>
        <w:spacing w:after="0" w:line="240" w:lineRule="auto"/>
        <w:jc w:val="both"/>
        <w:rPr>
          <w:rFonts w:ascii="Arial" w:hAnsi="Arial" w:cs="Arial"/>
          <w:b/>
          <w:bCs/>
          <w:i/>
          <w:iCs/>
          <w:sz w:val="24"/>
          <w:szCs w:val="24"/>
        </w:rPr>
      </w:pPr>
    </w:p>
    <w:p w14:paraId="5FA74683"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2F490827"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Autor</w:t>
      </w:r>
    </w:p>
    <w:p w14:paraId="1FCA7D9D" w14:textId="5270D4C8" w:rsidR="00417D20" w:rsidRPr="006B5D6D" w:rsidRDefault="00417D20" w:rsidP="0018562A">
      <w:pPr>
        <w:pStyle w:val="Prrafodelista"/>
        <w:numPr>
          <w:ilvl w:val="0"/>
          <w:numId w:val="181"/>
        </w:numPr>
        <w:spacing w:after="0" w:line="240" w:lineRule="auto"/>
        <w:jc w:val="both"/>
        <w:rPr>
          <w:rFonts w:ascii="Arial" w:hAnsi="Arial" w:cs="Arial"/>
          <w:bCs/>
          <w:sz w:val="24"/>
          <w:szCs w:val="24"/>
        </w:rPr>
      </w:pPr>
      <w:r w:rsidRPr="006B5D6D">
        <w:rPr>
          <w:rFonts w:ascii="Arial" w:hAnsi="Arial" w:cs="Arial"/>
          <w:bCs/>
          <w:sz w:val="24"/>
          <w:szCs w:val="24"/>
        </w:rPr>
        <w:t>Micropropagaciòn y producciòn de Turbinicarpus knuthianus (Boed.) John &amp; Riha Cactacea ornamental del Desierto Chihuahuense</w:t>
      </w:r>
      <w:r w:rsidR="006B5D6D">
        <w:rPr>
          <w:rFonts w:ascii="Arial" w:hAnsi="Arial" w:cs="Arial"/>
          <w:bCs/>
          <w:sz w:val="24"/>
          <w:szCs w:val="24"/>
        </w:rPr>
        <w:t>.</w:t>
      </w:r>
      <w:r w:rsidRPr="006B5D6D">
        <w:rPr>
          <w:rFonts w:ascii="Arial" w:hAnsi="Arial" w:cs="Arial"/>
          <w:bCs/>
          <w:sz w:val="24"/>
          <w:szCs w:val="24"/>
        </w:rPr>
        <w:t xml:space="preserve">   </w:t>
      </w:r>
    </w:p>
    <w:p w14:paraId="08D2FFE1" w14:textId="77777777" w:rsidR="006B5D6D" w:rsidRDefault="00417D20" w:rsidP="0018562A">
      <w:pPr>
        <w:pStyle w:val="Prrafodelista"/>
        <w:numPr>
          <w:ilvl w:val="0"/>
          <w:numId w:val="181"/>
        </w:numPr>
        <w:spacing w:after="0" w:line="240" w:lineRule="auto"/>
        <w:jc w:val="both"/>
        <w:rPr>
          <w:rFonts w:ascii="Arial" w:hAnsi="Arial" w:cs="Arial"/>
          <w:bCs/>
          <w:sz w:val="24"/>
          <w:szCs w:val="24"/>
        </w:rPr>
      </w:pPr>
      <w:r w:rsidRPr="006B5D6D">
        <w:rPr>
          <w:rFonts w:ascii="Arial" w:hAnsi="Arial" w:cs="Arial"/>
          <w:bCs/>
          <w:sz w:val="24"/>
          <w:szCs w:val="24"/>
        </w:rPr>
        <w:t>Micropropagaciòn y producciòn de Epithelantha micromeris (Engelm.) F.A.C. Weber ex Britt. &amp; Rose Cactacea ornamental del Desierto Chihuahuense</w:t>
      </w:r>
      <w:r w:rsidR="006B5D6D">
        <w:rPr>
          <w:rFonts w:ascii="Arial" w:hAnsi="Arial" w:cs="Arial"/>
          <w:bCs/>
          <w:sz w:val="24"/>
          <w:szCs w:val="24"/>
        </w:rPr>
        <w:t>.</w:t>
      </w:r>
    </w:p>
    <w:p w14:paraId="3641A16A" w14:textId="21AF0573"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xml:space="preserve">   </w:t>
      </w:r>
    </w:p>
    <w:p w14:paraId="0EDA2DE3"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631F10CA"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w:t>
      </w:r>
    </w:p>
    <w:p w14:paraId="39D3FF7B"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del ácido Salcílico en el crecimiento y desarrollo de un cultivo de acelga (Beta vulgaris L.   </w:t>
      </w:r>
    </w:p>
    <w:p w14:paraId="14FCF351"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w:t>
      </w:r>
    </w:p>
    <w:p w14:paraId="470F37E7"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en el potencial antioxidante, vitamina C, pH y grados Brix en tomate (Solanum lycopersicum L.   </w:t>
      </w:r>
    </w:p>
    <w:p w14:paraId="2DE06BB7"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Germinación de semillas de Enchinocereus freudenbergeri (N.P.Taylor) y Enchinacereus merkeri ( Hildm)   </w:t>
      </w:r>
    </w:p>
    <w:p w14:paraId="15911A4F"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Promoción de una cultura de conservación para el desarrollo sustentable en la reserva de la biósfera sierra gorda de guanajuato</w:t>
      </w:r>
    </w:p>
    <w:p w14:paraId="7AAAFF78"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Gramíneas invasoras de coahuila, méxico: tribu paniceae, poaceae: panicoideae.   </w:t>
      </w:r>
    </w:p>
    <w:p w14:paraId="0D179655"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Germinación de semillas de Echinocereus freudenbengeri n.p. Taylor y Echinocereus merkeri Hildm, mediante las concentraciones de nutrientes y estimuladores.   </w:t>
      </w:r>
    </w:p>
    <w:p w14:paraId="5CEEF88B"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del ácido salicílico sobre un cultivo de frijol Phaseolus vulgaris L. var. flor de mayo sometido a estrés hídrico bajo condiciones de invernadero.   </w:t>
      </w:r>
    </w:p>
    <w:p w14:paraId="56C1D924"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65B42274"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en el potencial antioxidante, vitamina c, ph y grados brix en tomate Solanum lycopersicum L. mediante la aplicación de lodos textiles.   </w:t>
      </w:r>
    </w:p>
    <w:p w14:paraId="71197481" w14:textId="77777777" w:rsid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 del ácido salicílico en el crecimiento y desarrollo de un cultivo de acelga Beta vulgaris L. var. fordhook.   </w:t>
      </w:r>
    </w:p>
    <w:p w14:paraId="279DEE2D" w14:textId="7897777D"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 bacterias solubilizadoras de fósforo en el crecimiento y desarrollo de plantas de tomate Solanum lycopersicum L. bajo condiciones de invernadero.   </w:t>
      </w:r>
    </w:p>
    <w:p w14:paraId="70C6FE86"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Germinación de semillas de Echinocereus freudenbengeri n.p. Taylor y Echinocereus merkeri Hildm, mediante las concentraciones de nutrientes y estimuladores.   </w:t>
      </w:r>
    </w:p>
    <w:p w14:paraId="1D1F5424"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del ácido salicílico sobre un cultivo de frijol Pphaseolus vulgaris l. var. flor de mayo sometido a estrés hídrico bajo condiciones de invernadero.   </w:t>
      </w:r>
    </w:p>
    <w:p w14:paraId="55EBAD7D"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4D6B6808"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en el potencial antioxidante, vitamina c, ph Y GRADOS BRIX EN TOMATE Solanum lycopersicum L. mediante la aplicación de lodos textiles.   </w:t>
      </w:r>
    </w:p>
    <w:p w14:paraId="2C82C9A8"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 del ácido salicílico en el crecimiento y desarrollo de un cultivo de acelga Beta vulgaris L. var. fordhook.   </w:t>
      </w:r>
    </w:p>
    <w:p w14:paraId="307F0833"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 bacterias solubilizadoras de fósforo en el crecimiento y desarrollo de plantas de tomateSolanum lycopersicum l. bajo condiciones de invernadero.   </w:t>
      </w:r>
    </w:p>
    <w:p w14:paraId="146A6206"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Germinación de semillas de Echinocereus freudenbengeri n.p. Taylor y Echinocereus merkeri Hildm, mediante las concentraciones de nutrientes y estimuladores.   </w:t>
      </w:r>
    </w:p>
    <w:p w14:paraId="503F3D52"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Promoción de una cultura de conservación para el desarrollo sustentable en la reserva de la biósfera sierra gorda de guanajuato.   </w:t>
      </w:r>
    </w:p>
    <w:p w14:paraId="25205506"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 bacterias solubilizadoras de fósforo en el crecimiento y desarrollo de plantas de tomate Solanum lycopersicum L. bajo condiciones de invernadero.   </w:t>
      </w:r>
    </w:p>
    <w:p w14:paraId="646A7FAC"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Gramíneas invasoras de coahuila, méxico: tribu paniceae, poaceae: panicoideae.   </w:t>
      </w:r>
    </w:p>
    <w:p w14:paraId="64B0E809"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en el potencial antioxidante, vitamina c, ph y grados brix en tomate Solanum lycopersicum L. mediante la aplicación de lodos textiles.   </w:t>
      </w:r>
    </w:p>
    <w:p w14:paraId="71C29974"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 del ácido salicílico en el crecimiento y desarrollo de un cultivo de acelga Beta vulgaris L. var. fordhook.   </w:t>
      </w:r>
    </w:p>
    <w:p w14:paraId="5185DE77"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32793393" w14:textId="77777777" w:rsid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del ácido salicílico sobre un cultivo de frijol Phaseolus vulgaris L. var. flor de mayo sometido a estrés hídrico bajo condiciones de invernadero.  </w:t>
      </w:r>
    </w:p>
    <w:p w14:paraId="17B467A8" w14:textId="6EBC61F2"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7EF9452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PEREZ CUELLAR SILVIA (575) </w:t>
      </w:r>
    </w:p>
    <w:p w14:paraId="76123855" w14:textId="77777777" w:rsidR="006B5D6D" w:rsidRDefault="006B5D6D" w:rsidP="00770DA9">
      <w:pPr>
        <w:spacing w:after="0" w:line="240" w:lineRule="auto"/>
        <w:jc w:val="both"/>
        <w:rPr>
          <w:rFonts w:ascii="Arial" w:hAnsi="Arial" w:cs="Arial"/>
          <w:b/>
          <w:bCs/>
          <w:i/>
          <w:iCs/>
          <w:sz w:val="24"/>
          <w:szCs w:val="24"/>
        </w:rPr>
      </w:pPr>
    </w:p>
    <w:p w14:paraId="3BDE36E4"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56ECA75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Asesor principal</w:t>
      </w:r>
    </w:p>
    <w:p w14:paraId="4FDB83C6"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Evaluación de cera orgánica sobre frutos de Litchi (Litchi chinensis Sonn) en manejo de postcosecha  </w:t>
      </w:r>
    </w:p>
    <w:p w14:paraId="4B8B8BE9" w14:textId="77777777" w:rsidR="006B5D6D" w:rsidRDefault="006B5D6D" w:rsidP="006B5D6D">
      <w:pPr>
        <w:pStyle w:val="Prrafodelista"/>
        <w:spacing w:after="0" w:line="240" w:lineRule="auto"/>
        <w:ind w:left="720"/>
        <w:jc w:val="both"/>
        <w:rPr>
          <w:rFonts w:ascii="Arial" w:hAnsi="Arial" w:cs="Arial"/>
          <w:bCs/>
          <w:sz w:val="24"/>
          <w:szCs w:val="24"/>
        </w:rPr>
      </w:pPr>
    </w:p>
    <w:p w14:paraId="373B9ED6" w14:textId="77777777" w:rsidR="006B5D6D" w:rsidRDefault="00417D20" w:rsidP="006B5D6D">
      <w:pPr>
        <w:spacing w:after="0" w:line="240" w:lineRule="auto"/>
        <w:jc w:val="both"/>
        <w:rPr>
          <w:rFonts w:ascii="Arial" w:hAnsi="Arial" w:cs="Arial"/>
          <w:bCs/>
          <w:sz w:val="24"/>
          <w:szCs w:val="24"/>
        </w:rPr>
      </w:pPr>
      <w:r w:rsidRPr="006B5D6D">
        <w:rPr>
          <w:rFonts w:ascii="Arial" w:hAnsi="Arial" w:cs="Arial"/>
          <w:bCs/>
          <w:sz w:val="24"/>
          <w:szCs w:val="24"/>
        </w:rPr>
        <w:t>Co asesor</w:t>
      </w:r>
    </w:p>
    <w:p w14:paraId="1ACC122F" w14:textId="76ECE147" w:rsidR="00417D20" w:rsidRPr="006B5D6D" w:rsidRDefault="006B5D6D" w:rsidP="006B5D6D">
      <w:pPr>
        <w:spacing w:after="0" w:line="240" w:lineRule="auto"/>
        <w:jc w:val="both"/>
        <w:rPr>
          <w:rFonts w:ascii="Arial" w:hAnsi="Arial" w:cs="Arial"/>
          <w:bCs/>
          <w:sz w:val="24"/>
          <w:szCs w:val="24"/>
        </w:rPr>
      </w:pPr>
      <w:r>
        <w:rPr>
          <w:rFonts w:ascii="Arial" w:hAnsi="Arial" w:cs="Arial"/>
          <w:bCs/>
          <w:sz w:val="24"/>
          <w:szCs w:val="24"/>
        </w:rPr>
        <w:t xml:space="preserve">     1. </w:t>
      </w:r>
      <w:r w:rsidR="00417D20" w:rsidRPr="006B5D6D">
        <w:rPr>
          <w:rFonts w:ascii="Arial" w:hAnsi="Arial" w:cs="Arial"/>
          <w:bCs/>
          <w:sz w:val="24"/>
          <w:szCs w:val="24"/>
        </w:rPr>
        <w:t>Respuesta de diez variedades de Lilis (Lilium spp) al uso de mallas de color</w:t>
      </w:r>
      <w:r>
        <w:rPr>
          <w:rFonts w:ascii="Arial" w:hAnsi="Arial" w:cs="Arial"/>
          <w:bCs/>
          <w:sz w:val="24"/>
          <w:szCs w:val="24"/>
        </w:rPr>
        <w:t>.</w:t>
      </w:r>
      <w:r w:rsidR="00417D20" w:rsidRPr="006B5D6D">
        <w:rPr>
          <w:rFonts w:ascii="Arial" w:hAnsi="Arial" w:cs="Arial"/>
          <w:bCs/>
          <w:sz w:val="24"/>
          <w:szCs w:val="24"/>
        </w:rPr>
        <w:t xml:space="preserve">   </w:t>
      </w:r>
    </w:p>
    <w:p w14:paraId="21E25584"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Respuesta de diez variedades de Lilis lilium spp. al uso de mallas de color   </w:t>
      </w:r>
    </w:p>
    <w:p w14:paraId="02F76486" w14:textId="77777777" w:rsidR="00E33997" w:rsidRDefault="00E33997" w:rsidP="00770DA9">
      <w:pPr>
        <w:spacing w:after="0" w:line="240" w:lineRule="auto"/>
        <w:jc w:val="both"/>
        <w:rPr>
          <w:rFonts w:ascii="Arial" w:hAnsi="Arial" w:cs="Arial"/>
          <w:b/>
          <w:bCs/>
          <w:sz w:val="24"/>
          <w:szCs w:val="24"/>
        </w:rPr>
      </w:pPr>
    </w:p>
    <w:p w14:paraId="67D82BAA"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EXTERNOS</w:t>
      </w:r>
    </w:p>
    <w:p w14:paraId="788B651D" w14:textId="77777777" w:rsidR="006B5D6D" w:rsidRDefault="006B5D6D" w:rsidP="00770DA9">
      <w:pPr>
        <w:spacing w:after="0" w:line="240" w:lineRule="auto"/>
        <w:jc w:val="both"/>
        <w:rPr>
          <w:rFonts w:ascii="Arial" w:hAnsi="Arial" w:cs="Arial"/>
          <w:b/>
          <w:bCs/>
          <w:sz w:val="24"/>
          <w:szCs w:val="24"/>
        </w:rPr>
      </w:pPr>
    </w:p>
    <w:p w14:paraId="6B10016F"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GALLEGOS MORALES GABRIEL (3237) </w:t>
      </w:r>
    </w:p>
    <w:p w14:paraId="16B30159" w14:textId="77777777" w:rsidR="006B5D6D" w:rsidRDefault="006B5D6D" w:rsidP="00770DA9">
      <w:pPr>
        <w:spacing w:after="0" w:line="240" w:lineRule="auto"/>
        <w:jc w:val="both"/>
        <w:rPr>
          <w:rFonts w:ascii="Arial" w:hAnsi="Arial" w:cs="Arial"/>
          <w:bCs/>
          <w:i/>
          <w:iCs/>
          <w:sz w:val="24"/>
          <w:szCs w:val="24"/>
        </w:rPr>
      </w:pPr>
    </w:p>
    <w:p w14:paraId="6013E6A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76845AB9"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 autor</w:t>
      </w:r>
    </w:p>
    <w:p w14:paraId="4E99650A"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Evaluación en campo de granulovirus CpGV sobre Cydia pomonella L. (Lepidoptera: Tortricidae)   </w:t>
      </w:r>
    </w:p>
    <w:p w14:paraId="6DC617F5"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lang w:val="en-US"/>
        </w:rPr>
      </w:pPr>
      <w:r w:rsidRPr="006B5D6D">
        <w:rPr>
          <w:rFonts w:ascii="Arial" w:hAnsi="Arial" w:cs="Arial"/>
          <w:bCs/>
          <w:sz w:val="24"/>
          <w:szCs w:val="24"/>
          <w:lang w:val="en-US"/>
        </w:rPr>
        <w:t>Characterization of baculovirus isolates obtained from soil by restriction fragment patterns   </w:t>
      </w:r>
    </w:p>
    <w:p w14:paraId="6391FE59"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Identificacion de Fusarium en semilla de ajo en Aguascalientes</w:t>
      </w:r>
    </w:p>
    <w:p w14:paraId="72D78F58"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lang w:val="en-US"/>
        </w:rPr>
      </w:pPr>
      <w:r w:rsidRPr="006B5D6D">
        <w:rPr>
          <w:rFonts w:ascii="Arial" w:hAnsi="Arial" w:cs="Arial"/>
          <w:bCs/>
          <w:sz w:val="24"/>
          <w:szCs w:val="24"/>
          <w:lang w:val="en-US"/>
        </w:rPr>
        <w:t>Integration of biorational Tactics for Management of Codling Moth, 2005   </w:t>
      </w:r>
    </w:p>
    <w:p w14:paraId="52A31C34"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lang w:val="en-US"/>
        </w:rPr>
      </w:pPr>
      <w:r w:rsidRPr="006B5D6D">
        <w:rPr>
          <w:rFonts w:ascii="Arial" w:hAnsi="Arial" w:cs="Arial"/>
          <w:bCs/>
          <w:sz w:val="24"/>
          <w:szCs w:val="24"/>
          <w:lang w:val="en-US"/>
        </w:rPr>
        <w:t>Characterization of baculovirus isolates obtained from soil by restriction fragment patterns   </w:t>
      </w:r>
    </w:p>
    <w:p w14:paraId="567DCCD5"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lang w:val="en-US"/>
        </w:rPr>
      </w:pPr>
      <w:r w:rsidRPr="006B5D6D">
        <w:rPr>
          <w:rFonts w:ascii="Arial" w:hAnsi="Arial" w:cs="Arial"/>
          <w:bCs/>
          <w:sz w:val="24"/>
          <w:szCs w:val="24"/>
          <w:lang w:val="en-US"/>
        </w:rPr>
        <w:t>Mortality and Production of Occlusion Bodies in Spodoptera   </w:t>
      </w:r>
    </w:p>
    <w:p w14:paraId="3327EE55"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Antifungal Properties of   </w:t>
      </w:r>
    </w:p>
    <w:p w14:paraId="1DD159C1" w14:textId="77777777" w:rsid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 xml:space="preserve">Evaluación en campo del granulovirus CpGV sobre Cydia </w:t>
      </w:r>
    </w:p>
    <w:p w14:paraId="1DEEFC63" w14:textId="036CFE7C"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74551CB5"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003B352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Asesor Principal</w:t>
      </w:r>
    </w:p>
    <w:p w14:paraId="7A73EF10"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Sinergismo de conidios y extractos de crecimiento de hongosentomopatógenos sobre spodoptera frugiper   </w:t>
      </w:r>
    </w:p>
    <w:p w14:paraId="4CA73259"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Evaluación de Antagonistas Microbianas de fitopatógenos en el cultivo de melón (Cucumis melo L.)  </w:t>
      </w:r>
    </w:p>
    <w:p w14:paraId="45435A05"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w:t>
      </w:r>
    </w:p>
    <w:p w14:paraId="43E15BEA"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Sinergismo de conidos y extractos de crecimiento de hongos entomopatógenos sobre Spodoptera frugiperda lepidoptera:noctuidae.   </w:t>
      </w:r>
    </w:p>
    <w:p w14:paraId="379001A4"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2A9BBE0E"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Evaluación de antagonistas microbianos de fitopatógenos en el cultivo de melón Cucumis melo L.   </w:t>
      </w:r>
    </w:p>
    <w:p w14:paraId="33D6F1E2"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580A39ED"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Sinergismo de conidos y extractos de crecimiento de hongos entomopatógenos sobre Spodoptera frugiperda lepidoptera:noctuidae</w:t>
      </w:r>
    </w:p>
    <w:p w14:paraId="1B5D163C"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Co asesor  Licenciatura</w:t>
      </w:r>
    </w:p>
    <w:p w14:paraId="5D2ACD2B"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Efecto de bioestimulantes químicos y orgánicos en la calidad fisiológica de la semilla de frijol (Ph   </w:t>
      </w:r>
    </w:p>
    <w:p w14:paraId="4E0DCE80"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Hongos micotoxigénicos y aflatoxinas en granos de maíz de diferentes orígenes geográficos de la república mexicana.   </w:t>
      </w:r>
    </w:p>
    <w:p w14:paraId="02B7E337"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Evaluación del fungicida experimental penthiopyrad 20 sc para el control de la roña de la manzana venturia inaequalis cke wint en la sierra de arteaga, coahuila.   </w:t>
      </w:r>
    </w:p>
    <w:p w14:paraId="639458DF"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Efecto de bioestimulantes químicos y orgánicos en la calidad fisiológica de la semilla de frijol Phaseolus vulgaris variedad pinto saltillo.   </w:t>
      </w:r>
    </w:p>
    <w:p w14:paraId="4D223D14"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Efecto de bioestimulantes químicos y orgánicos en la calidad fisiológica de la semilla de frijol Phaseolus vulgaris variedad pinto saltillo.   </w:t>
      </w:r>
    </w:p>
    <w:p w14:paraId="358DFF7C"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Evaluación del fungicida experimental penthiopyrad 20 sc para el control de la roña de la manzana Venturia inaequalis cke wint en la sierra de arteaga, coahuila.   </w:t>
      </w:r>
    </w:p>
    <w:p w14:paraId="238EFC02"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Hongos micotoxigénicos y aflatoxinas en granos de maíz de diferentes orígenes geográficos de la república mexicana.   </w:t>
      </w:r>
    </w:p>
    <w:p w14:paraId="6EEB5441" w14:textId="77777777" w:rsidR="006B5D6D" w:rsidRDefault="006B5D6D" w:rsidP="00770DA9">
      <w:pPr>
        <w:spacing w:after="0" w:line="240" w:lineRule="auto"/>
        <w:jc w:val="both"/>
        <w:rPr>
          <w:rFonts w:ascii="Arial" w:hAnsi="Arial" w:cs="Arial"/>
          <w:bCs/>
          <w:sz w:val="24"/>
          <w:szCs w:val="24"/>
        </w:rPr>
      </w:pPr>
    </w:p>
    <w:p w14:paraId="3F66A8E6"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 Maestría</w:t>
      </w:r>
    </w:p>
    <w:p w14:paraId="606A6707" w14:textId="1C7627E9" w:rsidR="00417D20" w:rsidRPr="006B5D6D" w:rsidRDefault="00417D20" w:rsidP="0018562A">
      <w:pPr>
        <w:pStyle w:val="Prrafodelista"/>
        <w:numPr>
          <w:ilvl w:val="0"/>
          <w:numId w:val="185"/>
        </w:numPr>
        <w:spacing w:after="0" w:line="240" w:lineRule="auto"/>
        <w:jc w:val="both"/>
        <w:rPr>
          <w:rFonts w:ascii="Arial" w:hAnsi="Arial" w:cs="Arial"/>
          <w:bCs/>
          <w:sz w:val="24"/>
          <w:szCs w:val="24"/>
        </w:rPr>
      </w:pPr>
      <w:r w:rsidRPr="006B5D6D">
        <w:rPr>
          <w:rFonts w:ascii="Arial" w:hAnsi="Arial" w:cs="Arial"/>
          <w:bCs/>
          <w:sz w:val="24"/>
          <w:szCs w:val="24"/>
        </w:rPr>
        <w:t>Cuantificación de enzimas de resistencia en Tribolium castaneum Herbst coleoptera: tenebrionidae</w:t>
      </w:r>
      <w:r w:rsidR="006B5D6D">
        <w:rPr>
          <w:rFonts w:ascii="Arial" w:hAnsi="Arial" w:cs="Arial"/>
          <w:bCs/>
          <w:sz w:val="24"/>
          <w:szCs w:val="24"/>
        </w:rPr>
        <w:t>.</w:t>
      </w:r>
      <w:r w:rsidRPr="006B5D6D">
        <w:rPr>
          <w:rFonts w:ascii="Arial" w:hAnsi="Arial" w:cs="Arial"/>
          <w:bCs/>
          <w:sz w:val="24"/>
          <w:szCs w:val="24"/>
        </w:rPr>
        <w:t xml:space="preserve">   </w:t>
      </w:r>
    </w:p>
    <w:p w14:paraId="6CFF71D3" w14:textId="53EBE9D3" w:rsidR="00417D20" w:rsidRPr="006B5D6D" w:rsidRDefault="00417D20" w:rsidP="0018562A">
      <w:pPr>
        <w:pStyle w:val="Prrafodelista"/>
        <w:numPr>
          <w:ilvl w:val="0"/>
          <w:numId w:val="185"/>
        </w:numPr>
        <w:spacing w:after="0" w:line="240" w:lineRule="auto"/>
        <w:jc w:val="both"/>
        <w:rPr>
          <w:rFonts w:ascii="Arial" w:hAnsi="Arial" w:cs="Arial"/>
          <w:bCs/>
          <w:sz w:val="24"/>
          <w:szCs w:val="24"/>
        </w:rPr>
      </w:pPr>
      <w:r w:rsidRPr="006B5D6D">
        <w:rPr>
          <w:rFonts w:ascii="Arial" w:hAnsi="Arial" w:cs="Arial"/>
          <w:bCs/>
          <w:sz w:val="24"/>
          <w:szCs w:val="24"/>
        </w:rPr>
        <w:t>Genetica de poblaciones resistencia y expresion diferencial de rhizoctonia a fungicidas</w:t>
      </w:r>
      <w:r w:rsidR="006B5D6D">
        <w:rPr>
          <w:rFonts w:ascii="Arial" w:hAnsi="Arial" w:cs="Arial"/>
          <w:bCs/>
          <w:sz w:val="24"/>
          <w:szCs w:val="24"/>
        </w:rPr>
        <w:t>.</w:t>
      </w:r>
      <w:r w:rsidRPr="006B5D6D">
        <w:rPr>
          <w:rFonts w:ascii="Arial" w:hAnsi="Arial" w:cs="Arial"/>
          <w:bCs/>
          <w:sz w:val="24"/>
          <w:szCs w:val="24"/>
        </w:rPr>
        <w:t xml:space="preserve">   </w:t>
      </w:r>
    </w:p>
    <w:p w14:paraId="1EBE9647" w14:textId="4F643FAF" w:rsidR="00417D20" w:rsidRDefault="00417D20" w:rsidP="0018562A">
      <w:pPr>
        <w:pStyle w:val="Prrafodelista"/>
        <w:numPr>
          <w:ilvl w:val="0"/>
          <w:numId w:val="185"/>
        </w:numPr>
        <w:spacing w:after="0" w:line="240" w:lineRule="auto"/>
        <w:jc w:val="both"/>
        <w:rPr>
          <w:rFonts w:ascii="Arial" w:hAnsi="Arial" w:cs="Arial"/>
          <w:bCs/>
          <w:sz w:val="24"/>
          <w:szCs w:val="24"/>
        </w:rPr>
      </w:pPr>
      <w:r w:rsidRPr="006B5D6D">
        <w:rPr>
          <w:rFonts w:ascii="Arial" w:hAnsi="Arial" w:cs="Arial"/>
          <w:bCs/>
          <w:sz w:val="24"/>
          <w:szCs w:val="24"/>
        </w:rPr>
        <w:t>Genética de poblaciones, resistencia y expresión diferencial de rhizoctonia solani khn a fungicidas, su respuesta a antagonistas y fitoquímicas    Co asesor Doctorado</w:t>
      </w:r>
      <w:r w:rsidR="006B5D6D">
        <w:rPr>
          <w:rFonts w:ascii="Arial" w:hAnsi="Arial" w:cs="Arial"/>
          <w:bCs/>
          <w:sz w:val="24"/>
          <w:szCs w:val="24"/>
        </w:rPr>
        <w:t>.</w:t>
      </w:r>
    </w:p>
    <w:p w14:paraId="7ABD68A3" w14:textId="77777777" w:rsidR="006B5D6D" w:rsidRPr="006B5D6D" w:rsidRDefault="006B5D6D" w:rsidP="006B5D6D">
      <w:pPr>
        <w:pStyle w:val="Prrafodelista"/>
        <w:spacing w:after="0" w:line="240" w:lineRule="auto"/>
        <w:ind w:left="720"/>
        <w:jc w:val="both"/>
        <w:rPr>
          <w:rFonts w:ascii="Arial" w:hAnsi="Arial" w:cs="Arial"/>
          <w:bCs/>
          <w:sz w:val="24"/>
          <w:szCs w:val="24"/>
        </w:rPr>
      </w:pPr>
    </w:p>
    <w:p w14:paraId="1097E78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MORALES LUNA FELIPA (1335) </w:t>
      </w:r>
    </w:p>
    <w:p w14:paraId="7BE5CA77" w14:textId="77777777" w:rsidR="006B5D6D" w:rsidRDefault="006B5D6D" w:rsidP="00770DA9">
      <w:pPr>
        <w:spacing w:after="0" w:line="240" w:lineRule="auto"/>
        <w:jc w:val="both"/>
        <w:rPr>
          <w:rFonts w:ascii="Arial" w:hAnsi="Arial" w:cs="Arial"/>
          <w:b/>
          <w:bCs/>
          <w:i/>
          <w:iCs/>
          <w:sz w:val="24"/>
          <w:szCs w:val="24"/>
        </w:rPr>
      </w:pPr>
    </w:p>
    <w:p w14:paraId="2E9AEA2F"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57857510"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 licenciatura</w:t>
      </w:r>
    </w:p>
    <w:p w14:paraId="1E927128" w14:textId="77777777" w:rsidR="006B5D6D" w:rsidRDefault="00417D20" w:rsidP="0018562A">
      <w:pPr>
        <w:pStyle w:val="Prrafodelista"/>
        <w:numPr>
          <w:ilvl w:val="0"/>
          <w:numId w:val="186"/>
        </w:numPr>
        <w:spacing w:after="0" w:line="240" w:lineRule="auto"/>
        <w:jc w:val="both"/>
        <w:rPr>
          <w:rFonts w:ascii="Arial" w:hAnsi="Arial" w:cs="Arial"/>
          <w:bCs/>
          <w:sz w:val="24"/>
          <w:szCs w:val="24"/>
        </w:rPr>
      </w:pPr>
      <w:r w:rsidRPr="006B5D6D">
        <w:rPr>
          <w:rFonts w:ascii="Arial" w:hAnsi="Arial" w:cs="Arial"/>
          <w:bCs/>
          <w:sz w:val="24"/>
          <w:szCs w:val="24"/>
        </w:rPr>
        <w:t>Rendimiento del rábano Raphanus sativus l.,var. champion regado con diferentes efluentes en condiciones de invernadero.  </w:t>
      </w:r>
    </w:p>
    <w:p w14:paraId="4091F18B" w14:textId="730BBB42"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39EC323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GOMEZ MARTINEZ SUSANA (2310) </w:t>
      </w:r>
    </w:p>
    <w:p w14:paraId="241BC7DE" w14:textId="77777777" w:rsidR="006B5D6D" w:rsidRDefault="006B5D6D" w:rsidP="00770DA9">
      <w:pPr>
        <w:spacing w:after="0" w:line="240" w:lineRule="auto"/>
        <w:jc w:val="both"/>
        <w:rPr>
          <w:rFonts w:ascii="Arial" w:hAnsi="Arial" w:cs="Arial"/>
          <w:b/>
          <w:bCs/>
          <w:i/>
          <w:iCs/>
          <w:sz w:val="24"/>
          <w:szCs w:val="24"/>
        </w:rPr>
      </w:pPr>
    </w:p>
    <w:p w14:paraId="354E73B1"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00BE6FDF" w14:textId="77777777" w:rsidR="006B5D6D" w:rsidRDefault="00417D20" w:rsidP="006B5D6D">
      <w:pPr>
        <w:spacing w:after="0" w:line="240" w:lineRule="auto"/>
        <w:jc w:val="both"/>
        <w:rPr>
          <w:rFonts w:ascii="Arial" w:hAnsi="Arial" w:cs="Arial"/>
          <w:bCs/>
          <w:i/>
          <w:iCs/>
          <w:sz w:val="24"/>
          <w:szCs w:val="24"/>
        </w:rPr>
      </w:pPr>
      <w:r>
        <w:rPr>
          <w:rFonts w:ascii="Arial" w:hAnsi="Arial" w:cs="Arial"/>
          <w:bCs/>
          <w:i/>
          <w:iCs/>
          <w:sz w:val="24"/>
          <w:szCs w:val="24"/>
        </w:rPr>
        <w:t>Autor</w:t>
      </w:r>
      <w:r w:rsidR="006B5D6D">
        <w:rPr>
          <w:rFonts w:ascii="Arial" w:hAnsi="Arial" w:cs="Arial"/>
          <w:bCs/>
          <w:i/>
          <w:iCs/>
          <w:sz w:val="24"/>
          <w:szCs w:val="24"/>
        </w:rPr>
        <w:t>.</w:t>
      </w:r>
    </w:p>
    <w:p w14:paraId="63A95B8A" w14:textId="26C8683B" w:rsidR="00417D20" w:rsidRPr="006B5D6D" w:rsidRDefault="006B5D6D" w:rsidP="006B5D6D">
      <w:pPr>
        <w:spacing w:after="0" w:line="240" w:lineRule="auto"/>
        <w:ind w:firstLine="360"/>
        <w:jc w:val="both"/>
        <w:rPr>
          <w:rFonts w:ascii="Arial" w:hAnsi="Arial" w:cs="Arial"/>
          <w:bCs/>
          <w:sz w:val="24"/>
          <w:szCs w:val="24"/>
        </w:rPr>
      </w:pPr>
      <w:r>
        <w:rPr>
          <w:rFonts w:ascii="Arial" w:hAnsi="Arial" w:cs="Arial"/>
          <w:bCs/>
          <w:i/>
          <w:iCs/>
          <w:sz w:val="24"/>
          <w:szCs w:val="24"/>
        </w:rPr>
        <w:t xml:space="preserve">1. </w:t>
      </w:r>
      <w:r w:rsidR="00417D20" w:rsidRPr="006B5D6D">
        <w:rPr>
          <w:rFonts w:ascii="Arial" w:hAnsi="Arial" w:cs="Arial"/>
          <w:bCs/>
          <w:sz w:val="24"/>
          <w:szCs w:val="24"/>
        </w:rPr>
        <w:t xml:space="preserve">Efectos de la salinidad en la germinación del híbrido </w:t>
      </w:r>
      <w:r>
        <w:rPr>
          <w:rFonts w:ascii="Arial" w:hAnsi="Arial" w:cs="Arial"/>
          <w:bCs/>
          <w:sz w:val="24"/>
          <w:szCs w:val="24"/>
        </w:rPr>
        <w:t>Pecos de zacate buffel.</w:t>
      </w:r>
    </w:p>
    <w:p w14:paraId="7C13354C" w14:textId="77777777" w:rsidR="006B5D6D" w:rsidRDefault="00417D20" w:rsidP="0018562A">
      <w:pPr>
        <w:pStyle w:val="Prrafodelista"/>
        <w:numPr>
          <w:ilvl w:val="0"/>
          <w:numId w:val="186"/>
        </w:numPr>
        <w:spacing w:after="0" w:line="240" w:lineRule="auto"/>
        <w:jc w:val="both"/>
        <w:rPr>
          <w:rFonts w:ascii="Arial" w:hAnsi="Arial" w:cs="Arial"/>
          <w:bCs/>
          <w:sz w:val="24"/>
          <w:szCs w:val="24"/>
        </w:rPr>
      </w:pPr>
      <w:r w:rsidRPr="006B5D6D">
        <w:rPr>
          <w:rFonts w:ascii="Arial" w:hAnsi="Arial" w:cs="Arial"/>
          <w:bCs/>
          <w:sz w:val="24"/>
          <w:szCs w:val="24"/>
        </w:rPr>
        <w:t>Rizomas, apomixis y transplante: Certidumbre en la obtención de pastiz</w:t>
      </w:r>
      <w:r w:rsidR="006B5D6D">
        <w:rPr>
          <w:rFonts w:ascii="Arial" w:hAnsi="Arial" w:cs="Arial"/>
          <w:bCs/>
          <w:sz w:val="24"/>
          <w:szCs w:val="24"/>
        </w:rPr>
        <w:t>ales inducidos de zacate buffel.</w:t>
      </w:r>
    </w:p>
    <w:p w14:paraId="7329B6E3" w14:textId="07F0A2F1"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225A290A"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77E520CC"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Licenciatura Co Asesor</w:t>
      </w:r>
    </w:p>
    <w:p w14:paraId="2C282CD8"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Aptitud combinatoria general y específica de líneas de maíz para tolerancia a sequía y a Fusarium sp     </w:t>
      </w:r>
    </w:p>
    <w:p w14:paraId="562AAB69" w14:textId="35A7B49E"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Evaluación de diferentes dosis de fertilizante saluble en la producción de plántulas de tomate (solanum lycopersicum)   </w:t>
      </w:r>
    </w:p>
    <w:p w14:paraId="6E1EC87A"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Evaluación de diferentes dosis de fertilizante soluble en la producción de plántula de tomate solanum lycopersicum mill, var. Río Grande bajo condiciones de invernadero.     </w:t>
      </w:r>
    </w:p>
    <w:p w14:paraId="2DFDE3A3"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Evaluación de diferentes dosis de fertilizante de lenta liberación en la producción de plántula de tomate Solanum lycopersicum mill, var. florarade bajo condiciones de inverandero.     </w:t>
      </w:r>
    </w:p>
    <w:p w14:paraId="0012ACAD" w14:textId="77777777" w:rsidR="00417D20" w:rsidRDefault="00417D20" w:rsidP="00770DA9">
      <w:pPr>
        <w:spacing w:after="0" w:line="240" w:lineRule="auto"/>
        <w:jc w:val="both"/>
        <w:rPr>
          <w:rFonts w:ascii="Arial" w:hAnsi="Arial" w:cs="Arial"/>
          <w:bCs/>
          <w:sz w:val="24"/>
          <w:szCs w:val="24"/>
        </w:rPr>
      </w:pPr>
    </w:p>
    <w:p w14:paraId="67770EC2"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Aptitud combinatoria general y específica de líneas de maíz para tolerancia a sequía y a fusarium spp. usando probadores.  </w:t>
      </w:r>
    </w:p>
    <w:p w14:paraId="5D7E253B"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Aptitud combinatoria general y específica de líneas de maíz para tolerancia a sequía y a fusarium spp. usando probadores.     </w:t>
      </w:r>
    </w:p>
    <w:p w14:paraId="4B674078"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Evaluación de diferentes dosis de fertilizante soluble en la producción de plántula de tomate solanum lycopersicum mill, var. río grande bajo condiciones de invernadero.     </w:t>
      </w:r>
    </w:p>
    <w:p w14:paraId="52169F08" w14:textId="77777777" w:rsidR="004D5CA8"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Evaluación de diferentes dosis de fertilizante de lenta liberación en la producción de plántula de tomate solanum lycopersicum mill, var. floradade bajo condiciones de inverandero.    </w:t>
      </w:r>
    </w:p>
    <w:p w14:paraId="532114FB" w14:textId="48DFCBB3" w:rsidR="00417D20" w:rsidRPr="006B5D6D" w:rsidRDefault="00417D20" w:rsidP="004D5CA8">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372ED5C6" w14:textId="77777777" w:rsidR="00417D20" w:rsidRDefault="00417D20" w:rsidP="00770DA9">
      <w:pPr>
        <w:spacing w:after="0" w:line="240" w:lineRule="auto"/>
        <w:jc w:val="both"/>
        <w:rPr>
          <w:rFonts w:ascii="Arial" w:hAnsi="Arial" w:cs="Arial"/>
          <w:vanish/>
          <w:sz w:val="24"/>
          <w:szCs w:val="24"/>
        </w:rPr>
      </w:pPr>
    </w:p>
    <w:p w14:paraId="1ACBD8AF"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RAMIREZ GODINA FRANCISCA (1145) </w:t>
      </w:r>
    </w:p>
    <w:p w14:paraId="4C966B0B" w14:textId="77777777" w:rsidR="004D5CA8" w:rsidRDefault="004D5CA8" w:rsidP="00770DA9">
      <w:pPr>
        <w:spacing w:after="0" w:line="240" w:lineRule="auto"/>
        <w:jc w:val="both"/>
        <w:rPr>
          <w:rFonts w:ascii="Arial" w:hAnsi="Arial" w:cs="Arial"/>
          <w:b/>
          <w:bCs/>
          <w:i/>
          <w:iCs/>
          <w:sz w:val="24"/>
          <w:szCs w:val="24"/>
        </w:rPr>
      </w:pPr>
    </w:p>
    <w:p w14:paraId="19447D8E"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73916B1A"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 autor</w:t>
      </w:r>
    </w:p>
    <w:p w14:paraId="2CC6BF54"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Calidad de fruto de genotipos tetraploides de tomate de cáscara (Physalis ixocarpa Brot.)  </w:t>
      </w:r>
    </w:p>
    <w:p w14:paraId="5FA6CF28"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Tesis</w:t>
      </w:r>
    </w:p>
    <w:p w14:paraId="1D6622FA"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Licenciatura Asesor Principal</w:t>
      </w:r>
    </w:p>
    <w:p w14:paraId="72588471"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comparativo de caracteres morfológicos y estomáticos en tres niveles de ploidía en Physalis   </w:t>
      </w:r>
    </w:p>
    <w:p w14:paraId="48DDE906"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del rendimiento y componentes del rendimiento en híbridos Triploides y progenitores Diploide   </w:t>
      </w:r>
    </w:p>
    <w:p w14:paraId="04415C55"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del rendimiento y componentes del rendimiento en híbridos triploides y progenitores diploides y tetraploides de tomate cáscara Physalis ixocarpa brot..   </w:t>
      </w:r>
    </w:p>
    <w:p w14:paraId="5A7FD17D"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comparativo de caracteres morfológicos y estomáticos en tres niveles de ploidía en Physalis ixocarpa Brot.   </w:t>
      </w:r>
    </w:p>
    <w:p w14:paraId="7494937B" w14:textId="77777777" w:rsidR="00417D20"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del rendimiento y componentes del rendimiento en híbridos triploides y progenitores diploides y tetraploides de tomate cáscara Physalis ixocarpa Brot..   </w:t>
      </w:r>
    </w:p>
    <w:p w14:paraId="7A2DC895" w14:textId="77777777" w:rsidR="004D5CA8" w:rsidRPr="004D5CA8" w:rsidRDefault="004D5CA8" w:rsidP="004D5CA8">
      <w:pPr>
        <w:pStyle w:val="Prrafodelista"/>
        <w:spacing w:after="0" w:line="240" w:lineRule="auto"/>
        <w:ind w:left="1080"/>
        <w:jc w:val="both"/>
        <w:rPr>
          <w:rFonts w:ascii="Arial" w:hAnsi="Arial" w:cs="Arial"/>
          <w:bCs/>
          <w:sz w:val="24"/>
          <w:szCs w:val="24"/>
        </w:rPr>
      </w:pPr>
    </w:p>
    <w:p w14:paraId="02EAC52E"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Licenciatura Co Asesor </w:t>
      </w:r>
    </w:p>
    <w:p w14:paraId="039B33FB"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Análisis de correlación y sendero en diploides y tetraploides de tomate de cáscara   </w:t>
      </w:r>
    </w:p>
    <w:p w14:paraId="7425D57C"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Estimación del rendimiento, componentes del rendimiento y heterosis en triploides de tomate de cásca       </w:t>
      </w:r>
    </w:p>
    <w:p w14:paraId="6A7BFACF"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Efecto de bacterias fijadoras de nitrógeno y halofilas en la promoción del crecimiento de plántulas de tomateLlycopersicon esculentum mill.   </w:t>
      </w:r>
    </w:p>
    <w:p w14:paraId="3151C32C"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Estimación del rendimiento, componentes del rendimiento y heterosis en tiploides de tomate de cáscara Physalis ixocarpa Brot. en General Cepeda, Coahuila.     </w:t>
      </w:r>
    </w:p>
    <w:p w14:paraId="28B93F02"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Análisis de correlación y sendero de diploides y tetraploides de tomate de cáscara Physalis ixocarpa brot..    </w:t>
      </w:r>
    </w:p>
    <w:p w14:paraId="65B30944"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Estimación del rendimiento, componentes del rendimiento y heterosis en tiploides de tomate de cáscara Physalis ixocarpa Brot. en General Cepeda, Coahuila</w:t>
      </w:r>
    </w:p>
    <w:p w14:paraId="207751DE"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Efecto de bacterias fijadoras de nitrógeno y halofilas en la promoción del crecimiento de plántulas de tomate Lycopersicon esculentum Mill.  </w:t>
      </w:r>
    </w:p>
    <w:p w14:paraId="1C8C7529" w14:textId="77777777" w:rsidR="00417D20"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Análisis de correlación y sendero de diploides y tetraploides de tomate de cáscara Physalis ixocarpa Brot..  </w:t>
      </w:r>
    </w:p>
    <w:p w14:paraId="6B2FB94A" w14:textId="77777777" w:rsidR="004D5CA8" w:rsidRPr="004D5CA8" w:rsidRDefault="004D5CA8" w:rsidP="004D5CA8">
      <w:pPr>
        <w:pStyle w:val="Prrafodelista"/>
        <w:spacing w:after="0" w:line="240" w:lineRule="auto"/>
        <w:ind w:left="720"/>
        <w:jc w:val="both"/>
        <w:rPr>
          <w:rFonts w:ascii="Arial" w:hAnsi="Arial" w:cs="Arial"/>
          <w:bCs/>
          <w:sz w:val="24"/>
          <w:szCs w:val="24"/>
        </w:rPr>
      </w:pPr>
    </w:p>
    <w:p w14:paraId="5377729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MAESTRÍA - CO-ASESOR </w:t>
      </w:r>
    </w:p>
    <w:p w14:paraId="2875179A" w14:textId="77777777" w:rsidR="00417D20" w:rsidRPr="004D5CA8" w:rsidRDefault="00417D20" w:rsidP="0018562A">
      <w:pPr>
        <w:pStyle w:val="Prrafodelista"/>
        <w:numPr>
          <w:ilvl w:val="0"/>
          <w:numId w:val="190"/>
        </w:numPr>
        <w:spacing w:after="0" w:line="240" w:lineRule="auto"/>
        <w:jc w:val="both"/>
        <w:rPr>
          <w:rFonts w:ascii="Arial" w:hAnsi="Arial" w:cs="Arial"/>
          <w:bCs/>
          <w:sz w:val="24"/>
          <w:szCs w:val="24"/>
        </w:rPr>
      </w:pPr>
      <w:r w:rsidRPr="004D5CA8">
        <w:rPr>
          <w:rFonts w:ascii="Arial" w:hAnsi="Arial" w:cs="Arial"/>
          <w:bCs/>
          <w:sz w:val="24"/>
          <w:szCs w:val="24"/>
        </w:rPr>
        <w:t>Estudio cromosómico y de la estructura de la proporción de sexos en sotol Dasylirion cedrosanum  </w:t>
      </w:r>
    </w:p>
    <w:p w14:paraId="2F17409E" w14:textId="77777777" w:rsidR="00417D20" w:rsidRPr="004D5CA8" w:rsidRDefault="00417D20" w:rsidP="0018562A">
      <w:pPr>
        <w:pStyle w:val="Prrafodelista"/>
        <w:numPr>
          <w:ilvl w:val="0"/>
          <w:numId w:val="190"/>
        </w:numPr>
        <w:spacing w:after="0" w:line="240" w:lineRule="auto"/>
        <w:jc w:val="both"/>
        <w:rPr>
          <w:rFonts w:ascii="Arial" w:hAnsi="Arial" w:cs="Arial"/>
          <w:bCs/>
          <w:sz w:val="24"/>
          <w:szCs w:val="24"/>
        </w:rPr>
      </w:pPr>
      <w:r w:rsidRPr="004D5CA8">
        <w:rPr>
          <w:rFonts w:ascii="Arial" w:hAnsi="Arial" w:cs="Arial"/>
          <w:bCs/>
          <w:sz w:val="24"/>
          <w:szCs w:val="24"/>
        </w:rPr>
        <w:t>Estudio de la dinámica genómica y selección para estabilidad meiótica en una población autotetraploide de tomatillo Physalis ixcarpa Brot.     </w:t>
      </w:r>
    </w:p>
    <w:p w14:paraId="20E446FE" w14:textId="77777777" w:rsidR="004D5CA8" w:rsidRPr="004D5CA8" w:rsidRDefault="00417D20" w:rsidP="0018562A">
      <w:pPr>
        <w:pStyle w:val="Prrafodelista"/>
        <w:numPr>
          <w:ilvl w:val="0"/>
          <w:numId w:val="190"/>
        </w:numPr>
        <w:spacing w:after="0" w:line="240" w:lineRule="auto"/>
        <w:jc w:val="both"/>
        <w:rPr>
          <w:rFonts w:ascii="Arial" w:hAnsi="Arial" w:cs="Arial"/>
          <w:bCs/>
          <w:sz w:val="24"/>
          <w:szCs w:val="24"/>
        </w:rPr>
      </w:pPr>
      <w:r w:rsidRPr="004D5CA8">
        <w:rPr>
          <w:rFonts w:ascii="Arial" w:hAnsi="Arial" w:cs="Arial"/>
          <w:bCs/>
          <w:sz w:val="24"/>
          <w:szCs w:val="24"/>
        </w:rPr>
        <w:t xml:space="preserve">La aplicación de silicio en tomate saladette Lycopersicon esculentum Mill y su efecto en la calidad nutricional del fruto. </w:t>
      </w:r>
    </w:p>
    <w:p w14:paraId="2A16C6CA" w14:textId="70844288"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    </w:t>
      </w:r>
    </w:p>
    <w:tbl>
      <w:tblPr>
        <w:tblW w:w="8372" w:type="dxa"/>
        <w:jc w:val="center"/>
        <w:shd w:val="clear" w:color="auto" w:fill="FFFFFF"/>
        <w:tblCellMar>
          <w:left w:w="0" w:type="dxa"/>
          <w:right w:w="0" w:type="dxa"/>
        </w:tblCellMar>
        <w:tblLook w:val="04A0" w:firstRow="1" w:lastRow="0" w:firstColumn="1" w:lastColumn="0" w:noHBand="0" w:noVBand="1"/>
      </w:tblPr>
      <w:tblGrid>
        <w:gridCol w:w="8372"/>
      </w:tblGrid>
      <w:tr w:rsidR="00417D20" w14:paraId="74AB896C" w14:textId="77777777" w:rsidTr="00417D20">
        <w:trPr>
          <w:jc w:val="center"/>
        </w:trPr>
        <w:tc>
          <w:tcPr>
            <w:tcW w:w="0" w:type="auto"/>
            <w:shd w:val="clear" w:color="auto" w:fill="FFFFFF"/>
            <w:vAlign w:val="center"/>
            <w:hideMark/>
          </w:tcPr>
          <w:p w14:paraId="46D5019C" w14:textId="77777777" w:rsidR="00417D20" w:rsidRDefault="00417D20" w:rsidP="00770DA9">
            <w:pPr>
              <w:spacing w:after="0" w:line="240" w:lineRule="auto"/>
              <w:rPr>
                <w:rFonts w:cs="Times New Roman"/>
              </w:rPr>
            </w:pPr>
          </w:p>
        </w:tc>
      </w:tr>
    </w:tbl>
    <w:p w14:paraId="73C3E69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TORRES TAPIA MARIA ALEJANDRA (2771) </w:t>
      </w:r>
    </w:p>
    <w:p w14:paraId="5FA28ABA" w14:textId="77777777" w:rsidR="004D5CA8" w:rsidRDefault="004D5CA8" w:rsidP="00770DA9">
      <w:pPr>
        <w:spacing w:after="0" w:line="240" w:lineRule="auto"/>
        <w:jc w:val="both"/>
        <w:rPr>
          <w:rFonts w:ascii="Arial" w:eastAsia="Times New Roman" w:hAnsi="Arial" w:cs="Arial"/>
          <w:b/>
          <w:bCs/>
          <w:i/>
          <w:iCs/>
          <w:sz w:val="24"/>
          <w:szCs w:val="24"/>
        </w:rPr>
      </w:pPr>
    </w:p>
    <w:p w14:paraId="3D71766F"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44D962DB"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Autor</w:t>
      </w:r>
    </w:p>
    <w:p w14:paraId="62B23FED" w14:textId="61B1F53D"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Calidad fìsica, fisiológica y bioquímica en genotipos de maíz que combina poliembrionia y alto contenido de aceite</w:t>
      </w:r>
      <w:r w:rsidR="004D5CA8">
        <w:rPr>
          <w:rFonts w:ascii="Arial" w:hAnsi="Arial" w:cs="Arial"/>
          <w:bCs/>
          <w:sz w:val="24"/>
          <w:szCs w:val="24"/>
        </w:rPr>
        <w:t>.</w:t>
      </w:r>
      <w:r w:rsidRPr="004D5CA8">
        <w:rPr>
          <w:rFonts w:ascii="Arial" w:hAnsi="Arial" w:cs="Arial"/>
          <w:bCs/>
          <w:sz w:val="24"/>
          <w:szCs w:val="24"/>
        </w:rPr>
        <w:t xml:space="preserve">   </w:t>
      </w:r>
    </w:p>
    <w:p w14:paraId="6B4B552A" w14:textId="031A0958" w:rsidR="00417D20"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Efecto de la Capacidad Fisiológica en Semilla de Sotol (Dasylition cedrosanum TREL.) aplicando biorreguladores</w:t>
      </w:r>
      <w:r w:rsidR="004D5CA8">
        <w:rPr>
          <w:rFonts w:ascii="Arial" w:hAnsi="Arial" w:cs="Arial"/>
          <w:bCs/>
          <w:sz w:val="24"/>
          <w:szCs w:val="24"/>
        </w:rPr>
        <w:t>.</w:t>
      </w:r>
      <w:r w:rsidRPr="004D5CA8">
        <w:rPr>
          <w:rFonts w:ascii="Arial" w:hAnsi="Arial" w:cs="Arial"/>
          <w:bCs/>
          <w:sz w:val="24"/>
          <w:szCs w:val="24"/>
        </w:rPr>
        <w:t xml:space="preserve">   </w:t>
      </w:r>
    </w:p>
    <w:p w14:paraId="6EEDBD99" w14:textId="77777777" w:rsidR="004D5CA8" w:rsidRPr="004D5CA8" w:rsidRDefault="004D5CA8" w:rsidP="004D5CA8">
      <w:pPr>
        <w:pStyle w:val="Prrafodelista"/>
        <w:spacing w:after="0" w:line="240" w:lineRule="auto"/>
        <w:ind w:left="720"/>
        <w:jc w:val="both"/>
        <w:rPr>
          <w:rFonts w:ascii="Arial" w:hAnsi="Arial" w:cs="Arial"/>
          <w:bCs/>
          <w:sz w:val="24"/>
          <w:szCs w:val="24"/>
        </w:rPr>
      </w:pPr>
    </w:p>
    <w:p w14:paraId="440F25F1" w14:textId="77777777" w:rsidR="00417D20" w:rsidRPr="004D5CA8" w:rsidRDefault="00417D20" w:rsidP="004D5CA8">
      <w:pPr>
        <w:spacing w:after="0" w:line="240" w:lineRule="auto"/>
        <w:ind w:left="360" w:hanging="360"/>
        <w:jc w:val="both"/>
        <w:rPr>
          <w:rFonts w:ascii="Arial" w:hAnsi="Arial" w:cs="Arial"/>
          <w:bCs/>
          <w:sz w:val="24"/>
          <w:szCs w:val="24"/>
        </w:rPr>
      </w:pPr>
      <w:r w:rsidRPr="004D5CA8">
        <w:rPr>
          <w:rFonts w:ascii="Arial" w:hAnsi="Arial" w:cs="Arial"/>
          <w:bCs/>
          <w:sz w:val="24"/>
          <w:szCs w:val="24"/>
        </w:rPr>
        <w:t>Co Autor</w:t>
      </w:r>
    </w:p>
    <w:p w14:paraId="142F67CB" w14:textId="4B91B77C"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Comparación de tratamientos pregerminativos en la germinación y vigor de semilla de nogal</w:t>
      </w:r>
      <w:r w:rsidR="00B25165">
        <w:rPr>
          <w:rFonts w:ascii="Arial" w:hAnsi="Arial" w:cs="Arial"/>
          <w:bCs/>
          <w:sz w:val="24"/>
          <w:szCs w:val="24"/>
        </w:rPr>
        <w:t>.</w:t>
      </w:r>
      <w:r w:rsidRPr="004D5CA8">
        <w:rPr>
          <w:rFonts w:ascii="Arial" w:hAnsi="Arial" w:cs="Arial"/>
          <w:bCs/>
          <w:sz w:val="24"/>
          <w:szCs w:val="24"/>
        </w:rPr>
        <w:t xml:space="preserve">   </w:t>
      </w:r>
    </w:p>
    <w:p w14:paraId="79AD9708" w14:textId="6D0923DD"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Con biorreguladores aplicados.   </w:t>
      </w:r>
    </w:p>
    <w:p w14:paraId="13880844" w14:textId="77777777"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Relaciones entre variables agronómicas y calidad en cereales forrajeros imberbes  fracciones de materia seca en trigos imberbes y su calidad.  </w:t>
      </w:r>
    </w:p>
    <w:p w14:paraId="64B1E401" w14:textId="04946274"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Caracterización parcial y porciento de rendimiento de alcaloides en Turbinicarpus valdezianus</w:t>
      </w:r>
      <w:r w:rsidR="00B25165">
        <w:rPr>
          <w:rFonts w:ascii="Arial" w:hAnsi="Arial" w:cs="Arial"/>
          <w:bCs/>
          <w:sz w:val="24"/>
          <w:szCs w:val="24"/>
        </w:rPr>
        <w:t>.</w:t>
      </w:r>
      <w:r w:rsidRPr="004D5CA8">
        <w:rPr>
          <w:rFonts w:ascii="Arial" w:hAnsi="Arial" w:cs="Arial"/>
          <w:bCs/>
          <w:sz w:val="24"/>
          <w:szCs w:val="24"/>
        </w:rPr>
        <w:t xml:space="preserve">   </w:t>
      </w:r>
    </w:p>
    <w:p w14:paraId="1784E943" w14:textId="77777777" w:rsidR="00417D20" w:rsidRPr="00B25165" w:rsidRDefault="00417D20" w:rsidP="00B25165">
      <w:pPr>
        <w:spacing w:after="0" w:line="240" w:lineRule="auto"/>
        <w:jc w:val="both"/>
        <w:rPr>
          <w:rFonts w:ascii="Arial" w:hAnsi="Arial" w:cs="Arial"/>
          <w:bCs/>
          <w:sz w:val="24"/>
          <w:szCs w:val="24"/>
        </w:rPr>
      </w:pPr>
      <w:r w:rsidRPr="00B25165">
        <w:rPr>
          <w:rFonts w:ascii="Arial" w:hAnsi="Arial" w:cs="Arial"/>
          <w:bCs/>
          <w:sz w:val="24"/>
          <w:szCs w:val="24"/>
        </w:rPr>
        <w:t>Co Autor</w:t>
      </w:r>
    </w:p>
    <w:p w14:paraId="60F55C38" w14:textId="77777777"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Calidad de Semilla de Maíz Tratada con Extractos de Hojas de Melia Azedarach L. Contra Sitophilus zeamais Motschulsky en Almacén   </w:t>
      </w:r>
    </w:p>
    <w:p w14:paraId="11A28474" w14:textId="77777777" w:rsidR="00B25165"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Aceite de Orégano (Lippia berlandieri) de Diferentes Orígenes para el Control de Sitophiluz zeamais Motchulsky y su Efecto en la Calidad de Semilla de Maíz Almacenada</w:t>
      </w:r>
      <w:r w:rsidR="00B25165">
        <w:rPr>
          <w:rFonts w:ascii="Arial" w:hAnsi="Arial" w:cs="Arial"/>
          <w:bCs/>
          <w:sz w:val="24"/>
          <w:szCs w:val="24"/>
        </w:rPr>
        <w:t>.</w:t>
      </w:r>
    </w:p>
    <w:p w14:paraId="3FDFC8FB" w14:textId="22BFFEFB" w:rsidR="00417D20" w:rsidRPr="004D5CA8" w:rsidRDefault="00417D20" w:rsidP="00B25165">
      <w:pPr>
        <w:pStyle w:val="Prrafodelista"/>
        <w:spacing w:after="0" w:line="240" w:lineRule="auto"/>
        <w:ind w:left="720"/>
        <w:jc w:val="both"/>
        <w:rPr>
          <w:rFonts w:ascii="Arial" w:hAnsi="Arial" w:cs="Arial"/>
          <w:bCs/>
          <w:sz w:val="24"/>
          <w:szCs w:val="24"/>
        </w:rPr>
      </w:pPr>
      <w:r w:rsidRPr="004D5CA8">
        <w:rPr>
          <w:rFonts w:ascii="Arial" w:hAnsi="Arial" w:cs="Arial"/>
          <w:bCs/>
          <w:sz w:val="24"/>
          <w:szCs w:val="24"/>
        </w:rPr>
        <w:t xml:space="preserve">   </w:t>
      </w:r>
    </w:p>
    <w:p w14:paraId="072E099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0C32DFD8"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Asesor Principal</w:t>
      </w:r>
    </w:p>
    <w:p w14:paraId="16C209DC"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Estudio de características morfológicas en semillas de papaya maradol (Carica Papaya L.) y su respuesta.</w:t>
      </w:r>
    </w:p>
    <w:p w14:paraId="2D00ECBA" w14:textId="3AA5966F"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Cereales de grano pequeño bajo condiciones de Estrés con cloruro de sodio (NaCI)</w:t>
      </w:r>
      <w:r w:rsidR="00B25165" w:rsidRPr="00B25165">
        <w:rPr>
          <w:rFonts w:ascii="Arial" w:hAnsi="Arial" w:cs="Arial"/>
          <w:bCs/>
          <w:sz w:val="24"/>
          <w:szCs w:val="24"/>
        </w:rPr>
        <w:t>.</w:t>
      </w:r>
      <w:r w:rsidRPr="00B25165">
        <w:rPr>
          <w:rFonts w:ascii="Arial" w:hAnsi="Arial" w:cs="Arial"/>
          <w:bCs/>
          <w:sz w:val="24"/>
          <w:szCs w:val="24"/>
        </w:rPr>
        <w:t xml:space="preserve">     </w:t>
      </w:r>
    </w:p>
    <w:p w14:paraId="17867111" w14:textId="77777777" w:rsidR="00417D20" w:rsidRDefault="00417D20" w:rsidP="00770DA9">
      <w:pPr>
        <w:spacing w:after="0" w:line="240" w:lineRule="auto"/>
        <w:jc w:val="both"/>
        <w:rPr>
          <w:rFonts w:ascii="Arial" w:hAnsi="Arial" w:cs="Arial"/>
          <w:bCs/>
          <w:sz w:val="24"/>
          <w:szCs w:val="24"/>
        </w:rPr>
      </w:pPr>
    </w:p>
    <w:p w14:paraId="1BAC5652"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Efecto del polietilenglicol en la respuesta fisiológica y hormonal de líneas elite de trigoTtriticum aestivum L. con tolerancia a sequía.    </w:t>
      </w:r>
    </w:p>
    <w:p w14:paraId="49C862E4"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Control de calidad de granos y semillas y problema especial fertirriego y plasticultura de los cursos de opción a titulación impartidos en marzo-mayo 2012.     </w:t>
      </w:r>
    </w:p>
    <w:p w14:paraId="27869D05"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Cereales de grano pequeño bajo condiciones de estrés con cloruro de sodio nacl.   </w:t>
      </w:r>
    </w:p>
    <w:p w14:paraId="72429AA3"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Efecto del polietilenglicol en la respuesta fisiológica y hormonal de líneas elite de trigo triticum aestivum l. con tolerancia a sequía.   </w:t>
      </w:r>
    </w:p>
    <w:p w14:paraId="0033468C" w14:textId="77777777" w:rsidR="00417D20" w:rsidRDefault="00417D20" w:rsidP="00770DA9">
      <w:pPr>
        <w:spacing w:after="0" w:line="240" w:lineRule="auto"/>
        <w:jc w:val="both"/>
        <w:rPr>
          <w:rFonts w:ascii="Arial" w:hAnsi="Arial" w:cs="Arial"/>
          <w:bCs/>
          <w:sz w:val="24"/>
          <w:szCs w:val="24"/>
        </w:rPr>
      </w:pPr>
    </w:p>
    <w:tbl>
      <w:tblPr>
        <w:tblW w:w="10972" w:type="dxa"/>
        <w:jc w:val="center"/>
        <w:shd w:val="clear" w:color="auto" w:fill="FFFFFF"/>
        <w:tblCellMar>
          <w:left w:w="0" w:type="dxa"/>
          <w:right w:w="0" w:type="dxa"/>
        </w:tblCellMar>
        <w:tblLook w:val="04A0" w:firstRow="1" w:lastRow="0" w:firstColumn="1" w:lastColumn="0" w:noHBand="0" w:noVBand="1"/>
      </w:tblPr>
      <w:tblGrid>
        <w:gridCol w:w="1209"/>
        <w:gridCol w:w="67"/>
        <w:gridCol w:w="8393"/>
        <w:gridCol w:w="169"/>
        <w:gridCol w:w="134"/>
        <w:gridCol w:w="1000"/>
      </w:tblGrid>
      <w:tr w:rsidR="00417D20" w14:paraId="3023030F" w14:textId="77777777" w:rsidTr="00B25165">
        <w:trPr>
          <w:gridBefore w:val="1"/>
          <w:wBefore w:w="1209" w:type="dxa"/>
          <w:jc w:val="center"/>
        </w:trPr>
        <w:tc>
          <w:tcPr>
            <w:tcW w:w="9763" w:type="dxa"/>
            <w:gridSpan w:val="5"/>
            <w:shd w:val="clear" w:color="auto" w:fill="FFFFFF"/>
            <w:vAlign w:val="center"/>
            <w:hideMark/>
          </w:tcPr>
          <w:p w14:paraId="4A26088E" w14:textId="77777777" w:rsidR="00417D20" w:rsidRDefault="00417D20" w:rsidP="00770DA9">
            <w:pPr>
              <w:spacing w:after="0" w:line="240" w:lineRule="auto"/>
              <w:rPr>
                <w:rFonts w:ascii="Arial" w:eastAsia="Times New Roman" w:hAnsi="Arial" w:cs="Arial"/>
                <w:sz w:val="24"/>
                <w:szCs w:val="24"/>
              </w:rPr>
            </w:pPr>
            <w:r>
              <w:rPr>
                <w:rFonts w:ascii="Arial" w:hAnsi="Arial" w:cs="Arial"/>
                <w:bCs/>
                <w:sz w:val="24"/>
                <w:szCs w:val="24"/>
              </w:rPr>
              <w:t>LICENCIATURA - CO-ASESOR</w:t>
            </w:r>
          </w:p>
        </w:tc>
      </w:tr>
      <w:tr w:rsidR="00417D20" w14:paraId="0D662AEC" w14:textId="77777777" w:rsidTr="00655F0C">
        <w:trPr>
          <w:gridAfter w:val="2"/>
          <w:wAfter w:w="1134" w:type="dxa"/>
          <w:jc w:val="center"/>
        </w:trPr>
        <w:tc>
          <w:tcPr>
            <w:tcW w:w="9838" w:type="dxa"/>
            <w:gridSpan w:val="4"/>
            <w:shd w:val="clear" w:color="auto" w:fill="FFFFFF"/>
            <w:vAlign w:val="center"/>
          </w:tcPr>
          <w:p w14:paraId="4A3925A6" w14:textId="77777777" w:rsidR="00417D20" w:rsidRDefault="00417D20" w:rsidP="00770DA9">
            <w:pPr>
              <w:spacing w:after="0" w:line="240" w:lineRule="auto"/>
              <w:jc w:val="both"/>
              <w:rPr>
                <w:rFonts w:ascii="Arial" w:eastAsia="Times New Roman" w:hAnsi="Arial" w:cs="Arial"/>
                <w:bCs/>
                <w:sz w:val="24"/>
                <w:szCs w:val="24"/>
              </w:rPr>
            </w:pPr>
          </w:p>
        </w:tc>
      </w:tr>
      <w:tr w:rsidR="00417D20" w14:paraId="3525D356" w14:textId="77777777" w:rsidTr="00B25165">
        <w:trPr>
          <w:gridBefore w:val="1"/>
          <w:gridAfter w:val="1"/>
          <w:wBefore w:w="1209" w:type="dxa"/>
          <w:wAfter w:w="1000" w:type="dxa"/>
          <w:jc w:val="center"/>
          <w:hidden/>
        </w:trPr>
        <w:tc>
          <w:tcPr>
            <w:tcW w:w="8763" w:type="dxa"/>
            <w:gridSpan w:val="4"/>
            <w:shd w:val="clear" w:color="auto" w:fill="FFFFFF"/>
            <w:vAlign w:val="center"/>
          </w:tcPr>
          <w:p w14:paraId="23895C81" w14:textId="77777777" w:rsidR="00417D20" w:rsidRPr="001F0DB2" w:rsidRDefault="00417D20" w:rsidP="0018562A">
            <w:pPr>
              <w:pStyle w:val="Prrafodelista"/>
              <w:numPr>
                <w:ilvl w:val="0"/>
                <w:numId w:val="193"/>
              </w:numPr>
              <w:spacing w:after="0" w:line="240" w:lineRule="auto"/>
              <w:jc w:val="both"/>
              <w:rPr>
                <w:rFonts w:ascii="Arial" w:hAnsi="Arial" w:cs="Arial"/>
                <w:vanish/>
                <w:sz w:val="24"/>
                <w:szCs w:val="24"/>
              </w:rPr>
            </w:pPr>
          </w:p>
          <w:p w14:paraId="67AE8040" w14:textId="77777777" w:rsidR="00417D20" w:rsidRDefault="00417D20" w:rsidP="00770DA9">
            <w:pPr>
              <w:spacing w:after="0" w:line="240" w:lineRule="auto"/>
              <w:jc w:val="both"/>
              <w:rPr>
                <w:rFonts w:ascii="Arial" w:hAnsi="Arial" w:cs="Arial"/>
                <w:vanish/>
                <w:sz w:val="24"/>
                <w:szCs w:val="24"/>
              </w:rPr>
            </w:pPr>
          </w:p>
          <w:p w14:paraId="2C7B0AB7" w14:textId="77777777" w:rsidR="00417D20" w:rsidRDefault="00417D20" w:rsidP="00770DA9">
            <w:pPr>
              <w:spacing w:after="0" w:line="240" w:lineRule="auto"/>
              <w:jc w:val="both"/>
              <w:rPr>
                <w:rFonts w:ascii="Arial" w:hAnsi="Arial" w:cs="Arial"/>
                <w:bCs/>
                <w:color w:val="000066"/>
                <w:sz w:val="24"/>
                <w:szCs w:val="24"/>
              </w:rPr>
            </w:pPr>
          </w:p>
          <w:p w14:paraId="0756E4CD"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Efecto de bioestimulantes químicos y orgánicos en la calidad fisiológica de la semilla de frijol (Ph     </w:t>
            </w:r>
          </w:p>
          <w:p w14:paraId="2B94498A" w14:textId="77777777" w:rsidR="00417D20" w:rsidRDefault="00417D20" w:rsidP="00770DA9">
            <w:pPr>
              <w:spacing w:after="0" w:line="240" w:lineRule="auto"/>
              <w:jc w:val="both"/>
              <w:rPr>
                <w:rFonts w:ascii="Arial" w:hAnsi="Arial" w:cs="Arial"/>
                <w:bCs/>
                <w:sz w:val="24"/>
                <w:szCs w:val="24"/>
              </w:rPr>
            </w:pPr>
          </w:p>
          <w:p w14:paraId="72D60E65"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Estudio comparativo de caracteres morfológicos y estomáticos en tres niveles de ploidía en Physalis     </w:t>
            </w:r>
          </w:p>
          <w:p w14:paraId="18F31BAD" w14:textId="77777777" w:rsidR="00417D20" w:rsidRDefault="00417D20" w:rsidP="00770DA9">
            <w:pPr>
              <w:spacing w:after="0" w:line="240" w:lineRule="auto"/>
              <w:jc w:val="both"/>
              <w:rPr>
                <w:rFonts w:ascii="Arial" w:hAnsi="Arial" w:cs="Arial"/>
                <w:bCs/>
                <w:sz w:val="24"/>
                <w:szCs w:val="24"/>
              </w:rPr>
            </w:pPr>
          </w:p>
          <w:p w14:paraId="41796D60"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Evaluación del rendimiento de grano y sus componentes en Triticale (X Triticosecale Wittmack), de di     </w:t>
            </w:r>
          </w:p>
          <w:p w14:paraId="6A65D82F" w14:textId="77777777" w:rsidR="00417D20" w:rsidRDefault="00417D20" w:rsidP="00770DA9">
            <w:pPr>
              <w:spacing w:after="0" w:line="240" w:lineRule="auto"/>
              <w:jc w:val="both"/>
              <w:rPr>
                <w:rFonts w:ascii="Arial" w:hAnsi="Arial" w:cs="Arial"/>
                <w:bCs/>
                <w:sz w:val="24"/>
                <w:szCs w:val="24"/>
              </w:rPr>
            </w:pPr>
          </w:p>
          <w:p w14:paraId="60237AE2"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Efecto de bioestimulantes químicos y orgánicos en la calidad fisiológica de la semilla de frijol Phaseolus vulgaris variedad pinto saltillo.     </w:t>
            </w:r>
          </w:p>
          <w:p w14:paraId="4C2E1AF3" w14:textId="77777777" w:rsidR="00417D20" w:rsidRPr="001F0DB2" w:rsidRDefault="00417D20" w:rsidP="0018562A">
            <w:pPr>
              <w:pStyle w:val="Prrafodelista"/>
              <w:numPr>
                <w:ilvl w:val="0"/>
                <w:numId w:val="193"/>
              </w:numPr>
              <w:spacing w:after="0" w:line="240" w:lineRule="auto"/>
              <w:jc w:val="both"/>
              <w:rPr>
                <w:rFonts w:ascii="Arial" w:hAnsi="Arial" w:cs="Arial"/>
                <w:sz w:val="24"/>
                <w:szCs w:val="24"/>
              </w:rPr>
            </w:pPr>
            <w:r w:rsidRPr="001F0DB2">
              <w:rPr>
                <w:rFonts w:ascii="Arial" w:hAnsi="Arial" w:cs="Arial"/>
                <w:bCs/>
                <w:sz w:val="24"/>
                <w:szCs w:val="24"/>
              </w:rPr>
              <w:t>Caracterización de los híbridos de sorgo atx625 x pan 37 y atx625 x forrajero café Sorghum bicolor L. con propósito de registro.   </w:t>
            </w:r>
          </w:p>
          <w:p w14:paraId="1FCCB6DE" w14:textId="77777777" w:rsidR="00417D20" w:rsidRPr="001F0DB2" w:rsidRDefault="00417D20" w:rsidP="0018562A">
            <w:pPr>
              <w:pStyle w:val="Prrafodelista"/>
              <w:numPr>
                <w:ilvl w:val="0"/>
                <w:numId w:val="193"/>
              </w:numPr>
              <w:spacing w:after="0" w:line="240" w:lineRule="auto"/>
              <w:jc w:val="both"/>
              <w:rPr>
                <w:rFonts w:ascii="Arial" w:hAnsi="Arial" w:cs="Arial"/>
                <w:sz w:val="24"/>
                <w:szCs w:val="24"/>
              </w:rPr>
            </w:pPr>
            <w:r w:rsidRPr="001F0DB2">
              <w:rPr>
                <w:rFonts w:ascii="Arial" w:hAnsi="Arial" w:cs="Arial"/>
                <w:bCs/>
                <w:sz w:val="24"/>
                <w:szCs w:val="24"/>
              </w:rPr>
              <w:t>Evaluación del rendimiento de grano y sus componentes en Triticales x triticosecale wittmack de diferentes hábitos de crecimiento en tres localidades del norte de méxico. ciclo 2011-2012.     </w:t>
            </w:r>
          </w:p>
          <w:p w14:paraId="0B902D48" w14:textId="77777777" w:rsidR="00417D20" w:rsidRPr="001F0DB2" w:rsidRDefault="00417D20" w:rsidP="0018562A">
            <w:pPr>
              <w:pStyle w:val="Prrafodelista"/>
              <w:numPr>
                <w:ilvl w:val="0"/>
                <w:numId w:val="193"/>
              </w:numPr>
              <w:spacing w:after="0" w:line="240" w:lineRule="auto"/>
              <w:jc w:val="both"/>
              <w:rPr>
                <w:rFonts w:ascii="Arial" w:hAnsi="Arial" w:cs="Arial"/>
                <w:sz w:val="24"/>
                <w:szCs w:val="24"/>
              </w:rPr>
            </w:pPr>
            <w:r w:rsidRPr="001F0DB2">
              <w:rPr>
                <w:rFonts w:ascii="Arial" w:hAnsi="Arial" w:cs="Arial"/>
                <w:bCs/>
                <w:sz w:val="24"/>
                <w:szCs w:val="24"/>
              </w:rPr>
              <w:t>Uso de antioxidantes en el combate de punta morada en papa Solanum tubersosum l.    </w:t>
            </w:r>
          </w:p>
        </w:tc>
      </w:tr>
      <w:tr w:rsidR="00417D20" w14:paraId="0D81976C" w14:textId="77777777" w:rsidTr="00B25165">
        <w:trPr>
          <w:gridBefore w:val="1"/>
          <w:gridAfter w:val="1"/>
          <w:wBefore w:w="1209" w:type="dxa"/>
          <w:wAfter w:w="1000" w:type="dxa"/>
          <w:jc w:val="center"/>
        </w:trPr>
        <w:tc>
          <w:tcPr>
            <w:tcW w:w="8763" w:type="dxa"/>
            <w:gridSpan w:val="4"/>
            <w:shd w:val="clear" w:color="auto" w:fill="FFFFFF"/>
            <w:vAlign w:val="center"/>
          </w:tcPr>
          <w:p w14:paraId="07295C38"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 xml:space="preserve">Estudio comparativo de caracteres morfológicos y estomáticos en tres niveles de ploidía en Physalis ixocarpa Brot.         </w:t>
            </w:r>
          </w:p>
          <w:p w14:paraId="58C378E1" w14:textId="77777777" w:rsidR="00417D20" w:rsidRDefault="00417D20" w:rsidP="00770DA9">
            <w:pPr>
              <w:spacing w:after="0" w:line="240" w:lineRule="auto"/>
              <w:jc w:val="both"/>
              <w:rPr>
                <w:rFonts w:ascii="Arial" w:hAnsi="Arial" w:cs="Arial"/>
                <w:bCs/>
                <w:sz w:val="24"/>
                <w:szCs w:val="24"/>
              </w:rPr>
            </w:pPr>
          </w:p>
          <w:p w14:paraId="5E0133D7" w14:textId="3D374A8F" w:rsidR="00417D20" w:rsidRPr="001F0DB2" w:rsidRDefault="001F0DB2" w:rsidP="001F0DB2">
            <w:pPr>
              <w:pStyle w:val="Prrafodelista"/>
              <w:spacing w:after="0" w:line="240" w:lineRule="auto"/>
              <w:ind w:left="720"/>
              <w:jc w:val="both"/>
              <w:rPr>
                <w:rFonts w:ascii="Arial" w:hAnsi="Arial" w:cs="Arial"/>
                <w:bCs/>
                <w:sz w:val="24"/>
                <w:szCs w:val="24"/>
              </w:rPr>
            </w:pPr>
            <w:r>
              <w:rPr>
                <w:rFonts w:ascii="Arial" w:hAnsi="Arial" w:cs="Arial"/>
                <w:bCs/>
                <w:sz w:val="24"/>
                <w:szCs w:val="24"/>
              </w:rPr>
              <w:t>MA</w:t>
            </w:r>
            <w:r w:rsidR="00417D20" w:rsidRPr="001F0DB2">
              <w:rPr>
                <w:rFonts w:ascii="Arial" w:hAnsi="Arial" w:cs="Arial"/>
                <w:bCs/>
                <w:sz w:val="24"/>
                <w:szCs w:val="24"/>
              </w:rPr>
              <w:t>ESTRÍA- ASESOR PRINCIPAL </w:t>
            </w:r>
          </w:p>
          <w:p w14:paraId="6D8B2118" w14:textId="24CC80B6"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Estudio molecular morfológico y fisiológico de semilla de papaya variedad maradol Carica papaya L asociado con el sexo de las plantas</w:t>
            </w:r>
            <w:r w:rsidR="001F0DB2">
              <w:rPr>
                <w:rFonts w:ascii="Arial" w:hAnsi="Arial" w:cs="Arial"/>
                <w:bCs/>
                <w:sz w:val="24"/>
                <w:szCs w:val="24"/>
              </w:rPr>
              <w:t>.</w:t>
            </w:r>
            <w:r w:rsidRPr="001F0DB2">
              <w:rPr>
                <w:rFonts w:ascii="Arial" w:hAnsi="Arial" w:cs="Arial"/>
                <w:bCs/>
                <w:sz w:val="24"/>
                <w:szCs w:val="24"/>
              </w:rPr>
              <w:t>    </w:t>
            </w:r>
          </w:p>
        </w:tc>
      </w:tr>
      <w:tr w:rsidR="00417D20" w14:paraId="30D9A4DB" w14:textId="77777777" w:rsidTr="00B25165">
        <w:trPr>
          <w:gridBefore w:val="1"/>
          <w:gridAfter w:val="1"/>
          <w:wBefore w:w="1209" w:type="dxa"/>
          <w:wAfter w:w="1000" w:type="dxa"/>
          <w:jc w:val="center"/>
        </w:trPr>
        <w:tc>
          <w:tcPr>
            <w:tcW w:w="8763" w:type="dxa"/>
            <w:gridSpan w:val="4"/>
            <w:shd w:val="clear" w:color="auto" w:fill="FFFFFF"/>
            <w:vAlign w:val="center"/>
          </w:tcPr>
          <w:p w14:paraId="3F9ACDE5" w14:textId="77777777" w:rsidR="00417D20" w:rsidRPr="001F0DB2" w:rsidRDefault="00417D20" w:rsidP="001F0DB2">
            <w:pPr>
              <w:pStyle w:val="Prrafodelista"/>
              <w:spacing w:after="0" w:line="240" w:lineRule="auto"/>
              <w:ind w:left="720"/>
              <w:jc w:val="both"/>
              <w:rPr>
                <w:rFonts w:ascii="Arial" w:hAnsi="Arial" w:cs="Arial"/>
                <w:bCs/>
                <w:sz w:val="24"/>
                <w:szCs w:val="24"/>
              </w:rPr>
            </w:pPr>
          </w:p>
        </w:tc>
      </w:tr>
      <w:tr w:rsidR="00417D20" w14:paraId="2691F5D0" w14:textId="77777777" w:rsidTr="00655F0C">
        <w:trPr>
          <w:gridBefore w:val="2"/>
          <w:gridAfter w:val="3"/>
          <w:wBefore w:w="1276" w:type="dxa"/>
          <w:wAfter w:w="1303" w:type="dxa"/>
          <w:jc w:val="center"/>
        </w:trPr>
        <w:tc>
          <w:tcPr>
            <w:tcW w:w="8393" w:type="dxa"/>
            <w:shd w:val="clear" w:color="auto" w:fill="FFFFFF"/>
            <w:vAlign w:val="center"/>
          </w:tcPr>
          <w:p w14:paraId="0D239063" w14:textId="126DC7D2" w:rsidR="00417D20" w:rsidRPr="001F0DB2" w:rsidRDefault="00417D20" w:rsidP="001F0DB2">
            <w:pPr>
              <w:pStyle w:val="Prrafodelista"/>
              <w:spacing w:after="0" w:line="240" w:lineRule="auto"/>
              <w:ind w:left="720"/>
              <w:jc w:val="both"/>
              <w:rPr>
                <w:rFonts w:ascii="Arial" w:hAnsi="Arial" w:cs="Arial"/>
                <w:bCs/>
                <w:sz w:val="24"/>
                <w:szCs w:val="24"/>
              </w:rPr>
            </w:pPr>
            <w:r w:rsidRPr="001F0DB2">
              <w:rPr>
                <w:rFonts w:ascii="Arial" w:hAnsi="Arial" w:cs="Arial"/>
                <w:bCs/>
                <w:sz w:val="24"/>
                <w:szCs w:val="24"/>
              </w:rPr>
              <w:t>MAESTRÍA - CO-ASESOR </w:t>
            </w:r>
          </w:p>
          <w:p w14:paraId="2866CEBA"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Bioestimulantes aplicados a semillas Echinacea purpurea L Moench y su efecto en algunas características fenológicas en invernadero y calidad de semilla.</w:t>
            </w:r>
          </w:p>
          <w:p w14:paraId="54178D3B" w14:textId="77777777" w:rsidR="00417D20" w:rsidRPr="001F0DB2" w:rsidRDefault="00417D20" w:rsidP="0018562A">
            <w:pPr>
              <w:pStyle w:val="Prrafodelista"/>
              <w:numPr>
                <w:ilvl w:val="0"/>
                <w:numId w:val="193"/>
              </w:numPr>
              <w:spacing w:after="0" w:line="240" w:lineRule="auto"/>
              <w:jc w:val="both"/>
              <w:rPr>
                <w:rFonts w:ascii="Arial" w:hAnsi="Arial" w:cs="Arial"/>
                <w:sz w:val="24"/>
                <w:szCs w:val="24"/>
              </w:rPr>
            </w:pPr>
            <w:r w:rsidRPr="001F0DB2">
              <w:rPr>
                <w:rFonts w:ascii="Arial" w:hAnsi="Arial" w:cs="Arial"/>
                <w:bCs/>
                <w:sz w:val="24"/>
                <w:szCs w:val="24"/>
              </w:rPr>
              <w:t>Determinación de metabolitos secundarios y código de barras de adn de vitroplantas deTurbinicarpus valdezianus         </w:t>
            </w:r>
          </w:p>
        </w:tc>
      </w:tr>
      <w:tr w:rsidR="00417D20" w14:paraId="71A7BE31" w14:textId="77777777" w:rsidTr="00655F0C">
        <w:trPr>
          <w:gridBefore w:val="2"/>
          <w:gridAfter w:val="3"/>
          <w:wBefore w:w="1276" w:type="dxa"/>
          <w:wAfter w:w="1303" w:type="dxa"/>
          <w:jc w:val="center"/>
        </w:trPr>
        <w:tc>
          <w:tcPr>
            <w:tcW w:w="8393" w:type="dxa"/>
            <w:shd w:val="clear" w:color="auto" w:fill="FFFFFF"/>
            <w:vAlign w:val="center"/>
          </w:tcPr>
          <w:p w14:paraId="488FFD2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w:t>
            </w:r>
          </w:p>
          <w:p w14:paraId="66D4C7CC"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ZARATE LUPERCIO ALEJANDRO (1917) </w:t>
            </w:r>
          </w:p>
          <w:p w14:paraId="56F0DEFF" w14:textId="77777777" w:rsidR="001F0DB2" w:rsidRDefault="001F0DB2" w:rsidP="00770DA9">
            <w:pPr>
              <w:spacing w:after="0" w:line="240" w:lineRule="auto"/>
              <w:jc w:val="both"/>
              <w:rPr>
                <w:rFonts w:ascii="Arial" w:eastAsia="Times New Roman" w:hAnsi="Arial" w:cs="Arial"/>
                <w:b/>
                <w:sz w:val="24"/>
                <w:szCs w:val="24"/>
              </w:rPr>
            </w:pPr>
          </w:p>
        </w:tc>
      </w:tr>
    </w:tbl>
    <w:p w14:paraId="4B384AAC" w14:textId="77777777" w:rsidR="00417D20" w:rsidRDefault="00417D20" w:rsidP="001F0DB2">
      <w:pPr>
        <w:spacing w:after="0" w:line="240" w:lineRule="auto"/>
        <w:ind w:left="284"/>
        <w:jc w:val="both"/>
        <w:rPr>
          <w:rFonts w:ascii="Arial" w:eastAsia="Times New Roman" w:hAnsi="Arial" w:cs="Arial"/>
          <w:bCs/>
          <w:sz w:val="24"/>
          <w:szCs w:val="24"/>
        </w:rPr>
      </w:pPr>
      <w:r>
        <w:rPr>
          <w:rFonts w:ascii="Arial" w:hAnsi="Arial" w:cs="Arial"/>
          <w:bCs/>
          <w:sz w:val="24"/>
          <w:szCs w:val="24"/>
        </w:rPr>
        <w:t>Tesis</w:t>
      </w:r>
    </w:p>
    <w:p w14:paraId="49957F7A" w14:textId="77777777" w:rsidR="00417D20" w:rsidRDefault="00417D20" w:rsidP="001F0DB2">
      <w:pPr>
        <w:spacing w:after="0" w:line="240" w:lineRule="auto"/>
        <w:ind w:left="284"/>
        <w:jc w:val="both"/>
        <w:rPr>
          <w:rFonts w:ascii="Arial" w:hAnsi="Arial" w:cs="Arial"/>
          <w:bCs/>
          <w:sz w:val="24"/>
          <w:szCs w:val="24"/>
        </w:rPr>
      </w:pPr>
      <w:r>
        <w:rPr>
          <w:rFonts w:ascii="Arial" w:hAnsi="Arial" w:cs="Arial"/>
          <w:bCs/>
          <w:sz w:val="24"/>
          <w:szCs w:val="24"/>
        </w:rPr>
        <w:t>Asesor Principal Licenciatura</w:t>
      </w:r>
    </w:p>
    <w:p w14:paraId="074840BE" w14:textId="77777777" w:rsidR="00417D20" w:rsidRPr="001F0DB2" w:rsidRDefault="00417D20" w:rsidP="0018562A">
      <w:pPr>
        <w:pStyle w:val="Prrafodelista"/>
        <w:numPr>
          <w:ilvl w:val="0"/>
          <w:numId w:val="194"/>
        </w:numPr>
        <w:spacing w:after="0" w:line="240" w:lineRule="auto"/>
        <w:jc w:val="both"/>
        <w:rPr>
          <w:rFonts w:ascii="Arial" w:hAnsi="Arial" w:cs="Arial"/>
          <w:bCs/>
          <w:sz w:val="24"/>
          <w:szCs w:val="24"/>
        </w:rPr>
      </w:pPr>
      <w:r w:rsidRPr="001F0DB2">
        <w:rPr>
          <w:rFonts w:ascii="Arial" w:hAnsi="Arial" w:cs="Arial"/>
          <w:bCs/>
          <w:sz w:val="24"/>
          <w:szCs w:val="24"/>
        </w:rPr>
        <w:t>Investigación Descriptiva: Propagación de cenizo (Leucophyllum frutescens) por medio de estacas.</w:t>
      </w:r>
    </w:p>
    <w:p w14:paraId="79E86F32" w14:textId="77777777" w:rsidR="00417D20" w:rsidRPr="001F0DB2" w:rsidRDefault="00417D20" w:rsidP="0018562A">
      <w:pPr>
        <w:pStyle w:val="Prrafodelista"/>
        <w:numPr>
          <w:ilvl w:val="0"/>
          <w:numId w:val="194"/>
        </w:numPr>
        <w:spacing w:after="0" w:line="240" w:lineRule="auto"/>
        <w:jc w:val="both"/>
        <w:rPr>
          <w:rFonts w:ascii="Arial" w:hAnsi="Arial" w:cs="Arial"/>
          <w:bCs/>
          <w:sz w:val="24"/>
          <w:szCs w:val="24"/>
        </w:rPr>
      </w:pPr>
      <w:r w:rsidRPr="001F0DB2">
        <w:rPr>
          <w:rFonts w:ascii="Arial" w:hAnsi="Arial" w:cs="Arial"/>
          <w:bCs/>
          <w:sz w:val="24"/>
          <w:szCs w:val="24"/>
        </w:rPr>
        <w:t>Estructura y diversidad arbórea de los manglares de las Lagunas de Alvarado, Veracruz, México.   </w:t>
      </w:r>
    </w:p>
    <w:p w14:paraId="64FEB784" w14:textId="77777777" w:rsidR="00417D20" w:rsidRPr="001F0DB2" w:rsidRDefault="00417D20" w:rsidP="0018562A">
      <w:pPr>
        <w:pStyle w:val="Prrafodelista"/>
        <w:numPr>
          <w:ilvl w:val="0"/>
          <w:numId w:val="194"/>
        </w:numPr>
        <w:spacing w:after="0" w:line="240" w:lineRule="auto"/>
        <w:jc w:val="both"/>
        <w:rPr>
          <w:rFonts w:ascii="Arial" w:hAnsi="Arial" w:cs="Arial"/>
          <w:bCs/>
          <w:sz w:val="24"/>
          <w:szCs w:val="24"/>
        </w:rPr>
      </w:pPr>
      <w:r w:rsidRPr="001F0DB2">
        <w:rPr>
          <w:rFonts w:ascii="Arial" w:hAnsi="Arial" w:cs="Arial"/>
          <w:bCs/>
          <w:sz w:val="24"/>
          <w:szCs w:val="24"/>
        </w:rPr>
        <w:t>Estructura y diversidad arbórea de los manglares de las lagunas de alvarado, veracruz, méxico.   </w:t>
      </w:r>
    </w:p>
    <w:p w14:paraId="1AD32197" w14:textId="77777777" w:rsidR="00417D20" w:rsidRPr="001F0DB2" w:rsidRDefault="00417D20" w:rsidP="0018562A">
      <w:pPr>
        <w:pStyle w:val="Prrafodelista"/>
        <w:numPr>
          <w:ilvl w:val="0"/>
          <w:numId w:val="194"/>
        </w:numPr>
        <w:spacing w:after="0" w:line="240" w:lineRule="auto"/>
        <w:jc w:val="both"/>
        <w:rPr>
          <w:rFonts w:ascii="Arial" w:hAnsi="Arial" w:cs="Arial"/>
          <w:bCs/>
          <w:sz w:val="24"/>
          <w:szCs w:val="24"/>
        </w:rPr>
      </w:pPr>
      <w:r w:rsidRPr="001F0DB2">
        <w:rPr>
          <w:rFonts w:ascii="Arial" w:hAnsi="Arial" w:cs="Arial"/>
          <w:bCs/>
          <w:sz w:val="24"/>
          <w:szCs w:val="24"/>
        </w:rPr>
        <w:t>Propagación de cenizo Leucophyllum frutescens por medio de estacas con diferentes sustratos y enraizador algaenzims.     </w:t>
      </w:r>
    </w:p>
    <w:p w14:paraId="30BC6124" w14:textId="77777777" w:rsidR="00417D20" w:rsidRDefault="00417D20" w:rsidP="00770DA9">
      <w:pPr>
        <w:spacing w:after="0" w:line="240" w:lineRule="auto"/>
        <w:jc w:val="both"/>
        <w:rPr>
          <w:rFonts w:ascii="Arial" w:hAnsi="Arial" w:cs="Arial"/>
          <w:bCs/>
          <w:sz w:val="24"/>
          <w:szCs w:val="24"/>
        </w:rPr>
      </w:pPr>
    </w:p>
    <w:tbl>
      <w:tblPr>
        <w:tblW w:w="8250" w:type="dxa"/>
        <w:jc w:val="center"/>
        <w:shd w:val="clear" w:color="auto" w:fill="FFFFFF"/>
        <w:tblCellMar>
          <w:left w:w="0" w:type="dxa"/>
          <w:right w:w="0" w:type="dxa"/>
        </w:tblCellMar>
        <w:tblLook w:val="04A0" w:firstRow="1" w:lastRow="0" w:firstColumn="1" w:lastColumn="0" w:noHBand="0" w:noVBand="1"/>
      </w:tblPr>
      <w:tblGrid>
        <w:gridCol w:w="8250"/>
      </w:tblGrid>
      <w:tr w:rsidR="00417D20" w14:paraId="727D6AF3" w14:textId="77777777" w:rsidTr="00417D20">
        <w:trPr>
          <w:jc w:val="center"/>
        </w:trPr>
        <w:tc>
          <w:tcPr>
            <w:tcW w:w="0" w:type="auto"/>
            <w:shd w:val="clear" w:color="auto" w:fill="FFFFFF"/>
            <w:vAlign w:val="center"/>
            <w:hideMark/>
          </w:tcPr>
          <w:p w14:paraId="45E78043" w14:textId="77777777" w:rsidR="00417D20" w:rsidRDefault="00417D20" w:rsidP="00770DA9">
            <w:pPr>
              <w:spacing w:after="0" w:line="240" w:lineRule="auto"/>
              <w:jc w:val="both"/>
              <w:rPr>
                <w:rFonts w:ascii="Arial" w:eastAsia="Times New Roman" w:hAnsi="Arial" w:cs="Arial"/>
                <w:bCs/>
                <w:sz w:val="24"/>
                <w:szCs w:val="24"/>
              </w:rPr>
            </w:pPr>
            <w:r>
              <w:rPr>
                <w:rFonts w:ascii="Arial" w:hAnsi="Arial" w:cs="Arial"/>
                <w:bCs/>
                <w:sz w:val="24"/>
                <w:szCs w:val="24"/>
              </w:rPr>
              <w:t>LICENCIATURA - CO-ASESOR </w:t>
            </w:r>
          </w:p>
          <w:p w14:paraId="5D30708A" w14:textId="77777777" w:rsidR="00417D20" w:rsidRPr="001F0DB2" w:rsidRDefault="00417D20" w:rsidP="0018562A">
            <w:pPr>
              <w:pStyle w:val="Prrafodelista"/>
              <w:numPr>
                <w:ilvl w:val="0"/>
                <w:numId w:val="195"/>
              </w:numPr>
              <w:spacing w:after="0" w:line="240" w:lineRule="auto"/>
              <w:jc w:val="both"/>
              <w:rPr>
                <w:rFonts w:ascii="Arial" w:hAnsi="Arial" w:cs="Arial"/>
                <w:bCs/>
                <w:sz w:val="24"/>
                <w:szCs w:val="24"/>
              </w:rPr>
            </w:pPr>
            <w:r w:rsidRPr="001F0DB2">
              <w:rPr>
                <w:rFonts w:ascii="Arial" w:hAnsi="Arial" w:cs="Arial"/>
                <w:bCs/>
                <w:sz w:val="24"/>
                <w:szCs w:val="24"/>
              </w:rPr>
              <w:t>Diversidad de especies en Manglares de Soto La Marina, Tamaulipas y Tecomán , Colima.</w:t>
            </w:r>
          </w:p>
          <w:p w14:paraId="265A550C" w14:textId="77777777" w:rsidR="00417D20" w:rsidRPr="001F0DB2" w:rsidRDefault="00417D20" w:rsidP="0018562A">
            <w:pPr>
              <w:pStyle w:val="Prrafodelista"/>
              <w:numPr>
                <w:ilvl w:val="0"/>
                <w:numId w:val="195"/>
              </w:numPr>
              <w:spacing w:after="0" w:line="240" w:lineRule="auto"/>
              <w:jc w:val="both"/>
              <w:rPr>
                <w:rFonts w:ascii="Arial" w:hAnsi="Arial" w:cs="Arial"/>
                <w:bCs/>
                <w:sz w:val="24"/>
                <w:szCs w:val="24"/>
              </w:rPr>
            </w:pPr>
            <w:r w:rsidRPr="001F0DB2">
              <w:rPr>
                <w:rFonts w:ascii="Arial" w:hAnsi="Arial" w:cs="Arial"/>
                <w:bCs/>
                <w:sz w:val="24"/>
                <w:szCs w:val="24"/>
              </w:rPr>
              <w:t>Análisis de crecimiento en diámetro y altura de tres especies tropicales en plantación de enriquecimiento.   </w:t>
            </w:r>
          </w:p>
        </w:tc>
      </w:tr>
    </w:tbl>
    <w:p w14:paraId="507CD1F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color w:val="00B050"/>
          <w:sz w:val="24"/>
          <w:szCs w:val="24"/>
        </w:rPr>
      </w:pPr>
    </w:p>
    <w:p w14:paraId="5F8F6A3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4.3.2.3.-INFRAESTRUCTURA Y EQUIPO</w:t>
      </w:r>
    </w:p>
    <w:p w14:paraId="1BEA7B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que es donde se imparten la mayoría de las materias de la carrera de Ingeniero en Agrobiología cuenta con:</w:t>
      </w:r>
    </w:p>
    <w:p w14:paraId="3706B382"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0D7E741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LABORATORIOS  Y UNIDADES</w:t>
      </w:r>
    </w:p>
    <w:p w14:paraId="47395BB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Laboratorios:</w:t>
      </w:r>
    </w:p>
    <w:p w14:paraId="7E7F89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 Fisiología Vegetal</w:t>
      </w:r>
    </w:p>
    <w:p w14:paraId="7DC59C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 Ecología</w:t>
      </w:r>
    </w:p>
    <w:p w14:paraId="211129E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 Botánica</w:t>
      </w:r>
    </w:p>
    <w:p w14:paraId="2A802E5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 Botánica Sistemática</w:t>
      </w:r>
    </w:p>
    <w:p w14:paraId="127EDA1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 Anatomía e Histología Vegetal</w:t>
      </w:r>
    </w:p>
    <w:p w14:paraId="27822C7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 Biología</w:t>
      </w:r>
    </w:p>
    <w:p w14:paraId="47F1290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7.-Zoología</w:t>
      </w:r>
    </w:p>
    <w:p w14:paraId="172141FE"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09BFA9D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Cada laboratorio consta de un área de trabajo, bodega de materiales, área de preparación de reactivos, un cubículo para un profesor y uno para la técnica laboratorista.</w:t>
      </w:r>
    </w:p>
    <w:p w14:paraId="18E27A3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coordinador  del área de laboratorio así como la técnica  laboratorista son los encargados de que se lleven a cabo las prácticas de las materias.</w:t>
      </w:r>
    </w:p>
    <w:p w14:paraId="437747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coordinador debe estar al día en el funcionamiento del laboratorio en cuanto a los materiales que se requieren (reactivos y equipo) las prácticas que se van a realizar, manuales de prácticas, la distribución de tiempo del trabajo en el laboratorio etc.</w:t>
      </w:r>
    </w:p>
    <w:p w14:paraId="520A69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coordinador del área junto con la academia de profesores que imparten la o las materias que le corresponde revisan los programas para adecuar cambios así como las prácticas de laboratorio.</w:t>
      </w:r>
    </w:p>
    <w:p w14:paraId="7484E26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la acreditación de la carrera IAB 2006 se realizó una revisión de los laboratorios y se unificó los estándares a cumplir según los requerimientos solicitados, cada laboratorio cuenta con un manual de prácticas, manual de procedimientos de cada práctica, manual de manejo del equipo, inventario de reactivos y equipo, registro de prácticas de laboratorio, los equipos etiquetados para su registro. </w:t>
      </w:r>
    </w:p>
    <w:p w14:paraId="28EE20A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Debido a que el Departamento de Botánica da apoyo a otras carreras en materias básicas como Biología, Ecología, Fisiología Vegetal, Botánica general se reciben en gran número de alumnos de casi todas las carreras de la Universidad en esos laboratorios, por lo que el requerimiento de reposición de material de laboratorio es constante y el deterioro del equipo como los microscopios demanda de servicio también constante.</w:t>
      </w:r>
    </w:p>
    <w:p w14:paraId="2EAC2332"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2673FC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laboratorios del Departamento cuentan con equipo que se deteriora debido al uso intensivo que se le dá, se requieren de equipos  mas actualizados sobre todo los que se necesitan para la carrera de Agrobiología.</w:t>
      </w:r>
    </w:p>
    <w:p w14:paraId="5E063CA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Cada laboratorio cuenta con la infraestructura básica para la realización de las prácticas, aunque algún equipo requiere de reposición y se carece del suficiente sobre todo para impartir las prácticas de las materias más recientes de la carrera de Agrobiología.</w:t>
      </w:r>
    </w:p>
    <w:p w14:paraId="30510B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tiene un laboratorio de investigación enfocado a proyectos de investigación sobre contaminación ambiental, en el cual los alumnos de la carrera realizan tesis o servicio social.</w:t>
      </w:r>
    </w:p>
    <w:p w14:paraId="1CCEF05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302F9E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ha tenido avance en la adquisición de equipo y reactivos para los laboratorios y otro tipo de materiales.</w:t>
      </w:r>
    </w:p>
    <w:p w14:paraId="2DF1A8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laboratorios cuentan con los reactivos indispensables pero no lo suficiente para impartir prácticas más acorde al avance de la ciencia y tecnología moderna.</w:t>
      </w:r>
    </w:p>
    <w:p w14:paraId="2AC7963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Así también el programa docente de Agrobiología cuenta con el apoyo de diferentes departamentos académicos de la Universidad.</w:t>
      </w:r>
    </w:p>
    <w:p w14:paraId="45D9AF7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continuación se muestra una relación de los departamentos que dan apoyo al programa y las materias que imparten.</w:t>
      </w:r>
    </w:p>
    <w:p w14:paraId="4B2E3882" w14:textId="77777777" w:rsidR="00655F0C" w:rsidRDefault="00655F0C" w:rsidP="00770DA9">
      <w:pPr>
        <w:widowControl w:val="0"/>
        <w:autoSpaceDE w:val="0"/>
        <w:autoSpaceDN w:val="0"/>
        <w:adjustRightInd w:val="0"/>
        <w:spacing w:after="0" w:line="240" w:lineRule="auto"/>
        <w:jc w:val="both"/>
        <w:rPr>
          <w:rFonts w:ascii="Arial" w:hAnsi="Arial" w:cs="Arial"/>
          <w:sz w:val="24"/>
          <w:szCs w:val="24"/>
        </w:rPr>
      </w:pPr>
    </w:p>
    <w:p w14:paraId="473AB4D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ESTADÍSTICA Y CÁLCULO</w:t>
      </w:r>
    </w:p>
    <w:p w14:paraId="323929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Matemáticas DEC-410, Cálculo diferencial e integral DEC-405, Diseños experimentales DEC-430.</w:t>
      </w:r>
    </w:p>
    <w:p w14:paraId="71ED76DA"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5F600D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SUELOS</w:t>
      </w:r>
    </w:p>
    <w:p w14:paraId="598B7A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Introducción a la Ciencia del Suelo SUE-403, Arquitectura del Paisaje SUE-409, Manejo Agroecológico del Suelo SUE-486, Toxicología Ambiental SUE-483, Fertilidad y fertilización de suelos SUE-420, Conservación de suelo y agua SUE-462.</w:t>
      </w:r>
    </w:p>
    <w:p w14:paraId="3DF57145"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6D4EEF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AGROFÍSICA</w:t>
      </w:r>
    </w:p>
    <w:p w14:paraId="41DFD8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Agrofísica I AGF-403.</w:t>
      </w:r>
    </w:p>
    <w:p w14:paraId="0C074973"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436ECEF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AGROMETEOROLOGÍA</w:t>
      </w:r>
    </w:p>
    <w:p w14:paraId="0D06DE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Meteorología y Climatología AGM-407.</w:t>
      </w:r>
    </w:p>
    <w:p w14:paraId="5B9E4F1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CIENCIAS BÁSICAS</w:t>
      </w:r>
    </w:p>
    <w:p w14:paraId="634CFF6B" w14:textId="5ABAE460"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Química I CSB-403, CSB-415, Bioquímica CSB-421, Topografía general CSB-416</w:t>
      </w:r>
      <w:r w:rsidR="00B76328">
        <w:rPr>
          <w:rFonts w:ascii="Arial" w:hAnsi="Arial" w:cs="Arial"/>
          <w:sz w:val="24"/>
          <w:szCs w:val="24"/>
        </w:rPr>
        <w:t>.</w:t>
      </w:r>
    </w:p>
    <w:p w14:paraId="49E7BFEE"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1BEF92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FORESTAL</w:t>
      </w:r>
    </w:p>
    <w:p w14:paraId="50D212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Ordenamiento Ecológico FOR-482, Evaluación de Impacto Ambiental FOR-466, </w:t>
      </w:r>
    </w:p>
    <w:p w14:paraId="2628383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Legislación forestal y ambiental FOR-436, Recursos renovables de zonas áridas FOR-474, Sensores remotos FOR-433, Manejo de áreas naturales protegidas FOR-475.</w:t>
      </w:r>
    </w:p>
    <w:p w14:paraId="4ED82BB0"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70004A9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ADMINISTRACIÓN AGROPECUARIA</w:t>
      </w:r>
    </w:p>
    <w:p w14:paraId="563BB7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Formulación y Evaluación de Proyectos ADM-459, Administración I ADM-403.</w:t>
      </w:r>
    </w:p>
    <w:p w14:paraId="5610DF98"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4BE8D4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ECONOMÍA AGRÍCOLA</w:t>
      </w:r>
    </w:p>
    <w:p w14:paraId="3E33712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Economía Ambiental ECA-497</w:t>
      </w:r>
    </w:p>
    <w:p w14:paraId="605EB032"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6888E2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RIEGO Y DRENAJE</w:t>
      </w:r>
    </w:p>
    <w:p w14:paraId="4FC255B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Manejo Agroecológico del Agua RYD-483. </w:t>
      </w:r>
    </w:p>
    <w:p w14:paraId="2B9A502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6D5F4EB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FITOMEJORAMIENTO</w:t>
      </w:r>
    </w:p>
    <w:p w14:paraId="7C5C426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Ingeniería Genética FIT-498, Biotecnología I FIT-492, Biotecnología II FIT-493, Genética FIT-401, Organismos transgénicos FIT-481, Producción de hongos comestibles FIT-496, Recursos genéticos FIT-459, Productividad agroecológica FIT-427, Producción en invernadero FIT-477, Agricultura sustentable e inocuidad FIT-471, Producción de cultivos básicos FIT-450, Principios de producción FIT-423.</w:t>
      </w:r>
    </w:p>
    <w:p w14:paraId="5A0271F0"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7A6D88B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PARASITOLOGÍA</w:t>
      </w:r>
    </w:p>
    <w:p w14:paraId="5723DA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Manejo Integrado de Plagas PAR-498, Ecología de Plagas y Enfermedades PAR-497, Microbiología Industrial PAR-496, Entomología PAR-486, Introducción a la biotecnología molecular PAR-478.</w:t>
      </w:r>
    </w:p>
    <w:p w14:paraId="2AD9E8BE"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1592CAA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SOCIOLOGÍA</w:t>
      </w:r>
    </w:p>
    <w:p w14:paraId="3B76567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Taller de comunicación oral y escrita SOC-405.</w:t>
      </w:r>
    </w:p>
    <w:p w14:paraId="45E00A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materias que incluyen prácticas de laboratorio son impartidas en laboratorios que cuentan con el equipo adecuado y suficiente para dar las prácticas a los alumnos de la carrera de Ingeniero en Agrobiología, cuentan con los manuales de operación de los equipos y aparatos necesarios para el buen funcionamiento y realización de las prácticas. Los manuales de prácticas la mayoría se encuentran elaborados y editados por los propios profesores responsables de los cursos. La persona encargada del laboratorio es  la  responsable de la programación del uso adecuado del laboratorio bajo su supervisión, y de llevar el inventario de material y equipo actualizado. También es responsable del buen uso y orden que deben seguir los usuarios y que se basan en el reglamento interno de cada laboratorio.</w:t>
      </w:r>
    </w:p>
    <w:p w14:paraId="3F032A4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general cada uno de los laboratorios presenta una infraestructura adecuada y aceptable.</w:t>
      </w:r>
    </w:p>
    <w:p w14:paraId="7778F2E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laboratorios con que se cuentan son suficientes, están bien iluminados y ventilados, sin embargo no en todos ellos establecen los procedimientos, medidas y cuidado que se deben tener con cada instrumento y equipo disponible.</w:t>
      </w:r>
    </w:p>
    <w:p w14:paraId="760C5CD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mantenimiento de los equipos es adecuado sin embargo el del mobiliario requiere más atención.</w:t>
      </w:r>
    </w:p>
    <w:p w14:paraId="53528FE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Faltan en algunos laboratorios campanas de extracción o extractores y equipos contra incendios (extinguidores) y señalamientos de seguridad.</w:t>
      </w:r>
    </w:p>
    <w:p w14:paraId="21685FA0"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3C293F8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UNIDADES DEL DEPARTAMENTO DE BOTÁNICA</w:t>
      </w:r>
    </w:p>
    <w:p w14:paraId="15765BE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1.-Jardín Botánico “Ing Gustavo Aguirre Benavides”</w:t>
      </w:r>
    </w:p>
    <w:p w14:paraId="78AFB8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2.-Herbario ANSM</w:t>
      </w:r>
    </w:p>
    <w:p w14:paraId="0833D6F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3.-Vivero UAAAN</w:t>
      </w:r>
    </w:p>
    <w:p w14:paraId="0D49D6B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47CA5C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función del vivero, herbario y jardín botánico son de gran apoyo para las prácticas de campo de los alumnos de Agrobiología, como también para los proyectos de tesis e investigación.</w:t>
      </w:r>
    </w:p>
    <w:p w14:paraId="0DB9BD05"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395BEDD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establecen programas de educación continua dirigida a la comunidad en general.</w:t>
      </w:r>
    </w:p>
    <w:p w14:paraId="28FD051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16BFAFE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Jardín Botánico recibe grupos de alumnos de todos los niveles educativos de Saltillo y otras ciudades de la República Mexicana, se realizan programas de Educación Ambiental, conoce tu vegetación, conservación de especies etc.</w:t>
      </w:r>
    </w:p>
    <w:p w14:paraId="299524F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2CC6B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Herbario se tiene una amplia colección de plantas herborizadas de Coahuila y de otros estados de México, el cual recibe grupos de investigadores nacionales y extranjeros, grupos de alumnos de diferentes facultades y se desarrollan proyectos de investigación relacionados con la identificación de especies, conteo de poblaciones etc.</w:t>
      </w:r>
    </w:p>
    <w:p w14:paraId="04C291BA"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0755BE6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vivero existe una producción forestal muy importante tanto de especies de pinos utilizados para reforestar así como de otras especies que se designan en convenio con otras instituciones como la CONAFOR.</w:t>
      </w:r>
    </w:p>
    <w:p w14:paraId="64BFB12D"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7F76B56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las tres unidades los alumnos de Agrobiología realizan su servicio social, prácticas de campo, desarrollo de proyectos de investigación o de tesis, por lo que se convierten en importantes centros de aprendizaje práctico para los alumnos de la carrera.</w:t>
      </w:r>
    </w:p>
    <w:p w14:paraId="375D31B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0819586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Dentro de la Universidad se cuenta además con 8 naves de invernaderos que dan apoyo a la investigación y la docencia para los alumnos y profesores investigadores de todas las especialidades.</w:t>
      </w:r>
    </w:p>
    <w:p w14:paraId="4F604ABE"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3C203C2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UNIDADES DE INVESTIGACIÓN Y PRÁCTICAS</w:t>
      </w:r>
    </w:p>
    <w:p w14:paraId="3BAFA7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cuenta con 2 invernaderos enfocados a la investigación en donde los alumnos de la carrera IAB realizan servicio social y tesis a nivel licenciatura y maestría.</w:t>
      </w:r>
    </w:p>
    <w:p w14:paraId="59B8ABEA"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CB656C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un área del Jardín Botánico se tiene destinado a realizar prácticas agrícolas de las diferentes asignaturas enfocadas a la producción agricola o manejo de otro tipo de plantas, en donde los alumnos tienen la oportunidad de poner en práctica el conocimiento teórico. </w:t>
      </w:r>
    </w:p>
    <w:p w14:paraId="5A2C4F95"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70F5FCE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AULAS</w:t>
      </w:r>
    </w:p>
    <w:p w14:paraId="27F48B8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Universidad cuenta con 7 edificios con aulas  de una capacidad de entre </w:t>
      </w:r>
      <w:smartTag w:uri="urn:schemas-microsoft-com:office:smarttags" w:element="metricconverter">
        <w:smartTagPr>
          <w:attr w:name="ProductID" w:val="40 a"/>
        </w:smartTagPr>
        <w:r>
          <w:rPr>
            <w:rFonts w:ascii="Arial" w:hAnsi="Arial" w:cs="Arial"/>
            <w:sz w:val="24"/>
            <w:szCs w:val="24"/>
          </w:rPr>
          <w:t>40 a</w:t>
        </w:r>
      </w:smartTag>
      <w:r>
        <w:rPr>
          <w:rFonts w:ascii="Arial" w:hAnsi="Arial" w:cs="Arial"/>
          <w:sz w:val="24"/>
          <w:szCs w:val="24"/>
        </w:rPr>
        <w:t xml:space="preserve"> 25 alumnos, generalmente bien iluminados.  </w:t>
      </w:r>
    </w:p>
    <w:p w14:paraId="6B9990E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aulas cuentan con lo mínimo necesario bancas, pizarrones para gis y marcador, pizarrón interactivo, cañón  y  escritorio para el profesor.</w:t>
      </w:r>
    </w:p>
    <w:p w14:paraId="7D581BF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ocasiones se presentan situaciones inadecuadas, es el caso que se asignan aulas pequeñas para grupos grandes  por lo que se deben hacer adecuaciones.</w:t>
      </w:r>
    </w:p>
    <w:p w14:paraId="3834F7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La asignación de aulas a veces resulta inadecuado ya que el alumno se debe desplazar a distancias grandes lo que le hace retrazarse  en llegar a la clase siguiente.    </w:t>
      </w:r>
    </w:p>
    <w:p w14:paraId="6314E6B8" w14:textId="77777777" w:rsidR="00655F0C"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14:paraId="33E4051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AUDITORIOS</w:t>
      </w:r>
    </w:p>
    <w:p w14:paraId="4DA46B4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UAAAN unidad Saltillo cuenta con dos auditorios grandes El Carlos E Martínez y  El  Eulalio Gutiérrez  antes de Traducción Simultánea en donde se realizan los eventos de mayor relevancia de la universidad.</w:t>
      </w:r>
    </w:p>
    <w:p w14:paraId="37B412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actualidad varios Departamentos cuentan con pequeños auditorios en donde realizan sus eventos o son prestados a otras carreras de la misma universidad, entre ellos están:</w:t>
      </w:r>
    </w:p>
    <w:p w14:paraId="1226653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Recursos Naturales</w:t>
      </w:r>
    </w:p>
    <w:p w14:paraId="660550D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Maquinaria Agrícola</w:t>
      </w:r>
    </w:p>
    <w:p w14:paraId="74FBE10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Riego y Drenaje</w:t>
      </w:r>
    </w:p>
    <w:p w14:paraId="7DF408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Zootecnia</w:t>
      </w:r>
    </w:p>
    <w:p w14:paraId="1602A31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Posgrado</w:t>
      </w:r>
    </w:p>
    <w:p w14:paraId="7E36DA7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Fitomejoramiento</w:t>
      </w:r>
    </w:p>
    <w:p w14:paraId="19678A1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Botánica</w:t>
      </w:r>
    </w:p>
    <w:p w14:paraId="3428F782"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22AC12B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CUBÍCULOS DE PROFESORES</w:t>
      </w:r>
    </w:p>
    <w:p w14:paraId="3E55C9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está ubicado en 3 edificios en los que se encuentran los laboratorios  y los cubículos de los profesores en total se cuenta con 19 cubículos y 6 laboratorios incluyendo el Herbario.</w:t>
      </w:r>
    </w:p>
    <w:p w14:paraId="7C19316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Existen 2 áreas  secretariales, una sala de juntas y 6 baños.</w:t>
      </w:r>
    </w:p>
    <w:p w14:paraId="6D88CB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Todos los profesores de medio tiempo y tiempo completo tienen un cubículo, dos cubículos están asignados para las jefaturas, una la del Departamento y la otra la del programa de Agrobiología.</w:t>
      </w:r>
    </w:p>
    <w:p w14:paraId="33E1B59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Cada maestro tiene una computadora, su escritorio, librero, archivero y generalmente el área de trabajo presenta comodidad para realizar sus actividades.</w:t>
      </w:r>
    </w:p>
    <w:p w14:paraId="74FF566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Docente de Agrobiología cuenta con un pequeño centro de cómputo para los alumnos de la carrera.</w:t>
      </w:r>
    </w:p>
    <w:p w14:paraId="02A2F9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Adicionalmente hay un cubículo con una computadora e impresora para uso general del personal académico con una pequeña área de cafetería.</w:t>
      </w:r>
    </w:p>
    <w:p w14:paraId="413A1C5A"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6D5E895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CENTRO DE INFORMACIÓN Y DOCUMENTACIÓN  (Biblioteca)</w:t>
      </w:r>
    </w:p>
    <w:p w14:paraId="5EC83E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centro de Información y Documentación es uno de los edificios mas grandes de la Universidad, en el está la biblioteca y el Centro de Cómputo general para todos los alumnos de la institución.</w:t>
      </w:r>
    </w:p>
    <w:p w14:paraId="43194BC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Estas dos áreas importantes y otras son  administradas y organizadas por la Dirección de Comunicación y Desarrollo.</w:t>
      </w:r>
    </w:p>
    <w:p w14:paraId="3C7D4F2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biblioteca cuenta con alrededor de 54 libros que el alumno puede consultar para las materias básicas del plan de estudios.</w:t>
      </w:r>
    </w:p>
    <w:p w14:paraId="2E52BC6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cuenta con un banco de tesis en donde el alumno investiga resultados de investigaciones hechas.</w:t>
      </w:r>
    </w:p>
    <w:p w14:paraId="49342BBB"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3711789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Por alumnos de la institución.</w:t>
      </w:r>
    </w:p>
    <w:p w14:paraId="344CA1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CID-UAAAN promueve el acceso libre y gratuito a la literatura científica y académica.</w:t>
      </w:r>
    </w:p>
    <w:p w14:paraId="7AEE111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centro de información y documentación está integrado a asociaciones como: AMBAC y a redes y grupos de trabajo como; REMBA, REBIESNE, SIDALC, Agri 2000.  </w:t>
      </w:r>
    </w:p>
    <w:p w14:paraId="1A118395" w14:textId="77777777" w:rsidR="00417D20" w:rsidRDefault="00417D20" w:rsidP="00770DA9">
      <w:pPr>
        <w:widowControl w:val="0"/>
        <w:autoSpaceDE w:val="0"/>
        <w:autoSpaceDN w:val="0"/>
        <w:adjustRightInd w:val="0"/>
        <w:spacing w:after="0" w:line="240" w:lineRule="auto"/>
        <w:jc w:val="both"/>
        <w:rPr>
          <w:rFonts w:ascii="Arial" w:hAnsi="Arial" w:cs="Arial"/>
          <w:color w:val="00B050"/>
          <w:sz w:val="24"/>
          <w:szCs w:val="24"/>
        </w:rPr>
      </w:pPr>
      <w:r>
        <w:rPr>
          <w:rFonts w:ascii="Arial" w:hAnsi="Arial" w:cs="Arial"/>
          <w:sz w:val="24"/>
          <w:szCs w:val="24"/>
        </w:rPr>
        <w:t xml:space="preserve">En el edificio se encuentra una explanada en donde se realizan exposiciones artísticas, culturales y de investigación.  </w:t>
      </w:r>
    </w:p>
    <w:p w14:paraId="2CF1AC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encuentran las oficinas encargadas a todo tipo de vinculación con la sociedad, desde las culturales hasta la de los proyectos de desarrollo y vinculación con las comunidades urbanas y campesinas.</w:t>
      </w:r>
    </w:p>
    <w:p w14:paraId="1EC0AD5C"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4E80996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Culturales</w:t>
      </w:r>
    </w:p>
    <w:p w14:paraId="368A1A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alumnos participan en la banda de guerra, grupo de danza, teatro, pintura,</w:t>
      </w:r>
      <w:r w:rsidR="00655F0C">
        <w:rPr>
          <w:rFonts w:ascii="Arial" w:hAnsi="Arial" w:cs="Arial"/>
          <w:sz w:val="24"/>
          <w:szCs w:val="24"/>
        </w:rPr>
        <w:t xml:space="preserve"> </w:t>
      </w:r>
      <w:r>
        <w:rPr>
          <w:rFonts w:ascii="Arial" w:hAnsi="Arial" w:cs="Arial"/>
          <w:sz w:val="24"/>
          <w:szCs w:val="24"/>
        </w:rPr>
        <w:t>muestras culinarias</w:t>
      </w:r>
    </w:p>
    <w:p w14:paraId="6B32F32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Desarrollo y vinculación</w:t>
      </w:r>
    </w:p>
    <w:p w14:paraId="1CA7005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alumnos participan en los proyectos de desarrollo con los profesores investigadores que cuentan con uno o en servicio a la comunidad a la que es invitada la Institución.   </w:t>
      </w:r>
    </w:p>
    <w:p w14:paraId="717E8BA8"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4DC546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general los estudiantes de la Institución tienen la oportunidad de hacer uso de todas las  instalaciones como son: El área deportiva; canchas, gimnasios etc. auditorios, áreas de recreación y esparcimiento, áreas productivas entre otras. </w:t>
      </w:r>
    </w:p>
    <w:p w14:paraId="60C769AD"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2439F29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acuerdo a la política que es parte fundamental de la Universidad al estudiante se le proporciona apoyos para facilitar su estancia y realizar sus estudios como son: Comedor, internados, biblioteca, transporte de esa manera la filosofía altruista establecida por el fundador de la institución se está cumpliendo.</w:t>
      </w:r>
    </w:p>
    <w:p w14:paraId="5E1CC666"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10F429B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4.3.3.-DESARROLLO/VINCULACIÓN </w:t>
      </w:r>
    </w:p>
    <w:p w14:paraId="01F0680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4.3.3.1.-PROGRAMAS DE EDUCACIÓN CONTINUA (SERVICIOS A LA COMUNIDAD)</w:t>
      </w:r>
    </w:p>
    <w:p w14:paraId="5D2E0815" w14:textId="77777777" w:rsidR="00A77895" w:rsidRDefault="00A77895" w:rsidP="00770DA9">
      <w:pPr>
        <w:widowControl w:val="0"/>
        <w:autoSpaceDE w:val="0"/>
        <w:autoSpaceDN w:val="0"/>
        <w:adjustRightInd w:val="0"/>
        <w:spacing w:after="0" w:line="240" w:lineRule="auto"/>
        <w:jc w:val="both"/>
        <w:rPr>
          <w:rFonts w:ascii="Arial" w:hAnsi="Arial" w:cs="Arial"/>
          <w:b/>
          <w:sz w:val="24"/>
          <w:szCs w:val="24"/>
        </w:rPr>
      </w:pPr>
    </w:p>
    <w:p w14:paraId="7ED4CB7B"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 Programas de educación continua</w:t>
      </w:r>
    </w:p>
    <w:p w14:paraId="448F2B3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parte de programas de educación continua en las unidades de Jardín Botánico, Vivero y Herbario se reciben visitas de todos los niveles educativos y centros de investigación.</w:t>
      </w:r>
    </w:p>
    <w:p w14:paraId="4378CA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establecen programas de Educación Continua dirigidas a la comunidad en general.</w:t>
      </w:r>
    </w:p>
    <w:p w14:paraId="0C08BF5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reciben alumnos de escuelas de diferentes niveles educativos a los que se les imparten pláticas del medio ambiente, la importancia de la vegetación, etc.</w:t>
      </w:r>
    </w:p>
    <w:p w14:paraId="46A12E2B"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3074FEF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JARDÍN BOTÁNICO “ING. GUSTAVO AGUIRRE BENAVIDES”</w:t>
      </w:r>
    </w:p>
    <w:p w14:paraId="136701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Jardín Botánico recibe grupos de alumnos de todos los niveles educativos de Saltillo y otras ciudades de la República Mexicana, se realizan programas de educación ambiental, conoce tu vegetación, conservación de especies.</w:t>
      </w:r>
    </w:p>
    <w:p w14:paraId="49F8FF98"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71BD2A2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Objetivos</w:t>
      </w:r>
    </w:p>
    <w:p w14:paraId="01061C3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-Investigación</w:t>
      </w:r>
    </w:p>
    <w:p w14:paraId="627536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-Docencia</w:t>
      </w:r>
    </w:p>
    <w:p w14:paraId="45C9373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-Difusión</w:t>
      </w:r>
    </w:p>
    <w:p w14:paraId="5357BD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-Educación ambiental</w:t>
      </w:r>
    </w:p>
    <w:p w14:paraId="67FB880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-Conservación</w:t>
      </w:r>
    </w:p>
    <w:p w14:paraId="70724E9F"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379EC0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JARDIN BOTÁNICO “ING. GUSTAVO AGUIRRE BENAVIDES UAAAN”</w:t>
      </w:r>
    </w:p>
    <w:p w14:paraId="605CF18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jardines botánicos son convencionalmete reconocidos como áreas naturales y/o artificiales donde se mantienen en exhibición permanente, colecciones de plantas vivas con arreglo y control determinado, así como debidamente identificadas y etiquetadas.</w:t>
      </w:r>
    </w:p>
    <w:p w14:paraId="6C3F12E2" w14:textId="77777777" w:rsidR="00A77895" w:rsidRDefault="00A77895" w:rsidP="00770DA9">
      <w:pPr>
        <w:spacing w:after="0" w:line="240" w:lineRule="auto"/>
        <w:jc w:val="both"/>
        <w:rPr>
          <w:rFonts w:ascii="Arial" w:hAnsi="Arial" w:cs="Arial"/>
          <w:sz w:val="24"/>
          <w:szCs w:val="24"/>
        </w:rPr>
      </w:pPr>
    </w:p>
    <w:p w14:paraId="68AAE4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Jardín Botánico Ing. Gustavo Aguirre Benavides de ésta universidad es reconocido desde los años 1967, cuenta con una superficie de 4 ha., las coordenadas geográficas donde se localiza son: 25° 22´ 41´´ de longitud  W y 101° 00´ 00´´ de latitud nte. Aa 1743 m sobre el nivel del mar. Precipitación promedio anual de 170-635 mm.</w:t>
      </w:r>
    </w:p>
    <w:p w14:paraId="4AC4624F" w14:textId="77777777" w:rsidR="00A77895" w:rsidRDefault="00A77895" w:rsidP="00770DA9">
      <w:pPr>
        <w:spacing w:after="0" w:line="240" w:lineRule="auto"/>
        <w:jc w:val="both"/>
        <w:rPr>
          <w:rFonts w:ascii="Arial" w:hAnsi="Arial" w:cs="Arial"/>
          <w:sz w:val="24"/>
          <w:szCs w:val="24"/>
        </w:rPr>
      </w:pPr>
    </w:p>
    <w:p w14:paraId="7F1259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Jardín Botánico está dedicado principalmente a representar la flora silvestre del Estado de Coahuila.</w:t>
      </w:r>
    </w:p>
    <w:p w14:paraId="7E020DE6" w14:textId="44378EF1" w:rsidR="00417D20" w:rsidRDefault="00417D20" w:rsidP="00770DA9">
      <w:pPr>
        <w:spacing w:after="0" w:line="240" w:lineRule="auto"/>
        <w:jc w:val="both"/>
        <w:rPr>
          <w:rFonts w:ascii="Arial" w:hAnsi="Arial" w:cs="Arial"/>
          <w:sz w:val="24"/>
          <w:szCs w:val="24"/>
        </w:rPr>
      </w:pPr>
      <w:r>
        <w:rPr>
          <w:rFonts w:ascii="Arial" w:hAnsi="Arial" w:cs="Arial"/>
          <w:sz w:val="24"/>
          <w:szCs w:val="24"/>
        </w:rPr>
        <w:t>El Jardín cuenta con una colección de 3000 especies, las cuales incluyen 51 familias y 171 géneros. Las familias con mayor número de especies son las siguientes: Cactáceas (75), Poaceas (38), Asteraceae (28). Ag</w:t>
      </w:r>
      <w:r w:rsidR="00A77895">
        <w:rPr>
          <w:rFonts w:ascii="Arial" w:hAnsi="Arial" w:cs="Arial"/>
          <w:sz w:val="24"/>
          <w:szCs w:val="24"/>
        </w:rPr>
        <w:t>avaceae (24) y Leguminosae (12).</w:t>
      </w:r>
    </w:p>
    <w:p w14:paraId="6D3FD0BB" w14:textId="77777777" w:rsidR="00A77895" w:rsidRDefault="00A77895" w:rsidP="00770DA9">
      <w:pPr>
        <w:spacing w:after="0" w:line="240" w:lineRule="auto"/>
        <w:jc w:val="both"/>
        <w:rPr>
          <w:rFonts w:ascii="Arial" w:hAnsi="Arial" w:cs="Arial"/>
          <w:sz w:val="24"/>
          <w:szCs w:val="24"/>
        </w:rPr>
      </w:pPr>
    </w:p>
    <w:p w14:paraId="2FDC19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flora del Estado de Coahuila está representada por 3207 especies.</w:t>
      </w:r>
    </w:p>
    <w:p w14:paraId="29D1FC0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conocimiento de la distribución de especies endémicas de Coahuila es información valiosa para el establecimiento de estrategias de conservación y manejo de esta región, el estado de Coahuila cuenta con aproximadamente 370 especies endémicas en el Jardín Botánico se tienen 20 especies endémicas en la diferentes categorías de peligro de extinción.</w:t>
      </w:r>
    </w:p>
    <w:p w14:paraId="22739AE1" w14:textId="77777777" w:rsidR="00A77895" w:rsidRDefault="00A77895" w:rsidP="00770DA9">
      <w:pPr>
        <w:spacing w:after="0" w:line="240" w:lineRule="auto"/>
        <w:jc w:val="both"/>
        <w:rPr>
          <w:rFonts w:ascii="Arial" w:hAnsi="Arial" w:cs="Arial"/>
          <w:sz w:val="24"/>
          <w:szCs w:val="24"/>
        </w:rPr>
      </w:pPr>
    </w:p>
    <w:p w14:paraId="77BF88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de las funciones mas importantes del Jardín es que los estudiantes y público en general encuentra información, orientación y fuentes de estudio, para llevar a cabo investigaciones y al mismo tiempo proteger y propagar plantas en peligro de extinción así como mantener vivos genotipos raros, endémicos y tener banco de germoplasma y donde también el aficionado encuentra ideas para mejorar y reproducir plantas ornamentales de la región y conocer nuevas especies.</w:t>
      </w:r>
    </w:p>
    <w:p w14:paraId="48096FB9" w14:textId="77777777" w:rsidR="00A77895" w:rsidRDefault="00A77895" w:rsidP="00770DA9">
      <w:pPr>
        <w:spacing w:after="0" w:line="240" w:lineRule="auto"/>
        <w:jc w:val="both"/>
        <w:rPr>
          <w:rFonts w:ascii="Arial" w:hAnsi="Arial" w:cs="Arial"/>
          <w:sz w:val="24"/>
          <w:szCs w:val="24"/>
        </w:rPr>
      </w:pPr>
    </w:p>
    <w:p w14:paraId="09EDAAD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OBJETIVOS</w:t>
      </w:r>
    </w:p>
    <w:p w14:paraId="7DBF5DB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ENSEÑANZA</w:t>
      </w:r>
    </w:p>
    <w:p w14:paraId="317AC8A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labores de enseñanza se enfocan al público en general, alumnos y trabajadores a través de asesorías personales además de ofrecer visitas guiadas al Jardín a los alumnos de los distintos niveles (preescolar, primaria, secundaria, media superior y superior) Además se tienen programas para los alumnos que quieran realizar su servicio social.</w:t>
      </w:r>
    </w:p>
    <w:p w14:paraId="2D0FD8B6" w14:textId="77777777" w:rsidR="00A77895" w:rsidRDefault="00A77895" w:rsidP="00770DA9">
      <w:pPr>
        <w:spacing w:after="0" w:line="240" w:lineRule="auto"/>
        <w:jc w:val="both"/>
        <w:rPr>
          <w:rFonts w:ascii="Arial" w:hAnsi="Arial" w:cs="Arial"/>
          <w:sz w:val="24"/>
          <w:szCs w:val="24"/>
        </w:rPr>
      </w:pPr>
    </w:p>
    <w:p w14:paraId="4E70E8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DIFUSIÓN</w:t>
      </w:r>
    </w:p>
    <w:p w14:paraId="5C910F5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difusión es local, por medio de exposiciones de material vivo y la elaboraciónde artículos de divulgación.</w:t>
      </w:r>
    </w:p>
    <w:p w14:paraId="53F9830D" w14:textId="77777777" w:rsidR="00A77895" w:rsidRDefault="00A77895" w:rsidP="00770DA9">
      <w:pPr>
        <w:spacing w:after="0" w:line="240" w:lineRule="auto"/>
        <w:jc w:val="both"/>
        <w:rPr>
          <w:rFonts w:ascii="Arial" w:hAnsi="Arial" w:cs="Arial"/>
          <w:sz w:val="24"/>
          <w:szCs w:val="24"/>
        </w:rPr>
      </w:pPr>
    </w:p>
    <w:p w14:paraId="440728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APOYO A LA DOCENCIA Y A LA COMUNIDAD.</w:t>
      </w:r>
    </w:p>
    <w:p w14:paraId="61BC79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apoyo a la docencia se cubre al ofrecer el área de investigación, brindandoespacios en el Jardín Botánico o en el invernadero, préstamo de herramientas, así como la asesoría pertinente en cada caso y para los proyectos de investigación o tesis de los alumnos.</w:t>
      </w:r>
    </w:p>
    <w:p w14:paraId="262567C2" w14:textId="77777777" w:rsidR="00A77895" w:rsidRDefault="00A77895" w:rsidP="00770DA9">
      <w:pPr>
        <w:spacing w:after="0" w:line="240" w:lineRule="auto"/>
        <w:jc w:val="both"/>
        <w:rPr>
          <w:rFonts w:ascii="Arial" w:hAnsi="Arial" w:cs="Arial"/>
          <w:sz w:val="24"/>
          <w:szCs w:val="24"/>
        </w:rPr>
      </w:pPr>
    </w:p>
    <w:p w14:paraId="1694E72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CONSERVACIÓN</w:t>
      </w:r>
    </w:p>
    <w:p w14:paraId="69745599" w14:textId="1B8832D1" w:rsidR="00417D20" w:rsidRDefault="00417D20" w:rsidP="00770DA9">
      <w:pPr>
        <w:spacing w:after="0" w:line="240" w:lineRule="auto"/>
        <w:jc w:val="both"/>
        <w:rPr>
          <w:rFonts w:ascii="Arial" w:hAnsi="Arial" w:cs="Arial"/>
          <w:sz w:val="24"/>
          <w:szCs w:val="24"/>
        </w:rPr>
      </w:pPr>
      <w:r>
        <w:rPr>
          <w:rFonts w:ascii="Arial" w:hAnsi="Arial" w:cs="Arial"/>
          <w:sz w:val="24"/>
          <w:szCs w:val="24"/>
        </w:rPr>
        <w:t>Dentro de la conservación se realizan actividades de propagación, tantosexual como asexual, principalmente de las familias que se encuentran en vía de extinción,</w:t>
      </w:r>
      <w:r w:rsidR="00A77895">
        <w:rPr>
          <w:rFonts w:ascii="Arial" w:hAnsi="Arial" w:cs="Arial"/>
          <w:sz w:val="24"/>
          <w:szCs w:val="24"/>
        </w:rPr>
        <w:t xml:space="preserve"> </w:t>
      </w:r>
      <w:r>
        <w:rPr>
          <w:rFonts w:ascii="Arial" w:hAnsi="Arial" w:cs="Arial"/>
          <w:sz w:val="24"/>
          <w:szCs w:val="24"/>
        </w:rPr>
        <w:t>como las cactáceas con el fin de tener representadas en nuestra escuela las especies que no pueden colectarse, ya que su colecta es penada por las leyes mexicanas.</w:t>
      </w:r>
    </w:p>
    <w:p w14:paraId="040A55BF" w14:textId="77777777" w:rsidR="00A77895" w:rsidRDefault="00A77895" w:rsidP="00770DA9">
      <w:pPr>
        <w:spacing w:after="0" w:line="240" w:lineRule="auto"/>
        <w:jc w:val="both"/>
        <w:rPr>
          <w:rFonts w:ascii="Arial" w:hAnsi="Arial" w:cs="Arial"/>
          <w:sz w:val="24"/>
          <w:szCs w:val="24"/>
        </w:rPr>
      </w:pPr>
    </w:p>
    <w:p w14:paraId="2F04C2A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INVESTIGACIÓN.</w:t>
      </w:r>
    </w:p>
    <w:p w14:paraId="64AC1B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 respecto a la investigación se han conformado 2 líneas principales:</w:t>
      </w:r>
    </w:p>
    <w:p w14:paraId="39AD4B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-Cactáceas en peligro de extinción.</w:t>
      </w:r>
    </w:p>
    <w:p w14:paraId="48328C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-Plantas medicinales</w:t>
      </w:r>
    </w:p>
    <w:p w14:paraId="564BB60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Dentro de las especies amenazadas por la destrucción de su hábitat, sobreexplotación o recolección excesiva por tráfico ilegal, es la familia de las cactáceas una de las más afectadas por lo que la recuperación de su germoplasma y la reproducción sexual ha permitido que se cuente con ejemplares propagados además de contar con donaciones de los decomisos de cactáceas realizadas por SEMARNAT.</w:t>
      </w:r>
    </w:p>
    <w:p w14:paraId="3192AA3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propagación de especies de plantas medicinales, forrajeras, industriales ornamentales se practica a través de técnicas tradicionales con la finalidad de tener la mayor cantidad de plantas útiles para el hombre para no sobreexplotar los recursos naturales y coadyuvar  a la conservación de la diversidad biológica en el estado de Coahuila.</w:t>
      </w:r>
    </w:p>
    <w:p w14:paraId="6299F0DA"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46B9BD5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HERBARIO</w:t>
      </w:r>
    </w:p>
    <w:p w14:paraId="5EA1FD9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herbario se tiene una colección de plantas herborizadas de Coahuila y otrosestados de México, el cual recibe investigadores nacionales y del extranjero, grupos de alumnos de diferentes facultades.</w:t>
      </w:r>
    </w:p>
    <w:p w14:paraId="078A3F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Objetivos</w:t>
      </w:r>
    </w:p>
    <w:p w14:paraId="5DBE934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-Integrar las especies representativas del norte de México en una colección de plantas herborizadas.</w:t>
      </w:r>
    </w:p>
    <w:p w14:paraId="73251C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-Intercambio de especies para su comparación taxonómica</w:t>
      </w:r>
    </w:p>
    <w:p w14:paraId="71B02C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-Identificación de especies.</w:t>
      </w:r>
    </w:p>
    <w:p w14:paraId="0EB95759"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7758A88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VIVERO</w:t>
      </w:r>
    </w:p>
    <w:p w14:paraId="1F47246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vivero existe una producción forestal importante de especies de pinos utilizadas para reforestar.</w:t>
      </w:r>
    </w:p>
    <w:p w14:paraId="074C74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Objetivos</w:t>
      </w:r>
    </w:p>
    <w:p w14:paraId="1B2ED5C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de plantas forestales y forrajeras.</w:t>
      </w:r>
    </w:p>
    <w:p w14:paraId="6ECC352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de plantas de interés industrial.</w:t>
      </w:r>
    </w:p>
    <w:p w14:paraId="2B1F9DF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VIVERO  UAAAN</w:t>
      </w:r>
    </w:p>
    <w:p w14:paraId="76FBD82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vivero se define como el área y sus instalaciones que están dedicadas a la producción de plantas en donde se les proporcionen todos los cuidados para su manejo, traslado y plantación en un lugar definitivo.</w:t>
      </w:r>
    </w:p>
    <w:p w14:paraId="36A159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propagación de plantas tiene como función obtener plántulas de calidad superior, es decir de tamaño adecuado, libre de plagas y enfermedades para asegurar el éxito de la producción para lo cual resulta necesario que la persona encargada de dirigir la actividad del vivero conozca y aplique las principales etapas y técnicas que permitan abastecer los materiales vegetativos requeridos.</w:t>
      </w:r>
    </w:p>
    <w:p w14:paraId="66F4F4A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han desarrollado métodos de regeneración o producción natural y artificial. Una forma de reproducción es la regeneración natural mediante la siembra directa de semillas o su obtención a través de un vivero.</w:t>
      </w:r>
    </w:p>
    <w:p w14:paraId="5E5A654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Como consecuencia de las actividades humanas, se ha incrementado la superficie improductiva por lo que se hace urgente que se lleven a vabo campañas de reforestación  que conlleven a aumentar su productividad.</w:t>
      </w:r>
    </w:p>
    <w:p w14:paraId="4CEB96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papel de los viveros es de suma importancia ya que proveen de grandes cantidades de plantas que son producidas a un costo mínimo sin que ello signifique un sacrificio en la calidad de los materiales.</w:t>
      </w:r>
    </w:p>
    <w:p w14:paraId="531238C4" w14:textId="77777777" w:rsidR="00A77895" w:rsidRDefault="00A77895" w:rsidP="00770DA9">
      <w:pPr>
        <w:spacing w:after="0" w:line="240" w:lineRule="auto"/>
        <w:jc w:val="both"/>
        <w:rPr>
          <w:rFonts w:ascii="Arial" w:hAnsi="Arial" w:cs="Arial"/>
          <w:sz w:val="24"/>
          <w:szCs w:val="24"/>
        </w:rPr>
      </w:pPr>
    </w:p>
    <w:p w14:paraId="050614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OBJETIVOS</w:t>
      </w:r>
    </w:p>
    <w:p w14:paraId="554EBD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-Formar actitudes positivas hacia los recursos naturales.</w:t>
      </w:r>
    </w:p>
    <w:p w14:paraId="48CBF9F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-Producir plantas de la región para ser utilizadas en actividades de reforestación en áreas todos los niveles educativos para recibir de la misma comunidad o bien para su comercialización.</w:t>
      </w:r>
    </w:p>
    <w:p w14:paraId="54411D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-Conocer el proceso de crecimiento y protección de las plantas a través de la práctica y la observación.</w:t>
      </w:r>
    </w:p>
    <w:p w14:paraId="6110988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estructura del vivero consiste en la formación de almácigos o semilleros, platabandas un área para envasado y preparación de la tierra.</w:t>
      </w:r>
    </w:p>
    <w:p w14:paraId="54B87D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realiza una serie de actividades como recolección de semillas, la siembra y trasplante de las plantas.</w:t>
      </w:r>
    </w:p>
    <w:p w14:paraId="44A5787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vivero tiene en función más de 30 años ha destacado como el primer vivero de la institución en donde la producción forestal  ha sido constante y por razones de presupuesto ha disminuido en algo su producción,</w:t>
      </w:r>
      <w:r w:rsidR="00655F0C">
        <w:rPr>
          <w:rFonts w:ascii="Arial" w:hAnsi="Arial" w:cs="Arial"/>
          <w:sz w:val="24"/>
          <w:szCs w:val="24"/>
        </w:rPr>
        <w:t xml:space="preserve"> </w:t>
      </w:r>
      <w:r>
        <w:rPr>
          <w:rFonts w:ascii="Arial" w:hAnsi="Arial" w:cs="Arial"/>
          <w:sz w:val="24"/>
          <w:szCs w:val="24"/>
        </w:rPr>
        <w:t>Continua</w:t>
      </w:r>
      <w:r w:rsidR="00655F0C">
        <w:rPr>
          <w:rFonts w:ascii="Arial" w:hAnsi="Arial" w:cs="Arial"/>
          <w:sz w:val="24"/>
          <w:szCs w:val="24"/>
        </w:rPr>
        <w:t>,</w:t>
      </w:r>
      <w:r>
        <w:rPr>
          <w:rFonts w:ascii="Arial" w:hAnsi="Arial" w:cs="Arial"/>
          <w:sz w:val="24"/>
          <w:szCs w:val="24"/>
        </w:rPr>
        <w:t xml:space="preserve">  el cumplimiento de sus objetivos:</w:t>
      </w:r>
    </w:p>
    <w:p w14:paraId="1B0C25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-Producción de plantas de importancia forestal.</w:t>
      </w:r>
    </w:p>
    <w:p w14:paraId="3C170E9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-Desarrollo de servicio social.</w:t>
      </w:r>
    </w:p>
    <w:p w14:paraId="5B97CA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-Visitas de estudiantes de todos los niveles escolares para recibir pláticas sobre educación ambiental y la importancia de la vegetación y desarrollo de las áreas forestales.</w:t>
      </w:r>
    </w:p>
    <w:p w14:paraId="694D69F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las tres unidades los alumnos de Agrobiología y de otras instituciones realizan el servicio social.</w:t>
      </w:r>
    </w:p>
    <w:p w14:paraId="59E78DC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han convertido en importantes centros de docencia e investigación.</w:t>
      </w:r>
    </w:p>
    <w:p w14:paraId="23373C6D"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1915E45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4.3.3.2.- Servicios a la comunidad</w:t>
      </w:r>
    </w:p>
    <w:p w14:paraId="77E6713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alumnos de Agrobiología que participan en los diferentes proyectos o actividades de alguna materia realizan servicio a la comunidad como:</w:t>
      </w:r>
    </w:p>
    <w:p w14:paraId="5E9141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Reforestación</w:t>
      </w:r>
    </w:p>
    <w:p w14:paraId="058A26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Elaboración de Jardines Botánicos</w:t>
      </w:r>
    </w:p>
    <w:p w14:paraId="1FF067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Taller de reciclado, industrialización de plantas, conferencias de educación ambiental etc</w:t>
      </w:r>
    </w:p>
    <w:p w14:paraId="64B9E6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 desarrollo son una forma de vinculación al área rural, se han desarrollado proyectos como:</w:t>
      </w:r>
    </w:p>
    <w:p w14:paraId="4AC8B6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1.-Proyecto de reciclaje para la elaboración de artesanías útiles como una forma de comercio.</w:t>
      </w:r>
    </w:p>
    <w:p w14:paraId="111A28A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2.-Proyecto de cultivo del nopal como una forma de subsistencia en las regiones áridas y semiáridas.</w:t>
      </w:r>
    </w:p>
    <w:p w14:paraId="33962F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Cursos-taller dirigidos a egresados,  estudiantes y público en general.</w:t>
      </w:r>
    </w:p>
    <w:p w14:paraId="2397581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1.-Descripción morfológica, identificación y propagación de cactáceas de Coahuila.</w:t>
      </w:r>
    </w:p>
    <w:p w14:paraId="001B52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2.-Técnica de elaboración de preparaciones histológicas de plantas.</w:t>
      </w:r>
    </w:p>
    <w:p w14:paraId="33448A9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3.-Taxidermia de animales</w:t>
      </w:r>
    </w:p>
    <w:p w14:paraId="6786AA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4.-Sistemas cartográficos, aplicación de programas para el estudio e identificación de áreas geográficas</w:t>
      </w:r>
    </w:p>
    <w:p w14:paraId="3453C6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5.-Legislación ambiental análisis de las normas de la LGEPA.</w:t>
      </w:r>
    </w:p>
    <w:p w14:paraId="0CF30DA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2 últimos cursos talleres fueron impartidos por egresados que han adquirido experiencias en su desempeño profesional y han querido transmitirlo a los estudiantes que están cursando la carrera IAB.</w:t>
      </w:r>
    </w:p>
    <w:p w14:paraId="635F310E"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55E9D62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4.4.-IDENTIFICAR LAS FORTALEZAS Y DEBILIDADES QUE AFECTAN EL PLAN DE ESTUDIOS</w:t>
      </w:r>
    </w:p>
    <w:p w14:paraId="06CA725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FORTALEZAS</w:t>
      </w:r>
    </w:p>
    <w:p w14:paraId="1F92107C" w14:textId="77777777" w:rsidR="00417D20" w:rsidRDefault="00417D20" w:rsidP="0018562A">
      <w:pPr>
        <w:widowControl w:val="0"/>
        <w:numPr>
          <w:ilvl w:val="0"/>
          <w:numId w:val="97"/>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El personal académico del Departamento cuenta con gran experiencia y preparación, el 46% posee estudio de doctorado y 33%  con maestria y 20 % licenciatura.</w:t>
      </w:r>
    </w:p>
    <w:p w14:paraId="418F2F73" w14:textId="77777777" w:rsidR="00417D20" w:rsidRDefault="00417D20" w:rsidP="0018562A">
      <w:pPr>
        <w:widowControl w:val="0"/>
        <w:numPr>
          <w:ilvl w:val="0"/>
          <w:numId w:val="98"/>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Las unidades con que cuenta el Departamento (Herbario, vivero, jardín Botánico) han sido de gran proyección para la Universidad, han logrado hacer  vinculación a travès del servicio que prestan a  la Sociedad.</w:t>
      </w:r>
    </w:p>
    <w:p w14:paraId="2D1C36C7" w14:textId="77777777" w:rsidR="00417D20" w:rsidRDefault="00417D20" w:rsidP="0018562A">
      <w:pPr>
        <w:widowControl w:val="0"/>
        <w:numPr>
          <w:ilvl w:val="0"/>
          <w:numId w:val="99"/>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Durante el desarrollo de la carrera se han generado proyectos de investigación diferentes, no solo encaminados a la producción agrícola , como son los de la mayoría de los Departamentos sino además de conservación y manejo de los recursos naturales.</w:t>
      </w:r>
    </w:p>
    <w:p w14:paraId="2E6E4EA1"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El área de conocimiento alrededor del cual gira el objetivo de la carrera maneja una Problemática de actualidad.           </w:t>
      </w:r>
    </w:p>
    <w:p w14:paraId="58CB4443"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A pesar de que es una carrera nueva en la institución (19 años) se ha consolidado en la preferencia de los alumnos por estar fundamentada en un tema actual y por la versatilidad del Plan de Estudios.</w:t>
      </w:r>
    </w:p>
    <w:p w14:paraId="0906AD03"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El personal académico del Departamento participa en los convenios institucionales de colaboración e intercambio.</w:t>
      </w:r>
    </w:p>
    <w:p w14:paraId="60280A6E"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  Se está renovando el personal académico con profesores investigadores a nivel Doctorado especializados en un área del conocimiento del Plan de Estudios.</w:t>
      </w:r>
    </w:p>
    <w:p w14:paraId="7B24FC98"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El personal de doctorado y maestria están obteniendo el nivel PRODEP proporcionado por la SEP, alrededor de la mitad del personal docente.  </w:t>
      </w:r>
    </w:p>
    <w:p w14:paraId="54FB3CDE" w14:textId="2F83968B" w:rsidR="00417D20" w:rsidRDefault="00B85EBC" w:rsidP="00770DA9">
      <w:pPr>
        <w:widowControl w:val="0"/>
        <w:tabs>
          <w:tab w:val="left" w:pos="417"/>
        </w:tabs>
        <w:autoSpaceDE w:val="0"/>
        <w:autoSpaceDN w:val="0"/>
        <w:adjustRightInd w:val="0"/>
        <w:spacing w:after="0" w:line="240" w:lineRule="auto"/>
        <w:ind w:left="360"/>
        <w:jc w:val="both"/>
        <w:rPr>
          <w:rFonts w:ascii="Arial" w:hAnsi="Arial" w:cs="Arial"/>
          <w:sz w:val="24"/>
          <w:szCs w:val="24"/>
        </w:rPr>
      </w:pPr>
      <w:r>
        <w:rPr>
          <w:rFonts w:ascii="Arial" w:hAnsi="Arial" w:cs="Arial"/>
          <w:color w:val="00B050"/>
          <w:sz w:val="24"/>
          <w:szCs w:val="24"/>
        </w:rPr>
        <w:t xml:space="preserve"> </w:t>
      </w:r>
      <w:r w:rsidR="00417D20">
        <w:rPr>
          <w:rFonts w:ascii="Arial" w:hAnsi="Arial" w:cs="Arial"/>
          <w:sz w:val="24"/>
          <w:szCs w:val="24"/>
        </w:rPr>
        <w:t>El 33 % de profesores investigadores forman parte de cuerpos académicos.</w:t>
      </w:r>
    </w:p>
    <w:p w14:paraId="455AEEFC"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 carrera IAB se está favoreciendo con los proyectos de investigación que han  traido fondos con los que se han equipado laboratorios y unidades productivas.    </w:t>
      </w:r>
    </w:p>
    <w:p w14:paraId="4C8F0752" w14:textId="77777777" w:rsidR="00417D20" w:rsidRDefault="00417D20" w:rsidP="00770DA9">
      <w:pPr>
        <w:pStyle w:val="Prrafodelista"/>
        <w:widowControl w:val="0"/>
        <w:tabs>
          <w:tab w:val="left" w:pos="417"/>
        </w:tabs>
        <w:autoSpaceDE w:val="0"/>
        <w:autoSpaceDN w:val="0"/>
        <w:adjustRightInd w:val="0"/>
        <w:spacing w:after="0" w:line="240" w:lineRule="auto"/>
        <w:ind w:left="426"/>
        <w:jc w:val="both"/>
        <w:rPr>
          <w:rFonts w:ascii="Arial" w:hAnsi="Arial" w:cs="Arial"/>
          <w:sz w:val="24"/>
          <w:szCs w:val="24"/>
        </w:rPr>
      </w:pPr>
      <w:r>
        <w:rPr>
          <w:rFonts w:ascii="Arial" w:hAnsi="Arial" w:cs="Arial"/>
          <w:sz w:val="24"/>
          <w:szCs w:val="24"/>
        </w:rPr>
        <w:t xml:space="preserve">  </w:t>
      </w:r>
    </w:p>
    <w:p w14:paraId="2618C376"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DEBILIDADES:</w:t>
      </w:r>
    </w:p>
    <w:p w14:paraId="1F0F4436" w14:textId="77777777" w:rsidR="00417D20" w:rsidRDefault="00417D20" w:rsidP="0018562A">
      <w:pPr>
        <w:widowControl w:val="0"/>
        <w:numPr>
          <w:ilvl w:val="0"/>
          <w:numId w:val="100"/>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distribución actual del presupuesto asignado al departamento, limita los recursos financieros aplicados a la docencia e investigación.</w:t>
      </w:r>
    </w:p>
    <w:p w14:paraId="27B883E4" w14:textId="77777777" w:rsidR="00417D20" w:rsidRDefault="00417D20" w:rsidP="0018562A">
      <w:pPr>
        <w:widowControl w:val="0"/>
        <w:numPr>
          <w:ilvl w:val="0"/>
          <w:numId w:val="101"/>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planta académica</w:t>
      </w:r>
      <w:r w:rsidR="00655F0C">
        <w:rPr>
          <w:rFonts w:ascii="Arial" w:hAnsi="Arial" w:cs="Arial"/>
          <w:sz w:val="24"/>
          <w:szCs w:val="24"/>
        </w:rPr>
        <w:t xml:space="preserve"> con tiempo</w:t>
      </w:r>
      <w:r>
        <w:rPr>
          <w:rFonts w:ascii="Arial" w:hAnsi="Arial" w:cs="Arial"/>
          <w:sz w:val="24"/>
          <w:szCs w:val="24"/>
        </w:rPr>
        <w:t xml:space="preserve"> reducid</w:t>
      </w:r>
      <w:r w:rsidR="00655F0C">
        <w:rPr>
          <w:rFonts w:ascii="Arial" w:hAnsi="Arial" w:cs="Arial"/>
          <w:sz w:val="24"/>
          <w:szCs w:val="24"/>
        </w:rPr>
        <w:t>o</w:t>
      </w:r>
      <w:r>
        <w:rPr>
          <w:rFonts w:ascii="Arial" w:hAnsi="Arial" w:cs="Arial"/>
          <w:sz w:val="24"/>
          <w:szCs w:val="24"/>
        </w:rPr>
        <w:t xml:space="preserve"> con demasiada carga docente, limita a los profesores investigadores a realizar investigación y desarrollo.</w:t>
      </w:r>
    </w:p>
    <w:p w14:paraId="6CA8851D" w14:textId="77777777" w:rsidR="00417D20" w:rsidRDefault="00417D20" w:rsidP="0018562A">
      <w:pPr>
        <w:widowControl w:val="0"/>
        <w:numPr>
          <w:ilvl w:val="0"/>
          <w:numId w:val="102"/>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infraestructura y equipo del Departamento ha tenido baja o nula actualización y mantenimiento, lo cual refleja que ningún laboratorio esté certificado e incide en la formación práctica de los alumnos.</w:t>
      </w:r>
    </w:p>
    <w:p w14:paraId="180787B9" w14:textId="77777777" w:rsidR="00417D20" w:rsidRDefault="00417D20" w:rsidP="0018562A">
      <w:pPr>
        <w:widowControl w:val="0"/>
        <w:numPr>
          <w:ilvl w:val="0"/>
          <w:numId w:val="103"/>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próxima jubilación de profesores investigadores del Departamento les da poca motivación a integrarse al programa de mejora continua.</w:t>
      </w:r>
    </w:p>
    <w:p w14:paraId="73EE841E" w14:textId="77777777" w:rsidR="00417D20" w:rsidRDefault="00417D20" w:rsidP="0018562A">
      <w:pPr>
        <w:widowControl w:val="0"/>
        <w:numPr>
          <w:ilvl w:val="0"/>
          <w:numId w:val="104"/>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educación continua se realiza no de forma muy continua que aunque se tiene presencia a nivel internacional, falta organización y compromiso de los investigadores a realizar el proceso de vinculación.</w:t>
      </w:r>
    </w:p>
    <w:p w14:paraId="204F70C8" w14:textId="77777777" w:rsidR="00655F0C" w:rsidRDefault="00655F0C" w:rsidP="00A77895">
      <w:pPr>
        <w:widowControl w:val="0"/>
        <w:tabs>
          <w:tab w:val="left" w:pos="417"/>
        </w:tabs>
        <w:autoSpaceDE w:val="0"/>
        <w:autoSpaceDN w:val="0"/>
        <w:adjustRightInd w:val="0"/>
        <w:spacing w:after="0" w:line="240" w:lineRule="auto"/>
        <w:jc w:val="both"/>
        <w:rPr>
          <w:rFonts w:ascii="Arial" w:hAnsi="Arial" w:cs="Arial"/>
          <w:sz w:val="24"/>
          <w:szCs w:val="24"/>
        </w:rPr>
      </w:pPr>
    </w:p>
    <w:p w14:paraId="22A66221"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4.4.1.-Matriz de los Factores Internos (EFI)</w:t>
      </w:r>
    </w:p>
    <w:tbl>
      <w:tblPr>
        <w:tblW w:w="0" w:type="auto"/>
        <w:tblInd w:w="-38" w:type="dxa"/>
        <w:tblLayout w:type="fixed"/>
        <w:tblCellMar>
          <w:left w:w="70" w:type="dxa"/>
          <w:right w:w="70" w:type="dxa"/>
        </w:tblCellMar>
        <w:tblLook w:val="04A0" w:firstRow="1" w:lastRow="0" w:firstColumn="1" w:lastColumn="0" w:noHBand="0" w:noVBand="1"/>
      </w:tblPr>
      <w:tblGrid>
        <w:gridCol w:w="5258"/>
        <w:gridCol w:w="790"/>
        <w:gridCol w:w="1620"/>
        <w:gridCol w:w="1510"/>
      </w:tblGrid>
      <w:tr w:rsidR="00417D20" w14:paraId="7E1920FE"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640F4BA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Factores Críticos para el éxito</w:t>
            </w:r>
          </w:p>
        </w:tc>
        <w:tc>
          <w:tcPr>
            <w:tcW w:w="790" w:type="dxa"/>
            <w:tcBorders>
              <w:top w:val="single" w:sz="6" w:space="0" w:color="auto"/>
              <w:left w:val="single" w:sz="6" w:space="0" w:color="auto"/>
              <w:bottom w:val="single" w:sz="6" w:space="0" w:color="auto"/>
              <w:right w:val="single" w:sz="6" w:space="0" w:color="auto"/>
            </w:tcBorders>
            <w:hideMark/>
          </w:tcPr>
          <w:p w14:paraId="39D714D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 xml:space="preserve">Peso </w:t>
            </w:r>
          </w:p>
        </w:tc>
        <w:tc>
          <w:tcPr>
            <w:tcW w:w="1620" w:type="dxa"/>
            <w:tcBorders>
              <w:top w:val="single" w:sz="6" w:space="0" w:color="auto"/>
              <w:left w:val="single" w:sz="6" w:space="0" w:color="auto"/>
              <w:bottom w:val="single" w:sz="6" w:space="0" w:color="auto"/>
              <w:right w:val="single" w:sz="6" w:space="0" w:color="auto"/>
            </w:tcBorders>
            <w:hideMark/>
          </w:tcPr>
          <w:p w14:paraId="0B46A87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 xml:space="preserve">Calificación </w:t>
            </w:r>
          </w:p>
        </w:tc>
        <w:tc>
          <w:tcPr>
            <w:tcW w:w="1510" w:type="dxa"/>
            <w:tcBorders>
              <w:top w:val="single" w:sz="6" w:space="0" w:color="auto"/>
              <w:left w:val="single" w:sz="6" w:space="0" w:color="auto"/>
              <w:bottom w:val="single" w:sz="6" w:space="0" w:color="auto"/>
              <w:right w:val="single" w:sz="6" w:space="0" w:color="auto"/>
            </w:tcBorders>
            <w:hideMark/>
          </w:tcPr>
          <w:p w14:paraId="30BA81F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Peso ponderado</w:t>
            </w:r>
          </w:p>
        </w:tc>
      </w:tr>
      <w:tr w:rsidR="00417D20" w14:paraId="41DB7B7A"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2513B3E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 xml:space="preserve">FORTALEZAS </w:t>
            </w:r>
          </w:p>
        </w:tc>
        <w:tc>
          <w:tcPr>
            <w:tcW w:w="790" w:type="dxa"/>
            <w:tcBorders>
              <w:top w:val="single" w:sz="6" w:space="0" w:color="auto"/>
              <w:left w:val="single" w:sz="6" w:space="0" w:color="auto"/>
              <w:bottom w:val="single" w:sz="6" w:space="0" w:color="auto"/>
              <w:right w:val="single" w:sz="6" w:space="0" w:color="auto"/>
            </w:tcBorders>
          </w:tcPr>
          <w:p w14:paraId="7FEA441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c>
          <w:tcPr>
            <w:tcW w:w="1620" w:type="dxa"/>
            <w:tcBorders>
              <w:top w:val="single" w:sz="6" w:space="0" w:color="auto"/>
              <w:left w:val="single" w:sz="6" w:space="0" w:color="auto"/>
              <w:bottom w:val="single" w:sz="6" w:space="0" w:color="auto"/>
              <w:right w:val="single" w:sz="6" w:space="0" w:color="auto"/>
            </w:tcBorders>
          </w:tcPr>
          <w:p w14:paraId="5944158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c>
          <w:tcPr>
            <w:tcW w:w="1510" w:type="dxa"/>
            <w:tcBorders>
              <w:top w:val="single" w:sz="6" w:space="0" w:color="auto"/>
              <w:left w:val="single" w:sz="6" w:space="0" w:color="auto"/>
              <w:bottom w:val="single" w:sz="6" w:space="0" w:color="auto"/>
              <w:right w:val="single" w:sz="6" w:space="0" w:color="auto"/>
            </w:tcBorders>
          </w:tcPr>
          <w:p w14:paraId="23F9D13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r>
      <w:tr w:rsidR="00417D20" w14:paraId="1E1D93EA"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1C1CCB05"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7"/>
            </w:r>
            <w:r>
              <w:rPr>
                <w:rFonts w:ascii="Arial" w:hAnsi="Arial" w:cs="Arial"/>
                <w:sz w:val="24"/>
                <w:szCs w:val="24"/>
              </w:rPr>
              <w:tab/>
              <w:t>El personal académico del Departamento cuenta con gran experiencia y preparación, el 46% posee estudio de doctorado y 33%  con maestria y 20% licenciatura.</w:t>
            </w:r>
          </w:p>
        </w:tc>
        <w:tc>
          <w:tcPr>
            <w:tcW w:w="790" w:type="dxa"/>
            <w:tcBorders>
              <w:top w:val="single" w:sz="6" w:space="0" w:color="auto"/>
              <w:left w:val="single" w:sz="6" w:space="0" w:color="auto"/>
              <w:bottom w:val="single" w:sz="6" w:space="0" w:color="auto"/>
              <w:right w:val="single" w:sz="6" w:space="0" w:color="auto"/>
            </w:tcBorders>
            <w:hideMark/>
          </w:tcPr>
          <w:p w14:paraId="17A52E2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0.2</w:t>
            </w:r>
          </w:p>
        </w:tc>
        <w:tc>
          <w:tcPr>
            <w:tcW w:w="1620" w:type="dxa"/>
            <w:tcBorders>
              <w:top w:val="single" w:sz="6" w:space="0" w:color="auto"/>
              <w:left w:val="single" w:sz="6" w:space="0" w:color="auto"/>
              <w:bottom w:val="single" w:sz="6" w:space="0" w:color="auto"/>
              <w:right w:val="single" w:sz="6" w:space="0" w:color="auto"/>
            </w:tcBorders>
            <w:hideMark/>
          </w:tcPr>
          <w:p w14:paraId="36E9200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287EA8C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0.8</w:t>
            </w:r>
          </w:p>
        </w:tc>
      </w:tr>
      <w:tr w:rsidR="00417D20" w14:paraId="72C2B899"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6FC045A2"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8"/>
            </w:r>
            <w:r>
              <w:rPr>
                <w:rFonts w:ascii="Arial" w:hAnsi="Arial" w:cs="Arial"/>
                <w:sz w:val="24"/>
                <w:szCs w:val="24"/>
              </w:rPr>
              <w:tab/>
              <w:t>Las unidades con que cuenta el Departamento (Herbario, vivero, jardín Botánico) han sido de gran proyección para la Universidad, han logrado hacer  vinculación a travès del servicio que prestan a  la Sociedad.</w:t>
            </w:r>
          </w:p>
        </w:tc>
        <w:tc>
          <w:tcPr>
            <w:tcW w:w="790" w:type="dxa"/>
            <w:tcBorders>
              <w:top w:val="single" w:sz="6" w:space="0" w:color="auto"/>
              <w:left w:val="single" w:sz="6" w:space="0" w:color="auto"/>
              <w:bottom w:val="single" w:sz="6" w:space="0" w:color="auto"/>
              <w:right w:val="single" w:sz="6" w:space="0" w:color="auto"/>
            </w:tcBorders>
            <w:hideMark/>
          </w:tcPr>
          <w:p w14:paraId="3E3C389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2753992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4D272BA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0.15</w:t>
            </w:r>
          </w:p>
        </w:tc>
      </w:tr>
      <w:tr w:rsidR="00417D20" w14:paraId="1DD45ECF"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3330CD5A"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9"/>
            </w:r>
            <w:r>
              <w:rPr>
                <w:rFonts w:ascii="Arial" w:hAnsi="Arial" w:cs="Arial"/>
                <w:sz w:val="24"/>
                <w:szCs w:val="24"/>
              </w:rPr>
              <w:tab/>
              <w:t>Durante el desarrollo de la carrera se han generado proyectos de investigación diferentes, no solo encaminados a la producción agrícola , como son los de la mayoría de los Departamentos sino además de conservación y manejo de los recursos naturales.</w:t>
            </w:r>
          </w:p>
        </w:tc>
        <w:tc>
          <w:tcPr>
            <w:tcW w:w="790" w:type="dxa"/>
            <w:tcBorders>
              <w:top w:val="single" w:sz="6" w:space="0" w:color="auto"/>
              <w:left w:val="single" w:sz="6" w:space="0" w:color="auto"/>
              <w:bottom w:val="single" w:sz="6" w:space="0" w:color="auto"/>
              <w:right w:val="single" w:sz="6" w:space="0" w:color="auto"/>
            </w:tcBorders>
            <w:hideMark/>
          </w:tcPr>
          <w:p w14:paraId="7242D4A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c>
          <w:tcPr>
            <w:tcW w:w="1620" w:type="dxa"/>
            <w:tcBorders>
              <w:top w:val="single" w:sz="6" w:space="0" w:color="auto"/>
              <w:left w:val="single" w:sz="6" w:space="0" w:color="auto"/>
              <w:bottom w:val="single" w:sz="6" w:space="0" w:color="auto"/>
              <w:right w:val="single" w:sz="6" w:space="0" w:color="auto"/>
            </w:tcBorders>
            <w:hideMark/>
          </w:tcPr>
          <w:p w14:paraId="08E403A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2E6CC52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0.4</w:t>
            </w:r>
          </w:p>
        </w:tc>
      </w:tr>
      <w:tr w:rsidR="00417D20" w14:paraId="55A26C25"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7745E56A"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1"/>
            </w:r>
            <w:r>
              <w:rPr>
                <w:rFonts w:ascii="Arial" w:hAnsi="Arial" w:cs="Arial"/>
                <w:sz w:val="24"/>
                <w:szCs w:val="24"/>
              </w:rPr>
              <w:sym w:font="Arial" w:char="F030"/>
            </w:r>
            <w:r>
              <w:rPr>
                <w:rFonts w:ascii="Arial" w:hAnsi="Arial" w:cs="Arial"/>
                <w:sz w:val="24"/>
                <w:szCs w:val="24"/>
              </w:rPr>
              <w:tab/>
              <w:t>El área de conocimiento alrededor del cual gira el objetivo de la carrera maneja una problemática de actualidad.</w:t>
            </w:r>
          </w:p>
        </w:tc>
        <w:tc>
          <w:tcPr>
            <w:tcW w:w="790" w:type="dxa"/>
            <w:tcBorders>
              <w:top w:val="single" w:sz="6" w:space="0" w:color="auto"/>
              <w:left w:val="single" w:sz="6" w:space="0" w:color="auto"/>
              <w:bottom w:val="single" w:sz="6" w:space="0" w:color="auto"/>
              <w:right w:val="single" w:sz="6" w:space="0" w:color="auto"/>
            </w:tcBorders>
            <w:hideMark/>
          </w:tcPr>
          <w:p w14:paraId="4F7F18E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c>
          <w:tcPr>
            <w:tcW w:w="1620" w:type="dxa"/>
            <w:tcBorders>
              <w:top w:val="single" w:sz="6" w:space="0" w:color="auto"/>
              <w:left w:val="single" w:sz="6" w:space="0" w:color="auto"/>
              <w:bottom w:val="single" w:sz="6" w:space="0" w:color="auto"/>
              <w:right w:val="single" w:sz="6" w:space="0" w:color="auto"/>
            </w:tcBorders>
            <w:hideMark/>
          </w:tcPr>
          <w:p w14:paraId="59EA55D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0DECEF3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0.4</w:t>
            </w:r>
          </w:p>
        </w:tc>
      </w:tr>
      <w:tr w:rsidR="00417D20" w14:paraId="1AE7A9F0"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531BACBE"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1"/>
            </w:r>
            <w:r>
              <w:rPr>
                <w:rFonts w:ascii="Arial" w:hAnsi="Arial" w:cs="Arial"/>
                <w:sz w:val="24"/>
                <w:szCs w:val="24"/>
              </w:rPr>
              <w:sym w:font="Arial" w:char="F031"/>
            </w:r>
            <w:r>
              <w:rPr>
                <w:rFonts w:ascii="Arial" w:hAnsi="Arial" w:cs="Arial"/>
                <w:sz w:val="24"/>
                <w:szCs w:val="24"/>
              </w:rPr>
              <w:tab/>
              <w:t>A pesar de que es una carrera nueva en la institución (19 años) se ha consolidado en la preferencia de los alumnos por estar fundamentada en un tema actual y por la versatilidad del Plan de Estudos.</w:t>
            </w:r>
          </w:p>
        </w:tc>
        <w:tc>
          <w:tcPr>
            <w:tcW w:w="790" w:type="dxa"/>
            <w:tcBorders>
              <w:top w:val="single" w:sz="6" w:space="0" w:color="auto"/>
              <w:left w:val="single" w:sz="6" w:space="0" w:color="auto"/>
              <w:bottom w:val="single" w:sz="6" w:space="0" w:color="auto"/>
              <w:right w:val="single" w:sz="6" w:space="0" w:color="auto"/>
            </w:tcBorders>
            <w:hideMark/>
          </w:tcPr>
          <w:p w14:paraId="67BEE50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c>
          <w:tcPr>
            <w:tcW w:w="1620" w:type="dxa"/>
            <w:tcBorders>
              <w:top w:val="single" w:sz="6" w:space="0" w:color="auto"/>
              <w:left w:val="single" w:sz="6" w:space="0" w:color="auto"/>
              <w:bottom w:val="single" w:sz="6" w:space="0" w:color="auto"/>
              <w:right w:val="single" w:sz="6" w:space="0" w:color="auto"/>
            </w:tcBorders>
            <w:hideMark/>
          </w:tcPr>
          <w:p w14:paraId="21659FA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52AB910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0.4</w:t>
            </w:r>
          </w:p>
        </w:tc>
      </w:tr>
      <w:tr w:rsidR="00417D20" w14:paraId="04D6E972"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446F2159"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1"/>
            </w:r>
            <w:r>
              <w:rPr>
                <w:rFonts w:ascii="Arial" w:hAnsi="Arial" w:cs="Arial"/>
                <w:sz w:val="24"/>
                <w:szCs w:val="24"/>
              </w:rPr>
              <w:sym w:font="Arial" w:char="F032"/>
            </w:r>
            <w:r>
              <w:rPr>
                <w:rFonts w:ascii="Arial" w:hAnsi="Arial" w:cs="Arial"/>
                <w:sz w:val="24"/>
                <w:szCs w:val="24"/>
              </w:rPr>
              <w:tab/>
              <w:t>El personal académico del Departamento participa en los convenios institucionales de colaboración e intercambio.</w:t>
            </w:r>
          </w:p>
        </w:tc>
        <w:tc>
          <w:tcPr>
            <w:tcW w:w="790" w:type="dxa"/>
            <w:tcBorders>
              <w:top w:val="single" w:sz="6" w:space="0" w:color="auto"/>
              <w:left w:val="single" w:sz="6" w:space="0" w:color="auto"/>
              <w:bottom w:val="single" w:sz="6" w:space="0" w:color="auto"/>
              <w:right w:val="single" w:sz="6" w:space="0" w:color="auto"/>
            </w:tcBorders>
            <w:hideMark/>
          </w:tcPr>
          <w:p w14:paraId="765F1FE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3A57F98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5C0D49D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0.15</w:t>
            </w:r>
          </w:p>
        </w:tc>
      </w:tr>
      <w:tr w:rsidR="00417D20" w14:paraId="59292B09"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43C66533"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t>hhSe está renovando el personal académico con profesores investigadores de nivel doctorado especializados en un área del conocimiento del Plan de Estudios.</w:t>
            </w:r>
          </w:p>
        </w:tc>
        <w:tc>
          <w:tcPr>
            <w:tcW w:w="790" w:type="dxa"/>
            <w:tcBorders>
              <w:top w:val="single" w:sz="6" w:space="0" w:color="auto"/>
              <w:left w:val="single" w:sz="6" w:space="0" w:color="auto"/>
              <w:bottom w:val="single" w:sz="6" w:space="0" w:color="auto"/>
              <w:right w:val="single" w:sz="6" w:space="0" w:color="auto"/>
            </w:tcBorders>
            <w:hideMark/>
          </w:tcPr>
          <w:p w14:paraId="2D25248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04F62D9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733F298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0.20</w:t>
            </w:r>
          </w:p>
        </w:tc>
      </w:tr>
      <w:tr w:rsidR="00417D20" w14:paraId="46158D3A"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1B64D003"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t>EEEl personal de doctorado y maestría está obteniendo el nivel PRODEP proporcionado por la SEP, alrededor de la mitad del personal académico</w:t>
            </w:r>
          </w:p>
        </w:tc>
        <w:tc>
          <w:tcPr>
            <w:tcW w:w="790" w:type="dxa"/>
            <w:tcBorders>
              <w:top w:val="single" w:sz="6" w:space="0" w:color="auto"/>
              <w:left w:val="single" w:sz="6" w:space="0" w:color="auto"/>
              <w:bottom w:val="single" w:sz="6" w:space="0" w:color="auto"/>
              <w:right w:val="single" w:sz="6" w:space="0" w:color="auto"/>
            </w:tcBorders>
            <w:hideMark/>
          </w:tcPr>
          <w:p w14:paraId="058CD17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064C9BE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4406707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0.15</w:t>
            </w:r>
          </w:p>
        </w:tc>
      </w:tr>
      <w:tr w:rsidR="00417D20" w14:paraId="57432F09"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43D7B78C"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t>ElEl 33 % de profesores investigadores forman parte de cuerpos académicos.</w:t>
            </w:r>
          </w:p>
        </w:tc>
        <w:tc>
          <w:tcPr>
            <w:tcW w:w="790" w:type="dxa"/>
            <w:tcBorders>
              <w:top w:val="single" w:sz="6" w:space="0" w:color="auto"/>
              <w:left w:val="single" w:sz="6" w:space="0" w:color="auto"/>
              <w:bottom w:val="single" w:sz="6" w:space="0" w:color="auto"/>
              <w:right w:val="single" w:sz="6" w:space="0" w:color="auto"/>
            </w:tcBorders>
            <w:hideMark/>
          </w:tcPr>
          <w:p w14:paraId="45A948A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0.03</w:t>
            </w:r>
          </w:p>
        </w:tc>
        <w:tc>
          <w:tcPr>
            <w:tcW w:w="1620" w:type="dxa"/>
            <w:tcBorders>
              <w:top w:val="single" w:sz="6" w:space="0" w:color="auto"/>
              <w:left w:val="single" w:sz="6" w:space="0" w:color="auto"/>
              <w:bottom w:val="single" w:sz="6" w:space="0" w:color="auto"/>
              <w:right w:val="single" w:sz="6" w:space="0" w:color="auto"/>
            </w:tcBorders>
            <w:hideMark/>
          </w:tcPr>
          <w:p w14:paraId="0A5523D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7F4D65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0.09</w:t>
            </w:r>
          </w:p>
        </w:tc>
      </w:tr>
      <w:tr w:rsidR="00417D20" w14:paraId="162539BE"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4770504C"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t>La La carrera IAB se está favoreciendo con los proyectos de investigación que han traido fondos con los que se han equipado laboratorios y unidades productivas.</w:t>
            </w:r>
          </w:p>
        </w:tc>
        <w:tc>
          <w:tcPr>
            <w:tcW w:w="790" w:type="dxa"/>
            <w:tcBorders>
              <w:top w:val="single" w:sz="6" w:space="0" w:color="auto"/>
              <w:left w:val="single" w:sz="6" w:space="0" w:color="auto"/>
              <w:bottom w:val="single" w:sz="6" w:space="0" w:color="auto"/>
              <w:right w:val="single" w:sz="6" w:space="0" w:color="auto"/>
            </w:tcBorders>
            <w:hideMark/>
          </w:tcPr>
          <w:p w14:paraId="3AC5604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0.02</w:t>
            </w:r>
          </w:p>
        </w:tc>
        <w:tc>
          <w:tcPr>
            <w:tcW w:w="1620" w:type="dxa"/>
            <w:tcBorders>
              <w:top w:val="single" w:sz="6" w:space="0" w:color="auto"/>
              <w:left w:val="single" w:sz="6" w:space="0" w:color="auto"/>
              <w:bottom w:val="single" w:sz="6" w:space="0" w:color="auto"/>
              <w:right w:val="single" w:sz="6" w:space="0" w:color="auto"/>
            </w:tcBorders>
            <w:hideMark/>
          </w:tcPr>
          <w:p w14:paraId="410A85F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4BC315B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0.06</w:t>
            </w:r>
          </w:p>
        </w:tc>
      </w:tr>
      <w:tr w:rsidR="00417D20" w14:paraId="1A89D102"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2D24F83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DEBILIDADES</w:t>
            </w:r>
          </w:p>
        </w:tc>
        <w:tc>
          <w:tcPr>
            <w:tcW w:w="790" w:type="dxa"/>
            <w:tcBorders>
              <w:top w:val="single" w:sz="6" w:space="0" w:color="auto"/>
              <w:left w:val="single" w:sz="6" w:space="0" w:color="auto"/>
              <w:bottom w:val="single" w:sz="6" w:space="0" w:color="auto"/>
              <w:right w:val="single" w:sz="6" w:space="0" w:color="auto"/>
            </w:tcBorders>
          </w:tcPr>
          <w:p w14:paraId="7E52B5F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c>
          <w:tcPr>
            <w:tcW w:w="1620" w:type="dxa"/>
            <w:tcBorders>
              <w:top w:val="single" w:sz="6" w:space="0" w:color="auto"/>
              <w:left w:val="single" w:sz="6" w:space="0" w:color="auto"/>
              <w:bottom w:val="single" w:sz="6" w:space="0" w:color="auto"/>
              <w:right w:val="single" w:sz="6" w:space="0" w:color="auto"/>
            </w:tcBorders>
          </w:tcPr>
          <w:p w14:paraId="461C6F3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c>
          <w:tcPr>
            <w:tcW w:w="1510" w:type="dxa"/>
            <w:tcBorders>
              <w:top w:val="single" w:sz="6" w:space="0" w:color="auto"/>
              <w:left w:val="single" w:sz="6" w:space="0" w:color="auto"/>
              <w:bottom w:val="single" w:sz="6" w:space="0" w:color="auto"/>
              <w:right w:val="single" w:sz="6" w:space="0" w:color="auto"/>
            </w:tcBorders>
          </w:tcPr>
          <w:p w14:paraId="4BE4908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r>
      <w:tr w:rsidR="00417D20" w14:paraId="60AB7439"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3423E928"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6"/>
            </w:r>
            <w:r>
              <w:rPr>
                <w:rFonts w:ascii="Arial" w:hAnsi="Arial" w:cs="Arial"/>
                <w:sz w:val="24"/>
                <w:szCs w:val="24"/>
              </w:rPr>
              <w:tab/>
              <w:t>La distribución actual del presupuesto asignado al departamento, limita los recursos financieros aplicados a la docencia e investigación.</w:t>
            </w:r>
          </w:p>
        </w:tc>
        <w:tc>
          <w:tcPr>
            <w:tcW w:w="790" w:type="dxa"/>
            <w:tcBorders>
              <w:top w:val="single" w:sz="6" w:space="0" w:color="auto"/>
              <w:left w:val="single" w:sz="6" w:space="0" w:color="auto"/>
              <w:bottom w:val="single" w:sz="6" w:space="0" w:color="auto"/>
              <w:right w:val="single" w:sz="6" w:space="0" w:color="auto"/>
            </w:tcBorders>
            <w:hideMark/>
          </w:tcPr>
          <w:p w14:paraId="60B47C8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071AD89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1</w:t>
            </w:r>
          </w:p>
        </w:tc>
        <w:tc>
          <w:tcPr>
            <w:tcW w:w="1510" w:type="dxa"/>
            <w:tcBorders>
              <w:top w:val="single" w:sz="6" w:space="0" w:color="auto"/>
              <w:left w:val="single" w:sz="6" w:space="0" w:color="auto"/>
              <w:bottom w:val="single" w:sz="6" w:space="0" w:color="auto"/>
              <w:right w:val="single" w:sz="6" w:space="0" w:color="auto"/>
            </w:tcBorders>
            <w:hideMark/>
          </w:tcPr>
          <w:p w14:paraId="2BF492A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r>
      <w:tr w:rsidR="00417D20" w14:paraId="145EE566"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2C96A133"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7"/>
            </w:r>
            <w:r>
              <w:rPr>
                <w:rFonts w:ascii="Arial" w:hAnsi="Arial" w:cs="Arial"/>
                <w:sz w:val="24"/>
                <w:szCs w:val="24"/>
              </w:rPr>
              <w:tab/>
              <w:t>La planta académica reducida con demasiada carga docente, limita a los profesores investigadores a realizar investigación y desarrollo.</w:t>
            </w:r>
          </w:p>
        </w:tc>
        <w:tc>
          <w:tcPr>
            <w:tcW w:w="790" w:type="dxa"/>
            <w:tcBorders>
              <w:top w:val="single" w:sz="6" w:space="0" w:color="auto"/>
              <w:left w:val="single" w:sz="6" w:space="0" w:color="auto"/>
              <w:bottom w:val="single" w:sz="6" w:space="0" w:color="auto"/>
              <w:right w:val="single" w:sz="6" w:space="0" w:color="auto"/>
            </w:tcBorders>
            <w:hideMark/>
          </w:tcPr>
          <w:p w14:paraId="29B2E9F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c>
          <w:tcPr>
            <w:tcW w:w="1620" w:type="dxa"/>
            <w:tcBorders>
              <w:top w:val="single" w:sz="6" w:space="0" w:color="auto"/>
              <w:left w:val="single" w:sz="6" w:space="0" w:color="auto"/>
              <w:bottom w:val="single" w:sz="6" w:space="0" w:color="auto"/>
              <w:right w:val="single" w:sz="6" w:space="0" w:color="auto"/>
            </w:tcBorders>
            <w:hideMark/>
          </w:tcPr>
          <w:p w14:paraId="4FC734D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1</w:t>
            </w:r>
          </w:p>
        </w:tc>
        <w:tc>
          <w:tcPr>
            <w:tcW w:w="1510" w:type="dxa"/>
            <w:tcBorders>
              <w:top w:val="single" w:sz="6" w:space="0" w:color="auto"/>
              <w:left w:val="single" w:sz="6" w:space="0" w:color="auto"/>
              <w:bottom w:val="single" w:sz="6" w:space="0" w:color="auto"/>
              <w:right w:val="single" w:sz="6" w:space="0" w:color="auto"/>
            </w:tcBorders>
            <w:hideMark/>
          </w:tcPr>
          <w:p w14:paraId="2842590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r>
      <w:tr w:rsidR="00417D20" w14:paraId="5D2FE972"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17932AD6"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8"/>
            </w:r>
            <w:r>
              <w:rPr>
                <w:rFonts w:ascii="Arial" w:hAnsi="Arial" w:cs="Arial"/>
                <w:sz w:val="24"/>
                <w:szCs w:val="24"/>
              </w:rPr>
              <w:tab/>
              <w:t>La infraestructura y equipo del Departamento ha tenido baja o nula actualización y mantenimiento, lo cual refleja que ningún laboratorio esté certificado e incide en la formación práctica de los alumnos.</w:t>
            </w:r>
          </w:p>
        </w:tc>
        <w:tc>
          <w:tcPr>
            <w:tcW w:w="790" w:type="dxa"/>
            <w:tcBorders>
              <w:top w:val="single" w:sz="6" w:space="0" w:color="auto"/>
              <w:left w:val="single" w:sz="6" w:space="0" w:color="auto"/>
              <w:bottom w:val="single" w:sz="6" w:space="0" w:color="auto"/>
              <w:right w:val="single" w:sz="6" w:space="0" w:color="auto"/>
            </w:tcBorders>
            <w:hideMark/>
          </w:tcPr>
          <w:p w14:paraId="03DF10B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0.03</w:t>
            </w:r>
          </w:p>
        </w:tc>
        <w:tc>
          <w:tcPr>
            <w:tcW w:w="1620" w:type="dxa"/>
            <w:tcBorders>
              <w:top w:val="single" w:sz="6" w:space="0" w:color="auto"/>
              <w:left w:val="single" w:sz="6" w:space="0" w:color="auto"/>
              <w:bottom w:val="single" w:sz="6" w:space="0" w:color="auto"/>
              <w:right w:val="single" w:sz="6" w:space="0" w:color="auto"/>
            </w:tcBorders>
            <w:hideMark/>
          </w:tcPr>
          <w:p w14:paraId="1F91D09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2</w:t>
            </w:r>
          </w:p>
        </w:tc>
        <w:tc>
          <w:tcPr>
            <w:tcW w:w="1510" w:type="dxa"/>
            <w:tcBorders>
              <w:top w:val="single" w:sz="6" w:space="0" w:color="auto"/>
              <w:left w:val="single" w:sz="6" w:space="0" w:color="auto"/>
              <w:bottom w:val="single" w:sz="6" w:space="0" w:color="auto"/>
              <w:right w:val="single" w:sz="6" w:space="0" w:color="auto"/>
            </w:tcBorders>
            <w:hideMark/>
          </w:tcPr>
          <w:p w14:paraId="37FC17F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0.06</w:t>
            </w:r>
          </w:p>
        </w:tc>
      </w:tr>
      <w:tr w:rsidR="00417D20" w14:paraId="6BF38EF7"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121B9348"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9"/>
            </w:r>
            <w:r>
              <w:rPr>
                <w:rFonts w:ascii="Arial" w:hAnsi="Arial" w:cs="Arial"/>
                <w:sz w:val="24"/>
                <w:szCs w:val="24"/>
              </w:rPr>
              <w:tab/>
              <w:t>La próxima jubilación de profesores investigadores del Departamento les da poca motivación a integrarse al programa de mejora continua.</w:t>
            </w:r>
          </w:p>
        </w:tc>
        <w:tc>
          <w:tcPr>
            <w:tcW w:w="790" w:type="dxa"/>
            <w:tcBorders>
              <w:top w:val="single" w:sz="6" w:space="0" w:color="auto"/>
              <w:left w:val="single" w:sz="6" w:space="0" w:color="auto"/>
              <w:bottom w:val="single" w:sz="6" w:space="0" w:color="auto"/>
              <w:right w:val="single" w:sz="6" w:space="0" w:color="auto"/>
            </w:tcBorders>
            <w:hideMark/>
          </w:tcPr>
          <w:p w14:paraId="46EDF4F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0.02</w:t>
            </w:r>
          </w:p>
        </w:tc>
        <w:tc>
          <w:tcPr>
            <w:tcW w:w="1620" w:type="dxa"/>
            <w:tcBorders>
              <w:top w:val="single" w:sz="6" w:space="0" w:color="auto"/>
              <w:left w:val="single" w:sz="6" w:space="0" w:color="auto"/>
              <w:bottom w:val="single" w:sz="6" w:space="0" w:color="auto"/>
              <w:right w:val="single" w:sz="6" w:space="0" w:color="auto"/>
            </w:tcBorders>
            <w:hideMark/>
          </w:tcPr>
          <w:p w14:paraId="31DB905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2</w:t>
            </w:r>
          </w:p>
        </w:tc>
        <w:tc>
          <w:tcPr>
            <w:tcW w:w="1510" w:type="dxa"/>
            <w:tcBorders>
              <w:top w:val="single" w:sz="6" w:space="0" w:color="auto"/>
              <w:left w:val="single" w:sz="6" w:space="0" w:color="auto"/>
              <w:bottom w:val="single" w:sz="6" w:space="0" w:color="auto"/>
              <w:right w:val="single" w:sz="6" w:space="0" w:color="auto"/>
            </w:tcBorders>
            <w:hideMark/>
          </w:tcPr>
          <w:p w14:paraId="4F3CD63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0.04</w:t>
            </w:r>
          </w:p>
        </w:tc>
      </w:tr>
      <w:tr w:rsidR="00417D20" w14:paraId="01966EFE" w14:textId="77777777" w:rsidTr="00417D20">
        <w:tc>
          <w:tcPr>
            <w:tcW w:w="5258" w:type="dxa"/>
            <w:tcBorders>
              <w:top w:val="single" w:sz="6" w:space="0" w:color="auto"/>
              <w:left w:val="single" w:sz="6" w:space="0" w:color="auto"/>
              <w:bottom w:val="single" w:sz="6" w:space="0" w:color="auto"/>
              <w:right w:val="single" w:sz="6" w:space="0" w:color="auto"/>
            </w:tcBorders>
          </w:tcPr>
          <w:p w14:paraId="6AB090A8" w14:textId="66331BB3" w:rsidR="00417D20" w:rsidRDefault="00417D20" w:rsidP="00B85EBC">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1"/>
            </w:r>
            <w:r>
              <w:rPr>
                <w:rFonts w:ascii="Arial" w:hAnsi="Arial" w:cs="Arial"/>
                <w:sz w:val="24"/>
                <w:szCs w:val="24"/>
              </w:rPr>
              <w:sym w:font="Arial" w:char="F030"/>
            </w:r>
            <w:r>
              <w:rPr>
                <w:rFonts w:ascii="Arial" w:hAnsi="Arial" w:cs="Arial"/>
                <w:sz w:val="24"/>
                <w:szCs w:val="24"/>
              </w:rPr>
              <w:tab/>
              <w:t>La educación continua se realiza no de forma muy continua, que aunque se tiene presencia a nivel internacional, falta organización y compromiso de los investigadores a realizar el proceso de vinculación.</w:t>
            </w:r>
          </w:p>
        </w:tc>
        <w:tc>
          <w:tcPr>
            <w:tcW w:w="790" w:type="dxa"/>
            <w:tcBorders>
              <w:top w:val="single" w:sz="6" w:space="0" w:color="auto"/>
              <w:left w:val="single" w:sz="6" w:space="0" w:color="auto"/>
              <w:bottom w:val="single" w:sz="6" w:space="0" w:color="auto"/>
              <w:right w:val="single" w:sz="6" w:space="0" w:color="auto"/>
            </w:tcBorders>
            <w:hideMark/>
          </w:tcPr>
          <w:p w14:paraId="12AA7DB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31A477B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2</w:t>
            </w:r>
          </w:p>
        </w:tc>
        <w:tc>
          <w:tcPr>
            <w:tcW w:w="1510" w:type="dxa"/>
            <w:tcBorders>
              <w:top w:val="single" w:sz="6" w:space="0" w:color="auto"/>
              <w:left w:val="single" w:sz="6" w:space="0" w:color="auto"/>
              <w:bottom w:val="single" w:sz="6" w:space="0" w:color="auto"/>
              <w:right w:val="single" w:sz="6" w:space="0" w:color="auto"/>
            </w:tcBorders>
            <w:hideMark/>
          </w:tcPr>
          <w:p w14:paraId="0D90A85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0.10</w:t>
            </w:r>
          </w:p>
        </w:tc>
      </w:tr>
    </w:tbl>
    <w:p w14:paraId="665786F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4.5.-MATRIZ DEL PERFIL INTERNO Y EXTERNO  (DOFA o FODA)</w:t>
      </w:r>
    </w:p>
    <w:p w14:paraId="46E28F8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 matríz permite diagnosticar el ambiente interno del programa, constituido por fortalezas y debilidades y el ambiente externo por las oportunidades y amenazas, utilizando los resultados de las matrices de la evaluación interna y externa.</w:t>
      </w:r>
    </w:p>
    <w:p w14:paraId="7CA92A0C"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                   </w:t>
      </w:r>
    </w:p>
    <w:p w14:paraId="00BEFFCE"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 MATRIZ DEL PERFIL INTERNO Y EXTERNO ( DOFA o FODA )</w:t>
      </w:r>
    </w:p>
    <w:tbl>
      <w:tblPr>
        <w:tblW w:w="8640" w:type="dxa"/>
        <w:jc w:val="center"/>
        <w:tblLayout w:type="fixed"/>
        <w:tblCellMar>
          <w:left w:w="70" w:type="dxa"/>
          <w:right w:w="70" w:type="dxa"/>
        </w:tblCellMar>
        <w:tblLook w:val="04A0" w:firstRow="1" w:lastRow="0" w:firstColumn="1" w:lastColumn="0" w:noHBand="0" w:noVBand="1"/>
      </w:tblPr>
      <w:tblGrid>
        <w:gridCol w:w="1886"/>
        <w:gridCol w:w="3873"/>
        <w:gridCol w:w="2881"/>
      </w:tblGrid>
      <w:tr w:rsidR="00417D20" w14:paraId="77AE4AC4" w14:textId="77777777" w:rsidTr="00A77895">
        <w:trPr>
          <w:jc w:val="center"/>
        </w:trPr>
        <w:tc>
          <w:tcPr>
            <w:tcW w:w="1886" w:type="dxa"/>
            <w:tcBorders>
              <w:top w:val="single" w:sz="6" w:space="0" w:color="auto"/>
              <w:left w:val="single" w:sz="6" w:space="0" w:color="auto"/>
              <w:bottom w:val="single" w:sz="6" w:space="0" w:color="auto"/>
              <w:right w:val="single" w:sz="6" w:space="0" w:color="auto"/>
            </w:tcBorders>
            <w:hideMark/>
          </w:tcPr>
          <w:p w14:paraId="3A68359D" w14:textId="77777777" w:rsidR="00417D20" w:rsidRDefault="00417D20" w:rsidP="00770DA9">
            <w:pPr>
              <w:spacing w:after="0" w:line="240" w:lineRule="auto"/>
              <w:rPr>
                <w:rFonts w:cs="Times New Roman"/>
              </w:rPr>
            </w:pPr>
          </w:p>
        </w:tc>
        <w:tc>
          <w:tcPr>
            <w:tcW w:w="3873" w:type="dxa"/>
            <w:tcBorders>
              <w:top w:val="single" w:sz="6" w:space="0" w:color="auto"/>
              <w:left w:val="single" w:sz="6" w:space="0" w:color="auto"/>
              <w:bottom w:val="single" w:sz="6" w:space="0" w:color="auto"/>
              <w:right w:val="single" w:sz="6" w:space="0" w:color="auto"/>
            </w:tcBorders>
            <w:hideMark/>
          </w:tcPr>
          <w:p w14:paraId="4ADD8F38" w14:textId="77777777" w:rsidR="00417D20" w:rsidRDefault="00417D20" w:rsidP="00770DA9">
            <w:pPr>
              <w:widowControl w:val="0"/>
              <w:autoSpaceDE w:val="0"/>
              <w:autoSpaceDN w:val="0"/>
              <w:adjustRightInd w:val="0"/>
              <w:spacing w:after="0" w:line="240" w:lineRule="auto"/>
              <w:rPr>
                <w:rFonts w:ascii="Arial" w:eastAsia="Times New Roman" w:hAnsi="Arial" w:cs="Arial"/>
                <w:b/>
                <w:sz w:val="24"/>
                <w:szCs w:val="24"/>
              </w:rPr>
            </w:pPr>
            <w:r>
              <w:rPr>
                <w:rFonts w:ascii="Arial" w:hAnsi="Arial" w:cs="Arial"/>
                <w:b/>
                <w:sz w:val="24"/>
                <w:szCs w:val="24"/>
              </w:rPr>
              <w:t>OPORTUNIDADES</w:t>
            </w:r>
          </w:p>
          <w:p w14:paraId="30CC2BB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1-Adaptación al cambio de una economía de productos a una de servicios.</w:t>
            </w:r>
          </w:p>
          <w:p w14:paraId="23B5D33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2-La producción agrícola orgánica ha ganado un nuevo nicho mundial.</w:t>
            </w:r>
          </w:p>
          <w:p w14:paraId="1173ABC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3-El IAB puede incursionar en diversas áreas como: reforestación, mejora genética, biofertilizantes, legislación ambiental.</w:t>
            </w:r>
          </w:p>
          <w:p w14:paraId="1D910AB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4-En el país hay 262 zonas de productos orgánicos en 28 estados.</w:t>
            </w:r>
          </w:p>
          <w:p w14:paraId="6054F52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5-La deforestación en México va en aumento.</w:t>
            </w:r>
          </w:p>
          <w:p w14:paraId="364CED5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6-La aplicación de la biotecnplogía diversifica las opciones en la producción agrícola.</w:t>
            </w:r>
          </w:p>
          <w:p w14:paraId="403A3A8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7-La biotecnología la puede aplicar en la producción de energía alternativa.</w:t>
            </w:r>
          </w:p>
          <w:p w14:paraId="14E567E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8-La conservación de la biodiversidad es tema importante de nuestro tiempo.</w:t>
            </w:r>
          </w:p>
          <w:p w14:paraId="3FCED3B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9-El agrobiólogo ofrece alternativas en la producción y conservación de los recursos naturales.</w:t>
            </w:r>
          </w:p>
          <w:p w14:paraId="7C9DF1E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10-Una sociedad mundial y nacional tiene un cambio acelerado que exsige una transformación en la educación superior.</w:t>
            </w:r>
          </w:p>
          <w:p w14:paraId="5256B2AA" w14:textId="77777777" w:rsidR="00417D20" w:rsidRDefault="00417D20" w:rsidP="00770DA9">
            <w:pPr>
              <w:widowControl w:val="0"/>
              <w:autoSpaceDE w:val="0"/>
              <w:autoSpaceDN w:val="0"/>
              <w:adjustRightInd w:val="0"/>
              <w:spacing w:after="0" w:line="240" w:lineRule="auto"/>
              <w:rPr>
                <w:rFonts w:ascii="Arial" w:eastAsia="Times New Roman" w:hAnsi="Arial" w:cs="Arial"/>
                <w:b/>
                <w:sz w:val="24"/>
                <w:szCs w:val="24"/>
              </w:rPr>
            </w:pPr>
            <w:r>
              <w:rPr>
                <w:rFonts w:ascii="Arial" w:hAnsi="Arial" w:cs="Arial"/>
                <w:sz w:val="24"/>
                <w:szCs w:val="24"/>
              </w:rPr>
              <w:t>11-La educación superior es fundamental para el desarrollo sustentable de individuos, comunidad y naciones.</w:t>
            </w:r>
          </w:p>
        </w:tc>
        <w:tc>
          <w:tcPr>
            <w:tcW w:w="2881" w:type="dxa"/>
            <w:tcBorders>
              <w:top w:val="single" w:sz="6" w:space="0" w:color="auto"/>
              <w:left w:val="single" w:sz="6" w:space="0" w:color="auto"/>
              <w:bottom w:val="single" w:sz="6" w:space="0" w:color="auto"/>
              <w:right w:val="single" w:sz="6" w:space="0" w:color="auto"/>
            </w:tcBorders>
            <w:hideMark/>
          </w:tcPr>
          <w:p w14:paraId="63110BFB"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AMENAZAS</w:t>
            </w:r>
          </w:p>
          <w:p w14:paraId="20058F6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1-Las políticas gubernamentales han llevado al agro mexicano a beneficiar a unos cuantos y los campesinos siguen en la pobreza.</w:t>
            </w:r>
          </w:p>
          <w:p w14:paraId="105C0A0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2-Existe rezago tecnológico y dependencia del extranjero, falta competitividad.</w:t>
            </w:r>
          </w:p>
          <w:p w14:paraId="35F8DE8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3-El 72 % de la producción rural es hecha por indígenas y pequeños productores para autoconsumo y solo el 6 % es de productos de empresarios.</w:t>
            </w:r>
          </w:p>
          <w:p w14:paraId="277D6E7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4-México importa el 43 % de de alimentos básicos de consumo.</w:t>
            </w:r>
          </w:p>
          <w:p w14:paraId="120345B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5-El TLCAN en México terminó de conducir al país al más grande desastre económico afectando la producción agrícola.</w:t>
            </w:r>
          </w:p>
          <w:p w14:paraId="229539D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6-Cambios rápidos en el entorno global y nacional.d</w:t>
            </w:r>
          </w:p>
          <w:p w14:paraId="51D8E33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7-Una sociedad polarizada con un segmento pequeño moderno y la mayoría marginada  enfrentar los desafíos del nuevo siglo porla educación superior.</w:t>
            </w:r>
          </w:p>
          <w:p w14:paraId="0890B2D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8-La crisis económica de México conlleva a una austeridad en el gasto público que afecta al sector educativo.</w:t>
            </w:r>
          </w:p>
          <w:p w14:paraId="32295BA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9-Las IES con una visión tradicional pueden ser desplazadas por otras instituciones.  </w:t>
            </w:r>
          </w:p>
        </w:tc>
      </w:tr>
      <w:tr w:rsidR="00417D20" w14:paraId="6596294C" w14:textId="77777777" w:rsidTr="00A77895">
        <w:trPr>
          <w:jc w:val="center"/>
        </w:trPr>
        <w:tc>
          <w:tcPr>
            <w:tcW w:w="1886" w:type="dxa"/>
            <w:tcBorders>
              <w:top w:val="single" w:sz="6" w:space="0" w:color="auto"/>
              <w:left w:val="single" w:sz="6" w:space="0" w:color="auto"/>
              <w:bottom w:val="single" w:sz="6" w:space="0" w:color="auto"/>
              <w:right w:val="single" w:sz="6" w:space="0" w:color="auto"/>
            </w:tcBorders>
            <w:hideMark/>
          </w:tcPr>
          <w:p w14:paraId="74774260"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FORTALEZAS</w:t>
            </w:r>
          </w:p>
          <w:p w14:paraId="1E3A62C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1-Gran experiencia y preparación del personal académico el 46 % posee doctorado el 33 % maestría y 33 % licenciatura. </w:t>
            </w:r>
          </w:p>
          <w:p w14:paraId="40EC102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2-Cuenta con unidades como Herbario, Vivero y Jardín Botánico, con los que se ha hecho vinculación y dado prestigio.</w:t>
            </w:r>
          </w:p>
          <w:p w14:paraId="3B35B52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3-Se han generado proyectos de conservación y manejo de recursos naturales.</w:t>
            </w:r>
          </w:p>
          <w:p w14:paraId="1672E64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4-El objetivo de la Carrera maneja una problemática de actualidad.</w:t>
            </w:r>
          </w:p>
          <w:p w14:paraId="50F9984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5-La carrera ha tenido gran preferencia entre los alumnos.</w:t>
            </w:r>
          </w:p>
          <w:p w14:paraId="125384C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6-Participación en convenios institucionales.</w:t>
            </w:r>
          </w:p>
          <w:p w14:paraId="2919ADD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7-Renovación del personal académico con profesores investigadores a nivel doctorado especializados en un área del conocimiento del plan de estudios.</w:t>
            </w:r>
          </w:p>
          <w:p w14:paraId="592F125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8-El personal de doctorado y maestría están obteniendo el nivel PRODEP.</w:t>
            </w:r>
          </w:p>
          <w:p w14:paraId="7DE0138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9-El 33 % de profesores investigadores forman parte de cuerpos académicos.</w:t>
            </w:r>
          </w:p>
          <w:p w14:paraId="185B416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10-La carrera IAB se está favoreciendo con los proyectos de investigación que han traido fondos con los que se han equipado los laboratorios y las unidades productivas.</w:t>
            </w:r>
          </w:p>
        </w:tc>
        <w:tc>
          <w:tcPr>
            <w:tcW w:w="3873" w:type="dxa"/>
            <w:tcBorders>
              <w:top w:val="single" w:sz="6" w:space="0" w:color="auto"/>
              <w:left w:val="single" w:sz="6" w:space="0" w:color="auto"/>
              <w:bottom w:val="single" w:sz="6" w:space="0" w:color="auto"/>
              <w:right w:val="single" w:sz="6" w:space="0" w:color="auto"/>
            </w:tcBorders>
            <w:hideMark/>
          </w:tcPr>
          <w:p w14:paraId="7FE7AD0E"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ESTRATEGIAS F-O</w:t>
            </w:r>
          </w:p>
          <w:p w14:paraId="75E6E03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1-Fincar el esfuerzo en el desarrollo, de la Carrera de Ingeniero en Agrobiología, generando innovadores proyectos de investigación y desarrollo, cuyos conocimientos generados capaciten al alumno y permita al profesor vincular proyectos importantes de interés a la sociedad.</w:t>
            </w:r>
          </w:p>
          <w:p w14:paraId="353511D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2-Desarrollar el programa IAB aprovechando la coyuntura que ofrece el despunte en la temática del desarrollo sustentable  y el cuidado del medio ambiente.</w:t>
            </w:r>
          </w:p>
          <w:p w14:paraId="4FFB7B2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3-El avance en la producción orgánica ofrece al agrobiólogo desarrollarse en este tipo de producción alternativa. </w:t>
            </w:r>
          </w:p>
        </w:tc>
        <w:tc>
          <w:tcPr>
            <w:tcW w:w="2881" w:type="dxa"/>
            <w:tcBorders>
              <w:top w:val="single" w:sz="6" w:space="0" w:color="auto"/>
              <w:left w:val="single" w:sz="6" w:space="0" w:color="auto"/>
              <w:bottom w:val="single" w:sz="6" w:space="0" w:color="auto"/>
              <w:right w:val="single" w:sz="6" w:space="0" w:color="auto"/>
            </w:tcBorders>
            <w:hideMark/>
          </w:tcPr>
          <w:p w14:paraId="7DAFF9D4"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ESTRATEGIAS F-A</w:t>
            </w:r>
          </w:p>
          <w:p w14:paraId="63102D7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1-Con la constante actualización de los docentes, cubrir las necesidades del conocimiento actualizado de acuerdo al objetivo del programa, definir líneas de investigación importantes para la carrera.</w:t>
            </w:r>
          </w:p>
          <w:p w14:paraId="7EAD9E1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2-La renovación del personal docente ofrece a la carrera conocimientos actualizados e innovadoras tecnologías.</w:t>
            </w:r>
          </w:p>
        </w:tc>
      </w:tr>
      <w:tr w:rsidR="00417D20" w14:paraId="71CFE9D0" w14:textId="77777777" w:rsidTr="00A77895">
        <w:trPr>
          <w:jc w:val="center"/>
        </w:trPr>
        <w:tc>
          <w:tcPr>
            <w:tcW w:w="1886" w:type="dxa"/>
            <w:tcBorders>
              <w:top w:val="single" w:sz="6" w:space="0" w:color="auto"/>
              <w:left w:val="single" w:sz="6" w:space="0" w:color="auto"/>
              <w:bottom w:val="single" w:sz="6" w:space="0" w:color="auto"/>
              <w:right w:val="single" w:sz="6" w:space="0" w:color="auto"/>
            </w:tcBorders>
            <w:hideMark/>
          </w:tcPr>
          <w:p w14:paraId="4CBB461D"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DEBILIDADES</w:t>
            </w:r>
          </w:p>
          <w:p w14:paraId="477DA9E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1-Recursos financieros limitados aplicados a docencia e investigación.</w:t>
            </w:r>
          </w:p>
          <w:p w14:paraId="3AEB642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2-Planta académica  reducida con demasiada carga docente, limita a profesores a investigar.</w:t>
            </w:r>
          </w:p>
          <w:p w14:paraId="736CE05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3-Infraestructura deficiente lo que incide en la formación práctica del alumno.</w:t>
            </w:r>
          </w:p>
          <w:p w14:paraId="32E8273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4-Poca integración de profesores a programa de educación continua por falta de compromiso de los investigadores.</w:t>
            </w:r>
          </w:p>
          <w:p w14:paraId="0F35B50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5-La próxima jubilación de profesores investigadores del Departamento les da poca motivación para integrarse al programa de mejora continua.</w:t>
            </w:r>
          </w:p>
        </w:tc>
        <w:tc>
          <w:tcPr>
            <w:tcW w:w="3873" w:type="dxa"/>
            <w:tcBorders>
              <w:top w:val="single" w:sz="6" w:space="0" w:color="auto"/>
              <w:left w:val="single" w:sz="6" w:space="0" w:color="auto"/>
              <w:bottom w:val="single" w:sz="6" w:space="0" w:color="auto"/>
              <w:right w:val="single" w:sz="6" w:space="0" w:color="auto"/>
            </w:tcBorders>
            <w:hideMark/>
          </w:tcPr>
          <w:p w14:paraId="1A6DFEDF"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ESTRATEGIAS D-O</w:t>
            </w:r>
          </w:p>
          <w:p w14:paraId="08D76F2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1-Mejoramiento de la infraestructura de laboratorios.</w:t>
            </w:r>
          </w:p>
          <w:p w14:paraId="4BCF0EB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2-Generar proyectos de investigación y desarrollo con los cuales se generan apoyos económicos.</w:t>
            </w:r>
          </w:p>
          <w:p w14:paraId="6174787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3-Implementar mejora continua del personal creando el compromiso con el Programa IAB.</w:t>
            </w:r>
          </w:p>
          <w:p w14:paraId="4C3F56D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4-Desarrollar a través de los proyectos la vinculación para que el alumno tenga la oportunidad de relacionarse con la producción agrícola y la problemática del medio ambiente.</w:t>
            </w:r>
          </w:p>
        </w:tc>
        <w:tc>
          <w:tcPr>
            <w:tcW w:w="2881" w:type="dxa"/>
            <w:tcBorders>
              <w:top w:val="single" w:sz="6" w:space="0" w:color="auto"/>
              <w:left w:val="single" w:sz="6" w:space="0" w:color="auto"/>
              <w:bottom w:val="single" w:sz="6" w:space="0" w:color="auto"/>
              <w:right w:val="single" w:sz="6" w:space="0" w:color="auto"/>
            </w:tcBorders>
            <w:hideMark/>
          </w:tcPr>
          <w:p w14:paraId="34F31A26"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ESTRATEGIAS D-A</w:t>
            </w:r>
          </w:p>
          <w:p w14:paraId="6D3EE57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1-Interesar a profesores y alumnos del programa, a participar en su mejora continua y contribuir a obtener resultados que los beneficien.</w:t>
            </w:r>
          </w:p>
          <w:p w14:paraId="20F4FE6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2-Involucrar al personal docente en el proceso de seguimiento a la calidad del programa IAB y destacar su importancia</w:t>
            </w:r>
          </w:p>
        </w:tc>
      </w:tr>
    </w:tbl>
    <w:p w14:paraId="5049C633"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3945734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4.6.-MATRÍZ DEL PERFIL COMPETITIVO</w:t>
      </w:r>
    </w:p>
    <w:p w14:paraId="386397E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Esta matriz identifica los principales competidores, así como los factores claves del éxito para el programa docente y define cual es la posición competitiva del mismo. </w:t>
      </w:r>
    </w:p>
    <w:p w14:paraId="12EC87E3" w14:textId="77777777" w:rsidR="00654627" w:rsidRDefault="00654627" w:rsidP="00770DA9">
      <w:pPr>
        <w:widowControl w:val="0"/>
        <w:autoSpaceDE w:val="0"/>
        <w:autoSpaceDN w:val="0"/>
        <w:adjustRightInd w:val="0"/>
        <w:spacing w:after="0" w:line="240" w:lineRule="auto"/>
        <w:jc w:val="both"/>
        <w:rPr>
          <w:rFonts w:ascii="Arial" w:hAnsi="Arial" w:cs="Arial"/>
          <w:sz w:val="24"/>
          <w:szCs w:val="24"/>
        </w:rPr>
      </w:pPr>
    </w:p>
    <w:p w14:paraId="5FC8169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Programas Docentes de la UAAAN</w:t>
      </w:r>
      <w:r w:rsidR="00655F0C">
        <w:rPr>
          <w:rFonts w:ascii="Arial" w:hAnsi="Arial" w:cs="Arial"/>
          <w:b/>
          <w:sz w:val="24"/>
          <w:szCs w:val="24"/>
        </w:rPr>
        <w:t xml:space="preserve"> </w:t>
      </w:r>
    </w:p>
    <w:p w14:paraId="1A189C18" w14:textId="41B4C625" w:rsidR="00655F0C" w:rsidRDefault="00DA1EF8" w:rsidP="00770DA9">
      <w:pPr>
        <w:spacing w:after="0" w:line="240" w:lineRule="auto"/>
        <w:jc w:val="both"/>
        <w:rPr>
          <w:rFonts w:ascii="Arial" w:hAnsi="Arial" w:cs="Arial"/>
          <w:b/>
          <w:sz w:val="24"/>
          <w:szCs w:val="24"/>
          <w:lang w:val="es-ES_tradnl"/>
        </w:rPr>
      </w:pPr>
      <w:r>
        <w:rPr>
          <w:rFonts w:ascii="Arial" w:hAnsi="Arial" w:cs="Arial"/>
          <w:b/>
          <w:sz w:val="24"/>
          <w:szCs w:val="24"/>
          <w:lang w:val="es-ES_tradnl"/>
        </w:rPr>
        <w:t>P</w:t>
      </w:r>
      <w:r w:rsidR="00417D20">
        <w:rPr>
          <w:rFonts w:ascii="Arial" w:hAnsi="Arial" w:cs="Arial"/>
          <w:b/>
          <w:sz w:val="24"/>
          <w:szCs w:val="24"/>
          <w:lang w:val="es-ES_tradnl"/>
        </w:rPr>
        <w:t xml:space="preserve">rograma Docente      </w:t>
      </w:r>
    </w:p>
    <w:p w14:paraId="68DA5B6B" w14:textId="03A959F4" w:rsidR="00417D20" w:rsidRDefault="00417D20" w:rsidP="00770DA9">
      <w:pPr>
        <w:spacing w:after="0" w:line="240" w:lineRule="auto"/>
        <w:jc w:val="both"/>
        <w:rPr>
          <w:rFonts w:ascii="Arial" w:hAnsi="Arial" w:cs="Arial"/>
          <w:sz w:val="24"/>
          <w:szCs w:val="24"/>
          <w:lang w:val="es-ES_tradnl"/>
        </w:rPr>
      </w:pPr>
    </w:p>
    <w:tbl>
      <w:tblPr>
        <w:tblStyle w:val="Tablaconcuadrcula"/>
        <w:tblW w:w="0" w:type="auto"/>
        <w:tblLook w:val="04A0" w:firstRow="1" w:lastRow="0" w:firstColumn="1" w:lastColumn="0" w:noHBand="0" w:noVBand="1"/>
      </w:tblPr>
      <w:tblGrid>
        <w:gridCol w:w="2093"/>
        <w:gridCol w:w="2126"/>
        <w:gridCol w:w="2126"/>
        <w:gridCol w:w="2127"/>
      </w:tblGrid>
      <w:tr w:rsidR="00F738A2" w:rsidRPr="00F738A2" w14:paraId="5974E6CC" w14:textId="77777777" w:rsidTr="0093777D">
        <w:tc>
          <w:tcPr>
            <w:tcW w:w="2093" w:type="dxa"/>
          </w:tcPr>
          <w:p w14:paraId="3C0967DA" w14:textId="77777777" w:rsidR="00F738A2" w:rsidRPr="00F738A2" w:rsidRDefault="00F738A2" w:rsidP="00770DA9">
            <w:pPr>
              <w:jc w:val="both"/>
              <w:rPr>
                <w:rFonts w:ascii="Arial" w:hAnsi="Arial" w:cs="Arial"/>
                <w:sz w:val="20"/>
                <w:szCs w:val="20"/>
                <w:lang w:val="es-ES_tradnl"/>
              </w:rPr>
            </w:pPr>
          </w:p>
        </w:tc>
        <w:tc>
          <w:tcPr>
            <w:tcW w:w="2126" w:type="dxa"/>
          </w:tcPr>
          <w:p w14:paraId="4FE1EB3D" w14:textId="7CF25012" w:rsidR="00F738A2" w:rsidRPr="00F738A2" w:rsidRDefault="0093777D" w:rsidP="0093777D">
            <w:pPr>
              <w:jc w:val="both"/>
              <w:rPr>
                <w:rFonts w:ascii="Arial" w:hAnsi="Arial" w:cs="Arial"/>
                <w:sz w:val="20"/>
                <w:szCs w:val="20"/>
                <w:lang w:val="es-ES_tradnl"/>
              </w:rPr>
            </w:pPr>
            <w:r w:rsidRPr="00F738A2">
              <w:rPr>
                <w:rFonts w:ascii="Arial" w:hAnsi="Arial" w:cs="Arial"/>
                <w:sz w:val="20"/>
                <w:szCs w:val="20"/>
                <w:lang w:val="es-ES_tradnl"/>
              </w:rPr>
              <w:t xml:space="preserve">Nuestro Programa Docente </w:t>
            </w:r>
            <w:r w:rsidR="00405D74">
              <w:rPr>
                <w:rFonts w:ascii="Arial" w:hAnsi="Arial" w:cs="Arial"/>
                <w:sz w:val="20"/>
                <w:szCs w:val="20"/>
                <w:lang w:val="es-ES_tradnl"/>
              </w:rPr>
              <w:t>IAB</w:t>
            </w:r>
          </w:p>
        </w:tc>
        <w:tc>
          <w:tcPr>
            <w:tcW w:w="2126" w:type="dxa"/>
          </w:tcPr>
          <w:p w14:paraId="76F6ABF6" w14:textId="77777777" w:rsidR="00405D74" w:rsidRDefault="0093777D" w:rsidP="00770DA9">
            <w:pPr>
              <w:jc w:val="both"/>
              <w:rPr>
                <w:rFonts w:ascii="Arial" w:hAnsi="Arial" w:cs="Arial"/>
                <w:sz w:val="20"/>
                <w:szCs w:val="20"/>
                <w:lang w:val="es-ES_tradnl"/>
              </w:rPr>
            </w:pPr>
            <w:r w:rsidRPr="00F738A2">
              <w:rPr>
                <w:rFonts w:ascii="Arial" w:hAnsi="Arial" w:cs="Arial"/>
                <w:sz w:val="20"/>
                <w:szCs w:val="20"/>
                <w:lang w:val="es-ES_tradnl"/>
              </w:rPr>
              <w:t>Competidor1</w:t>
            </w:r>
            <w:r>
              <w:rPr>
                <w:rFonts w:ascii="Arial" w:hAnsi="Arial" w:cs="Arial"/>
                <w:sz w:val="20"/>
                <w:szCs w:val="20"/>
                <w:lang w:val="es-ES_tradnl"/>
              </w:rPr>
              <w:t xml:space="preserve"> </w:t>
            </w:r>
          </w:p>
          <w:p w14:paraId="290A6338" w14:textId="702FEC15" w:rsidR="00F738A2" w:rsidRPr="00F738A2" w:rsidRDefault="0093777D" w:rsidP="00770DA9">
            <w:pPr>
              <w:jc w:val="both"/>
              <w:rPr>
                <w:rFonts w:ascii="Arial" w:hAnsi="Arial" w:cs="Arial"/>
                <w:sz w:val="20"/>
                <w:szCs w:val="20"/>
                <w:lang w:val="es-ES_tradnl"/>
              </w:rPr>
            </w:pPr>
            <w:r>
              <w:rPr>
                <w:rFonts w:ascii="Arial" w:hAnsi="Arial" w:cs="Arial"/>
                <w:sz w:val="20"/>
                <w:szCs w:val="20"/>
                <w:lang w:val="es-ES_tradnl"/>
              </w:rPr>
              <w:t>IAA</w:t>
            </w:r>
          </w:p>
        </w:tc>
        <w:tc>
          <w:tcPr>
            <w:tcW w:w="2127" w:type="dxa"/>
          </w:tcPr>
          <w:p w14:paraId="7980DB3C" w14:textId="77777777" w:rsidR="00405D74" w:rsidRDefault="00F738A2" w:rsidP="00770DA9">
            <w:pPr>
              <w:jc w:val="both"/>
              <w:rPr>
                <w:rFonts w:ascii="Arial" w:hAnsi="Arial" w:cs="Arial"/>
                <w:sz w:val="20"/>
                <w:szCs w:val="20"/>
                <w:lang w:val="es-ES_tradnl"/>
              </w:rPr>
            </w:pPr>
            <w:r>
              <w:rPr>
                <w:rFonts w:ascii="Arial" w:hAnsi="Arial" w:cs="Arial"/>
                <w:sz w:val="20"/>
                <w:szCs w:val="20"/>
                <w:lang w:val="es-ES_tradnl"/>
              </w:rPr>
              <w:t>Competidor 2</w:t>
            </w:r>
            <w:r w:rsidR="00654627">
              <w:rPr>
                <w:rFonts w:ascii="Arial" w:hAnsi="Arial" w:cs="Arial"/>
                <w:sz w:val="20"/>
                <w:szCs w:val="20"/>
                <w:lang w:val="es-ES_tradnl"/>
              </w:rPr>
              <w:t xml:space="preserve"> </w:t>
            </w:r>
          </w:p>
          <w:p w14:paraId="0E8D2FF1" w14:textId="5F678581" w:rsidR="00F738A2" w:rsidRPr="00F738A2" w:rsidRDefault="00654627" w:rsidP="00770DA9">
            <w:pPr>
              <w:jc w:val="both"/>
              <w:rPr>
                <w:rFonts w:ascii="Arial" w:hAnsi="Arial" w:cs="Arial"/>
                <w:sz w:val="20"/>
                <w:szCs w:val="20"/>
                <w:lang w:val="es-ES_tradnl"/>
              </w:rPr>
            </w:pPr>
            <w:r>
              <w:rPr>
                <w:rFonts w:ascii="Arial" w:hAnsi="Arial" w:cs="Arial"/>
                <w:sz w:val="20"/>
                <w:szCs w:val="20"/>
                <w:lang w:val="es-ES_tradnl"/>
              </w:rPr>
              <w:t>IAE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709"/>
        <w:gridCol w:w="708"/>
        <w:gridCol w:w="709"/>
        <w:gridCol w:w="709"/>
        <w:gridCol w:w="709"/>
        <w:gridCol w:w="708"/>
        <w:gridCol w:w="709"/>
        <w:gridCol w:w="709"/>
        <w:gridCol w:w="709"/>
      </w:tblGrid>
      <w:tr w:rsidR="00F738A2" w:rsidRPr="00A77895" w14:paraId="7DE2ECD5"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2FB5380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Factores claves de éxito</w:t>
            </w:r>
          </w:p>
        </w:tc>
        <w:tc>
          <w:tcPr>
            <w:tcW w:w="709" w:type="dxa"/>
            <w:tcBorders>
              <w:top w:val="single" w:sz="4" w:space="0" w:color="auto"/>
              <w:left w:val="single" w:sz="4" w:space="0" w:color="auto"/>
              <w:bottom w:val="single" w:sz="4" w:space="0" w:color="auto"/>
              <w:right w:val="single" w:sz="4" w:space="0" w:color="auto"/>
            </w:tcBorders>
            <w:hideMark/>
          </w:tcPr>
          <w:p w14:paraId="5633D0F1"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Peso</w:t>
            </w:r>
          </w:p>
        </w:tc>
        <w:tc>
          <w:tcPr>
            <w:tcW w:w="708" w:type="dxa"/>
            <w:tcBorders>
              <w:top w:val="single" w:sz="4" w:space="0" w:color="auto"/>
              <w:left w:val="single" w:sz="4" w:space="0" w:color="auto"/>
              <w:bottom w:val="single" w:sz="4" w:space="0" w:color="auto"/>
              <w:right w:val="single" w:sz="4" w:space="0" w:color="auto"/>
            </w:tcBorders>
            <w:hideMark/>
          </w:tcPr>
          <w:p w14:paraId="1CE38A51"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Calif</w:t>
            </w:r>
          </w:p>
        </w:tc>
        <w:tc>
          <w:tcPr>
            <w:tcW w:w="709" w:type="dxa"/>
            <w:tcBorders>
              <w:top w:val="single" w:sz="4" w:space="0" w:color="auto"/>
              <w:left w:val="single" w:sz="4" w:space="0" w:color="auto"/>
              <w:bottom w:val="single" w:sz="4" w:space="0" w:color="auto"/>
              <w:right w:val="single" w:sz="4" w:space="0" w:color="auto"/>
            </w:tcBorders>
            <w:hideMark/>
          </w:tcPr>
          <w:p w14:paraId="603DF3F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Pond</w:t>
            </w:r>
          </w:p>
        </w:tc>
        <w:tc>
          <w:tcPr>
            <w:tcW w:w="709" w:type="dxa"/>
            <w:tcBorders>
              <w:top w:val="single" w:sz="4" w:space="0" w:color="auto"/>
              <w:left w:val="single" w:sz="4" w:space="0" w:color="auto"/>
              <w:bottom w:val="single" w:sz="4" w:space="0" w:color="auto"/>
              <w:right w:val="single" w:sz="4" w:space="0" w:color="auto"/>
            </w:tcBorders>
            <w:hideMark/>
          </w:tcPr>
          <w:p w14:paraId="43C4D020"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Peso</w:t>
            </w:r>
          </w:p>
        </w:tc>
        <w:tc>
          <w:tcPr>
            <w:tcW w:w="709" w:type="dxa"/>
            <w:tcBorders>
              <w:top w:val="single" w:sz="4" w:space="0" w:color="auto"/>
              <w:left w:val="single" w:sz="4" w:space="0" w:color="auto"/>
              <w:bottom w:val="single" w:sz="4" w:space="0" w:color="auto"/>
              <w:right w:val="single" w:sz="4" w:space="0" w:color="auto"/>
            </w:tcBorders>
            <w:hideMark/>
          </w:tcPr>
          <w:p w14:paraId="70713875"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Calif</w:t>
            </w:r>
          </w:p>
        </w:tc>
        <w:tc>
          <w:tcPr>
            <w:tcW w:w="708" w:type="dxa"/>
            <w:tcBorders>
              <w:top w:val="single" w:sz="4" w:space="0" w:color="auto"/>
              <w:left w:val="single" w:sz="4" w:space="0" w:color="auto"/>
              <w:bottom w:val="single" w:sz="4" w:space="0" w:color="auto"/>
              <w:right w:val="single" w:sz="4" w:space="0" w:color="auto"/>
            </w:tcBorders>
            <w:hideMark/>
          </w:tcPr>
          <w:p w14:paraId="428FE2B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Pond</w:t>
            </w:r>
          </w:p>
        </w:tc>
        <w:tc>
          <w:tcPr>
            <w:tcW w:w="709" w:type="dxa"/>
            <w:tcBorders>
              <w:top w:val="single" w:sz="4" w:space="0" w:color="auto"/>
              <w:left w:val="single" w:sz="4" w:space="0" w:color="auto"/>
              <w:bottom w:val="single" w:sz="4" w:space="0" w:color="auto"/>
              <w:right w:val="single" w:sz="4" w:space="0" w:color="auto"/>
            </w:tcBorders>
            <w:hideMark/>
          </w:tcPr>
          <w:p w14:paraId="24F9EE16"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Peso</w:t>
            </w:r>
          </w:p>
        </w:tc>
        <w:tc>
          <w:tcPr>
            <w:tcW w:w="709" w:type="dxa"/>
            <w:tcBorders>
              <w:top w:val="single" w:sz="4" w:space="0" w:color="auto"/>
              <w:left w:val="single" w:sz="4" w:space="0" w:color="auto"/>
              <w:bottom w:val="single" w:sz="4" w:space="0" w:color="auto"/>
              <w:right w:val="single" w:sz="4" w:space="0" w:color="auto"/>
            </w:tcBorders>
            <w:hideMark/>
          </w:tcPr>
          <w:p w14:paraId="232F86C7"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Calif</w:t>
            </w:r>
          </w:p>
        </w:tc>
        <w:tc>
          <w:tcPr>
            <w:tcW w:w="709" w:type="dxa"/>
            <w:tcBorders>
              <w:top w:val="single" w:sz="4" w:space="0" w:color="auto"/>
              <w:left w:val="single" w:sz="4" w:space="0" w:color="auto"/>
              <w:bottom w:val="single" w:sz="4" w:space="0" w:color="auto"/>
              <w:right w:val="single" w:sz="4" w:space="0" w:color="auto"/>
            </w:tcBorders>
            <w:hideMark/>
          </w:tcPr>
          <w:p w14:paraId="71525063"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Pond</w:t>
            </w:r>
          </w:p>
        </w:tc>
      </w:tr>
      <w:tr w:rsidR="00F738A2" w:rsidRPr="00A77895" w14:paraId="5F696486"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05A4A5C9"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1.Mercado de trabajo del egresado</w:t>
            </w:r>
          </w:p>
        </w:tc>
        <w:tc>
          <w:tcPr>
            <w:tcW w:w="709" w:type="dxa"/>
            <w:tcBorders>
              <w:top w:val="single" w:sz="4" w:space="0" w:color="auto"/>
              <w:left w:val="single" w:sz="4" w:space="0" w:color="auto"/>
              <w:bottom w:val="single" w:sz="4" w:space="0" w:color="auto"/>
              <w:right w:val="single" w:sz="4" w:space="0" w:color="auto"/>
            </w:tcBorders>
            <w:hideMark/>
          </w:tcPr>
          <w:p w14:paraId="1878D3F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6E69145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503ECE89"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148631C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7B2FF76E"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7A341EE2"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3C91C1E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3EC8BA39"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359CE77D"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r>
      <w:tr w:rsidR="00F738A2" w:rsidRPr="00A77895" w14:paraId="046C3CDD"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694258C5"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2.Plan de estudios</w:t>
            </w:r>
          </w:p>
        </w:tc>
        <w:tc>
          <w:tcPr>
            <w:tcW w:w="709" w:type="dxa"/>
            <w:tcBorders>
              <w:top w:val="single" w:sz="4" w:space="0" w:color="auto"/>
              <w:left w:val="single" w:sz="4" w:space="0" w:color="auto"/>
              <w:bottom w:val="single" w:sz="4" w:space="0" w:color="auto"/>
              <w:right w:val="single" w:sz="4" w:space="0" w:color="auto"/>
            </w:tcBorders>
            <w:hideMark/>
          </w:tcPr>
          <w:p w14:paraId="3154739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0FE2D1D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0B987C6C"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73E9FCDE"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w:t>
            </w:r>
          </w:p>
        </w:tc>
        <w:tc>
          <w:tcPr>
            <w:tcW w:w="709" w:type="dxa"/>
            <w:tcBorders>
              <w:top w:val="single" w:sz="4" w:space="0" w:color="auto"/>
              <w:left w:val="single" w:sz="4" w:space="0" w:color="auto"/>
              <w:bottom w:val="single" w:sz="4" w:space="0" w:color="auto"/>
              <w:right w:val="single" w:sz="4" w:space="0" w:color="auto"/>
            </w:tcBorders>
            <w:hideMark/>
          </w:tcPr>
          <w:p w14:paraId="7296D55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1F83852F"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13992B6D"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7623B5C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5301BAE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r>
      <w:tr w:rsidR="00F738A2" w:rsidRPr="00A77895" w14:paraId="66C46880"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476790F3" w14:textId="00944D29" w:rsidR="00417D20" w:rsidRPr="00A77895" w:rsidRDefault="00417D20" w:rsidP="0018562A">
            <w:pPr>
              <w:pStyle w:val="Prrafodelista"/>
              <w:numPr>
                <w:ilvl w:val="0"/>
                <w:numId w:val="186"/>
              </w:numPr>
              <w:spacing w:after="0" w:line="240" w:lineRule="auto"/>
              <w:ind w:left="284" w:hanging="284"/>
              <w:jc w:val="both"/>
              <w:rPr>
                <w:rFonts w:ascii="Arial" w:hAnsi="Arial" w:cs="Arial"/>
                <w:sz w:val="20"/>
                <w:szCs w:val="20"/>
                <w:lang w:val="es-ES_tradnl" w:eastAsia="en-US"/>
              </w:rPr>
            </w:pPr>
            <w:r w:rsidRPr="00A77895">
              <w:rPr>
                <w:rFonts w:ascii="Arial" w:hAnsi="Arial" w:cs="Arial"/>
                <w:sz w:val="20"/>
                <w:szCs w:val="20"/>
                <w:lang w:val="es-ES_tradnl" w:eastAsia="en-US"/>
              </w:rPr>
              <w:t>Nivel académico de la planta docente.</w:t>
            </w:r>
          </w:p>
        </w:tc>
        <w:tc>
          <w:tcPr>
            <w:tcW w:w="709" w:type="dxa"/>
            <w:tcBorders>
              <w:top w:val="single" w:sz="4" w:space="0" w:color="auto"/>
              <w:left w:val="single" w:sz="4" w:space="0" w:color="auto"/>
              <w:bottom w:val="single" w:sz="4" w:space="0" w:color="auto"/>
              <w:right w:val="single" w:sz="4" w:space="0" w:color="auto"/>
            </w:tcBorders>
            <w:hideMark/>
          </w:tcPr>
          <w:p w14:paraId="6B3089A0"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401CA6AD"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263315E3"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10DB738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4DEC5950"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7F2B2647"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3568784A"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03DB8A86"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185DEFC7"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8</w:t>
            </w:r>
          </w:p>
        </w:tc>
      </w:tr>
      <w:tr w:rsidR="00F738A2" w:rsidRPr="00A77895" w14:paraId="1244E2B1"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17E9F415" w14:textId="77777777" w:rsidR="00417D20" w:rsidRPr="00A77895" w:rsidRDefault="00417D20" w:rsidP="00770DA9">
            <w:pPr>
              <w:pStyle w:val="Ttulo6"/>
              <w:spacing w:before="0" w:line="240" w:lineRule="auto"/>
              <w:jc w:val="both"/>
              <w:rPr>
                <w:rFonts w:ascii="Arial" w:hAnsi="Arial" w:cs="Arial"/>
                <w:sz w:val="20"/>
                <w:szCs w:val="20"/>
                <w:lang w:eastAsia="en-US"/>
              </w:rPr>
            </w:pPr>
            <w:r w:rsidRPr="00A77895">
              <w:rPr>
                <w:rFonts w:ascii="Arial" w:hAnsi="Arial" w:cs="Arial"/>
                <w:color w:val="auto"/>
                <w:sz w:val="20"/>
                <w:szCs w:val="20"/>
                <w:lang w:eastAsia="en-US"/>
              </w:rPr>
              <w:t>Total</w:t>
            </w:r>
          </w:p>
        </w:tc>
        <w:tc>
          <w:tcPr>
            <w:tcW w:w="709" w:type="dxa"/>
            <w:tcBorders>
              <w:top w:val="single" w:sz="4" w:space="0" w:color="auto"/>
              <w:left w:val="single" w:sz="4" w:space="0" w:color="auto"/>
              <w:bottom w:val="single" w:sz="4" w:space="0" w:color="auto"/>
              <w:right w:val="single" w:sz="4" w:space="0" w:color="auto"/>
            </w:tcBorders>
            <w:hideMark/>
          </w:tcPr>
          <w:p w14:paraId="05458D9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c>
          <w:tcPr>
            <w:tcW w:w="708" w:type="dxa"/>
            <w:tcBorders>
              <w:top w:val="single" w:sz="4" w:space="0" w:color="auto"/>
              <w:left w:val="single" w:sz="4" w:space="0" w:color="auto"/>
              <w:bottom w:val="single" w:sz="4" w:space="0" w:color="auto"/>
              <w:right w:val="single" w:sz="4" w:space="0" w:color="auto"/>
            </w:tcBorders>
            <w:hideMark/>
          </w:tcPr>
          <w:p w14:paraId="5855AA07"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12</w:t>
            </w:r>
          </w:p>
        </w:tc>
        <w:tc>
          <w:tcPr>
            <w:tcW w:w="709" w:type="dxa"/>
            <w:tcBorders>
              <w:top w:val="single" w:sz="4" w:space="0" w:color="auto"/>
              <w:left w:val="single" w:sz="4" w:space="0" w:color="auto"/>
              <w:bottom w:val="single" w:sz="4" w:space="0" w:color="auto"/>
              <w:right w:val="single" w:sz="4" w:space="0" w:color="auto"/>
            </w:tcBorders>
            <w:hideMark/>
          </w:tcPr>
          <w:p w14:paraId="6968B60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24</w:t>
            </w:r>
          </w:p>
        </w:tc>
        <w:tc>
          <w:tcPr>
            <w:tcW w:w="709" w:type="dxa"/>
            <w:tcBorders>
              <w:top w:val="single" w:sz="4" w:space="0" w:color="auto"/>
              <w:left w:val="single" w:sz="4" w:space="0" w:color="auto"/>
              <w:bottom w:val="single" w:sz="4" w:space="0" w:color="auto"/>
              <w:right w:val="single" w:sz="4" w:space="0" w:color="auto"/>
            </w:tcBorders>
            <w:hideMark/>
          </w:tcPr>
          <w:p w14:paraId="711BB1BC"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5</w:t>
            </w:r>
          </w:p>
        </w:tc>
        <w:tc>
          <w:tcPr>
            <w:tcW w:w="709" w:type="dxa"/>
            <w:tcBorders>
              <w:top w:val="single" w:sz="4" w:space="0" w:color="auto"/>
              <w:left w:val="single" w:sz="4" w:space="0" w:color="auto"/>
              <w:bottom w:val="single" w:sz="4" w:space="0" w:color="auto"/>
              <w:right w:val="single" w:sz="4" w:space="0" w:color="auto"/>
            </w:tcBorders>
            <w:hideMark/>
          </w:tcPr>
          <w:p w14:paraId="4E7E63E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9</w:t>
            </w:r>
          </w:p>
        </w:tc>
        <w:tc>
          <w:tcPr>
            <w:tcW w:w="708" w:type="dxa"/>
            <w:tcBorders>
              <w:top w:val="single" w:sz="4" w:space="0" w:color="auto"/>
              <w:left w:val="single" w:sz="4" w:space="0" w:color="auto"/>
              <w:bottom w:val="single" w:sz="4" w:space="0" w:color="auto"/>
              <w:right w:val="single" w:sz="4" w:space="0" w:color="auto"/>
            </w:tcBorders>
            <w:hideMark/>
          </w:tcPr>
          <w:p w14:paraId="61CC1A7E"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15</w:t>
            </w:r>
          </w:p>
        </w:tc>
        <w:tc>
          <w:tcPr>
            <w:tcW w:w="709" w:type="dxa"/>
            <w:tcBorders>
              <w:top w:val="single" w:sz="4" w:space="0" w:color="auto"/>
              <w:left w:val="single" w:sz="4" w:space="0" w:color="auto"/>
              <w:bottom w:val="single" w:sz="4" w:space="0" w:color="auto"/>
              <w:right w:val="single" w:sz="4" w:space="0" w:color="auto"/>
            </w:tcBorders>
            <w:hideMark/>
          </w:tcPr>
          <w:p w14:paraId="6E2131B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0A7DCA99"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10</w:t>
            </w:r>
          </w:p>
        </w:tc>
        <w:tc>
          <w:tcPr>
            <w:tcW w:w="709" w:type="dxa"/>
            <w:tcBorders>
              <w:top w:val="single" w:sz="4" w:space="0" w:color="auto"/>
              <w:left w:val="single" w:sz="4" w:space="0" w:color="auto"/>
              <w:bottom w:val="single" w:sz="4" w:space="0" w:color="auto"/>
              <w:right w:val="single" w:sz="4" w:space="0" w:color="auto"/>
            </w:tcBorders>
            <w:hideMark/>
          </w:tcPr>
          <w:p w14:paraId="16D20635"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20</w:t>
            </w:r>
          </w:p>
        </w:tc>
      </w:tr>
    </w:tbl>
    <w:p w14:paraId="77B9660E" w14:textId="77777777" w:rsidR="00417D20" w:rsidRDefault="00417D20" w:rsidP="00770DA9">
      <w:pPr>
        <w:spacing w:after="0" w:line="240" w:lineRule="auto"/>
        <w:jc w:val="both"/>
        <w:rPr>
          <w:rFonts w:ascii="Arial" w:eastAsia="Times New Roman" w:hAnsi="Arial" w:cs="Arial"/>
          <w:sz w:val="24"/>
          <w:szCs w:val="24"/>
          <w:lang w:val="es-ES_tradnl"/>
        </w:rPr>
      </w:pPr>
    </w:p>
    <w:p w14:paraId="1E8D2B69" w14:textId="767BA96C"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Instituciones externas</w:t>
      </w:r>
      <w:r w:rsidR="000D5615">
        <w:rPr>
          <w:rFonts w:ascii="Arial" w:hAnsi="Arial" w:cs="Arial"/>
          <w:b/>
          <w:sz w:val="24"/>
          <w:szCs w:val="24"/>
        </w:rPr>
        <w:t xml:space="preserve"> ¿Por qué son las mismascantidades?</w:t>
      </w:r>
    </w:p>
    <w:p w14:paraId="6C2B3759" w14:textId="77777777" w:rsidR="0093777D" w:rsidRDefault="0093777D" w:rsidP="00770DA9">
      <w:pPr>
        <w:widowControl w:val="0"/>
        <w:autoSpaceDE w:val="0"/>
        <w:autoSpaceDN w:val="0"/>
        <w:adjustRightInd w:val="0"/>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2093"/>
        <w:gridCol w:w="2126"/>
        <w:gridCol w:w="2126"/>
        <w:gridCol w:w="2127"/>
      </w:tblGrid>
      <w:tr w:rsidR="00654627" w:rsidRPr="00F738A2" w14:paraId="5CAF75FB" w14:textId="77777777" w:rsidTr="0093777D">
        <w:tc>
          <w:tcPr>
            <w:tcW w:w="2093" w:type="dxa"/>
          </w:tcPr>
          <w:p w14:paraId="45E0F516" w14:textId="77777777" w:rsidR="00654627" w:rsidRPr="00F738A2" w:rsidRDefault="00654627" w:rsidP="00992E6A">
            <w:pPr>
              <w:jc w:val="both"/>
              <w:rPr>
                <w:rFonts w:ascii="Arial" w:hAnsi="Arial" w:cs="Arial"/>
                <w:sz w:val="20"/>
                <w:szCs w:val="20"/>
                <w:lang w:val="es-ES_tradnl"/>
              </w:rPr>
            </w:pPr>
          </w:p>
        </w:tc>
        <w:tc>
          <w:tcPr>
            <w:tcW w:w="2126" w:type="dxa"/>
          </w:tcPr>
          <w:p w14:paraId="62272CD3" w14:textId="217997AE" w:rsidR="00654627" w:rsidRPr="00F738A2" w:rsidRDefault="0093777D" w:rsidP="0093777D">
            <w:pPr>
              <w:jc w:val="both"/>
              <w:rPr>
                <w:rFonts w:ascii="Arial" w:hAnsi="Arial" w:cs="Arial"/>
                <w:sz w:val="20"/>
                <w:szCs w:val="20"/>
                <w:lang w:val="es-ES_tradnl"/>
              </w:rPr>
            </w:pPr>
            <w:r w:rsidRPr="00F738A2">
              <w:rPr>
                <w:rFonts w:ascii="Arial" w:hAnsi="Arial" w:cs="Arial"/>
                <w:sz w:val="20"/>
                <w:szCs w:val="20"/>
                <w:lang w:val="es-ES_tradnl"/>
              </w:rPr>
              <w:t xml:space="preserve">Nuestro Programa Docente </w:t>
            </w:r>
            <w:r w:rsidR="00405D74">
              <w:rPr>
                <w:rFonts w:ascii="Arial" w:hAnsi="Arial" w:cs="Arial"/>
                <w:sz w:val="20"/>
                <w:szCs w:val="20"/>
                <w:lang w:val="es-ES_tradnl"/>
              </w:rPr>
              <w:t>IAB</w:t>
            </w:r>
          </w:p>
        </w:tc>
        <w:tc>
          <w:tcPr>
            <w:tcW w:w="2126" w:type="dxa"/>
          </w:tcPr>
          <w:p w14:paraId="13EF80B5" w14:textId="24F290AE" w:rsidR="00654627" w:rsidRPr="00F738A2" w:rsidRDefault="0093777D" w:rsidP="00992E6A">
            <w:pPr>
              <w:jc w:val="both"/>
              <w:rPr>
                <w:rFonts w:ascii="Arial" w:hAnsi="Arial" w:cs="Arial"/>
                <w:sz w:val="20"/>
                <w:szCs w:val="20"/>
                <w:lang w:val="es-ES_tradnl"/>
              </w:rPr>
            </w:pPr>
            <w:r w:rsidRPr="00F738A2">
              <w:rPr>
                <w:rFonts w:ascii="Arial" w:hAnsi="Arial" w:cs="Arial"/>
                <w:sz w:val="20"/>
                <w:szCs w:val="20"/>
                <w:lang w:val="es-ES_tradnl"/>
              </w:rPr>
              <w:t>Competidor1</w:t>
            </w:r>
            <w:r>
              <w:rPr>
                <w:rFonts w:ascii="Arial" w:hAnsi="Arial" w:cs="Arial"/>
                <w:sz w:val="20"/>
                <w:szCs w:val="20"/>
                <w:lang w:val="es-ES_tradnl"/>
              </w:rPr>
              <w:t xml:space="preserve"> AUSNM</w:t>
            </w:r>
          </w:p>
        </w:tc>
        <w:tc>
          <w:tcPr>
            <w:tcW w:w="2127" w:type="dxa"/>
          </w:tcPr>
          <w:p w14:paraId="50BCC4AD" w14:textId="77777777" w:rsidR="00405D74" w:rsidRDefault="00654627" w:rsidP="00D90E3D">
            <w:pPr>
              <w:jc w:val="both"/>
              <w:rPr>
                <w:rFonts w:ascii="Arial" w:hAnsi="Arial" w:cs="Arial"/>
                <w:sz w:val="20"/>
                <w:szCs w:val="20"/>
                <w:lang w:val="es-ES_tradnl"/>
              </w:rPr>
            </w:pPr>
            <w:r>
              <w:rPr>
                <w:rFonts w:ascii="Arial" w:hAnsi="Arial" w:cs="Arial"/>
                <w:sz w:val="20"/>
                <w:szCs w:val="20"/>
                <w:lang w:val="es-ES_tradnl"/>
              </w:rPr>
              <w:t>Competidor 2</w:t>
            </w:r>
            <w:r w:rsidR="00D90E3D">
              <w:rPr>
                <w:rFonts w:ascii="Arial" w:hAnsi="Arial" w:cs="Arial"/>
                <w:sz w:val="20"/>
                <w:szCs w:val="20"/>
                <w:lang w:val="es-ES_tradnl"/>
              </w:rPr>
              <w:t xml:space="preserve"> </w:t>
            </w:r>
          </w:p>
          <w:p w14:paraId="6629625D" w14:textId="74D21236" w:rsidR="00654627" w:rsidRPr="00F738A2" w:rsidRDefault="00D90E3D" w:rsidP="00D90E3D">
            <w:pPr>
              <w:jc w:val="both"/>
              <w:rPr>
                <w:rFonts w:ascii="Arial" w:hAnsi="Arial" w:cs="Arial"/>
                <w:sz w:val="20"/>
                <w:szCs w:val="20"/>
                <w:lang w:val="es-ES_tradnl"/>
              </w:rPr>
            </w:pPr>
            <w:r>
              <w:rPr>
                <w:rFonts w:ascii="Arial" w:hAnsi="Arial" w:cs="Arial"/>
                <w:sz w:val="20"/>
                <w:szCs w:val="20"/>
                <w:lang w:val="es-ES_tradnl"/>
              </w:rPr>
              <w:t>AUSM</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709"/>
        <w:gridCol w:w="708"/>
        <w:gridCol w:w="709"/>
        <w:gridCol w:w="709"/>
        <w:gridCol w:w="709"/>
        <w:gridCol w:w="708"/>
        <w:gridCol w:w="709"/>
        <w:gridCol w:w="709"/>
        <w:gridCol w:w="709"/>
      </w:tblGrid>
      <w:tr w:rsidR="00417D20" w:rsidRPr="00654627" w14:paraId="6FE5B8A5"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2190DEFB"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Factores claves de éxito</w:t>
            </w:r>
          </w:p>
        </w:tc>
        <w:tc>
          <w:tcPr>
            <w:tcW w:w="709" w:type="dxa"/>
            <w:tcBorders>
              <w:top w:val="single" w:sz="4" w:space="0" w:color="auto"/>
              <w:left w:val="single" w:sz="4" w:space="0" w:color="auto"/>
              <w:bottom w:val="single" w:sz="4" w:space="0" w:color="auto"/>
              <w:right w:val="single" w:sz="4" w:space="0" w:color="auto"/>
            </w:tcBorders>
            <w:hideMark/>
          </w:tcPr>
          <w:p w14:paraId="4DC70DE3"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Peso</w:t>
            </w:r>
          </w:p>
        </w:tc>
        <w:tc>
          <w:tcPr>
            <w:tcW w:w="708" w:type="dxa"/>
            <w:tcBorders>
              <w:top w:val="single" w:sz="4" w:space="0" w:color="auto"/>
              <w:left w:val="single" w:sz="4" w:space="0" w:color="auto"/>
              <w:bottom w:val="single" w:sz="4" w:space="0" w:color="auto"/>
              <w:right w:val="single" w:sz="4" w:space="0" w:color="auto"/>
            </w:tcBorders>
            <w:hideMark/>
          </w:tcPr>
          <w:p w14:paraId="686C9AF9"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Calif</w:t>
            </w:r>
          </w:p>
        </w:tc>
        <w:tc>
          <w:tcPr>
            <w:tcW w:w="709" w:type="dxa"/>
            <w:tcBorders>
              <w:top w:val="single" w:sz="4" w:space="0" w:color="auto"/>
              <w:left w:val="single" w:sz="4" w:space="0" w:color="auto"/>
              <w:bottom w:val="single" w:sz="4" w:space="0" w:color="auto"/>
              <w:right w:val="single" w:sz="4" w:space="0" w:color="auto"/>
            </w:tcBorders>
            <w:hideMark/>
          </w:tcPr>
          <w:p w14:paraId="298236AC"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Pond</w:t>
            </w:r>
          </w:p>
        </w:tc>
        <w:tc>
          <w:tcPr>
            <w:tcW w:w="709" w:type="dxa"/>
            <w:tcBorders>
              <w:top w:val="single" w:sz="4" w:space="0" w:color="auto"/>
              <w:left w:val="single" w:sz="4" w:space="0" w:color="auto"/>
              <w:bottom w:val="single" w:sz="4" w:space="0" w:color="auto"/>
              <w:right w:val="single" w:sz="4" w:space="0" w:color="auto"/>
            </w:tcBorders>
            <w:hideMark/>
          </w:tcPr>
          <w:p w14:paraId="037833C3"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Peso</w:t>
            </w:r>
          </w:p>
        </w:tc>
        <w:tc>
          <w:tcPr>
            <w:tcW w:w="709" w:type="dxa"/>
            <w:tcBorders>
              <w:top w:val="single" w:sz="4" w:space="0" w:color="auto"/>
              <w:left w:val="single" w:sz="4" w:space="0" w:color="auto"/>
              <w:bottom w:val="single" w:sz="4" w:space="0" w:color="auto"/>
              <w:right w:val="single" w:sz="4" w:space="0" w:color="auto"/>
            </w:tcBorders>
            <w:hideMark/>
          </w:tcPr>
          <w:p w14:paraId="35667A0F"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Calif</w:t>
            </w:r>
          </w:p>
        </w:tc>
        <w:tc>
          <w:tcPr>
            <w:tcW w:w="708" w:type="dxa"/>
            <w:tcBorders>
              <w:top w:val="single" w:sz="4" w:space="0" w:color="auto"/>
              <w:left w:val="single" w:sz="4" w:space="0" w:color="auto"/>
              <w:bottom w:val="single" w:sz="4" w:space="0" w:color="auto"/>
              <w:right w:val="single" w:sz="4" w:space="0" w:color="auto"/>
            </w:tcBorders>
            <w:hideMark/>
          </w:tcPr>
          <w:p w14:paraId="37657076"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Pond</w:t>
            </w:r>
          </w:p>
        </w:tc>
        <w:tc>
          <w:tcPr>
            <w:tcW w:w="709" w:type="dxa"/>
            <w:tcBorders>
              <w:top w:val="single" w:sz="4" w:space="0" w:color="auto"/>
              <w:left w:val="single" w:sz="4" w:space="0" w:color="auto"/>
              <w:bottom w:val="single" w:sz="4" w:space="0" w:color="auto"/>
              <w:right w:val="single" w:sz="4" w:space="0" w:color="auto"/>
            </w:tcBorders>
            <w:hideMark/>
          </w:tcPr>
          <w:p w14:paraId="49981EA2"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Peso</w:t>
            </w:r>
          </w:p>
        </w:tc>
        <w:tc>
          <w:tcPr>
            <w:tcW w:w="709" w:type="dxa"/>
            <w:tcBorders>
              <w:top w:val="single" w:sz="4" w:space="0" w:color="auto"/>
              <w:left w:val="single" w:sz="4" w:space="0" w:color="auto"/>
              <w:bottom w:val="single" w:sz="4" w:space="0" w:color="auto"/>
              <w:right w:val="single" w:sz="4" w:space="0" w:color="auto"/>
            </w:tcBorders>
            <w:hideMark/>
          </w:tcPr>
          <w:p w14:paraId="6BDBF66E"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Calif</w:t>
            </w:r>
          </w:p>
        </w:tc>
        <w:tc>
          <w:tcPr>
            <w:tcW w:w="709" w:type="dxa"/>
            <w:tcBorders>
              <w:top w:val="single" w:sz="4" w:space="0" w:color="auto"/>
              <w:left w:val="single" w:sz="4" w:space="0" w:color="auto"/>
              <w:bottom w:val="single" w:sz="4" w:space="0" w:color="auto"/>
              <w:right w:val="single" w:sz="4" w:space="0" w:color="auto"/>
            </w:tcBorders>
            <w:hideMark/>
          </w:tcPr>
          <w:p w14:paraId="7089C209"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Pond</w:t>
            </w:r>
          </w:p>
        </w:tc>
      </w:tr>
      <w:tr w:rsidR="00417D20" w:rsidRPr="00654627" w14:paraId="1125941C"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5AE98900"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1.Mercado de trabajo del egresado</w:t>
            </w:r>
          </w:p>
        </w:tc>
        <w:tc>
          <w:tcPr>
            <w:tcW w:w="709" w:type="dxa"/>
            <w:tcBorders>
              <w:top w:val="single" w:sz="4" w:space="0" w:color="auto"/>
              <w:left w:val="single" w:sz="4" w:space="0" w:color="auto"/>
              <w:bottom w:val="single" w:sz="4" w:space="0" w:color="auto"/>
              <w:right w:val="single" w:sz="4" w:space="0" w:color="auto"/>
            </w:tcBorders>
            <w:hideMark/>
          </w:tcPr>
          <w:p w14:paraId="4C39B6F7"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5D2D0622"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23512F7A"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7C972F16"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4EF6620B"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5D1C0DFF"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1851CCDA"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152C792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66316CBE"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r>
      <w:tr w:rsidR="00417D20" w:rsidRPr="00654627" w14:paraId="32D4CC81"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69AFBCE7"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2.Plan de estudios</w:t>
            </w:r>
          </w:p>
        </w:tc>
        <w:tc>
          <w:tcPr>
            <w:tcW w:w="709" w:type="dxa"/>
            <w:tcBorders>
              <w:top w:val="single" w:sz="4" w:space="0" w:color="auto"/>
              <w:left w:val="single" w:sz="4" w:space="0" w:color="auto"/>
              <w:bottom w:val="single" w:sz="4" w:space="0" w:color="auto"/>
              <w:right w:val="single" w:sz="4" w:space="0" w:color="auto"/>
            </w:tcBorders>
            <w:hideMark/>
          </w:tcPr>
          <w:p w14:paraId="15EED5BE"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068A9C1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0E93BFF5"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5537CF0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590F16A3"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32E46127"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7E6FEB42"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w:t>
            </w:r>
          </w:p>
        </w:tc>
        <w:tc>
          <w:tcPr>
            <w:tcW w:w="709" w:type="dxa"/>
            <w:tcBorders>
              <w:top w:val="single" w:sz="4" w:space="0" w:color="auto"/>
              <w:left w:val="single" w:sz="4" w:space="0" w:color="auto"/>
              <w:bottom w:val="single" w:sz="4" w:space="0" w:color="auto"/>
              <w:right w:val="single" w:sz="4" w:space="0" w:color="auto"/>
            </w:tcBorders>
            <w:hideMark/>
          </w:tcPr>
          <w:p w14:paraId="26A137DE"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11E900EA"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r>
      <w:tr w:rsidR="00417D20" w:rsidRPr="00654627" w14:paraId="0FD97454"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28B62CE2"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3.Objetivo del Programa</w:t>
            </w:r>
          </w:p>
        </w:tc>
        <w:tc>
          <w:tcPr>
            <w:tcW w:w="709" w:type="dxa"/>
            <w:tcBorders>
              <w:top w:val="single" w:sz="4" w:space="0" w:color="auto"/>
              <w:left w:val="single" w:sz="4" w:space="0" w:color="auto"/>
              <w:bottom w:val="single" w:sz="4" w:space="0" w:color="auto"/>
              <w:right w:val="single" w:sz="4" w:space="0" w:color="auto"/>
            </w:tcBorders>
            <w:hideMark/>
          </w:tcPr>
          <w:p w14:paraId="6FE4A088"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30EF77B8"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 xml:space="preserve">4 </w:t>
            </w:r>
          </w:p>
        </w:tc>
        <w:tc>
          <w:tcPr>
            <w:tcW w:w="709" w:type="dxa"/>
            <w:tcBorders>
              <w:top w:val="single" w:sz="4" w:space="0" w:color="auto"/>
              <w:left w:val="single" w:sz="4" w:space="0" w:color="auto"/>
              <w:bottom w:val="single" w:sz="4" w:space="0" w:color="auto"/>
              <w:right w:val="single" w:sz="4" w:space="0" w:color="auto"/>
            </w:tcBorders>
            <w:hideMark/>
          </w:tcPr>
          <w:p w14:paraId="6DD0A07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77A9C2A9"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469DB2EC"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4</w:t>
            </w:r>
          </w:p>
        </w:tc>
        <w:tc>
          <w:tcPr>
            <w:tcW w:w="708" w:type="dxa"/>
            <w:tcBorders>
              <w:top w:val="single" w:sz="4" w:space="0" w:color="auto"/>
              <w:left w:val="single" w:sz="4" w:space="0" w:color="auto"/>
              <w:bottom w:val="single" w:sz="4" w:space="0" w:color="auto"/>
              <w:right w:val="single" w:sz="4" w:space="0" w:color="auto"/>
            </w:tcBorders>
            <w:hideMark/>
          </w:tcPr>
          <w:p w14:paraId="2AE5E65F"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50C38DCC"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7923A94B"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68228872"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r>
      <w:tr w:rsidR="00417D20" w:rsidRPr="00654627" w14:paraId="26EC71EC"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2450781C" w14:textId="77777777" w:rsidR="00417D20" w:rsidRPr="00654627" w:rsidRDefault="00417D20" w:rsidP="00770DA9">
            <w:pPr>
              <w:pStyle w:val="Ttulo6"/>
              <w:spacing w:before="0" w:line="240" w:lineRule="auto"/>
              <w:jc w:val="both"/>
              <w:rPr>
                <w:rFonts w:ascii="Arial" w:hAnsi="Arial" w:cs="Arial"/>
                <w:sz w:val="20"/>
                <w:szCs w:val="20"/>
                <w:lang w:eastAsia="en-US"/>
              </w:rPr>
            </w:pPr>
            <w:r w:rsidRPr="00654627">
              <w:rPr>
                <w:rFonts w:ascii="Arial" w:hAnsi="Arial" w:cs="Arial"/>
                <w:sz w:val="20"/>
                <w:szCs w:val="20"/>
                <w:lang w:eastAsia="en-US"/>
              </w:rPr>
              <w:t>Total</w:t>
            </w:r>
          </w:p>
        </w:tc>
        <w:tc>
          <w:tcPr>
            <w:tcW w:w="709" w:type="dxa"/>
            <w:tcBorders>
              <w:top w:val="single" w:sz="4" w:space="0" w:color="auto"/>
              <w:left w:val="single" w:sz="4" w:space="0" w:color="auto"/>
              <w:bottom w:val="single" w:sz="4" w:space="0" w:color="auto"/>
              <w:right w:val="single" w:sz="4" w:space="0" w:color="auto"/>
            </w:tcBorders>
            <w:hideMark/>
          </w:tcPr>
          <w:p w14:paraId="3E1C897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c>
          <w:tcPr>
            <w:tcW w:w="708" w:type="dxa"/>
            <w:tcBorders>
              <w:top w:val="single" w:sz="4" w:space="0" w:color="auto"/>
              <w:left w:val="single" w:sz="4" w:space="0" w:color="auto"/>
              <w:bottom w:val="single" w:sz="4" w:space="0" w:color="auto"/>
              <w:right w:val="single" w:sz="4" w:space="0" w:color="auto"/>
            </w:tcBorders>
            <w:hideMark/>
          </w:tcPr>
          <w:p w14:paraId="67D3468A"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12</w:t>
            </w:r>
          </w:p>
        </w:tc>
        <w:tc>
          <w:tcPr>
            <w:tcW w:w="709" w:type="dxa"/>
            <w:tcBorders>
              <w:top w:val="single" w:sz="4" w:space="0" w:color="auto"/>
              <w:left w:val="single" w:sz="4" w:space="0" w:color="auto"/>
              <w:bottom w:val="single" w:sz="4" w:space="0" w:color="auto"/>
              <w:right w:val="single" w:sz="4" w:space="0" w:color="auto"/>
            </w:tcBorders>
            <w:hideMark/>
          </w:tcPr>
          <w:p w14:paraId="2F461CF0"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24</w:t>
            </w:r>
          </w:p>
        </w:tc>
        <w:tc>
          <w:tcPr>
            <w:tcW w:w="709" w:type="dxa"/>
            <w:tcBorders>
              <w:top w:val="single" w:sz="4" w:space="0" w:color="auto"/>
              <w:left w:val="single" w:sz="4" w:space="0" w:color="auto"/>
              <w:bottom w:val="single" w:sz="4" w:space="0" w:color="auto"/>
              <w:right w:val="single" w:sz="4" w:space="0" w:color="auto"/>
            </w:tcBorders>
            <w:hideMark/>
          </w:tcPr>
          <w:p w14:paraId="2FD0DFE1"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7B299985"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10</w:t>
            </w:r>
          </w:p>
        </w:tc>
        <w:tc>
          <w:tcPr>
            <w:tcW w:w="708" w:type="dxa"/>
            <w:tcBorders>
              <w:top w:val="single" w:sz="4" w:space="0" w:color="auto"/>
              <w:left w:val="single" w:sz="4" w:space="0" w:color="auto"/>
              <w:bottom w:val="single" w:sz="4" w:space="0" w:color="auto"/>
              <w:right w:val="single" w:sz="4" w:space="0" w:color="auto"/>
            </w:tcBorders>
            <w:hideMark/>
          </w:tcPr>
          <w:p w14:paraId="05F37AE8"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20</w:t>
            </w:r>
          </w:p>
        </w:tc>
        <w:tc>
          <w:tcPr>
            <w:tcW w:w="709" w:type="dxa"/>
            <w:tcBorders>
              <w:top w:val="single" w:sz="4" w:space="0" w:color="auto"/>
              <w:left w:val="single" w:sz="4" w:space="0" w:color="auto"/>
              <w:bottom w:val="single" w:sz="4" w:space="0" w:color="auto"/>
              <w:right w:val="single" w:sz="4" w:space="0" w:color="auto"/>
            </w:tcBorders>
            <w:hideMark/>
          </w:tcPr>
          <w:p w14:paraId="68BEC5DC"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5</w:t>
            </w:r>
          </w:p>
        </w:tc>
        <w:tc>
          <w:tcPr>
            <w:tcW w:w="709" w:type="dxa"/>
            <w:tcBorders>
              <w:top w:val="single" w:sz="4" w:space="0" w:color="auto"/>
              <w:left w:val="single" w:sz="4" w:space="0" w:color="auto"/>
              <w:bottom w:val="single" w:sz="4" w:space="0" w:color="auto"/>
              <w:right w:val="single" w:sz="4" w:space="0" w:color="auto"/>
            </w:tcBorders>
            <w:hideMark/>
          </w:tcPr>
          <w:p w14:paraId="79B96FDF"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9</w:t>
            </w:r>
          </w:p>
        </w:tc>
        <w:tc>
          <w:tcPr>
            <w:tcW w:w="709" w:type="dxa"/>
            <w:tcBorders>
              <w:top w:val="single" w:sz="4" w:space="0" w:color="auto"/>
              <w:left w:val="single" w:sz="4" w:space="0" w:color="auto"/>
              <w:bottom w:val="single" w:sz="4" w:space="0" w:color="auto"/>
              <w:right w:val="single" w:sz="4" w:space="0" w:color="auto"/>
            </w:tcBorders>
            <w:hideMark/>
          </w:tcPr>
          <w:p w14:paraId="5A05ADE1"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15</w:t>
            </w:r>
          </w:p>
        </w:tc>
      </w:tr>
    </w:tbl>
    <w:p w14:paraId="57DB34C3" w14:textId="77777777" w:rsidR="00417D20" w:rsidRDefault="00417D20" w:rsidP="00770DA9">
      <w:pPr>
        <w:spacing w:after="0" w:line="240" w:lineRule="auto"/>
        <w:jc w:val="both"/>
        <w:rPr>
          <w:rFonts w:ascii="Arial" w:eastAsia="Times New Roman" w:hAnsi="Arial" w:cs="Arial"/>
          <w:sz w:val="24"/>
          <w:szCs w:val="24"/>
          <w:lang w:val="es-ES_tradnl"/>
        </w:rPr>
      </w:pPr>
    </w:p>
    <w:p w14:paraId="0F84085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AUSM –</w:t>
      </w:r>
      <w:r>
        <w:rPr>
          <w:rFonts w:ascii="Arial" w:hAnsi="Arial" w:cs="Arial"/>
          <w:sz w:val="24"/>
          <w:szCs w:val="24"/>
        </w:rPr>
        <w:t>Agrobiología Universidad Sains Malasia</w:t>
      </w:r>
    </w:p>
    <w:p w14:paraId="5741A45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AUSNM- </w:t>
      </w:r>
      <w:r>
        <w:rPr>
          <w:rFonts w:ascii="Arial" w:hAnsi="Arial" w:cs="Arial"/>
          <w:sz w:val="24"/>
          <w:szCs w:val="24"/>
        </w:rPr>
        <w:t>Agrobiología Universidad de San Nicolás Michoacán</w:t>
      </w:r>
    </w:p>
    <w:p w14:paraId="0C4B4FB1" w14:textId="77777777" w:rsidR="00DA1EF8" w:rsidRDefault="00DA1EF8" w:rsidP="00770DA9">
      <w:pPr>
        <w:widowControl w:val="0"/>
        <w:autoSpaceDE w:val="0"/>
        <w:autoSpaceDN w:val="0"/>
        <w:adjustRightInd w:val="0"/>
        <w:spacing w:after="0" w:line="240" w:lineRule="auto"/>
        <w:jc w:val="both"/>
        <w:rPr>
          <w:rFonts w:ascii="Arial" w:hAnsi="Arial" w:cs="Arial"/>
          <w:b/>
          <w:sz w:val="24"/>
          <w:szCs w:val="24"/>
        </w:rPr>
      </w:pPr>
    </w:p>
    <w:p w14:paraId="403CECD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ANÁLISIS DE LOS RESULTADOS</w:t>
      </w:r>
    </w:p>
    <w:p w14:paraId="7C573FD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concepto de Agrobiología se ha retomado de diferentes formas y debido a esto ninguna de las carreras mencionadas tienen el mismo objetivo y la misma integración del conocimiento que desarrolle el plan de estudios.</w:t>
      </w:r>
    </w:p>
    <w:p w14:paraId="3A38CA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Docente IAB tiene un enfoque mas amplio con el cual se puede llegar a cumplir el concepto a la sutentabilidad que se logra integrando conocimientos de agricultura alternativa cuidando el medio ambiente, por medio de estudios de impacto ambiental que nos explica en que situación están estos recursos (agua, suelo, aire) y aplicando tecnologías como las que ofrece la biotecnología para esta misma finalidad.</w:t>
      </w:r>
    </w:p>
    <w:p w14:paraId="2FAAA3D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Las otras carreras manejan un aspecto más limitado del contexto de la agrobiología incluyen solo algunas de éstas áreas o le dan un enfoque diferente. </w:t>
      </w:r>
    </w:p>
    <w:p w14:paraId="405C4546" w14:textId="77777777" w:rsidR="00DA1EF8" w:rsidRDefault="00DA1EF8" w:rsidP="00770DA9">
      <w:pPr>
        <w:widowControl w:val="0"/>
        <w:autoSpaceDE w:val="0"/>
        <w:autoSpaceDN w:val="0"/>
        <w:adjustRightInd w:val="0"/>
        <w:spacing w:after="0" w:line="240" w:lineRule="auto"/>
        <w:jc w:val="both"/>
        <w:rPr>
          <w:rFonts w:ascii="Arial" w:hAnsi="Arial" w:cs="Arial"/>
          <w:b/>
          <w:sz w:val="24"/>
          <w:szCs w:val="24"/>
        </w:rPr>
      </w:pPr>
    </w:p>
    <w:p w14:paraId="2EDA63E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4.7.-FASE DE EJECUCIÓN, EVALUACIÓN Y CONTROL</w:t>
      </w:r>
    </w:p>
    <w:p w14:paraId="0B3838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Dirección de Docencia señala las siguientes líneas estratégicas</w:t>
      </w:r>
    </w:p>
    <w:p w14:paraId="06D25E65" w14:textId="77777777" w:rsidR="00417D20" w:rsidRDefault="00417D20" w:rsidP="000D5615">
      <w:pPr>
        <w:widowControl w:val="0"/>
        <w:numPr>
          <w:ilvl w:val="0"/>
          <w:numId w:val="105"/>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Evaluación y mejoramiento de los procesos educativos</w:t>
      </w:r>
    </w:p>
    <w:p w14:paraId="4F7C0130" w14:textId="77777777" w:rsidR="00417D20" w:rsidRDefault="00417D20" w:rsidP="000D5615">
      <w:pPr>
        <w:widowControl w:val="0"/>
        <w:numPr>
          <w:ilvl w:val="0"/>
          <w:numId w:val="106"/>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Acreditación de programas de licenciatura y postgrado</w:t>
      </w:r>
    </w:p>
    <w:p w14:paraId="634666A0" w14:textId="77777777" w:rsidR="00417D20" w:rsidRDefault="00417D20" w:rsidP="000D5615">
      <w:pPr>
        <w:widowControl w:val="0"/>
        <w:numPr>
          <w:ilvl w:val="0"/>
          <w:numId w:val="107"/>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Diversificación de la oferta educativa</w:t>
      </w:r>
    </w:p>
    <w:p w14:paraId="1EDC0050" w14:textId="77777777" w:rsidR="00417D20" w:rsidRDefault="00417D20" w:rsidP="000D5615">
      <w:pPr>
        <w:widowControl w:val="0"/>
        <w:numPr>
          <w:ilvl w:val="0"/>
          <w:numId w:val="108"/>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Ampliación de la cobertura</w:t>
      </w:r>
    </w:p>
    <w:p w14:paraId="7904BE06" w14:textId="77777777" w:rsidR="00417D20" w:rsidRDefault="00417D20" w:rsidP="000D5615">
      <w:pPr>
        <w:widowControl w:val="0"/>
        <w:numPr>
          <w:ilvl w:val="0"/>
          <w:numId w:val="10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Establecimiento de un programa de calidad académica y vanguardia educativa</w:t>
      </w:r>
    </w:p>
    <w:p w14:paraId="45FAD887"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Recursos necesarios para la implementación del plan de desarrollo.</w:t>
      </w:r>
    </w:p>
    <w:p w14:paraId="43517FB2" w14:textId="77777777" w:rsidR="00417D20" w:rsidRDefault="00417D20" w:rsidP="000D5615">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Ya se tiene definida cual es la misión de la carrera de Agrobiología y a través de haber hecho un análisis autoevaluativo de lo que se ha desarrollado hasta la fecha en el programa, se ha llegado a la conclusión de que se tiene una serie de deficiencias que se convierten en debilidades que se deben corregir para que el proceso enseñanza aprendizaje sea eficiente y llegue a la culminación de un proceso educativo de calidad.</w:t>
      </w:r>
    </w:p>
    <w:p w14:paraId="3412987D" w14:textId="77777777" w:rsidR="000D5615" w:rsidRDefault="000D5615" w:rsidP="000D5615">
      <w:pPr>
        <w:widowControl w:val="0"/>
        <w:autoSpaceDE w:val="0"/>
        <w:autoSpaceDN w:val="0"/>
        <w:adjustRightInd w:val="0"/>
        <w:spacing w:after="0" w:line="240" w:lineRule="auto"/>
        <w:jc w:val="both"/>
        <w:rPr>
          <w:rFonts w:ascii="Arial" w:hAnsi="Arial" w:cs="Arial"/>
          <w:sz w:val="24"/>
          <w:szCs w:val="24"/>
        </w:rPr>
      </w:pPr>
    </w:p>
    <w:p w14:paraId="289CA289" w14:textId="77777777" w:rsidR="00417D20" w:rsidRDefault="00417D20" w:rsidP="000D5615">
      <w:pPr>
        <w:keepNext/>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DEBILIDADES O DEFICIENCIAS DEL PROGRAMA DE AGROBIOLOGÍA</w:t>
      </w:r>
    </w:p>
    <w:p w14:paraId="1C143791" w14:textId="77777777" w:rsidR="00417D20" w:rsidRDefault="00417D20" w:rsidP="000D5615">
      <w:pPr>
        <w:widowControl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RECURSOS DEL PROGRAMA</w:t>
      </w:r>
    </w:p>
    <w:p w14:paraId="4EA46854" w14:textId="77777777" w:rsidR="00417D20" w:rsidRDefault="00417D20" w:rsidP="000D5615">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1.- Recursos Humanos</w:t>
      </w:r>
    </w:p>
    <w:p w14:paraId="14433044"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Algunos profesores con poca motivación para actualizarse o capacitarse debido a la carga académica que tienen que cumplir.</w:t>
      </w:r>
    </w:p>
    <w:p w14:paraId="709F5AB2"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Moderada participación de los profesores y alumnos en las tutorías.</w:t>
      </w:r>
    </w:p>
    <w:p w14:paraId="2C674F22"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Falta del dominio de otro idioma</w:t>
      </w:r>
    </w:p>
    <w:p w14:paraId="1253978F"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Poca comunicación con los maestros de otros departamentos que apoyan la carrera.</w:t>
      </w:r>
    </w:p>
    <w:p w14:paraId="2BE9F203"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Proceso eficiente en la selección de alumnos de nuevo ingreso.</w:t>
      </w:r>
    </w:p>
    <w:p w14:paraId="598DCE16" w14:textId="77777777" w:rsidR="000D5615" w:rsidRDefault="000D5615" w:rsidP="000D5615">
      <w:pPr>
        <w:widowControl w:val="0"/>
        <w:tabs>
          <w:tab w:val="left" w:pos="720"/>
        </w:tabs>
        <w:autoSpaceDE w:val="0"/>
        <w:autoSpaceDN w:val="0"/>
        <w:adjustRightInd w:val="0"/>
        <w:spacing w:after="0" w:line="240" w:lineRule="auto"/>
        <w:jc w:val="both"/>
        <w:rPr>
          <w:rFonts w:ascii="Arial" w:hAnsi="Arial" w:cs="Arial"/>
          <w:sz w:val="24"/>
          <w:szCs w:val="24"/>
        </w:rPr>
      </w:pPr>
    </w:p>
    <w:p w14:paraId="48F6253F" w14:textId="77777777" w:rsidR="00417D20" w:rsidRDefault="00417D20" w:rsidP="000D5615">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 Recursos financieros</w:t>
      </w:r>
    </w:p>
    <w:p w14:paraId="25FFB8A8" w14:textId="3865D0E4" w:rsidR="00417D20" w:rsidRPr="000D5615" w:rsidRDefault="00417D20" w:rsidP="000D5615">
      <w:pPr>
        <w:pStyle w:val="Prrafodelista"/>
        <w:widowControl w:val="0"/>
        <w:numPr>
          <w:ilvl w:val="0"/>
          <w:numId w:val="198"/>
        </w:numPr>
        <w:tabs>
          <w:tab w:val="left" w:pos="720"/>
        </w:tabs>
        <w:autoSpaceDE w:val="0"/>
        <w:autoSpaceDN w:val="0"/>
        <w:adjustRightInd w:val="0"/>
        <w:spacing w:after="0" w:line="240" w:lineRule="auto"/>
        <w:jc w:val="both"/>
        <w:rPr>
          <w:rFonts w:ascii="Arial" w:hAnsi="Arial" w:cs="Arial"/>
          <w:sz w:val="24"/>
          <w:szCs w:val="24"/>
        </w:rPr>
      </w:pPr>
      <w:r w:rsidRPr="000D5615">
        <w:rPr>
          <w:rFonts w:ascii="Arial" w:hAnsi="Arial" w:cs="Arial"/>
          <w:sz w:val="24"/>
          <w:szCs w:val="24"/>
        </w:rPr>
        <w:t>Presupuesto no suficiente</w:t>
      </w:r>
    </w:p>
    <w:p w14:paraId="5E5BC58B" w14:textId="093CC8D2" w:rsidR="00417D20" w:rsidRDefault="00417D20" w:rsidP="000D5615">
      <w:pPr>
        <w:widowControl w:val="0"/>
        <w:numPr>
          <w:ilvl w:val="0"/>
          <w:numId w:val="198"/>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Recursos para mejoramiento  de laboratorios e infraestructura que no dependen del programa</w:t>
      </w:r>
      <w:r w:rsidR="000D5615">
        <w:rPr>
          <w:rFonts w:ascii="Arial" w:hAnsi="Arial" w:cs="Arial"/>
          <w:sz w:val="24"/>
          <w:szCs w:val="24"/>
        </w:rPr>
        <w:t>.</w:t>
      </w:r>
    </w:p>
    <w:p w14:paraId="3027FDB5" w14:textId="77777777" w:rsidR="000D5615" w:rsidRDefault="000D5615" w:rsidP="000D5615">
      <w:pPr>
        <w:widowControl w:val="0"/>
        <w:tabs>
          <w:tab w:val="left" w:pos="720"/>
        </w:tabs>
        <w:autoSpaceDE w:val="0"/>
        <w:autoSpaceDN w:val="0"/>
        <w:adjustRightInd w:val="0"/>
        <w:spacing w:after="0" w:line="240" w:lineRule="auto"/>
        <w:jc w:val="both"/>
        <w:rPr>
          <w:rFonts w:ascii="Arial" w:hAnsi="Arial" w:cs="Arial"/>
          <w:sz w:val="24"/>
          <w:szCs w:val="24"/>
        </w:rPr>
      </w:pPr>
    </w:p>
    <w:p w14:paraId="01B64E66" w14:textId="77777777" w:rsidR="00417D20" w:rsidRDefault="00417D20" w:rsidP="000D5615">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3.- Recursos técnicos o físicos</w:t>
      </w:r>
    </w:p>
    <w:p w14:paraId="49EA5DEB" w14:textId="1A2FE2A4"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Equipamiento e infraestructura deficiente solo lo indispensable</w:t>
      </w:r>
      <w:r w:rsidR="000D5615">
        <w:rPr>
          <w:rFonts w:ascii="Arial" w:hAnsi="Arial" w:cs="Arial"/>
          <w:sz w:val="24"/>
          <w:szCs w:val="24"/>
        </w:rPr>
        <w:t>.</w:t>
      </w:r>
    </w:p>
    <w:p w14:paraId="1D211BB0" w14:textId="77777777" w:rsidR="000D5615" w:rsidRDefault="000D5615" w:rsidP="000D5615">
      <w:pPr>
        <w:widowControl w:val="0"/>
        <w:tabs>
          <w:tab w:val="left" w:pos="720"/>
        </w:tabs>
        <w:autoSpaceDE w:val="0"/>
        <w:autoSpaceDN w:val="0"/>
        <w:adjustRightInd w:val="0"/>
        <w:spacing w:after="0" w:line="240" w:lineRule="auto"/>
        <w:ind w:left="567"/>
        <w:jc w:val="both"/>
        <w:rPr>
          <w:rFonts w:ascii="Arial" w:hAnsi="Arial" w:cs="Arial"/>
          <w:sz w:val="24"/>
          <w:szCs w:val="24"/>
        </w:rPr>
      </w:pPr>
    </w:p>
    <w:p w14:paraId="3F21E96C" w14:textId="77777777" w:rsidR="00417D20" w:rsidRDefault="00417D20" w:rsidP="000D5615">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 Plan de estudios</w:t>
      </w:r>
    </w:p>
    <w:p w14:paraId="1304B80B"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Plan curricular muy flexible que a veces encamina al alumno a no fortalecer sus conocimientos agronómicos</w:t>
      </w:r>
    </w:p>
    <w:p w14:paraId="37152F60"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Carencia de un programa de formación docente.</w:t>
      </w:r>
    </w:p>
    <w:p w14:paraId="42C74440"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Falta de planeación diaria de las actividades docentes.</w:t>
      </w:r>
    </w:p>
    <w:p w14:paraId="719224F0"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Algunos materias repetitivas</w:t>
      </w:r>
    </w:p>
    <w:p w14:paraId="0E9FF54A"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Programa de educación contínua deficiente.</w:t>
      </w:r>
    </w:p>
    <w:p w14:paraId="2991D327" w14:textId="77777777" w:rsidR="00417D20" w:rsidRPr="000D5615" w:rsidRDefault="00417D20" w:rsidP="000D5615">
      <w:pPr>
        <w:pStyle w:val="Prrafodelista"/>
        <w:widowControl w:val="0"/>
        <w:numPr>
          <w:ilvl w:val="0"/>
          <w:numId w:val="199"/>
        </w:numPr>
        <w:autoSpaceDE w:val="0"/>
        <w:autoSpaceDN w:val="0"/>
        <w:adjustRightInd w:val="0"/>
        <w:spacing w:after="0" w:line="240" w:lineRule="auto"/>
        <w:jc w:val="both"/>
        <w:rPr>
          <w:rFonts w:ascii="Arial" w:hAnsi="Arial" w:cs="Arial"/>
          <w:sz w:val="24"/>
          <w:szCs w:val="24"/>
        </w:rPr>
      </w:pPr>
      <w:r w:rsidRPr="000D5615">
        <w:rPr>
          <w:rFonts w:ascii="Arial" w:hAnsi="Arial" w:cs="Arial"/>
          <w:sz w:val="24"/>
          <w:szCs w:val="24"/>
        </w:rPr>
        <w:t xml:space="preserve">Derivado de las deficiencias del programa se han diseñado unas líneas de estrategia,  (Líneas estratégicas del programa de Ing. Agrobiología). </w:t>
      </w:r>
    </w:p>
    <w:p w14:paraId="5A5E4CA4" w14:textId="77777777" w:rsidR="00DA1EF8" w:rsidRDefault="00DA1EF8" w:rsidP="000D5615">
      <w:pPr>
        <w:keepNext/>
        <w:widowControl w:val="0"/>
        <w:autoSpaceDE w:val="0"/>
        <w:autoSpaceDN w:val="0"/>
        <w:adjustRightInd w:val="0"/>
        <w:spacing w:after="0" w:line="240" w:lineRule="auto"/>
        <w:jc w:val="both"/>
        <w:rPr>
          <w:rFonts w:ascii="Arial" w:hAnsi="Arial" w:cs="Arial"/>
          <w:b/>
          <w:bCs/>
          <w:sz w:val="24"/>
          <w:szCs w:val="24"/>
        </w:rPr>
      </w:pPr>
    </w:p>
    <w:p w14:paraId="6EAF28BC" w14:textId="77777777" w:rsidR="00417D20" w:rsidRDefault="00417D20" w:rsidP="000D5615">
      <w:pPr>
        <w:keepNext/>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Líneas Estratégicas del programa de Ingeniero en Agrobiología</w:t>
      </w:r>
    </w:p>
    <w:p w14:paraId="50BAA97C"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 Planta Académica</w:t>
      </w:r>
    </w:p>
    <w:p w14:paraId="3A119B00" w14:textId="77777777" w:rsidR="00405D74" w:rsidRDefault="00405D74" w:rsidP="000D5615">
      <w:pPr>
        <w:widowControl w:val="0"/>
        <w:autoSpaceDE w:val="0"/>
        <w:autoSpaceDN w:val="0"/>
        <w:adjustRightInd w:val="0"/>
        <w:spacing w:after="0" w:line="240" w:lineRule="auto"/>
        <w:jc w:val="both"/>
        <w:rPr>
          <w:rFonts w:ascii="Arial" w:hAnsi="Arial" w:cs="Arial"/>
          <w:b/>
          <w:bCs/>
          <w:sz w:val="24"/>
          <w:szCs w:val="24"/>
        </w:rPr>
      </w:pPr>
    </w:p>
    <w:p w14:paraId="2404D72F" w14:textId="77777777" w:rsidR="00417D20" w:rsidRDefault="00417D20" w:rsidP="000D5615">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Estrategia</w:t>
      </w:r>
    </w:p>
    <w:p w14:paraId="68BFF772" w14:textId="77777777" w:rsidR="00417D20" w:rsidRDefault="00417D20" w:rsidP="00E555FC">
      <w:pPr>
        <w:widowControl w:val="0"/>
        <w:numPr>
          <w:ilvl w:val="0"/>
          <w:numId w:val="201"/>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Elaborar un plan de formación y actualización de profesores para el programa de Agrobiología.</w:t>
      </w:r>
    </w:p>
    <w:p w14:paraId="2784B44C" w14:textId="77777777" w:rsidR="00417D20" w:rsidRDefault="00417D20" w:rsidP="00E555FC">
      <w:pPr>
        <w:widowControl w:val="0"/>
        <w:numPr>
          <w:ilvl w:val="0"/>
          <w:numId w:val="201"/>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Involucrar más a la academia del Programa docente en el proceso de Mejora Continua de la carrera.</w:t>
      </w:r>
    </w:p>
    <w:p w14:paraId="29057FF5" w14:textId="77777777" w:rsidR="00417D20" w:rsidRDefault="00417D20" w:rsidP="00E555FC">
      <w:pPr>
        <w:widowControl w:val="0"/>
        <w:numPr>
          <w:ilvl w:val="0"/>
          <w:numId w:val="201"/>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Establecer un programa de educación continua en el cual se integren los conocimientos  de los docentes para la transferencia de tecnología.</w:t>
      </w:r>
    </w:p>
    <w:p w14:paraId="3A2528E5" w14:textId="2399EAB9" w:rsidR="000D5615" w:rsidRDefault="00417D20" w:rsidP="00E555FC">
      <w:pPr>
        <w:widowControl w:val="0"/>
        <w:numPr>
          <w:ilvl w:val="0"/>
          <w:numId w:val="201"/>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Integrar en una academia interdisciplinaria a los profesores de otros departamentos que apoyen al programa de Agrobiología.</w:t>
      </w:r>
    </w:p>
    <w:p w14:paraId="62CE81DD" w14:textId="77777777" w:rsidR="000D5615" w:rsidRPr="000D5615" w:rsidRDefault="000D5615" w:rsidP="000D5615">
      <w:pPr>
        <w:widowControl w:val="0"/>
        <w:tabs>
          <w:tab w:val="left" w:pos="720"/>
        </w:tabs>
        <w:autoSpaceDE w:val="0"/>
        <w:autoSpaceDN w:val="0"/>
        <w:adjustRightInd w:val="0"/>
        <w:spacing w:after="0" w:line="240" w:lineRule="auto"/>
        <w:jc w:val="both"/>
        <w:rPr>
          <w:rFonts w:ascii="Arial" w:hAnsi="Arial" w:cs="Arial"/>
          <w:bCs/>
          <w:sz w:val="24"/>
          <w:szCs w:val="24"/>
        </w:rPr>
      </w:pPr>
    </w:p>
    <w:p w14:paraId="5A4C520A"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2. Alumnos</w:t>
      </w:r>
    </w:p>
    <w:p w14:paraId="3CF43036" w14:textId="77777777" w:rsidR="00417D20" w:rsidRDefault="00417D20" w:rsidP="000D5615">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Estrategias</w:t>
      </w:r>
    </w:p>
    <w:p w14:paraId="7EEA54A4" w14:textId="77777777" w:rsidR="00417D20" w:rsidRDefault="00417D20" w:rsidP="00E555FC">
      <w:pPr>
        <w:widowControl w:val="0"/>
        <w:numPr>
          <w:ilvl w:val="0"/>
          <w:numId w:val="202"/>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Integrar a los alumnos en proyectos productivos que les den experiencia.</w:t>
      </w:r>
    </w:p>
    <w:p w14:paraId="7EBE0D49" w14:textId="77777777" w:rsidR="00417D20" w:rsidRDefault="00417D20" w:rsidP="00E555FC">
      <w:pPr>
        <w:widowControl w:val="0"/>
        <w:numPr>
          <w:ilvl w:val="0"/>
          <w:numId w:val="202"/>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Motivar al alumno a que valore las tutorías para la solución de sus problemas académicos.</w:t>
      </w:r>
    </w:p>
    <w:p w14:paraId="5C10B782" w14:textId="77777777" w:rsidR="00417D20" w:rsidRDefault="00417D20" w:rsidP="00E555FC">
      <w:pPr>
        <w:widowControl w:val="0"/>
        <w:numPr>
          <w:ilvl w:val="0"/>
          <w:numId w:val="202"/>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Orientar al alumno a que realice su preparación profesional de una manera adecuada.</w:t>
      </w:r>
    </w:p>
    <w:p w14:paraId="085CD829" w14:textId="77777777" w:rsidR="00417D20" w:rsidRDefault="00417D20" w:rsidP="00E555FC">
      <w:pPr>
        <w:widowControl w:val="0"/>
        <w:numPr>
          <w:ilvl w:val="0"/>
          <w:numId w:val="202"/>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Hacer del alumno un elemento más participativo en el mejoramiento de la carrera y de su preparación profesional.</w:t>
      </w:r>
    </w:p>
    <w:p w14:paraId="2758E024" w14:textId="77777777" w:rsidR="000D5615" w:rsidRDefault="000D5615" w:rsidP="000D5615">
      <w:pPr>
        <w:widowControl w:val="0"/>
        <w:tabs>
          <w:tab w:val="left" w:pos="720"/>
        </w:tabs>
        <w:autoSpaceDE w:val="0"/>
        <w:autoSpaceDN w:val="0"/>
        <w:adjustRightInd w:val="0"/>
        <w:spacing w:after="0" w:line="240" w:lineRule="auto"/>
        <w:ind w:left="426" w:hanging="426"/>
        <w:jc w:val="both"/>
        <w:rPr>
          <w:rFonts w:ascii="Arial" w:hAnsi="Arial" w:cs="Arial"/>
          <w:bCs/>
          <w:sz w:val="24"/>
          <w:szCs w:val="24"/>
        </w:rPr>
      </w:pPr>
    </w:p>
    <w:p w14:paraId="6CDD5FE1"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3. Infraestructura</w:t>
      </w:r>
    </w:p>
    <w:p w14:paraId="03B4236B" w14:textId="77777777" w:rsidR="00417D20" w:rsidRDefault="00417D20" w:rsidP="000D5615">
      <w:pPr>
        <w:keepNext/>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Estrategias</w:t>
      </w:r>
    </w:p>
    <w:p w14:paraId="30BF69E8" w14:textId="77777777" w:rsidR="00417D20" w:rsidRDefault="00417D20" w:rsidP="00E555FC">
      <w:pPr>
        <w:widowControl w:val="0"/>
        <w:numPr>
          <w:ilvl w:val="0"/>
          <w:numId w:val="203"/>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Modernizar el equipo actual a través de la realización de proyectos de investigación y desarrollo apoyados por organizaciones externas.</w:t>
      </w:r>
    </w:p>
    <w:p w14:paraId="3A4EBF4D" w14:textId="77777777" w:rsidR="00417D20" w:rsidRDefault="00417D20" w:rsidP="00E555FC">
      <w:pPr>
        <w:widowControl w:val="0"/>
        <w:numPr>
          <w:ilvl w:val="0"/>
          <w:numId w:val="203"/>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Establecer un programa de gestión para adquirir donaciones de equipo.</w:t>
      </w:r>
    </w:p>
    <w:p w14:paraId="179B8B4A" w14:textId="77777777" w:rsidR="000D5615" w:rsidRDefault="000D5615" w:rsidP="000D5615">
      <w:pPr>
        <w:widowControl w:val="0"/>
        <w:tabs>
          <w:tab w:val="left" w:pos="720"/>
        </w:tabs>
        <w:autoSpaceDE w:val="0"/>
        <w:autoSpaceDN w:val="0"/>
        <w:adjustRightInd w:val="0"/>
        <w:spacing w:after="0" w:line="240" w:lineRule="auto"/>
        <w:jc w:val="both"/>
        <w:rPr>
          <w:rFonts w:ascii="Arial" w:hAnsi="Arial" w:cs="Arial"/>
          <w:bCs/>
          <w:sz w:val="24"/>
          <w:szCs w:val="24"/>
        </w:rPr>
      </w:pPr>
    </w:p>
    <w:p w14:paraId="7A0DB487"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 Currículo</w:t>
      </w:r>
    </w:p>
    <w:p w14:paraId="7AD38AC9" w14:textId="77777777" w:rsidR="00417D20" w:rsidRDefault="00417D20" w:rsidP="000D5615">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Estrategias</w:t>
      </w:r>
    </w:p>
    <w:p w14:paraId="20804904" w14:textId="77777777" w:rsidR="00417D20" w:rsidRDefault="00417D20" w:rsidP="00E555FC">
      <w:pPr>
        <w:widowControl w:val="0"/>
        <w:numPr>
          <w:ilvl w:val="0"/>
          <w:numId w:val="204"/>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Hacer una revisión del plan curricular vigente que integre 56 materias balanceando las materias más importantes implicadas en la formación del perfil profesional del Agrobiólogo.</w:t>
      </w:r>
    </w:p>
    <w:p w14:paraId="747DEC00" w14:textId="77777777" w:rsidR="00417D20" w:rsidRDefault="00417D20" w:rsidP="00E555FC">
      <w:pPr>
        <w:widowControl w:val="0"/>
        <w:numPr>
          <w:ilvl w:val="0"/>
          <w:numId w:val="204"/>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Hacer una revisión de los programas actualizándolos y adecuándolos para que cumplan con la misión de la carrera.</w:t>
      </w:r>
    </w:p>
    <w:p w14:paraId="1DD3BC21" w14:textId="77777777" w:rsidR="00417D20" w:rsidRDefault="00417D20" w:rsidP="00E555FC">
      <w:pPr>
        <w:widowControl w:val="0"/>
        <w:numPr>
          <w:ilvl w:val="0"/>
          <w:numId w:val="204"/>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Implementar las academias interdisciplinarias para tener una formación actualizada del proceso enseñanza aprendizaje que desarrollan los maestros responsables de las materias.</w:t>
      </w:r>
    </w:p>
    <w:p w14:paraId="5EE508D7" w14:textId="77777777" w:rsidR="00DA1EF8" w:rsidRDefault="00DA1EF8" w:rsidP="000D5615">
      <w:pPr>
        <w:widowControl w:val="0"/>
        <w:autoSpaceDE w:val="0"/>
        <w:autoSpaceDN w:val="0"/>
        <w:adjustRightInd w:val="0"/>
        <w:spacing w:after="0" w:line="240" w:lineRule="auto"/>
        <w:rPr>
          <w:rFonts w:ascii="Arial" w:hAnsi="Arial" w:cs="Arial"/>
          <w:b/>
          <w:bCs/>
          <w:sz w:val="24"/>
          <w:szCs w:val="24"/>
        </w:rPr>
      </w:pPr>
    </w:p>
    <w:p w14:paraId="13910B8E" w14:textId="77777777" w:rsidR="00417D20" w:rsidRDefault="00417D20" w:rsidP="000D5615">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FASE DE  EJECUCIÓN, EVALUACIÓN Y CONTROL DE LAS LÍNEAS DE ESTRATEGIAS PARA EL  MEJORAMIENTO DEL PROGRAMA DE AGROBIOLOGÍA</w:t>
      </w:r>
    </w:p>
    <w:p w14:paraId="3E750C3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ESTRATEGIAS Y ACTIVIDADES</w:t>
      </w:r>
    </w:p>
    <w:tbl>
      <w:tblPr>
        <w:tblW w:w="10410" w:type="dxa"/>
        <w:tblInd w:w="-8" w:type="dxa"/>
        <w:tblLayout w:type="fixed"/>
        <w:tblCellMar>
          <w:left w:w="70" w:type="dxa"/>
          <w:right w:w="70" w:type="dxa"/>
        </w:tblCellMar>
        <w:tblLook w:val="04A0" w:firstRow="1" w:lastRow="0" w:firstColumn="1" w:lastColumn="0" w:noHBand="0" w:noVBand="1"/>
      </w:tblPr>
      <w:tblGrid>
        <w:gridCol w:w="5422"/>
        <w:gridCol w:w="1565"/>
        <w:gridCol w:w="1826"/>
        <w:gridCol w:w="1597"/>
      </w:tblGrid>
      <w:tr w:rsidR="00417D20" w14:paraId="0ED67541"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2B61AA30" w14:textId="77777777" w:rsidR="00417D20" w:rsidRDefault="00417D20" w:rsidP="00770DA9">
            <w:pPr>
              <w:widowControl w:val="0"/>
              <w:tabs>
                <w:tab w:val="right" w:pos="2028"/>
              </w:tabs>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Actividades</w:t>
            </w:r>
            <w:r>
              <w:rPr>
                <w:rFonts w:ascii="Arial" w:hAnsi="Arial" w:cs="Arial"/>
                <w:b/>
                <w:bCs/>
                <w:sz w:val="24"/>
                <w:szCs w:val="24"/>
              </w:rPr>
              <w:tab/>
            </w:r>
          </w:p>
        </w:tc>
        <w:tc>
          <w:tcPr>
            <w:tcW w:w="1565" w:type="dxa"/>
            <w:tcBorders>
              <w:top w:val="single" w:sz="6" w:space="0" w:color="auto"/>
              <w:left w:val="single" w:sz="6" w:space="0" w:color="auto"/>
              <w:bottom w:val="single" w:sz="6" w:space="0" w:color="auto"/>
              <w:right w:val="single" w:sz="6" w:space="0" w:color="auto"/>
            </w:tcBorders>
            <w:hideMark/>
          </w:tcPr>
          <w:p w14:paraId="5CCACCF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Corto plazo (1-2 años)</w:t>
            </w:r>
          </w:p>
        </w:tc>
        <w:tc>
          <w:tcPr>
            <w:tcW w:w="1826" w:type="dxa"/>
            <w:tcBorders>
              <w:top w:val="single" w:sz="6" w:space="0" w:color="auto"/>
              <w:left w:val="single" w:sz="6" w:space="0" w:color="auto"/>
              <w:bottom w:val="single" w:sz="6" w:space="0" w:color="auto"/>
              <w:right w:val="single" w:sz="6" w:space="0" w:color="auto"/>
            </w:tcBorders>
            <w:hideMark/>
          </w:tcPr>
          <w:p w14:paraId="6B266EF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Mediano plazo (3-5 años)</w:t>
            </w:r>
          </w:p>
        </w:tc>
        <w:tc>
          <w:tcPr>
            <w:tcW w:w="1597" w:type="dxa"/>
            <w:tcBorders>
              <w:top w:val="single" w:sz="6" w:space="0" w:color="auto"/>
              <w:left w:val="single" w:sz="6" w:space="0" w:color="auto"/>
              <w:bottom w:val="single" w:sz="6" w:space="0" w:color="auto"/>
              <w:right w:val="single" w:sz="6" w:space="0" w:color="auto"/>
            </w:tcBorders>
            <w:hideMark/>
          </w:tcPr>
          <w:p w14:paraId="3C7C7D0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Largo plazo (+5 años).</w:t>
            </w:r>
          </w:p>
        </w:tc>
      </w:tr>
      <w:tr w:rsidR="00417D20" w14:paraId="446B71CB" w14:textId="77777777" w:rsidTr="00417D20">
        <w:trPr>
          <w:trHeight w:val="535"/>
        </w:trPr>
        <w:tc>
          <w:tcPr>
            <w:tcW w:w="5423" w:type="dxa"/>
            <w:tcBorders>
              <w:top w:val="single" w:sz="6" w:space="0" w:color="auto"/>
              <w:left w:val="single" w:sz="6" w:space="0" w:color="auto"/>
              <w:bottom w:val="single" w:sz="6" w:space="0" w:color="auto"/>
              <w:right w:val="single" w:sz="6" w:space="0" w:color="auto"/>
            </w:tcBorders>
            <w:hideMark/>
          </w:tcPr>
          <w:p w14:paraId="545CF90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-Actualización continua de la planta académica que participa en el programa de Agrobiología</w:t>
            </w:r>
          </w:p>
        </w:tc>
        <w:tc>
          <w:tcPr>
            <w:tcW w:w="1565" w:type="dxa"/>
            <w:tcBorders>
              <w:top w:val="single" w:sz="6" w:space="0" w:color="auto"/>
              <w:left w:val="single" w:sz="6" w:space="0" w:color="auto"/>
              <w:bottom w:val="single" w:sz="6" w:space="0" w:color="auto"/>
              <w:right w:val="single" w:sz="6" w:space="0" w:color="auto"/>
            </w:tcBorders>
            <w:hideMark/>
          </w:tcPr>
          <w:p w14:paraId="0DCB820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534713C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hideMark/>
          </w:tcPr>
          <w:p w14:paraId="68CE10E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2D547A1F" w14:textId="77777777" w:rsidTr="00417D20">
        <w:trPr>
          <w:trHeight w:val="791"/>
        </w:trPr>
        <w:tc>
          <w:tcPr>
            <w:tcW w:w="5423" w:type="dxa"/>
            <w:tcBorders>
              <w:top w:val="single" w:sz="6" w:space="0" w:color="auto"/>
              <w:left w:val="single" w:sz="6" w:space="0" w:color="auto"/>
              <w:bottom w:val="single" w:sz="6" w:space="0" w:color="auto"/>
              <w:right w:val="single" w:sz="6" w:space="0" w:color="auto"/>
            </w:tcBorders>
            <w:hideMark/>
          </w:tcPr>
          <w:p w14:paraId="68F9469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-Definir áreas prioritarias para la formación de profesores del Departamento o futuras contrataciones. .</w:t>
            </w:r>
          </w:p>
        </w:tc>
        <w:tc>
          <w:tcPr>
            <w:tcW w:w="1565" w:type="dxa"/>
            <w:tcBorders>
              <w:top w:val="single" w:sz="6" w:space="0" w:color="auto"/>
              <w:left w:val="single" w:sz="6" w:space="0" w:color="auto"/>
              <w:bottom w:val="single" w:sz="6" w:space="0" w:color="auto"/>
              <w:right w:val="single" w:sz="6" w:space="0" w:color="auto"/>
            </w:tcBorders>
            <w:hideMark/>
          </w:tcPr>
          <w:p w14:paraId="3E162AD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7376F42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hideMark/>
          </w:tcPr>
          <w:p w14:paraId="3580E81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727702DA"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1CDDC0D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-Fortalecer la planta académica mediante la contratación de reemplazos.</w:t>
            </w:r>
          </w:p>
        </w:tc>
        <w:tc>
          <w:tcPr>
            <w:tcW w:w="1565" w:type="dxa"/>
            <w:tcBorders>
              <w:top w:val="single" w:sz="6" w:space="0" w:color="auto"/>
              <w:left w:val="single" w:sz="6" w:space="0" w:color="auto"/>
              <w:bottom w:val="single" w:sz="6" w:space="0" w:color="auto"/>
              <w:right w:val="single" w:sz="6" w:space="0" w:color="auto"/>
            </w:tcBorders>
          </w:tcPr>
          <w:p w14:paraId="023BE02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c>
          <w:tcPr>
            <w:tcW w:w="1826" w:type="dxa"/>
            <w:tcBorders>
              <w:top w:val="single" w:sz="6" w:space="0" w:color="auto"/>
              <w:left w:val="single" w:sz="6" w:space="0" w:color="auto"/>
              <w:bottom w:val="single" w:sz="6" w:space="0" w:color="auto"/>
              <w:right w:val="single" w:sz="6" w:space="0" w:color="auto"/>
            </w:tcBorders>
            <w:hideMark/>
          </w:tcPr>
          <w:p w14:paraId="4E142A0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    </w:t>
            </w:r>
          </w:p>
        </w:tc>
        <w:tc>
          <w:tcPr>
            <w:tcW w:w="1597" w:type="dxa"/>
            <w:tcBorders>
              <w:top w:val="single" w:sz="6" w:space="0" w:color="auto"/>
              <w:left w:val="single" w:sz="6" w:space="0" w:color="auto"/>
              <w:bottom w:val="single" w:sz="6" w:space="0" w:color="auto"/>
              <w:right w:val="single" w:sz="6" w:space="0" w:color="auto"/>
            </w:tcBorders>
            <w:hideMark/>
          </w:tcPr>
          <w:p w14:paraId="769CA51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0B71EF0F" w14:textId="77777777" w:rsidTr="00417D20">
        <w:trPr>
          <w:trHeight w:val="791"/>
        </w:trPr>
        <w:tc>
          <w:tcPr>
            <w:tcW w:w="5423" w:type="dxa"/>
            <w:tcBorders>
              <w:top w:val="single" w:sz="6" w:space="0" w:color="auto"/>
              <w:left w:val="single" w:sz="6" w:space="0" w:color="auto"/>
              <w:bottom w:val="single" w:sz="6" w:space="0" w:color="auto"/>
              <w:right w:val="single" w:sz="6" w:space="0" w:color="auto"/>
            </w:tcBorders>
            <w:hideMark/>
          </w:tcPr>
          <w:p w14:paraId="5AB563B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-Destacar la importancia de desarrollar un proyecto para complementar la experiencia práctica del profesor en beneficio del programa.</w:t>
            </w:r>
          </w:p>
        </w:tc>
        <w:tc>
          <w:tcPr>
            <w:tcW w:w="1565" w:type="dxa"/>
            <w:tcBorders>
              <w:top w:val="single" w:sz="6" w:space="0" w:color="auto"/>
              <w:left w:val="single" w:sz="6" w:space="0" w:color="auto"/>
              <w:bottom w:val="single" w:sz="6" w:space="0" w:color="auto"/>
              <w:right w:val="single" w:sz="6" w:space="0" w:color="auto"/>
            </w:tcBorders>
            <w:hideMark/>
          </w:tcPr>
          <w:p w14:paraId="7BC08EA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252D3E3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      </w:t>
            </w:r>
          </w:p>
        </w:tc>
        <w:tc>
          <w:tcPr>
            <w:tcW w:w="1597" w:type="dxa"/>
            <w:tcBorders>
              <w:top w:val="single" w:sz="6" w:space="0" w:color="auto"/>
              <w:left w:val="single" w:sz="6" w:space="0" w:color="auto"/>
              <w:bottom w:val="single" w:sz="6" w:space="0" w:color="auto"/>
              <w:right w:val="single" w:sz="6" w:space="0" w:color="auto"/>
            </w:tcBorders>
            <w:hideMark/>
          </w:tcPr>
          <w:p w14:paraId="53B96C0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4E40BAD2" w14:textId="77777777" w:rsidTr="00417D20">
        <w:trPr>
          <w:trHeight w:val="535"/>
        </w:trPr>
        <w:tc>
          <w:tcPr>
            <w:tcW w:w="5423" w:type="dxa"/>
            <w:tcBorders>
              <w:top w:val="single" w:sz="6" w:space="0" w:color="auto"/>
              <w:left w:val="single" w:sz="6" w:space="0" w:color="auto"/>
              <w:bottom w:val="single" w:sz="6" w:space="0" w:color="auto"/>
              <w:right w:val="single" w:sz="6" w:space="0" w:color="auto"/>
            </w:tcBorders>
            <w:hideMark/>
          </w:tcPr>
          <w:p w14:paraId="2CECD3D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-Establecer e involucrar a profesores y alumnos en programas de educación continua.</w:t>
            </w:r>
          </w:p>
        </w:tc>
        <w:tc>
          <w:tcPr>
            <w:tcW w:w="1565" w:type="dxa"/>
            <w:tcBorders>
              <w:top w:val="single" w:sz="6" w:space="0" w:color="auto"/>
              <w:left w:val="single" w:sz="6" w:space="0" w:color="auto"/>
              <w:bottom w:val="single" w:sz="6" w:space="0" w:color="auto"/>
              <w:right w:val="single" w:sz="6" w:space="0" w:color="auto"/>
            </w:tcBorders>
            <w:hideMark/>
          </w:tcPr>
          <w:p w14:paraId="14888EB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55D7DC9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tcPr>
          <w:p w14:paraId="553786F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78E141D2"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244BDA0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-Interesar a todo el personal en el desarrollo del programa.</w:t>
            </w:r>
          </w:p>
        </w:tc>
        <w:tc>
          <w:tcPr>
            <w:tcW w:w="1565" w:type="dxa"/>
            <w:tcBorders>
              <w:top w:val="single" w:sz="6" w:space="0" w:color="auto"/>
              <w:left w:val="single" w:sz="6" w:space="0" w:color="auto"/>
              <w:bottom w:val="single" w:sz="6" w:space="0" w:color="auto"/>
              <w:right w:val="single" w:sz="6" w:space="0" w:color="auto"/>
            </w:tcBorders>
            <w:hideMark/>
          </w:tcPr>
          <w:p w14:paraId="0CF7891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0F54308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      </w:t>
            </w:r>
          </w:p>
        </w:tc>
        <w:tc>
          <w:tcPr>
            <w:tcW w:w="1597" w:type="dxa"/>
            <w:tcBorders>
              <w:top w:val="single" w:sz="6" w:space="0" w:color="auto"/>
              <w:left w:val="single" w:sz="6" w:space="0" w:color="auto"/>
              <w:bottom w:val="single" w:sz="6" w:space="0" w:color="auto"/>
              <w:right w:val="single" w:sz="6" w:space="0" w:color="auto"/>
            </w:tcBorders>
          </w:tcPr>
          <w:p w14:paraId="2BD72CD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3E7536B4" w14:textId="77777777" w:rsidTr="00417D20">
        <w:trPr>
          <w:trHeight w:val="1068"/>
        </w:trPr>
        <w:tc>
          <w:tcPr>
            <w:tcW w:w="5423" w:type="dxa"/>
            <w:tcBorders>
              <w:top w:val="single" w:sz="6" w:space="0" w:color="auto"/>
              <w:left w:val="single" w:sz="6" w:space="0" w:color="auto"/>
              <w:bottom w:val="single" w:sz="6" w:space="0" w:color="auto"/>
              <w:right w:val="single" w:sz="6" w:space="0" w:color="auto"/>
            </w:tcBorders>
            <w:hideMark/>
          </w:tcPr>
          <w:p w14:paraId="74A71B2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-Establecer programas de vinculación a través de los proyectos de investigación y desarrollo que tengan como objetivo el del programa docente de Agrobiología</w:t>
            </w:r>
          </w:p>
        </w:tc>
        <w:tc>
          <w:tcPr>
            <w:tcW w:w="1565" w:type="dxa"/>
            <w:tcBorders>
              <w:top w:val="single" w:sz="6" w:space="0" w:color="auto"/>
              <w:left w:val="single" w:sz="6" w:space="0" w:color="auto"/>
              <w:bottom w:val="single" w:sz="6" w:space="0" w:color="auto"/>
              <w:right w:val="single" w:sz="6" w:space="0" w:color="auto"/>
            </w:tcBorders>
            <w:hideMark/>
          </w:tcPr>
          <w:p w14:paraId="49CACA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03CEC27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     </w:t>
            </w:r>
          </w:p>
        </w:tc>
        <w:tc>
          <w:tcPr>
            <w:tcW w:w="1597" w:type="dxa"/>
            <w:tcBorders>
              <w:top w:val="single" w:sz="6" w:space="0" w:color="auto"/>
              <w:left w:val="single" w:sz="6" w:space="0" w:color="auto"/>
              <w:bottom w:val="single" w:sz="6" w:space="0" w:color="auto"/>
              <w:right w:val="single" w:sz="6" w:space="0" w:color="auto"/>
            </w:tcBorders>
          </w:tcPr>
          <w:p w14:paraId="2E06303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7A0DEA20"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31C0671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-Evaluar la calidad de los egresados y la pertinencia de la carrera en el desarrollo del país.</w:t>
            </w:r>
          </w:p>
        </w:tc>
        <w:tc>
          <w:tcPr>
            <w:tcW w:w="1565" w:type="dxa"/>
            <w:tcBorders>
              <w:top w:val="single" w:sz="6" w:space="0" w:color="auto"/>
              <w:left w:val="single" w:sz="6" w:space="0" w:color="auto"/>
              <w:bottom w:val="single" w:sz="6" w:space="0" w:color="auto"/>
              <w:right w:val="single" w:sz="6" w:space="0" w:color="auto"/>
            </w:tcBorders>
            <w:hideMark/>
          </w:tcPr>
          <w:p w14:paraId="3D40A79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74692BF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hideMark/>
          </w:tcPr>
          <w:p w14:paraId="01C83E6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03DA0BF7" w14:textId="77777777" w:rsidTr="00417D20">
        <w:trPr>
          <w:trHeight w:val="535"/>
        </w:trPr>
        <w:tc>
          <w:tcPr>
            <w:tcW w:w="5423" w:type="dxa"/>
            <w:tcBorders>
              <w:top w:val="single" w:sz="6" w:space="0" w:color="auto"/>
              <w:left w:val="single" w:sz="6" w:space="0" w:color="auto"/>
              <w:bottom w:val="single" w:sz="6" w:space="0" w:color="auto"/>
              <w:right w:val="single" w:sz="6" w:space="0" w:color="auto"/>
            </w:tcBorders>
            <w:hideMark/>
          </w:tcPr>
          <w:p w14:paraId="02DBB42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-Gestionar recursos económicos en fuentes alternas de financiamiento educativo y de investigación.</w:t>
            </w:r>
          </w:p>
        </w:tc>
        <w:tc>
          <w:tcPr>
            <w:tcW w:w="1565" w:type="dxa"/>
            <w:tcBorders>
              <w:top w:val="single" w:sz="6" w:space="0" w:color="auto"/>
              <w:left w:val="single" w:sz="6" w:space="0" w:color="auto"/>
              <w:bottom w:val="single" w:sz="6" w:space="0" w:color="auto"/>
              <w:right w:val="single" w:sz="6" w:space="0" w:color="auto"/>
            </w:tcBorders>
            <w:hideMark/>
          </w:tcPr>
          <w:p w14:paraId="419A332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53A8240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tcPr>
          <w:p w14:paraId="7479E88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658C7EA4" w14:textId="77777777" w:rsidTr="00417D20">
        <w:trPr>
          <w:trHeight w:val="791"/>
        </w:trPr>
        <w:tc>
          <w:tcPr>
            <w:tcW w:w="5423" w:type="dxa"/>
            <w:tcBorders>
              <w:top w:val="single" w:sz="6" w:space="0" w:color="auto"/>
              <w:left w:val="single" w:sz="6" w:space="0" w:color="auto"/>
              <w:bottom w:val="single" w:sz="6" w:space="0" w:color="auto"/>
              <w:right w:val="single" w:sz="6" w:space="0" w:color="auto"/>
            </w:tcBorders>
            <w:hideMark/>
          </w:tcPr>
          <w:p w14:paraId="5F09A78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-Tener como objetivo principal la mejora continua del Plan de Estudios, adecuándolo a los requerimientos de la sociedad.</w:t>
            </w:r>
          </w:p>
        </w:tc>
        <w:tc>
          <w:tcPr>
            <w:tcW w:w="1565" w:type="dxa"/>
            <w:tcBorders>
              <w:top w:val="single" w:sz="6" w:space="0" w:color="auto"/>
              <w:left w:val="single" w:sz="6" w:space="0" w:color="auto"/>
              <w:bottom w:val="single" w:sz="6" w:space="0" w:color="auto"/>
              <w:right w:val="single" w:sz="6" w:space="0" w:color="auto"/>
            </w:tcBorders>
            <w:hideMark/>
          </w:tcPr>
          <w:p w14:paraId="106C7A4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2C9BAAE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hideMark/>
          </w:tcPr>
          <w:p w14:paraId="6AF8CAE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356B1A3F" w14:textId="77777777" w:rsidTr="00417D20">
        <w:trPr>
          <w:trHeight w:val="791"/>
        </w:trPr>
        <w:tc>
          <w:tcPr>
            <w:tcW w:w="5423" w:type="dxa"/>
            <w:tcBorders>
              <w:top w:val="single" w:sz="6" w:space="0" w:color="auto"/>
              <w:left w:val="single" w:sz="6" w:space="0" w:color="auto"/>
              <w:bottom w:val="single" w:sz="6" w:space="0" w:color="auto"/>
              <w:right w:val="single" w:sz="6" w:space="0" w:color="auto"/>
            </w:tcBorders>
            <w:hideMark/>
          </w:tcPr>
          <w:p w14:paraId="59E3567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-Contar con un programa de mejora continua de la infraestructura de acuerdo a las necesidades del programa.</w:t>
            </w:r>
          </w:p>
        </w:tc>
        <w:tc>
          <w:tcPr>
            <w:tcW w:w="1565" w:type="dxa"/>
            <w:tcBorders>
              <w:top w:val="single" w:sz="6" w:space="0" w:color="auto"/>
              <w:left w:val="single" w:sz="6" w:space="0" w:color="auto"/>
              <w:bottom w:val="single" w:sz="6" w:space="0" w:color="auto"/>
              <w:right w:val="single" w:sz="6" w:space="0" w:color="auto"/>
            </w:tcBorders>
            <w:hideMark/>
          </w:tcPr>
          <w:p w14:paraId="0179A50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32BC7FB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tcPr>
          <w:p w14:paraId="047C739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46EBBC73"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68DAAF6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-Fomentar el desarrollo de proyectos de investigación y desarrollo con fondos concurrentes del CONACYT.</w:t>
            </w:r>
          </w:p>
        </w:tc>
        <w:tc>
          <w:tcPr>
            <w:tcW w:w="1565" w:type="dxa"/>
            <w:tcBorders>
              <w:top w:val="single" w:sz="6" w:space="0" w:color="auto"/>
              <w:left w:val="single" w:sz="6" w:space="0" w:color="auto"/>
              <w:bottom w:val="single" w:sz="6" w:space="0" w:color="auto"/>
              <w:right w:val="single" w:sz="6" w:space="0" w:color="auto"/>
            </w:tcBorders>
            <w:hideMark/>
          </w:tcPr>
          <w:p w14:paraId="2888C42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21DA316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tcPr>
          <w:p w14:paraId="4AA56A4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bl>
    <w:p w14:paraId="5CA9759F" w14:textId="77777777" w:rsidR="00417D20" w:rsidRDefault="00417D20" w:rsidP="00770DA9">
      <w:pPr>
        <w:spacing w:after="0" w:line="240" w:lineRule="auto"/>
        <w:rPr>
          <w:rFonts w:ascii="Arial" w:hAnsi="Arial" w:cs="Arial"/>
          <w:b/>
          <w:sz w:val="24"/>
          <w:szCs w:val="24"/>
        </w:rPr>
      </w:pPr>
    </w:p>
    <w:p w14:paraId="6C12398A"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DESARROLLO DE LAS LÍNEAS ESTRATÉGICAS MÁS IMPORTANTES</w:t>
      </w:r>
    </w:p>
    <w:p w14:paraId="123648B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1.-PLANTA ACADÉMICA</w:t>
      </w:r>
    </w:p>
    <w:p w14:paraId="6EBAC3D2" w14:textId="77777777" w:rsidR="00E555FC" w:rsidRDefault="00E555FC" w:rsidP="00770DA9">
      <w:pPr>
        <w:spacing w:after="0" w:line="240" w:lineRule="auto"/>
        <w:jc w:val="both"/>
        <w:rPr>
          <w:rFonts w:ascii="Arial" w:hAnsi="Arial" w:cs="Arial"/>
          <w:b/>
          <w:sz w:val="24"/>
          <w:szCs w:val="24"/>
        </w:rPr>
      </w:pPr>
    </w:p>
    <w:p w14:paraId="479139D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ha elaborado un Plan de Formación de profesores en el cual se incluyen 3 proyectos:</w:t>
      </w:r>
    </w:p>
    <w:p w14:paraId="296432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1.-Actualización de la planta académica del Departamento de Botánica.</w:t>
      </w:r>
    </w:p>
    <w:p w14:paraId="03E7244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2.-Área de oportunidad para reforzar la preparación académica.</w:t>
      </w:r>
    </w:p>
    <w:p w14:paraId="556859E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3.-Fortalecimiento de la planta académica mediante la contratación de reemplazos.</w:t>
      </w:r>
    </w:p>
    <w:p w14:paraId="1F4E4B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fortalecimiento de la planta académica mediante la contratación de reemplazos es una de las necesidades más inmediatas, ya que la gran mayoría de los profesores investigadores se jubilarán en corto tiempo.</w:t>
      </w:r>
    </w:p>
    <w:p w14:paraId="53A4A780" w14:textId="77777777" w:rsidR="00E555FC" w:rsidRDefault="00E555FC" w:rsidP="00770DA9">
      <w:pPr>
        <w:spacing w:after="0" w:line="240" w:lineRule="auto"/>
        <w:jc w:val="both"/>
        <w:rPr>
          <w:rFonts w:ascii="Arial" w:hAnsi="Arial" w:cs="Arial"/>
          <w:sz w:val="24"/>
          <w:szCs w:val="24"/>
        </w:rPr>
      </w:pPr>
    </w:p>
    <w:p w14:paraId="19C024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Departamento de Botánica tiene adscritos 15 profesores de los cuales:</w:t>
      </w:r>
    </w:p>
    <w:p w14:paraId="7B5111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1.-2 profesores nivel doctorado se contrataron recientemente.</w:t>
      </w:r>
    </w:p>
    <w:p w14:paraId="702323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2.-3 profesores están próximos a jubilarse por lo que se debe pensar en su reemplazo.</w:t>
      </w:r>
    </w:p>
    <w:p w14:paraId="0F0D58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3.-Los 10 profesores restantes cuentan con 50-68 años con más de 30 años de servicio por lo que en cualquier momento se jubilarán.</w:t>
      </w:r>
    </w:p>
    <w:p w14:paraId="0E183E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4.-Falta reforzar las áreas de la agricultura alternativa, zoología y biotecnología lo que requiere nuevas contrataciones en éstas áreas.</w:t>
      </w:r>
    </w:p>
    <w:p w14:paraId="530F8D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5.-Todos los profesores del Departamento de Botánica tienen mucha carga docente ante grupo lo que le resta tiempo para la investigación y desarrollo.</w:t>
      </w:r>
    </w:p>
    <w:p w14:paraId="16A1DEC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Como parte esencial de un programa de mejora continua se encuentra el Plan de formación del personal docente ya que son los profesores investigadores los que tienen a su cargo el proceso enseñanza aprendizaje que es la parte más importante para poder proporcionar una educación de calidad.</w:t>
      </w:r>
    </w:p>
    <w:p w14:paraId="0DF745D4" w14:textId="77777777" w:rsidR="00E555FC" w:rsidRDefault="00E555FC" w:rsidP="00770DA9">
      <w:pPr>
        <w:spacing w:after="0" w:line="240" w:lineRule="auto"/>
        <w:jc w:val="both"/>
        <w:rPr>
          <w:rFonts w:ascii="Arial" w:hAnsi="Arial" w:cs="Arial"/>
          <w:sz w:val="24"/>
          <w:szCs w:val="24"/>
        </w:rPr>
      </w:pPr>
    </w:p>
    <w:p w14:paraId="5AECF3C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formación o capacitación continua del personal docente permite sustentar un desarrollo visionario buscando responder a las demandas del entorno nacional que es la prioridad que se debe considerar para formar profesionistas acordes a las necesidades presentes y futuras.</w:t>
      </w:r>
    </w:p>
    <w:p w14:paraId="4F4FFD1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Departamento de Botánica da apoyo a otras carreras en la impartición de materias lo que hace que los profesores investigadores en cada semestre tienen una carga académica de alrededor de 15-20 hrs clase por semana.</w:t>
      </w:r>
    </w:p>
    <w:p w14:paraId="4AAC59B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carga académica impide a los profesores investigadores contar con el tiempo suficiente para dedicarse a la investigación y desarrollo o pertenecer al sistema nacional de investigadores o pertenecer a un cuerpo académico.</w:t>
      </w:r>
    </w:p>
    <w:p w14:paraId="50FB2B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actualización de la planta docente en el área de su especialidad permitirá mantener la calidad educativa.</w:t>
      </w:r>
    </w:p>
    <w:p w14:paraId="623E9747" w14:textId="77777777" w:rsidR="00E555FC" w:rsidRDefault="00E555FC" w:rsidP="00770DA9">
      <w:pPr>
        <w:spacing w:after="0" w:line="240" w:lineRule="auto"/>
        <w:jc w:val="both"/>
        <w:rPr>
          <w:rFonts w:ascii="Arial" w:hAnsi="Arial" w:cs="Arial"/>
          <w:sz w:val="24"/>
          <w:szCs w:val="24"/>
        </w:rPr>
      </w:pPr>
    </w:p>
    <w:p w14:paraId="4EC5B16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46 % del personal del Departamento de Botánica tiene el nivel doctorado, el 33 % maestría y el 20 % licenciatura por lo que dentro del Plan de formación de profesores se planea que puedan subir de nivel de posgrado.</w:t>
      </w:r>
    </w:p>
    <w:p w14:paraId="1132B3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lo anterior se deben de definir las áreas de oportunidad para reforzar la preparación académica.</w:t>
      </w:r>
    </w:p>
    <w:p w14:paraId="6123BAB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Definir áreas prioritarias para la formación de profesores del Departamento o futuras contrataciones.</w:t>
      </w:r>
    </w:p>
    <w:p w14:paraId="32BF6B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Establecer las bases para la futura diversificación educativa.</w:t>
      </w:r>
    </w:p>
    <w:p w14:paraId="748555B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beneficios esperados son: Lograr una formación de vanguardia que responda a las áreas emergentes, necesidades del país y de la institución, consolidar los núcleos académicos básicos,preparar cuerpos académicos en áreas emergentes, jubilación de personal a la fecha, aportar los recursos necesarios para estimular a los profesores que estudien el grado máximo en las áreas de interés, incrementar la infraestructura necesaria para el desarrollo de líneas de trabajo ligadas a las áreas de interés. </w:t>
      </w:r>
    </w:p>
    <w:p w14:paraId="3A367CBD" w14:textId="77777777" w:rsidR="00DA1EF8" w:rsidRDefault="00DA1EF8" w:rsidP="00770DA9">
      <w:pPr>
        <w:spacing w:after="0" w:line="240" w:lineRule="auto"/>
        <w:jc w:val="both"/>
        <w:rPr>
          <w:rFonts w:ascii="Arial" w:hAnsi="Arial" w:cs="Arial"/>
          <w:b/>
          <w:sz w:val="24"/>
          <w:szCs w:val="24"/>
        </w:rPr>
      </w:pPr>
    </w:p>
    <w:p w14:paraId="575C331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2.-PROGRAMA DE EDUCACIÓN CONTINUA</w:t>
      </w:r>
    </w:p>
    <w:p w14:paraId="0721617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últimos años se ha reforzado los programas de educación continua.</w:t>
      </w:r>
    </w:p>
    <w:p w14:paraId="26A5A13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1.-Las Unidades del Departamento de Botánica tienen un papel importante en esta actividad.</w:t>
      </w:r>
    </w:p>
    <w:p w14:paraId="3B27C7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Jardín Botánico. Vivero, Herbario en los cuales se reciben alumnos de todos los niveles e investigadores de otras instituciones.</w:t>
      </w:r>
    </w:p>
    <w:p w14:paraId="001D5CA2" w14:textId="77777777" w:rsidR="00DA1EF8" w:rsidRDefault="00DA1EF8" w:rsidP="00770DA9">
      <w:pPr>
        <w:spacing w:after="0" w:line="240" w:lineRule="auto"/>
        <w:jc w:val="both"/>
        <w:rPr>
          <w:rFonts w:ascii="Arial" w:hAnsi="Arial" w:cs="Arial"/>
          <w:b/>
          <w:sz w:val="24"/>
          <w:szCs w:val="24"/>
        </w:rPr>
      </w:pPr>
    </w:p>
    <w:p w14:paraId="0177723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ACTIVIDADES REALIZADAS EN EL VIVERO UAAAN</w:t>
      </w:r>
    </w:p>
    <w:p w14:paraId="5E6681A0" w14:textId="77777777" w:rsidR="00417D20" w:rsidRDefault="00417D20" w:rsidP="00770DA9">
      <w:pPr>
        <w:spacing w:after="0" w:line="240" w:lineRule="auto"/>
        <w:rPr>
          <w:rFonts w:ascii="Arial" w:hAnsi="Arial" w:cs="Arial"/>
          <w:b/>
          <w:bCs/>
          <w:sz w:val="24"/>
          <w:szCs w:val="24"/>
        </w:rPr>
      </w:pPr>
      <w:r>
        <w:rPr>
          <w:rFonts w:ascii="Arial" w:hAnsi="Arial" w:cs="Arial"/>
          <w:b/>
          <w:bCs/>
          <w:sz w:val="24"/>
          <w:szCs w:val="24"/>
        </w:rPr>
        <w:t>INFORME VIVERO UAAAN 2015</w:t>
      </w:r>
    </w:p>
    <w:p w14:paraId="395DDD70" w14:textId="77777777" w:rsidR="00E555FC" w:rsidRDefault="00E555FC" w:rsidP="00770DA9">
      <w:pPr>
        <w:spacing w:after="0" w:line="240" w:lineRule="auto"/>
        <w:rPr>
          <w:rFonts w:ascii="Arial" w:hAnsi="Arial" w:cs="Arial"/>
          <w:b/>
          <w:bCs/>
          <w:sz w:val="24"/>
          <w:szCs w:val="24"/>
        </w:rPr>
      </w:pPr>
    </w:p>
    <w:p w14:paraId="1D87BBD1"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efectúo el acondicionamiento de las áreas de trabajo semilleros, área de crecimiento y de distribución, limpieza, deshierbes, cambio de sustratos, podas, etc.</w:t>
      </w:r>
    </w:p>
    <w:p w14:paraId="7B3D142B"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 xml:space="preserve">Se realizaron las colectas de semilla de distintas especies. Anexo n° 5 </w:t>
      </w:r>
    </w:p>
    <w:p w14:paraId="713BAE41"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seleccionó y acondicionó la semilla y se preparó para las siembras 2015.</w:t>
      </w:r>
    </w:p>
    <w:p w14:paraId="1998DE8A"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efectuaron las siembras para la obtención de plántula anexo No. 2</w:t>
      </w:r>
    </w:p>
    <w:p w14:paraId="189E0F67"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 xml:space="preserve">Se prepararon los sustratos requeridos para las camas de germinación, enmacetado y conservación de la planta en existencia. </w:t>
      </w:r>
    </w:p>
    <w:p w14:paraId="02C1AFE6"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realizaron los trasplantes necesarios para reponer la planta que se tiene en el área de distribución y crecimiento.</w:t>
      </w:r>
    </w:p>
    <w:p w14:paraId="5B85B6FC"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 xml:space="preserve">Se realizó el enmacetado de la plántula obtenida </w:t>
      </w:r>
    </w:p>
    <w:p w14:paraId="33C9D6BD"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recolectaron o adquirieron los sustratos para la preparación de las camas de germinación y para el enmacetado de plantas.</w:t>
      </w:r>
    </w:p>
    <w:p w14:paraId="613FDE6F"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aplicaron los riegos de auxilio necesarios para el mantenimiento del material vegetativo en las áreas de germinación crecimiento y distribución que se requirió de acuerdo a cada especie.</w:t>
      </w:r>
    </w:p>
    <w:p w14:paraId="6A4536FE"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entregaron los ejemplares que mediante la cuota de recuperación fueron solicitados por los interesados de acuerdo con el pase de salida y factura que expidió el área correspondiente de esa gerencia de empresas universitarias.</w:t>
      </w:r>
    </w:p>
    <w:p w14:paraId="7C5B92F9"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siguieron realizando permanentemente las labores de deshierbe, poda remoción de materiales, reposición y selección de planta.</w:t>
      </w:r>
    </w:p>
    <w:p w14:paraId="60225F74"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siguieron atendiendo las visitas guiadas a las instalaciones del vivero realizando el recorrido en las distintas áreas recibiendo las explicaciones correspondientes y el folleto informativo (anexo 5).</w:t>
      </w:r>
    </w:p>
    <w:p w14:paraId="21B4CEDE"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realizó el inventario del material vegetativo existente y se entregó la relación del mismo a la sección Agrícola de la Gerencia de Empresas Universitarias para su distribución previo pago de la cuota de recuperación este material corresponde al proceso productivo 2013-2014.</w:t>
      </w:r>
    </w:p>
    <w:p w14:paraId="3070D971"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 xml:space="preserve">El inventario a que se refiere el punto anterior podrá ser actualizadas de acuerdo con el calendario de actividades del propio vivero a finales del mes de Abril tiempo para que el material vegetativo reanude su crecimiento una vez transcurrido el periodo invernal que puede afectar su ciclo vegetativo y lo productivo por las condiciones climáticas de la  época invernal.  </w:t>
      </w:r>
    </w:p>
    <w:p w14:paraId="74527FC4"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distribuyó las distintas actividades necesarias para la producción de plantas entre el personal asignado y adscrito al vivero incluyendo el periodo vacacional.</w:t>
      </w:r>
    </w:p>
    <w:tbl>
      <w:tblPr>
        <w:tblW w:w="8779" w:type="dxa"/>
        <w:tblInd w:w="10" w:type="dxa"/>
        <w:tblCellMar>
          <w:left w:w="70" w:type="dxa"/>
          <w:right w:w="70" w:type="dxa"/>
        </w:tblCellMar>
        <w:tblLook w:val="04A0" w:firstRow="1" w:lastRow="0" w:firstColumn="1" w:lastColumn="0" w:noHBand="0" w:noVBand="1"/>
      </w:tblPr>
      <w:tblGrid>
        <w:gridCol w:w="3078"/>
        <w:gridCol w:w="3377"/>
        <w:gridCol w:w="1234"/>
        <w:gridCol w:w="1090"/>
      </w:tblGrid>
      <w:tr w:rsidR="00417D20" w14:paraId="3FCD90D8" w14:textId="77777777" w:rsidTr="00417D20">
        <w:trPr>
          <w:trHeight w:val="402"/>
        </w:trPr>
        <w:tc>
          <w:tcPr>
            <w:tcW w:w="8779" w:type="dxa"/>
            <w:gridSpan w:val="4"/>
            <w:noWrap/>
            <w:vAlign w:val="bottom"/>
            <w:hideMark/>
          </w:tcPr>
          <w:p w14:paraId="1BFC797E" w14:textId="77777777" w:rsidR="00417D20" w:rsidRDefault="00417D20" w:rsidP="00770DA9">
            <w:pPr>
              <w:spacing w:after="0" w:line="240" w:lineRule="auto"/>
              <w:jc w:val="center"/>
              <w:rPr>
                <w:rFonts w:ascii="Arial" w:eastAsia="Times New Roman" w:hAnsi="Arial" w:cs="Arial"/>
                <w:b/>
                <w:bCs/>
                <w:color w:val="000000"/>
                <w:sz w:val="24"/>
                <w:szCs w:val="24"/>
              </w:rPr>
            </w:pPr>
            <w:r>
              <w:rPr>
                <w:rFonts w:ascii="Arial" w:hAnsi="Arial" w:cs="Arial"/>
                <w:b/>
                <w:bCs/>
                <w:color w:val="000000"/>
                <w:sz w:val="24"/>
                <w:szCs w:val="24"/>
              </w:rPr>
              <w:t>INVENTARIO DE PLANTAS EN EL VIVERO</w:t>
            </w:r>
          </w:p>
        </w:tc>
      </w:tr>
      <w:tr w:rsidR="00417D20" w14:paraId="7B3BBF80" w14:textId="77777777" w:rsidTr="00417D20">
        <w:trPr>
          <w:trHeight w:val="402"/>
        </w:trPr>
        <w:tc>
          <w:tcPr>
            <w:tcW w:w="8779" w:type="dxa"/>
            <w:gridSpan w:val="4"/>
            <w:noWrap/>
            <w:vAlign w:val="bottom"/>
            <w:hideMark/>
          </w:tcPr>
          <w:p w14:paraId="4C3A7F8A" w14:textId="77777777" w:rsidR="00417D20" w:rsidRDefault="00417D20" w:rsidP="00770DA9">
            <w:pPr>
              <w:spacing w:after="0" w:line="240" w:lineRule="auto"/>
              <w:jc w:val="center"/>
              <w:rPr>
                <w:rFonts w:ascii="Arial" w:eastAsia="Times New Roman" w:hAnsi="Arial" w:cs="Arial"/>
                <w:b/>
                <w:bCs/>
                <w:color w:val="000000"/>
                <w:sz w:val="24"/>
                <w:szCs w:val="24"/>
              </w:rPr>
            </w:pPr>
            <w:r>
              <w:rPr>
                <w:rFonts w:ascii="Arial" w:hAnsi="Arial" w:cs="Arial"/>
                <w:b/>
                <w:bCs/>
                <w:color w:val="000000"/>
                <w:sz w:val="24"/>
                <w:szCs w:val="24"/>
              </w:rPr>
              <w:t>PRODUCCION 2014</w:t>
            </w:r>
          </w:p>
        </w:tc>
      </w:tr>
      <w:tr w:rsidR="00417D20" w14:paraId="30D9B5F7" w14:textId="77777777" w:rsidTr="00E555FC">
        <w:trPr>
          <w:trHeight w:val="110"/>
        </w:trPr>
        <w:tc>
          <w:tcPr>
            <w:tcW w:w="3078" w:type="dxa"/>
            <w:noWrap/>
            <w:vAlign w:val="bottom"/>
            <w:hideMark/>
          </w:tcPr>
          <w:p w14:paraId="3E2E80B2" w14:textId="77777777" w:rsidR="00417D20" w:rsidRDefault="00417D20" w:rsidP="00770DA9">
            <w:pPr>
              <w:spacing w:after="0" w:line="240" w:lineRule="auto"/>
              <w:rPr>
                <w:rFonts w:cs="Times New Roman"/>
              </w:rPr>
            </w:pPr>
          </w:p>
        </w:tc>
        <w:tc>
          <w:tcPr>
            <w:tcW w:w="3377" w:type="dxa"/>
            <w:noWrap/>
            <w:vAlign w:val="bottom"/>
            <w:hideMark/>
          </w:tcPr>
          <w:p w14:paraId="190BF56C" w14:textId="77777777" w:rsidR="00417D20" w:rsidRDefault="00417D20" w:rsidP="00770DA9">
            <w:pPr>
              <w:spacing w:after="0" w:line="240" w:lineRule="auto"/>
              <w:rPr>
                <w:rFonts w:cs="Times New Roman"/>
              </w:rPr>
            </w:pPr>
          </w:p>
        </w:tc>
        <w:tc>
          <w:tcPr>
            <w:tcW w:w="1234" w:type="dxa"/>
            <w:noWrap/>
            <w:vAlign w:val="bottom"/>
            <w:hideMark/>
          </w:tcPr>
          <w:p w14:paraId="7AD2F205" w14:textId="77777777" w:rsidR="00417D20" w:rsidRDefault="00417D20" w:rsidP="00770DA9">
            <w:pPr>
              <w:spacing w:after="0" w:line="240" w:lineRule="auto"/>
              <w:rPr>
                <w:rFonts w:cs="Times New Roman"/>
              </w:rPr>
            </w:pPr>
          </w:p>
        </w:tc>
        <w:tc>
          <w:tcPr>
            <w:tcW w:w="1090" w:type="dxa"/>
            <w:noWrap/>
            <w:vAlign w:val="bottom"/>
            <w:hideMark/>
          </w:tcPr>
          <w:p w14:paraId="099B9617" w14:textId="77777777" w:rsidR="00417D20" w:rsidRDefault="00417D20" w:rsidP="00770DA9">
            <w:pPr>
              <w:spacing w:after="0" w:line="240" w:lineRule="auto"/>
              <w:rPr>
                <w:rFonts w:cs="Times New Roman"/>
              </w:rPr>
            </w:pPr>
          </w:p>
        </w:tc>
      </w:tr>
      <w:tr w:rsidR="00417D20" w14:paraId="022589A8" w14:textId="77777777" w:rsidTr="00417D20">
        <w:trPr>
          <w:trHeight w:val="420"/>
        </w:trPr>
        <w:tc>
          <w:tcPr>
            <w:tcW w:w="8779" w:type="dxa"/>
            <w:gridSpan w:val="4"/>
            <w:tcBorders>
              <w:top w:val="nil"/>
              <w:left w:val="nil"/>
              <w:bottom w:val="single" w:sz="8" w:space="0" w:color="auto"/>
              <w:right w:val="nil"/>
            </w:tcBorders>
            <w:noWrap/>
            <w:vAlign w:val="bottom"/>
            <w:hideMark/>
          </w:tcPr>
          <w:p w14:paraId="2B2694C1" w14:textId="77777777" w:rsidR="00417D20" w:rsidRDefault="00417D20" w:rsidP="00770DA9">
            <w:pPr>
              <w:spacing w:after="0" w:line="240" w:lineRule="auto"/>
              <w:jc w:val="center"/>
              <w:rPr>
                <w:rFonts w:ascii="Arial" w:eastAsia="Times New Roman" w:hAnsi="Arial" w:cs="Arial"/>
                <w:b/>
                <w:bCs/>
                <w:color w:val="000000"/>
                <w:sz w:val="24"/>
                <w:szCs w:val="24"/>
              </w:rPr>
            </w:pPr>
            <w:r>
              <w:rPr>
                <w:rFonts w:ascii="Arial" w:hAnsi="Arial" w:cs="Arial"/>
                <w:b/>
                <w:bCs/>
                <w:color w:val="000000"/>
                <w:sz w:val="24"/>
                <w:szCs w:val="24"/>
              </w:rPr>
              <w:t>INVENTARIO</w:t>
            </w:r>
          </w:p>
        </w:tc>
      </w:tr>
      <w:tr w:rsidR="00417D20" w14:paraId="401BCCB4" w14:textId="77777777" w:rsidTr="00417D20">
        <w:trPr>
          <w:trHeight w:val="315"/>
        </w:trPr>
        <w:tc>
          <w:tcPr>
            <w:tcW w:w="3078" w:type="dxa"/>
            <w:tcBorders>
              <w:top w:val="nil"/>
              <w:left w:val="single" w:sz="8" w:space="0" w:color="auto"/>
              <w:bottom w:val="single" w:sz="8" w:space="0" w:color="auto"/>
              <w:right w:val="single" w:sz="8" w:space="0" w:color="auto"/>
            </w:tcBorders>
            <w:noWrap/>
            <w:vAlign w:val="bottom"/>
            <w:hideMark/>
          </w:tcPr>
          <w:p w14:paraId="751EA7D4"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ESPECIE</w:t>
            </w:r>
          </w:p>
        </w:tc>
        <w:tc>
          <w:tcPr>
            <w:tcW w:w="3377" w:type="dxa"/>
            <w:tcBorders>
              <w:top w:val="nil"/>
              <w:left w:val="nil"/>
              <w:bottom w:val="single" w:sz="8" w:space="0" w:color="auto"/>
              <w:right w:val="single" w:sz="8" w:space="0" w:color="auto"/>
            </w:tcBorders>
            <w:noWrap/>
            <w:vAlign w:val="bottom"/>
            <w:hideMark/>
          </w:tcPr>
          <w:p w14:paraId="341959E5"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NOMBRE CIENTÍFICO</w:t>
            </w:r>
          </w:p>
        </w:tc>
        <w:tc>
          <w:tcPr>
            <w:tcW w:w="1234" w:type="dxa"/>
            <w:tcBorders>
              <w:top w:val="nil"/>
              <w:left w:val="nil"/>
              <w:bottom w:val="single" w:sz="8" w:space="0" w:color="auto"/>
              <w:right w:val="single" w:sz="8" w:space="0" w:color="auto"/>
            </w:tcBorders>
            <w:noWrap/>
            <w:vAlign w:val="bottom"/>
            <w:hideMark/>
          </w:tcPr>
          <w:p w14:paraId="4B9A638F"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BOLSA</w:t>
            </w:r>
          </w:p>
        </w:tc>
        <w:tc>
          <w:tcPr>
            <w:tcW w:w="1090" w:type="dxa"/>
            <w:tcBorders>
              <w:top w:val="nil"/>
              <w:left w:val="nil"/>
              <w:bottom w:val="single" w:sz="8" w:space="0" w:color="auto"/>
              <w:right w:val="single" w:sz="8" w:space="0" w:color="auto"/>
            </w:tcBorders>
            <w:noWrap/>
            <w:vAlign w:val="bottom"/>
            <w:hideMark/>
          </w:tcPr>
          <w:p w14:paraId="7CEA35B8"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NUM. IND</w:t>
            </w:r>
          </w:p>
        </w:tc>
      </w:tr>
      <w:tr w:rsidR="00417D20" w14:paraId="227E2E86"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0588EEC9"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TROENO</w:t>
            </w:r>
          </w:p>
        </w:tc>
        <w:tc>
          <w:tcPr>
            <w:tcW w:w="3377" w:type="dxa"/>
            <w:tcBorders>
              <w:top w:val="nil"/>
              <w:left w:val="nil"/>
              <w:bottom w:val="single" w:sz="4" w:space="0" w:color="auto"/>
              <w:right w:val="single" w:sz="4" w:space="0" w:color="auto"/>
            </w:tcBorders>
            <w:noWrap/>
            <w:vAlign w:val="bottom"/>
            <w:hideMark/>
          </w:tcPr>
          <w:p w14:paraId="713D3CE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Ligustrum japonicum</w:t>
            </w:r>
          </w:p>
        </w:tc>
        <w:tc>
          <w:tcPr>
            <w:tcW w:w="1234" w:type="dxa"/>
            <w:tcBorders>
              <w:top w:val="nil"/>
              <w:left w:val="nil"/>
              <w:bottom w:val="single" w:sz="4" w:space="0" w:color="auto"/>
              <w:right w:val="single" w:sz="4" w:space="0" w:color="auto"/>
            </w:tcBorders>
            <w:noWrap/>
            <w:vAlign w:val="bottom"/>
            <w:hideMark/>
          </w:tcPr>
          <w:p w14:paraId="555575DA"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4A971E9C"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55300</w:t>
            </w:r>
          </w:p>
        </w:tc>
      </w:tr>
      <w:tr w:rsidR="00417D20" w14:paraId="2ABD21CA"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5DCB9B14"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TROENO</w:t>
            </w:r>
          </w:p>
        </w:tc>
        <w:tc>
          <w:tcPr>
            <w:tcW w:w="3377" w:type="dxa"/>
            <w:tcBorders>
              <w:top w:val="nil"/>
              <w:left w:val="nil"/>
              <w:bottom w:val="single" w:sz="4" w:space="0" w:color="auto"/>
              <w:right w:val="single" w:sz="4" w:space="0" w:color="auto"/>
            </w:tcBorders>
            <w:noWrap/>
            <w:vAlign w:val="bottom"/>
            <w:hideMark/>
          </w:tcPr>
          <w:p w14:paraId="6709244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Ligustrum japonicum</w:t>
            </w:r>
          </w:p>
        </w:tc>
        <w:tc>
          <w:tcPr>
            <w:tcW w:w="1234" w:type="dxa"/>
            <w:tcBorders>
              <w:top w:val="nil"/>
              <w:left w:val="nil"/>
              <w:bottom w:val="single" w:sz="4" w:space="0" w:color="auto"/>
              <w:right w:val="single" w:sz="4" w:space="0" w:color="auto"/>
            </w:tcBorders>
            <w:noWrap/>
            <w:vAlign w:val="bottom"/>
            <w:hideMark/>
          </w:tcPr>
          <w:p w14:paraId="64C1CC13"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79BEE0A5"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4350</w:t>
            </w:r>
          </w:p>
        </w:tc>
      </w:tr>
      <w:tr w:rsidR="00417D20" w14:paraId="5725D53C"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34C601F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TROENO</w:t>
            </w:r>
          </w:p>
        </w:tc>
        <w:tc>
          <w:tcPr>
            <w:tcW w:w="3377" w:type="dxa"/>
            <w:tcBorders>
              <w:top w:val="nil"/>
              <w:left w:val="nil"/>
              <w:bottom w:val="single" w:sz="4" w:space="0" w:color="auto"/>
              <w:right w:val="single" w:sz="4" w:space="0" w:color="auto"/>
            </w:tcBorders>
            <w:noWrap/>
            <w:vAlign w:val="bottom"/>
            <w:hideMark/>
          </w:tcPr>
          <w:p w14:paraId="2B4775A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Ligustrum japonicum</w:t>
            </w:r>
          </w:p>
        </w:tc>
        <w:tc>
          <w:tcPr>
            <w:tcW w:w="1234" w:type="dxa"/>
            <w:tcBorders>
              <w:top w:val="nil"/>
              <w:left w:val="nil"/>
              <w:bottom w:val="single" w:sz="4" w:space="0" w:color="auto"/>
              <w:right w:val="single" w:sz="4" w:space="0" w:color="auto"/>
            </w:tcBorders>
            <w:noWrap/>
            <w:vAlign w:val="bottom"/>
            <w:hideMark/>
          </w:tcPr>
          <w:p w14:paraId="6F7904E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10BDA9C0"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600</w:t>
            </w:r>
          </w:p>
        </w:tc>
      </w:tr>
      <w:tr w:rsidR="00417D20" w14:paraId="3019EC01"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61723842"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ARBOL DE CRUZ</w:t>
            </w:r>
          </w:p>
        </w:tc>
        <w:tc>
          <w:tcPr>
            <w:tcW w:w="3377" w:type="dxa"/>
            <w:tcBorders>
              <w:top w:val="nil"/>
              <w:left w:val="nil"/>
              <w:bottom w:val="single" w:sz="4" w:space="0" w:color="auto"/>
              <w:right w:val="single" w:sz="4" w:space="0" w:color="auto"/>
            </w:tcBorders>
            <w:noWrap/>
            <w:vAlign w:val="bottom"/>
            <w:hideMark/>
          </w:tcPr>
          <w:p w14:paraId="75E5378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Gleditsia tricanthus</w:t>
            </w:r>
          </w:p>
        </w:tc>
        <w:tc>
          <w:tcPr>
            <w:tcW w:w="1234" w:type="dxa"/>
            <w:tcBorders>
              <w:top w:val="nil"/>
              <w:left w:val="nil"/>
              <w:bottom w:val="single" w:sz="4" w:space="0" w:color="auto"/>
              <w:right w:val="single" w:sz="4" w:space="0" w:color="auto"/>
            </w:tcBorders>
            <w:noWrap/>
            <w:vAlign w:val="bottom"/>
            <w:hideMark/>
          </w:tcPr>
          <w:p w14:paraId="75904A6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3B831DC5"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150</w:t>
            </w:r>
          </w:p>
        </w:tc>
      </w:tr>
      <w:tr w:rsidR="00417D20" w14:paraId="4C2772AF"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6D7FA93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PALMA DE ABANICO</w:t>
            </w:r>
          </w:p>
        </w:tc>
        <w:tc>
          <w:tcPr>
            <w:tcW w:w="3377" w:type="dxa"/>
            <w:tcBorders>
              <w:top w:val="nil"/>
              <w:left w:val="nil"/>
              <w:bottom w:val="single" w:sz="4" w:space="0" w:color="auto"/>
              <w:right w:val="single" w:sz="4" w:space="0" w:color="auto"/>
            </w:tcBorders>
            <w:noWrap/>
            <w:vAlign w:val="bottom"/>
            <w:hideMark/>
          </w:tcPr>
          <w:p w14:paraId="558CA94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Washingtonia spp.</w:t>
            </w:r>
          </w:p>
        </w:tc>
        <w:tc>
          <w:tcPr>
            <w:tcW w:w="1234" w:type="dxa"/>
            <w:tcBorders>
              <w:top w:val="nil"/>
              <w:left w:val="nil"/>
              <w:bottom w:val="single" w:sz="4" w:space="0" w:color="auto"/>
              <w:right w:val="single" w:sz="4" w:space="0" w:color="auto"/>
            </w:tcBorders>
            <w:noWrap/>
            <w:vAlign w:val="bottom"/>
            <w:hideMark/>
          </w:tcPr>
          <w:p w14:paraId="10470F7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11282531"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1000</w:t>
            </w:r>
          </w:p>
        </w:tc>
      </w:tr>
      <w:tr w:rsidR="00417D20" w14:paraId="294EB2B6"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2067920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PALMA</w:t>
            </w:r>
          </w:p>
        </w:tc>
        <w:tc>
          <w:tcPr>
            <w:tcW w:w="3377" w:type="dxa"/>
            <w:tcBorders>
              <w:top w:val="nil"/>
              <w:left w:val="nil"/>
              <w:bottom w:val="single" w:sz="4" w:space="0" w:color="auto"/>
              <w:right w:val="single" w:sz="4" w:space="0" w:color="auto"/>
            </w:tcBorders>
            <w:noWrap/>
            <w:vAlign w:val="bottom"/>
            <w:hideMark/>
          </w:tcPr>
          <w:p w14:paraId="4059999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Washingtonia sp.</w:t>
            </w:r>
          </w:p>
        </w:tc>
        <w:tc>
          <w:tcPr>
            <w:tcW w:w="1234" w:type="dxa"/>
            <w:tcBorders>
              <w:top w:val="nil"/>
              <w:left w:val="nil"/>
              <w:bottom w:val="single" w:sz="4" w:space="0" w:color="auto"/>
              <w:right w:val="single" w:sz="4" w:space="0" w:color="auto"/>
            </w:tcBorders>
            <w:noWrap/>
            <w:vAlign w:val="bottom"/>
            <w:hideMark/>
          </w:tcPr>
          <w:p w14:paraId="4867070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MEDIANA</w:t>
            </w:r>
          </w:p>
        </w:tc>
        <w:tc>
          <w:tcPr>
            <w:tcW w:w="1090" w:type="dxa"/>
            <w:tcBorders>
              <w:top w:val="nil"/>
              <w:left w:val="nil"/>
              <w:bottom w:val="single" w:sz="4" w:space="0" w:color="auto"/>
              <w:right w:val="single" w:sz="4" w:space="0" w:color="auto"/>
            </w:tcBorders>
            <w:noWrap/>
            <w:vAlign w:val="bottom"/>
            <w:hideMark/>
          </w:tcPr>
          <w:p w14:paraId="3385A66F"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400</w:t>
            </w:r>
          </w:p>
        </w:tc>
      </w:tr>
      <w:tr w:rsidR="00417D20" w14:paraId="0548282D"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4B2AC769"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DURAZNO</w:t>
            </w:r>
          </w:p>
        </w:tc>
        <w:tc>
          <w:tcPr>
            <w:tcW w:w="3377" w:type="dxa"/>
            <w:tcBorders>
              <w:top w:val="nil"/>
              <w:left w:val="nil"/>
              <w:bottom w:val="single" w:sz="4" w:space="0" w:color="auto"/>
              <w:right w:val="single" w:sz="4" w:space="0" w:color="auto"/>
            </w:tcBorders>
            <w:noWrap/>
            <w:vAlign w:val="bottom"/>
            <w:hideMark/>
          </w:tcPr>
          <w:p w14:paraId="4330D213"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Prunus pérsica</w:t>
            </w:r>
          </w:p>
        </w:tc>
        <w:tc>
          <w:tcPr>
            <w:tcW w:w="1234" w:type="dxa"/>
            <w:tcBorders>
              <w:top w:val="nil"/>
              <w:left w:val="nil"/>
              <w:bottom w:val="single" w:sz="4" w:space="0" w:color="auto"/>
              <w:right w:val="single" w:sz="4" w:space="0" w:color="auto"/>
            </w:tcBorders>
            <w:noWrap/>
            <w:vAlign w:val="bottom"/>
            <w:hideMark/>
          </w:tcPr>
          <w:p w14:paraId="42F7EEF4"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3C96EE7E"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60</w:t>
            </w:r>
          </w:p>
        </w:tc>
      </w:tr>
      <w:tr w:rsidR="00417D20" w14:paraId="39024137"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3C39F60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LILA</w:t>
            </w:r>
          </w:p>
        </w:tc>
        <w:tc>
          <w:tcPr>
            <w:tcW w:w="3377" w:type="dxa"/>
            <w:tcBorders>
              <w:top w:val="nil"/>
              <w:left w:val="nil"/>
              <w:bottom w:val="single" w:sz="4" w:space="0" w:color="auto"/>
              <w:right w:val="single" w:sz="4" w:space="0" w:color="auto"/>
            </w:tcBorders>
            <w:noWrap/>
            <w:vAlign w:val="bottom"/>
            <w:hideMark/>
          </w:tcPr>
          <w:p w14:paraId="169F4BEC"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Melia azederach</w:t>
            </w:r>
          </w:p>
        </w:tc>
        <w:tc>
          <w:tcPr>
            <w:tcW w:w="1234" w:type="dxa"/>
            <w:tcBorders>
              <w:top w:val="nil"/>
              <w:left w:val="nil"/>
              <w:bottom w:val="single" w:sz="4" w:space="0" w:color="auto"/>
              <w:right w:val="single" w:sz="4" w:space="0" w:color="auto"/>
            </w:tcBorders>
            <w:noWrap/>
            <w:vAlign w:val="bottom"/>
            <w:hideMark/>
          </w:tcPr>
          <w:p w14:paraId="7830621D"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7330FA61"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1500</w:t>
            </w:r>
          </w:p>
        </w:tc>
      </w:tr>
      <w:tr w:rsidR="00417D20" w14:paraId="4251051E"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268CBD10"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LILA</w:t>
            </w:r>
          </w:p>
        </w:tc>
        <w:tc>
          <w:tcPr>
            <w:tcW w:w="3377" w:type="dxa"/>
            <w:tcBorders>
              <w:top w:val="nil"/>
              <w:left w:val="nil"/>
              <w:bottom w:val="single" w:sz="4" w:space="0" w:color="auto"/>
              <w:right w:val="single" w:sz="4" w:space="0" w:color="auto"/>
            </w:tcBorders>
            <w:noWrap/>
            <w:vAlign w:val="bottom"/>
            <w:hideMark/>
          </w:tcPr>
          <w:p w14:paraId="003DDFBD"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Melia azederach</w:t>
            </w:r>
          </w:p>
        </w:tc>
        <w:tc>
          <w:tcPr>
            <w:tcW w:w="1234" w:type="dxa"/>
            <w:tcBorders>
              <w:top w:val="nil"/>
              <w:left w:val="nil"/>
              <w:bottom w:val="single" w:sz="4" w:space="0" w:color="auto"/>
              <w:right w:val="single" w:sz="4" w:space="0" w:color="auto"/>
            </w:tcBorders>
            <w:noWrap/>
            <w:vAlign w:val="bottom"/>
            <w:hideMark/>
          </w:tcPr>
          <w:p w14:paraId="60BD0FBA"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50114A02"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60</w:t>
            </w:r>
          </w:p>
        </w:tc>
      </w:tr>
      <w:tr w:rsidR="00417D20" w14:paraId="65D9598B"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393E3A4C"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CIPRES</w:t>
            </w:r>
          </w:p>
        </w:tc>
        <w:tc>
          <w:tcPr>
            <w:tcW w:w="3377" w:type="dxa"/>
            <w:tcBorders>
              <w:top w:val="nil"/>
              <w:left w:val="nil"/>
              <w:bottom w:val="single" w:sz="4" w:space="0" w:color="auto"/>
              <w:right w:val="single" w:sz="4" w:space="0" w:color="auto"/>
            </w:tcBorders>
            <w:noWrap/>
            <w:vAlign w:val="bottom"/>
            <w:hideMark/>
          </w:tcPr>
          <w:p w14:paraId="234F4CC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Cupressus semprevirens L. Pincel</w:t>
            </w:r>
          </w:p>
        </w:tc>
        <w:tc>
          <w:tcPr>
            <w:tcW w:w="1234" w:type="dxa"/>
            <w:tcBorders>
              <w:top w:val="nil"/>
              <w:left w:val="nil"/>
              <w:bottom w:val="single" w:sz="4" w:space="0" w:color="auto"/>
              <w:right w:val="single" w:sz="4" w:space="0" w:color="auto"/>
            </w:tcBorders>
            <w:noWrap/>
            <w:vAlign w:val="bottom"/>
            <w:hideMark/>
          </w:tcPr>
          <w:p w14:paraId="3440451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20A7F11B"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50</w:t>
            </w:r>
          </w:p>
        </w:tc>
      </w:tr>
      <w:tr w:rsidR="00417D20" w14:paraId="2CDF7307"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5E4D274D"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CIPRES</w:t>
            </w:r>
          </w:p>
        </w:tc>
        <w:tc>
          <w:tcPr>
            <w:tcW w:w="3377" w:type="dxa"/>
            <w:tcBorders>
              <w:top w:val="nil"/>
              <w:left w:val="nil"/>
              <w:bottom w:val="single" w:sz="4" w:space="0" w:color="auto"/>
              <w:right w:val="single" w:sz="4" w:space="0" w:color="auto"/>
            </w:tcBorders>
            <w:noWrap/>
            <w:vAlign w:val="bottom"/>
            <w:hideMark/>
          </w:tcPr>
          <w:p w14:paraId="50E98DD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Cupressus semprevirens L. Pincel</w:t>
            </w:r>
          </w:p>
        </w:tc>
        <w:tc>
          <w:tcPr>
            <w:tcW w:w="1234" w:type="dxa"/>
            <w:tcBorders>
              <w:top w:val="nil"/>
              <w:left w:val="nil"/>
              <w:bottom w:val="single" w:sz="4" w:space="0" w:color="auto"/>
              <w:right w:val="single" w:sz="4" w:space="0" w:color="auto"/>
            </w:tcBorders>
            <w:noWrap/>
            <w:vAlign w:val="bottom"/>
            <w:hideMark/>
          </w:tcPr>
          <w:p w14:paraId="2AF334E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4F41DD9B"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1300</w:t>
            </w:r>
          </w:p>
        </w:tc>
      </w:tr>
      <w:tr w:rsidR="00417D20" w14:paraId="7B0569DD"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134CA6B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FRESNO</w:t>
            </w:r>
          </w:p>
        </w:tc>
        <w:tc>
          <w:tcPr>
            <w:tcW w:w="3377" w:type="dxa"/>
            <w:tcBorders>
              <w:top w:val="nil"/>
              <w:left w:val="nil"/>
              <w:bottom w:val="single" w:sz="4" w:space="0" w:color="auto"/>
              <w:right w:val="single" w:sz="4" w:space="0" w:color="auto"/>
            </w:tcBorders>
            <w:noWrap/>
            <w:vAlign w:val="bottom"/>
            <w:hideMark/>
          </w:tcPr>
          <w:p w14:paraId="7EA485C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Fraxinus udehi</w:t>
            </w:r>
          </w:p>
        </w:tc>
        <w:tc>
          <w:tcPr>
            <w:tcW w:w="1234" w:type="dxa"/>
            <w:tcBorders>
              <w:top w:val="nil"/>
              <w:left w:val="nil"/>
              <w:bottom w:val="single" w:sz="4" w:space="0" w:color="auto"/>
              <w:right w:val="single" w:sz="4" w:space="0" w:color="auto"/>
            </w:tcBorders>
            <w:noWrap/>
            <w:vAlign w:val="bottom"/>
            <w:hideMark/>
          </w:tcPr>
          <w:p w14:paraId="08AD388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785F4C77"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1500</w:t>
            </w:r>
          </w:p>
        </w:tc>
      </w:tr>
      <w:tr w:rsidR="00417D20" w14:paraId="095B1629"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19BB2E3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FRESNO</w:t>
            </w:r>
          </w:p>
        </w:tc>
        <w:tc>
          <w:tcPr>
            <w:tcW w:w="3377" w:type="dxa"/>
            <w:tcBorders>
              <w:top w:val="nil"/>
              <w:left w:val="nil"/>
              <w:bottom w:val="single" w:sz="4" w:space="0" w:color="auto"/>
              <w:right w:val="single" w:sz="4" w:space="0" w:color="auto"/>
            </w:tcBorders>
            <w:noWrap/>
            <w:vAlign w:val="bottom"/>
            <w:hideMark/>
          </w:tcPr>
          <w:p w14:paraId="3CE888E3"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Fraxinus udehi</w:t>
            </w:r>
          </w:p>
        </w:tc>
        <w:tc>
          <w:tcPr>
            <w:tcW w:w="1234" w:type="dxa"/>
            <w:tcBorders>
              <w:top w:val="nil"/>
              <w:left w:val="nil"/>
              <w:bottom w:val="single" w:sz="4" w:space="0" w:color="auto"/>
              <w:right w:val="single" w:sz="4" w:space="0" w:color="auto"/>
            </w:tcBorders>
            <w:noWrap/>
            <w:vAlign w:val="bottom"/>
            <w:hideMark/>
          </w:tcPr>
          <w:p w14:paraId="3FD839F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6533A558"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500</w:t>
            </w:r>
          </w:p>
        </w:tc>
      </w:tr>
      <w:tr w:rsidR="00417D20" w14:paraId="18458F7F"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066DD9AC"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PIRUL</w:t>
            </w:r>
          </w:p>
        </w:tc>
        <w:tc>
          <w:tcPr>
            <w:tcW w:w="3377" w:type="dxa"/>
            <w:tcBorders>
              <w:top w:val="nil"/>
              <w:left w:val="nil"/>
              <w:bottom w:val="single" w:sz="4" w:space="0" w:color="auto"/>
              <w:right w:val="single" w:sz="4" w:space="0" w:color="auto"/>
            </w:tcBorders>
            <w:noWrap/>
            <w:vAlign w:val="bottom"/>
            <w:hideMark/>
          </w:tcPr>
          <w:p w14:paraId="3F44467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Schinus mole</w:t>
            </w:r>
          </w:p>
        </w:tc>
        <w:tc>
          <w:tcPr>
            <w:tcW w:w="1234" w:type="dxa"/>
            <w:tcBorders>
              <w:top w:val="nil"/>
              <w:left w:val="nil"/>
              <w:bottom w:val="single" w:sz="4" w:space="0" w:color="auto"/>
              <w:right w:val="single" w:sz="4" w:space="0" w:color="auto"/>
            </w:tcBorders>
            <w:noWrap/>
            <w:vAlign w:val="bottom"/>
            <w:hideMark/>
          </w:tcPr>
          <w:p w14:paraId="395133A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7B376C60"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800</w:t>
            </w:r>
          </w:p>
        </w:tc>
      </w:tr>
      <w:tr w:rsidR="00417D20" w14:paraId="5DC56559"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3F9EAEEA"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w:t>
            </w:r>
          </w:p>
        </w:tc>
        <w:tc>
          <w:tcPr>
            <w:tcW w:w="3377" w:type="dxa"/>
            <w:tcBorders>
              <w:top w:val="nil"/>
              <w:left w:val="nil"/>
              <w:bottom w:val="single" w:sz="4" w:space="0" w:color="auto"/>
              <w:right w:val="single" w:sz="4" w:space="0" w:color="auto"/>
            </w:tcBorders>
            <w:noWrap/>
            <w:vAlign w:val="bottom"/>
            <w:hideMark/>
          </w:tcPr>
          <w:p w14:paraId="45A90E3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 fernesiana</w:t>
            </w:r>
          </w:p>
        </w:tc>
        <w:tc>
          <w:tcPr>
            <w:tcW w:w="1234" w:type="dxa"/>
            <w:tcBorders>
              <w:top w:val="nil"/>
              <w:left w:val="nil"/>
              <w:bottom w:val="single" w:sz="4" w:space="0" w:color="auto"/>
              <w:right w:val="single" w:sz="4" w:space="0" w:color="auto"/>
            </w:tcBorders>
            <w:noWrap/>
            <w:vAlign w:val="bottom"/>
            <w:hideMark/>
          </w:tcPr>
          <w:p w14:paraId="019236B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61498D7A"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800</w:t>
            </w:r>
          </w:p>
        </w:tc>
      </w:tr>
      <w:tr w:rsidR="00417D20" w14:paraId="43E28C7A" w14:textId="77777777" w:rsidTr="00417D20">
        <w:trPr>
          <w:trHeight w:val="300"/>
        </w:trPr>
        <w:tc>
          <w:tcPr>
            <w:tcW w:w="3078" w:type="dxa"/>
            <w:tcBorders>
              <w:top w:val="nil"/>
              <w:left w:val="single" w:sz="4" w:space="0" w:color="auto"/>
              <w:bottom w:val="nil"/>
              <w:right w:val="single" w:sz="4" w:space="0" w:color="auto"/>
            </w:tcBorders>
            <w:noWrap/>
            <w:vAlign w:val="bottom"/>
            <w:hideMark/>
          </w:tcPr>
          <w:p w14:paraId="78CDFF70"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w:t>
            </w:r>
          </w:p>
        </w:tc>
        <w:tc>
          <w:tcPr>
            <w:tcW w:w="3377" w:type="dxa"/>
            <w:tcBorders>
              <w:top w:val="nil"/>
              <w:left w:val="nil"/>
              <w:bottom w:val="nil"/>
              <w:right w:val="single" w:sz="4" w:space="0" w:color="auto"/>
            </w:tcBorders>
            <w:noWrap/>
            <w:vAlign w:val="bottom"/>
            <w:hideMark/>
          </w:tcPr>
          <w:p w14:paraId="11CD7269"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 fernesiana</w:t>
            </w:r>
          </w:p>
        </w:tc>
        <w:tc>
          <w:tcPr>
            <w:tcW w:w="1234" w:type="dxa"/>
            <w:tcBorders>
              <w:top w:val="nil"/>
              <w:left w:val="nil"/>
              <w:bottom w:val="nil"/>
              <w:right w:val="single" w:sz="4" w:space="0" w:color="auto"/>
            </w:tcBorders>
            <w:noWrap/>
            <w:vAlign w:val="bottom"/>
            <w:hideMark/>
          </w:tcPr>
          <w:p w14:paraId="11AAF06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nil"/>
              <w:right w:val="single" w:sz="4" w:space="0" w:color="auto"/>
            </w:tcBorders>
            <w:noWrap/>
            <w:vAlign w:val="bottom"/>
            <w:hideMark/>
          </w:tcPr>
          <w:p w14:paraId="65D5531E"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900</w:t>
            </w:r>
          </w:p>
        </w:tc>
      </w:tr>
      <w:tr w:rsidR="00417D20" w14:paraId="6F397125" w14:textId="77777777" w:rsidTr="00417D20">
        <w:trPr>
          <w:trHeight w:val="300"/>
        </w:trPr>
        <w:tc>
          <w:tcPr>
            <w:tcW w:w="3078" w:type="dxa"/>
            <w:tcBorders>
              <w:top w:val="single" w:sz="4" w:space="0" w:color="auto"/>
              <w:left w:val="single" w:sz="4" w:space="0" w:color="auto"/>
              <w:bottom w:val="single" w:sz="4" w:space="0" w:color="auto"/>
              <w:right w:val="single" w:sz="4" w:space="0" w:color="auto"/>
            </w:tcBorders>
            <w:noWrap/>
            <w:vAlign w:val="bottom"/>
            <w:hideMark/>
          </w:tcPr>
          <w:p w14:paraId="6533F15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w:t>
            </w:r>
          </w:p>
        </w:tc>
        <w:tc>
          <w:tcPr>
            <w:tcW w:w="3377" w:type="dxa"/>
            <w:tcBorders>
              <w:top w:val="single" w:sz="4" w:space="0" w:color="auto"/>
              <w:left w:val="nil"/>
              <w:bottom w:val="single" w:sz="4" w:space="0" w:color="auto"/>
              <w:right w:val="single" w:sz="4" w:space="0" w:color="auto"/>
            </w:tcBorders>
            <w:noWrap/>
            <w:vAlign w:val="bottom"/>
            <w:hideMark/>
          </w:tcPr>
          <w:p w14:paraId="14BEB2A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 fernesiana</w:t>
            </w:r>
          </w:p>
        </w:tc>
        <w:tc>
          <w:tcPr>
            <w:tcW w:w="1234" w:type="dxa"/>
            <w:tcBorders>
              <w:top w:val="single" w:sz="4" w:space="0" w:color="auto"/>
              <w:left w:val="nil"/>
              <w:bottom w:val="single" w:sz="4" w:space="0" w:color="auto"/>
              <w:right w:val="single" w:sz="4" w:space="0" w:color="auto"/>
            </w:tcBorders>
            <w:noWrap/>
            <w:vAlign w:val="bottom"/>
            <w:hideMark/>
          </w:tcPr>
          <w:p w14:paraId="72D9A4C2"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MEDIANA</w:t>
            </w:r>
          </w:p>
        </w:tc>
        <w:tc>
          <w:tcPr>
            <w:tcW w:w="1090" w:type="dxa"/>
            <w:tcBorders>
              <w:top w:val="single" w:sz="4" w:space="0" w:color="auto"/>
              <w:left w:val="nil"/>
              <w:bottom w:val="single" w:sz="4" w:space="0" w:color="auto"/>
              <w:right w:val="single" w:sz="4" w:space="0" w:color="auto"/>
            </w:tcBorders>
            <w:noWrap/>
            <w:vAlign w:val="bottom"/>
            <w:hideMark/>
          </w:tcPr>
          <w:p w14:paraId="2292A7BB"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900</w:t>
            </w:r>
          </w:p>
        </w:tc>
      </w:tr>
      <w:tr w:rsidR="00417D20" w14:paraId="7781744E"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09B68BD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PINO PIÑONERO</w:t>
            </w:r>
          </w:p>
        </w:tc>
        <w:tc>
          <w:tcPr>
            <w:tcW w:w="3377" w:type="dxa"/>
            <w:tcBorders>
              <w:top w:val="nil"/>
              <w:left w:val="nil"/>
              <w:bottom w:val="single" w:sz="4" w:space="0" w:color="auto"/>
              <w:right w:val="single" w:sz="4" w:space="0" w:color="auto"/>
            </w:tcBorders>
            <w:noWrap/>
            <w:vAlign w:val="bottom"/>
            <w:hideMark/>
          </w:tcPr>
          <w:p w14:paraId="3B1F39B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Pinus cembroides</w:t>
            </w:r>
          </w:p>
        </w:tc>
        <w:tc>
          <w:tcPr>
            <w:tcW w:w="1234" w:type="dxa"/>
            <w:tcBorders>
              <w:top w:val="nil"/>
              <w:left w:val="nil"/>
              <w:bottom w:val="single" w:sz="4" w:space="0" w:color="auto"/>
              <w:right w:val="single" w:sz="4" w:space="0" w:color="auto"/>
            </w:tcBorders>
            <w:noWrap/>
            <w:vAlign w:val="bottom"/>
            <w:hideMark/>
          </w:tcPr>
          <w:p w14:paraId="37F67C1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06048C27"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600</w:t>
            </w:r>
          </w:p>
        </w:tc>
      </w:tr>
      <w:tr w:rsidR="00417D20" w14:paraId="2E3A9027" w14:textId="77777777" w:rsidTr="00417D20">
        <w:trPr>
          <w:trHeight w:val="315"/>
        </w:trPr>
        <w:tc>
          <w:tcPr>
            <w:tcW w:w="3078" w:type="dxa"/>
            <w:tcBorders>
              <w:top w:val="nil"/>
              <w:left w:val="single" w:sz="4" w:space="0" w:color="auto"/>
              <w:bottom w:val="single" w:sz="4" w:space="0" w:color="auto"/>
              <w:right w:val="single" w:sz="4" w:space="0" w:color="auto"/>
            </w:tcBorders>
            <w:noWrap/>
            <w:vAlign w:val="bottom"/>
            <w:hideMark/>
          </w:tcPr>
          <w:p w14:paraId="3C57C0C2"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PIRUL</w:t>
            </w:r>
          </w:p>
        </w:tc>
        <w:tc>
          <w:tcPr>
            <w:tcW w:w="3377" w:type="dxa"/>
            <w:tcBorders>
              <w:top w:val="nil"/>
              <w:left w:val="nil"/>
              <w:bottom w:val="single" w:sz="4" w:space="0" w:color="auto"/>
              <w:right w:val="single" w:sz="4" w:space="0" w:color="auto"/>
            </w:tcBorders>
            <w:noWrap/>
            <w:vAlign w:val="bottom"/>
            <w:hideMark/>
          </w:tcPr>
          <w:p w14:paraId="0D8AA60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Schinus mole</w:t>
            </w:r>
          </w:p>
        </w:tc>
        <w:tc>
          <w:tcPr>
            <w:tcW w:w="1234" w:type="dxa"/>
            <w:tcBorders>
              <w:top w:val="nil"/>
              <w:left w:val="nil"/>
              <w:bottom w:val="nil"/>
              <w:right w:val="single" w:sz="4" w:space="0" w:color="auto"/>
            </w:tcBorders>
            <w:noWrap/>
            <w:vAlign w:val="bottom"/>
            <w:hideMark/>
          </w:tcPr>
          <w:p w14:paraId="1B0FFBF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nil"/>
              <w:right w:val="single" w:sz="4" w:space="0" w:color="auto"/>
            </w:tcBorders>
            <w:noWrap/>
            <w:vAlign w:val="bottom"/>
            <w:hideMark/>
          </w:tcPr>
          <w:p w14:paraId="4F41E6A8"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1000</w:t>
            </w:r>
          </w:p>
        </w:tc>
      </w:tr>
      <w:tr w:rsidR="00417D20" w14:paraId="2C53145A" w14:textId="77777777" w:rsidTr="00417D20">
        <w:trPr>
          <w:trHeight w:val="435"/>
        </w:trPr>
        <w:tc>
          <w:tcPr>
            <w:tcW w:w="3078" w:type="dxa"/>
            <w:noWrap/>
            <w:vAlign w:val="bottom"/>
            <w:hideMark/>
          </w:tcPr>
          <w:p w14:paraId="17B8E8D5" w14:textId="77777777" w:rsidR="00417D20" w:rsidRDefault="00417D20" w:rsidP="00770DA9">
            <w:pPr>
              <w:spacing w:after="0" w:line="240" w:lineRule="auto"/>
              <w:rPr>
                <w:rFonts w:cs="Times New Roman"/>
              </w:rPr>
            </w:pPr>
          </w:p>
        </w:tc>
        <w:tc>
          <w:tcPr>
            <w:tcW w:w="3377" w:type="dxa"/>
            <w:noWrap/>
            <w:vAlign w:val="bottom"/>
            <w:hideMark/>
          </w:tcPr>
          <w:p w14:paraId="2BC903DA" w14:textId="77777777" w:rsidR="00417D20" w:rsidRDefault="00417D20" w:rsidP="00770DA9">
            <w:pPr>
              <w:spacing w:after="0" w:line="240" w:lineRule="auto"/>
              <w:rPr>
                <w:rFonts w:cs="Times New Roman"/>
              </w:rPr>
            </w:pPr>
          </w:p>
        </w:tc>
        <w:tc>
          <w:tcPr>
            <w:tcW w:w="1234" w:type="dxa"/>
            <w:tcBorders>
              <w:top w:val="single" w:sz="8" w:space="0" w:color="auto"/>
              <w:left w:val="single" w:sz="8" w:space="0" w:color="auto"/>
              <w:bottom w:val="single" w:sz="8" w:space="0" w:color="auto"/>
              <w:right w:val="single" w:sz="8" w:space="0" w:color="auto"/>
            </w:tcBorders>
            <w:noWrap/>
            <w:vAlign w:val="bottom"/>
            <w:hideMark/>
          </w:tcPr>
          <w:p w14:paraId="59A59F2E"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TOTAL</w:t>
            </w:r>
          </w:p>
        </w:tc>
        <w:tc>
          <w:tcPr>
            <w:tcW w:w="1090" w:type="dxa"/>
            <w:tcBorders>
              <w:top w:val="single" w:sz="8" w:space="0" w:color="auto"/>
              <w:left w:val="nil"/>
              <w:bottom w:val="single" w:sz="8" w:space="0" w:color="auto"/>
              <w:right w:val="single" w:sz="8" w:space="0" w:color="auto"/>
            </w:tcBorders>
            <w:noWrap/>
            <w:vAlign w:val="bottom"/>
            <w:hideMark/>
          </w:tcPr>
          <w:p w14:paraId="41D89183" w14:textId="77777777" w:rsidR="00417D20" w:rsidRDefault="00417D20" w:rsidP="00770DA9">
            <w:pPr>
              <w:spacing w:after="0" w:line="240" w:lineRule="auto"/>
              <w:jc w:val="right"/>
              <w:rPr>
                <w:rFonts w:ascii="Arial" w:eastAsia="Times New Roman" w:hAnsi="Arial" w:cs="Arial"/>
                <w:b/>
                <w:bCs/>
                <w:color w:val="000000"/>
                <w:sz w:val="24"/>
                <w:szCs w:val="24"/>
              </w:rPr>
            </w:pPr>
            <w:r>
              <w:rPr>
                <w:rFonts w:ascii="Arial" w:hAnsi="Arial" w:cs="Arial"/>
                <w:b/>
                <w:bCs/>
                <w:color w:val="000000"/>
                <w:sz w:val="24"/>
                <w:szCs w:val="24"/>
              </w:rPr>
              <w:t>70780</w:t>
            </w:r>
          </w:p>
        </w:tc>
      </w:tr>
      <w:tr w:rsidR="00417D20" w14:paraId="15BF1FEB" w14:textId="77777777" w:rsidTr="00417D20">
        <w:trPr>
          <w:trHeight w:val="420"/>
        </w:trPr>
        <w:tc>
          <w:tcPr>
            <w:tcW w:w="3078" w:type="dxa"/>
            <w:noWrap/>
            <w:vAlign w:val="bottom"/>
            <w:hideMark/>
          </w:tcPr>
          <w:p w14:paraId="0A40784C" w14:textId="77777777" w:rsidR="00417D20" w:rsidRDefault="00417D20" w:rsidP="00770DA9">
            <w:pPr>
              <w:spacing w:after="0" w:line="240" w:lineRule="auto"/>
              <w:rPr>
                <w:rFonts w:cs="Times New Roman"/>
              </w:rPr>
            </w:pPr>
          </w:p>
        </w:tc>
        <w:tc>
          <w:tcPr>
            <w:tcW w:w="3377" w:type="dxa"/>
            <w:noWrap/>
            <w:vAlign w:val="bottom"/>
            <w:hideMark/>
          </w:tcPr>
          <w:p w14:paraId="6653A68B" w14:textId="77777777" w:rsidR="00417D20" w:rsidRDefault="00417D20" w:rsidP="00770DA9">
            <w:pPr>
              <w:spacing w:after="0" w:line="240" w:lineRule="auto"/>
              <w:rPr>
                <w:rFonts w:cs="Times New Roman"/>
              </w:rPr>
            </w:pPr>
          </w:p>
        </w:tc>
        <w:tc>
          <w:tcPr>
            <w:tcW w:w="1234" w:type="dxa"/>
            <w:noWrap/>
            <w:vAlign w:val="bottom"/>
            <w:hideMark/>
          </w:tcPr>
          <w:p w14:paraId="3228FF69" w14:textId="77777777" w:rsidR="00417D20" w:rsidRDefault="00417D20" w:rsidP="00770DA9">
            <w:pPr>
              <w:spacing w:after="0" w:line="240" w:lineRule="auto"/>
              <w:rPr>
                <w:rFonts w:cs="Times New Roman"/>
              </w:rPr>
            </w:pPr>
          </w:p>
        </w:tc>
        <w:tc>
          <w:tcPr>
            <w:tcW w:w="1090" w:type="dxa"/>
            <w:noWrap/>
            <w:vAlign w:val="bottom"/>
            <w:hideMark/>
          </w:tcPr>
          <w:p w14:paraId="69DB1B9C" w14:textId="77777777" w:rsidR="00417D20" w:rsidRDefault="00417D20" w:rsidP="00770DA9">
            <w:pPr>
              <w:spacing w:after="0" w:line="240" w:lineRule="auto"/>
              <w:rPr>
                <w:rFonts w:cs="Times New Roman"/>
              </w:rPr>
            </w:pPr>
          </w:p>
        </w:tc>
      </w:tr>
    </w:tbl>
    <w:p w14:paraId="6038319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ACTIVIDADES REALIZADAS EN EL JARDIN BOTÁNICO</w:t>
      </w:r>
    </w:p>
    <w:p w14:paraId="66D36909" w14:textId="77777777" w:rsidR="00417D20" w:rsidRDefault="00417D20" w:rsidP="00770DA9">
      <w:pPr>
        <w:pStyle w:val="Sangra2detindependiente"/>
        <w:tabs>
          <w:tab w:val="left" w:pos="2268"/>
        </w:tabs>
        <w:spacing w:after="0" w:line="240" w:lineRule="auto"/>
        <w:ind w:left="0"/>
        <w:jc w:val="both"/>
        <w:rPr>
          <w:rFonts w:ascii="Arial" w:hAnsi="Arial" w:cs="Arial"/>
          <w:b/>
          <w:sz w:val="24"/>
          <w:szCs w:val="24"/>
        </w:rPr>
      </w:pPr>
      <w:r>
        <w:rPr>
          <w:rFonts w:ascii="Arial" w:hAnsi="Arial" w:cs="Arial"/>
          <w:b/>
          <w:sz w:val="24"/>
          <w:szCs w:val="24"/>
        </w:rPr>
        <w:t>JARDÍN BOTÁNICO</w:t>
      </w:r>
    </w:p>
    <w:p w14:paraId="57716FC9" w14:textId="77777777" w:rsidR="00417D20" w:rsidRDefault="00417D20" w:rsidP="00770DA9">
      <w:pPr>
        <w:pStyle w:val="Sangra2detindependiente"/>
        <w:tabs>
          <w:tab w:val="left" w:pos="2268"/>
        </w:tabs>
        <w:spacing w:after="0" w:line="240" w:lineRule="auto"/>
        <w:ind w:left="0"/>
        <w:jc w:val="both"/>
        <w:rPr>
          <w:rFonts w:ascii="Arial" w:hAnsi="Arial" w:cs="Arial"/>
          <w:sz w:val="24"/>
          <w:szCs w:val="24"/>
        </w:rPr>
      </w:pPr>
      <w:r>
        <w:rPr>
          <w:rFonts w:ascii="Arial" w:hAnsi="Arial" w:cs="Arial"/>
          <w:b/>
          <w:sz w:val="24"/>
          <w:szCs w:val="24"/>
        </w:rPr>
        <w:t>Ing. Gustavo Aguirre Benavides</w:t>
      </w:r>
    </w:p>
    <w:p w14:paraId="35DA52FA" w14:textId="77777777" w:rsidR="00417D20" w:rsidRDefault="00417D20" w:rsidP="00770DA9">
      <w:pPr>
        <w:pStyle w:val="Sangra2detindependiente"/>
        <w:tabs>
          <w:tab w:val="left" w:pos="2268"/>
        </w:tabs>
        <w:spacing w:after="0" w:line="240" w:lineRule="auto"/>
        <w:ind w:left="0"/>
        <w:jc w:val="both"/>
        <w:rPr>
          <w:rFonts w:ascii="Arial" w:hAnsi="Arial" w:cs="Arial"/>
          <w:b/>
          <w:sz w:val="24"/>
          <w:szCs w:val="24"/>
        </w:rPr>
      </w:pPr>
      <w:r>
        <w:rPr>
          <w:rFonts w:ascii="Arial" w:hAnsi="Arial" w:cs="Arial"/>
          <w:sz w:val="24"/>
          <w:szCs w:val="24"/>
        </w:rPr>
        <w:t>Proyecto (01-03-0205-0135).</w:t>
      </w:r>
    </w:p>
    <w:p w14:paraId="13AE1C50" w14:textId="77777777" w:rsidR="00417D20" w:rsidRDefault="00417D20" w:rsidP="00770DA9">
      <w:pPr>
        <w:pStyle w:val="Sangra2detindependiente"/>
        <w:tabs>
          <w:tab w:val="left" w:pos="2268"/>
        </w:tabs>
        <w:spacing w:after="0" w:line="240" w:lineRule="auto"/>
        <w:ind w:left="0"/>
        <w:jc w:val="both"/>
        <w:rPr>
          <w:rFonts w:ascii="Arial" w:hAnsi="Arial" w:cs="Arial"/>
          <w:sz w:val="24"/>
          <w:szCs w:val="24"/>
        </w:rPr>
      </w:pPr>
      <w:r>
        <w:rPr>
          <w:rFonts w:ascii="Arial" w:hAnsi="Arial" w:cs="Arial"/>
          <w:sz w:val="24"/>
          <w:szCs w:val="24"/>
        </w:rPr>
        <w:t>Responsable Técnico del Jardín Botánico 2015</w:t>
      </w:r>
    </w:p>
    <w:p w14:paraId="1980D439" w14:textId="77777777" w:rsidR="00417D20" w:rsidRDefault="00417D20" w:rsidP="00770DA9">
      <w:pPr>
        <w:pStyle w:val="Sangra2detindependiente"/>
        <w:tabs>
          <w:tab w:val="left" w:pos="2268"/>
        </w:tabs>
        <w:spacing w:after="0" w:line="240" w:lineRule="auto"/>
        <w:ind w:left="0"/>
        <w:jc w:val="both"/>
        <w:rPr>
          <w:rFonts w:ascii="Arial" w:hAnsi="Arial" w:cs="Arial"/>
          <w:sz w:val="24"/>
          <w:szCs w:val="24"/>
        </w:rPr>
      </w:pPr>
    </w:p>
    <w:p w14:paraId="7E5A5A28" w14:textId="77777777" w:rsidR="00417D20" w:rsidRDefault="00417D20" w:rsidP="00770DA9">
      <w:pPr>
        <w:pStyle w:val="Sangradetextonormal"/>
        <w:spacing w:after="0" w:line="240" w:lineRule="auto"/>
        <w:ind w:left="0"/>
        <w:jc w:val="both"/>
        <w:rPr>
          <w:rFonts w:ascii="Arial" w:hAnsi="Arial" w:cs="Arial"/>
          <w:sz w:val="24"/>
          <w:szCs w:val="24"/>
        </w:rPr>
      </w:pPr>
      <w:r>
        <w:rPr>
          <w:rFonts w:ascii="Arial" w:hAnsi="Arial" w:cs="Arial"/>
          <w:sz w:val="24"/>
          <w:szCs w:val="24"/>
        </w:rPr>
        <w:t xml:space="preserve">El número de visitantes fue de 892 según el diario de registro, atendiéndose visitas de México de la Universidad Autónoma de Chapingo, UNAM, Facultad de Ciencias Biológicas FCB UJED, Desarrollo para un Futuro Sustentable, A.C. Huariche Parras, Coah., de Nuevo León y Saltillo así como alumnos de esta universidad de diferentes especialidades, tesistas, maestros y público en general. </w:t>
      </w:r>
    </w:p>
    <w:p w14:paraId="5CD9A574" w14:textId="77777777" w:rsidR="003F3A30" w:rsidRDefault="003F3A30" w:rsidP="00770DA9">
      <w:pPr>
        <w:pStyle w:val="Sangradetextonormal"/>
        <w:spacing w:after="0" w:line="240" w:lineRule="auto"/>
        <w:ind w:left="0"/>
        <w:jc w:val="both"/>
        <w:rPr>
          <w:rFonts w:ascii="Arial" w:hAnsi="Arial" w:cs="Arial"/>
          <w:sz w:val="24"/>
          <w:szCs w:val="24"/>
        </w:rPr>
      </w:pPr>
    </w:p>
    <w:p w14:paraId="6B41AD5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realizaron 9 salidas (número de anticipos (viáticos y gasolina),1104, 1105, 1106, 1736, 1738, 1740, 3077, 3076 y 3079,para realizar colectas de Plántulas, Germoplasma de especies arbustivas, arbóreas, hierbas, zacates y cactáceas en los diferentes ecosistemas en los Estados de  Coahuila, de las siguientes localidades: </w:t>
      </w:r>
    </w:p>
    <w:p w14:paraId="2475F8E1" w14:textId="77777777" w:rsidR="003F3A30" w:rsidRDefault="003F3A30" w:rsidP="00770DA9">
      <w:pPr>
        <w:spacing w:after="0" w:line="240" w:lineRule="auto"/>
        <w:jc w:val="both"/>
        <w:rPr>
          <w:rFonts w:ascii="Arial" w:hAnsi="Arial" w:cs="Arial"/>
          <w:sz w:val="24"/>
          <w:szCs w:val="24"/>
        </w:rPr>
      </w:pPr>
    </w:p>
    <w:p w14:paraId="51A493F0"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 xml:space="preserve">Coahuila; </w:t>
      </w:r>
      <w:r>
        <w:rPr>
          <w:rFonts w:ascii="Arial" w:hAnsi="Arial" w:cs="Arial"/>
          <w:sz w:val="24"/>
          <w:szCs w:val="24"/>
        </w:rPr>
        <w:t>Sierra de la Paila, mpios de General Cepeda y Ramos Arizpe, Sierra de Parras, mpio. de Parras de la Fuente y Sierra de Arteaga, mpio. de Arteaga</w:t>
      </w:r>
    </w:p>
    <w:p w14:paraId="31CC3F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Colectándose un total de 80 ejemplares botánicas que están plantadas en diferentes áreas del Jardín Botánico, algunas especies colectadas son de suma importancia ya que algunas se trataban de especies endémicas y en peligro de extinción.</w:t>
      </w:r>
    </w:p>
    <w:p w14:paraId="03A229CE" w14:textId="77777777" w:rsidR="00417D20" w:rsidRDefault="00417D20" w:rsidP="00770DA9">
      <w:pPr>
        <w:spacing w:after="0" w:line="240" w:lineRule="auto"/>
        <w:jc w:val="both"/>
        <w:rPr>
          <w:rFonts w:ascii="Arial" w:hAnsi="Arial" w:cs="Arial"/>
          <w:sz w:val="24"/>
          <w:szCs w:val="24"/>
        </w:rPr>
      </w:pPr>
    </w:p>
    <w:p w14:paraId="7F2A6AD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ALUMNOS DE SERVICIO SOCIAL Y HORAS BECA</w:t>
      </w:r>
    </w:p>
    <w:p w14:paraId="1952DF3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tiene un total de 9 </w:t>
      </w:r>
      <w:r>
        <w:rPr>
          <w:rFonts w:ascii="Arial" w:hAnsi="Arial" w:cs="Arial"/>
          <w:b/>
          <w:sz w:val="24"/>
          <w:szCs w:val="24"/>
        </w:rPr>
        <w:t>alumnos de Servicio Social y becarios</w:t>
      </w:r>
      <w:r>
        <w:rPr>
          <w:rFonts w:ascii="Arial" w:hAnsi="Arial" w:cs="Arial"/>
          <w:sz w:val="24"/>
          <w:szCs w:val="24"/>
        </w:rPr>
        <w:t xml:space="preserve"> de las carreras de Ing. En Agrobiologia, Administrador e Ing. en Horticultura, que se asignaron al área del Jardín Botánico.</w:t>
      </w:r>
    </w:p>
    <w:p w14:paraId="320928FB" w14:textId="77777777" w:rsidR="003F3A30" w:rsidRDefault="003F3A30" w:rsidP="00770DA9">
      <w:pPr>
        <w:spacing w:after="0" w:line="240" w:lineRule="auto"/>
        <w:jc w:val="both"/>
        <w:rPr>
          <w:rFonts w:ascii="Arial" w:hAnsi="Arial" w:cs="Arial"/>
          <w:sz w:val="24"/>
          <w:szCs w:val="24"/>
        </w:rPr>
      </w:pPr>
    </w:p>
    <w:p w14:paraId="1B49A0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Relación de alumnos que se encuentran haciendo el Servicio Social y becados en el Jardín Botánico  UAAAN, de Enero-Junio del 2015 son:</w:t>
      </w:r>
    </w:p>
    <w:p w14:paraId="72AC0E80" w14:textId="77777777" w:rsidR="00417D20" w:rsidRDefault="00417D20" w:rsidP="00770DA9">
      <w:pPr>
        <w:spacing w:after="0" w:line="240" w:lineRule="auto"/>
        <w:jc w:val="both"/>
        <w:rPr>
          <w:rFonts w:ascii="Arial" w:hAnsi="Arial" w:cs="Arial"/>
          <w:sz w:val="24"/>
          <w:szCs w:val="24"/>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969"/>
        <w:gridCol w:w="2126"/>
        <w:gridCol w:w="709"/>
        <w:gridCol w:w="1275"/>
      </w:tblGrid>
      <w:tr w:rsidR="00417D20" w:rsidRPr="00E555FC" w14:paraId="2F3C5731" w14:textId="77777777" w:rsidTr="00E555FC">
        <w:tc>
          <w:tcPr>
            <w:tcW w:w="426" w:type="dxa"/>
            <w:tcBorders>
              <w:top w:val="single" w:sz="4" w:space="0" w:color="auto"/>
              <w:left w:val="single" w:sz="4" w:space="0" w:color="auto"/>
              <w:bottom w:val="single" w:sz="4" w:space="0" w:color="auto"/>
              <w:right w:val="single" w:sz="4" w:space="0" w:color="auto"/>
            </w:tcBorders>
          </w:tcPr>
          <w:p w14:paraId="4DB53FC2" w14:textId="77777777" w:rsidR="00417D20" w:rsidRPr="00E555FC" w:rsidRDefault="00417D20" w:rsidP="00770DA9">
            <w:pPr>
              <w:pStyle w:val="Ttulo1"/>
              <w:spacing w:before="0" w:after="0"/>
              <w:ind w:left="57"/>
              <w:jc w:val="both"/>
              <w:rPr>
                <w:rFonts w:ascii="Arial" w:hAnsi="Arial" w:cs="Arial"/>
                <w:sz w:val="21"/>
                <w:szCs w:val="21"/>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3D5BC7AC" w14:textId="77777777" w:rsidR="00417D20" w:rsidRPr="00E555FC" w:rsidRDefault="00417D20" w:rsidP="00770DA9">
            <w:pPr>
              <w:pStyle w:val="Ttulo1"/>
              <w:spacing w:before="0" w:after="0"/>
              <w:ind w:left="57"/>
              <w:jc w:val="both"/>
              <w:rPr>
                <w:rFonts w:ascii="Arial" w:hAnsi="Arial" w:cs="Arial"/>
                <w:sz w:val="21"/>
                <w:szCs w:val="21"/>
                <w:lang w:eastAsia="en-US"/>
              </w:rPr>
            </w:pPr>
            <w:r w:rsidRPr="00E555FC">
              <w:rPr>
                <w:rFonts w:ascii="Arial" w:hAnsi="Arial" w:cs="Arial"/>
                <w:sz w:val="21"/>
                <w:szCs w:val="21"/>
                <w:lang w:eastAsia="en-US"/>
              </w:rPr>
              <w:t>Alumnos</w:t>
            </w:r>
          </w:p>
        </w:tc>
        <w:tc>
          <w:tcPr>
            <w:tcW w:w="2126" w:type="dxa"/>
            <w:tcBorders>
              <w:top w:val="single" w:sz="4" w:space="0" w:color="auto"/>
              <w:left w:val="single" w:sz="4" w:space="0" w:color="auto"/>
              <w:bottom w:val="single" w:sz="4" w:space="0" w:color="auto"/>
              <w:right w:val="single" w:sz="4" w:space="0" w:color="auto"/>
            </w:tcBorders>
            <w:hideMark/>
          </w:tcPr>
          <w:p w14:paraId="0507F54B" w14:textId="77777777" w:rsidR="00417D20" w:rsidRPr="00E555FC" w:rsidRDefault="00417D20" w:rsidP="00770DA9">
            <w:pPr>
              <w:pStyle w:val="Ttulo1"/>
              <w:spacing w:before="0" w:after="0"/>
              <w:ind w:left="57"/>
              <w:jc w:val="both"/>
              <w:rPr>
                <w:rFonts w:ascii="Arial" w:hAnsi="Arial" w:cs="Arial"/>
                <w:sz w:val="21"/>
                <w:szCs w:val="21"/>
                <w:lang w:eastAsia="en-US"/>
              </w:rPr>
            </w:pPr>
            <w:r w:rsidRPr="00E555FC">
              <w:rPr>
                <w:rFonts w:ascii="Arial" w:hAnsi="Arial" w:cs="Arial"/>
                <w:sz w:val="21"/>
                <w:szCs w:val="21"/>
                <w:lang w:eastAsia="en-US"/>
              </w:rPr>
              <w:t>Carrera</w:t>
            </w:r>
          </w:p>
        </w:tc>
        <w:tc>
          <w:tcPr>
            <w:tcW w:w="709" w:type="dxa"/>
            <w:tcBorders>
              <w:top w:val="single" w:sz="4" w:space="0" w:color="auto"/>
              <w:left w:val="single" w:sz="4" w:space="0" w:color="auto"/>
              <w:bottom w:val="single" w:sz="4" w:space="0" w:color="auto"/>
              <w:right w:val="single" w:sz="4" w:space="0" w:color="auto"/>
            </w:tcBorders>
            <w:hideMark/>
          </w:tcPr>
          <w:p w14:paraId="1D59EFA0" w14:textId="77777777" w:rsidR="00417D20" w:rsidRPr="00E555FC" w:rsidRDefault="00417D20" w:rsidP="00770DA9">
            <w:pPr>
              <w:pStyle w:val="Ttulo1"/>
              <w:spacing w:before="0" w:after="0"/>
              <w:ind w:left="57"/>
              <w:jc w:val="both"/>
              <w:rPr>
                <w:rFonts w:ascii="Arial" w:hAnsi="Arial" w:cs="Arial"/>
                <w:sz w:val="21"/>
                <w:szCs w:val="21"/>
                <w:lang w:eastAsia="en-US"/>
              </w:rPr>
            </w:pPr>
            <w:r w:rsidRPr="00E555FC">
              <w:rPr>
                <w:rFonts w:ascii="Arial" w:hAnsi="Arial" w:cs="Arial"/>
                <w:sz w:val="21"/>
                <w:szCs w:val="21"/>
                <w:lang w:eastAsia="en-US"/>
              </w:rPr>
              <w:t>Sem.</w:t>
            </w:r>
          </w:p>
        </w:tc>
        <w:tc>
          <w:tcPr>
            <w:tcW w:w="1275" w:type="dxa"/>
            <w:tcBorders>
              <w:top w:val="single" w:sz="4" w:space="0" w:color="auto"/>
              <w:left w:val="single" w:sz="4" w:space="0" w:color="auto"/>
              <w:bottom w:val="single" w:sz="4" w:space="0" w:color="auto"/>
              <w:right w:val="single" w:sz="4" w:space="0" w:color="auto"/>
            </w:tcBorders>
            <w:hideMark/>
          </w:tcPr>
          <w:p w14:paraId="1E4A9B81" w14:textId="77777777" w:rsidR="00417D20" w:rsidRPr="00E555FC" w:rsidRDefault="00417D20" w:rsidP="00770DA9">
            <w:pPr>
              <w:pStyle w:val="Ttulo1"/>
              <w:spacing w:before="0" w:after="0"/>
              <w:ind w:left="57"/>
              <w:jc w:val="both"/>
              <w:rPr>
                <w:rFonts w:ascii="Arial" w:hAnsi="Arial" w:cs="Arial"/>
                <w:sz w:val="21"/>
                <w:szCs w:val="21"/>
                <w:lang w:eastAsia="en-US"/>
              </w:rPr>
            </w:pPr>
            <w:r w:rsidRPr="00E555FC">
              <w:rPr>
                <w:rFonts w:ascii="Arial" w:hAnsi="Arial" w:cs="Arial"/>
                <w:sz w:val="21"/>
                <w:szCs w:val="21"/>
                <w:lang w:eastAsia="en-US"/>
              </w:rPr>
              <w:t>Matricula</w:t>
            </w:r>
          </w:p>
        </w:tc>
      </w:tr>
      <w:tr w:rsidR="00417D20" w:rsidRPr="00E555FC" w14:paraId="6A477315"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38E9B689"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1</w:t>
            </w:r>
          </w:p>
        </w:tc>
        <w:tc>
          <w:tcPr>
            <w:tcW w:w="3969" w:type="dxa"/>
            <w:tcBorders>
              <w:top w:val="single" w:sz="4" w:space="0" w:color="auto"/>
              <w:left w:val="single" w:sz="4" w:space="0" w:color="auto"/>
              <w:bottom w:val="single" w:sz="4" w:space="0" w:color="auto"/>
              <w:right w:val="single" w:sz="4" w:space="0" w:color="auto"/>
            </w:tcBorders>
            <w:hideMark/>
          </w:tcPr>
          <w:p w14:paraId="790C8766"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Claricelda Méndez Hernández</w:t>
            </w:r>
          </w:p>
        </w:tc>
        <w:tc>
          <w:tcPr>
            <w:tcW w:w="2126" w:type="dxa"/>
            <w:tcBorders>
              <w:top w:val="single" w:sz="4" w:space="0" w:color="auto"/>
              <w:left w:val="single" w:sz="4" w:space="0" w:color="auto"/>
              <w:bottom w:val="single" w:sz="4" w:space="0" w:color="auto"/>
              <w:right w:val="single" w:sz="4" w:space="0" w:color="auto"/>
            </w:tcBorders>
            <w:hideMark/>
          </w:tcPr>
          <w:p w14:paraId="70B347E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28D9EF2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8º</w:t>
            </w:r>
          </w:p>
        </w:tc>
        <w:tc>
          <w:tcPr>
            <w:tcW w:w="1275" w:type="dxa"/>
            <w:tcBorders>
              <w:top w:val="single" w:sz="4" w:space="0" w:color="auto"/>
              <w:left w:val="single" w:sz="4" w:space="0" w:color="auto"/>
              <w:bottom w:val="single" w:sz="4" w:space="0" w:color="auto"/>
              <w:right w:val="single" w:sz="4" w:space="0" w:color="auto"/>
            </w:tcBorders>
            <w:hideMark/>
          </w:tcPr>
          <w:p w14:paraId="4BB7EE8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41110763</w:t>
            </w:r>
          </w:p>
        </w:tc>
      </w:tr>
      <w:tr w:rsidR="00417D20" w:rsidRPr="00E555FC" w14:paraId="112A6DFB"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5216E0FE"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2</w:t>
            </w:r>
          </w:p>
        </w:tc>
        <w:tc>
          <w:tcPr>
            <w:tcW w:w="3969" w:type="dxa"/>
            <w:tcBorders>
              <w:top w:val="single" w:sz="4" w:space="0" w:color="auto"/>
              <w:left w:val="single" w:sz="4" w:space="0" w:color="auto"/>
              <w:bottom w:val="single" w:sz="4" w:space="0" w:color="auto"/>
              <w:right w:val="single" w:sz="4" w:space="0" w:color="auto"/>
            </w:tcBorders>
            <w:hideMark/>
          </w:tcPr>
          <w:p w14:paraId="52C24D7C"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Andrea de Ayala Ma. Del Carmen Nely</w:t>
            </w:r>
          </w:p>
        </w:tc>
        <w:tc>
          <w:tcPr>
            <w:tcW w:w="2126" w:type="dxa"/>
            <w:tcBorders>
              <w:top w:val="single" w:sz="4" w:space="0" w:color="auto"/>
              <w:left w:val="single" w:sz="4" w:space="0" w:color="auto"/>
              <w:bottom w:val="single" w:sz="4" w:space="0" w:color="auto"/>
              <w:right w:val="single" w:sz="4" w:space="0" w:color="auto"/>
            </w:tcBorders>
            <w:hideMark/>
          </w:tcPr>
          <w:p w14:paraId="0323666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001BC3BA"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4º</w:t>
            </w:r>
          </w:p>
        </w:tc>
        <w:tc>
          <w:tcPr>
            <w:tcW w:w="1275" w:type="dxa"/>
            <w:tcBorders>
              <w:top w:val="single" w:sz="4" w:space="0" w:color="auto"/>
              <w:left w:val="single" w:sz="4" w:space="0" w:color="auto"/>
              <w:bottom w:val="single" w:sz="4" w:space="0" w:color="auto"/>
              <w:right w:val="single" w:sz="4" w:space="0" w:color="auto"/>
            </w:tcBorders>
            <w:hideMark/>
          </w:tcPr>
          <w:p w14:paraId="44306F4B"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304535</w:t>
            </w:r>
          </w:p>
        </w:tc>
      </w:tr>
      <w:tr w:rsidR="00417D20" w:rsidRPr="00E555FC" w14:paraId="499F855F"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23C9E252"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3</w:t>
            </w:r>
          </w:p>
        </w:tc>
        <w:tc>
          <w:tcPr>
            <w:tcW w:w="3969" w:type="dxa"/>
            <w:tcBorders>
              <w:top w:val="single" w:sz="4" w:space="0" w:color="auto"/>
              <w:left w:val="single" w:sz="4" w:space="0" w:color="auto"/>
              <w:bottom w:val="single" w:sz="4" w:space="0" w:color="auto"/>
              <w:right w:val="single" w:sz="4" w:space="0" w:color="auto"/>
            </w:tcBorders>
            <w:hideMark/>
          </w:tcPr>
          <w:p w14:paraId="12FC16BE"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Gómez Cruz Nancy Areli</w:t>
            </w:r>
          </w:p>
        </w:tc>
        <w:tc>
          <w:tcPr>
            <w:tcW w:w="2126" w:type="dxa"/>
            <w:tcBorders>
              <w:top w:val="single" w:sz="4" w:space="0" w:color="auto"/>
              <w:left w:val="single" w:sz="4" w:space="0" w:color="auto"/>
              <w:bottom w:val="single" w:sz="4" w:space="0" w:color="auto"/>
              <w:right w:val="single" w:sz="4" w:space="0" w:color="auto"/>
            </w:tcBorders>
            <w:hideMark/>
          </w:tcPr>
          <w:p w14:paraId="6C013E47"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06BF2009"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4º</w:t>
            </w:r>
          </w:p>
        </w:tc>
        <w:tc>
          <w:tcPr>
            <w:tcW w:w="1275" w:type="dxa"/>
            <w:tcBorders>
              <w:top w:val="single" w:sz="4" w:space="0" w:color="auto"/>
              <w:left w:val="single" w:sz="4" w:space="0" w:color="auto"/>
              <w:bottom w:val="single" w:sz="4" w:space="0" w:color="auto"/>
              <w:right w:val="single" w:sz="4" w:space="0" w:color="auto"/>
            </w:tcBorders>
            <w:hideMark/>
          </w:tcPr>
          <w:p w14:paraId="6D3C9EA8"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41130014</w:t>
            </w:r>
          </w:p>
        </w:tc>
      </w:tr>
      <w:tr w:rsidR="00417D20" w:rsidRPr="00E555FC" w14:paraId="7102D257"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07CC6E8C"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w:t>
            </w:r>
          </w:p>
        </w:tc>
        <w:tc>
          <w:tcPr>
            <w:tcW w:w="3969" w:type="dxa"/>
            <w:tcBorders>
              <w:top w:val="single" w:sz="4" w:space="0" w:color="auto"/>
              <w:left w:val="single" w:sz="4" w:space="0" w:color="auto"/>
              <w:bottom w:val="single" w:sz="4" w:space="0" w:color="auto"/>
              <w:right w:val="single" w:sz="4" w:space="0" w:color="auto"/>
            </w:tcBorders>
            <w:hideMark/>
          </w:tcPr>
          <w:p w14:paraId="48B9ACF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Yoselin Athalia Rivera Jaramillo</w:t>
            </w:r>
          </w:p>
        </w:tc>
        <w:tc>
          <w:tcPr>
            <w:tcW w:w="2126" w:type="dxa"/>
            <w:tcBorders>
              <w:top w:val="single" w:sz="4" w:space="0" w:color="auto"/>
              <w:left w:val="single" w:sz="4" w:space="0" w:color="auto"/>
              <w:bottom w:val="single" w:sz="4" w:space="0" w:color="auto"/>
              <w:right w:val="single" w:sz="4" w:space="0" w:color="auto"/>
            </w:tcBorders>
            <w:hideMark/>
          </w:tcPr>
          <w:p w14:paraId="162CDA0B"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51B5A3D3"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4º</w:t>
            </w:r>
          </w:p>
        </w:tc>
        <w:tc>
          <w:tcPr>
            <w:tcW w:w="1275" w:type="dxa"/>
            <w:tcBorders>
              <w:top w:val="single" w:sz="4" w:space="0" w:color="auto"/>
              <w:left w:val="single" w:sz="4" w:space="0" w:color="auto"/>
              <w:bottom w:val="single" w:sz="4" w:space="0" w:color="auto"/>
              <w:right w:val="single" w:sz="4" w:space="0" w:color="auto"/>
            </w:tcBorders>
            <w:hideMark/>
          </w:tcPr>
          <w:p w14:paraId="405AA899"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41122870</w:t>
            </w:r>
          </w:p>
        </w:tc>
      </w:tr>
      <w:tr w:rsidR="00417D20" w:rsidRPr="00E555FC" w14:paraId="17872730"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144C4EDE"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5</w:t>
            </w:r>
          </w:p>
        </w:tc>
        <w:tc>
          <w:tcPr>
            <w:tcW w:w="3969" w:type="dxa"/>
            <w:tcBorders>
              <w:top w:val="single" w:sz="4" w:space="0" w:color="auto"/>
              <w:left w:val="single" w:sz="4" w:space="0" w:color="auto"/>
              <w:bottom w:val="single" w:sz="4" w:space="0" w:color="auto"/>
              <w:right w:val="single" w:sz="4" w:space="0" w:color="auto"/>
            </w:tcBorders>
            <w:hideMark/>
          </w:tcPr>
          <w:p w14:paraId="4E7A467B"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Toscano Olmedo Ghandy Alexis</w:t>
            </w:r>
          </w:p>
        </w:tc>
        <w:tc>
          <w:tcPr>
            <w:tcW w:w="2126" w:type="dxa"/>
            <w:tcBorders>
              <w:top w:val="single" w:sz="4" w:space="0" w:color="auto"/>
              <w:left w:val="single" w:sz="4" w:space="0" w:color="auto"/>
              <w:bottom w:val="single" w:sz="4" w:space="0" w:color="auto"/>
              <w:right w:val="single" w:sz="4" w:space="0" w:color="auto"/>
            </w:tcBorders>
            <w:hideMark/>
          </w:tcPr>
          <w:p w14:paraId="43EEC07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395B5327"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6º</w:t>
            </w:r>
          </w:p>
        </w:tc>
        <w:tc>
          <w:tcPr>
            <w:tcW w:w="1275" w:type="dxa"/>
            <w:tcBorders>
              <w:top w:val="single" w:sz="4" w:space="0" w:color="auto"/>
              <w:left w:val="single" w:sz="4" w:space="0" w:color="auto"/>
              <w:bottom w:val="single" w:sz="4" w:space="0" w:color="auto"/>
              <w:right w:val="single" w:sz="4" w:space="0" w:color="auto"/>
            </w:tcBorders>
            <w:hideMark/>
          </w:tcPr>
          <w:p w14:paraId="7F91CD8A"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41128083</w:t>
            </w:r>
          </w:p>
        </w:tc>
      </w:tr>
      <w:tr w:rsidR="00417D20" w:rsidRPr="00E555FC" w14:paraId="11E6823F"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36F72040"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6</w:t>
            </w:r>
          </w:p>
        </w:tc>
        <w:tc>
          <w:tcPr>
            <w:tcW w:w="3969" w:type="dxa"/>
            <w:tcBorders>
              <w:top w:val="single" w:sz="4" w:space="0" w:color="auto"/>
              <w:left w:val="single" w:sz="4" w:space="0" w:color="auto"/>
              <w:bottom w:val="single" w:sz="4" w:space="0" w:color="auto"/>
              <w:right w:val="single" w:sz="4" w:space="0" w:color="auto"/>
            </w:tcBorders>
            <w:hideMark/>
          </w:tcPr>
          <w:p w14:paraId="419CF97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González Ramírez Abigail</w:t>
            </w:r>
          </w:p>
        </w:tc>
        <w:tc>
          <w:tcPr>
            <w:tcW w:w="2126" w:type="dxa"/>
            <w:tcBorders>
              <w:top w:val="single" w:sz="4" w:space="0" w:color="auto"/>
              <w:left w:val="single" w:sz="4" w:space="0" w:color="auto"/>
              <w:bottom w:val="single" w:sz="4" w:space="0" w:color="auto"/>
              <w:right w:val="single" w:sz="4" w:space="0" w:color="auto"/>
            </w:tcBorders>
            <w:hideMark/>
          </w:tcPr>
          <w:p w14:paraId="3E1BF9C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5249A75F"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5º</w:t>
            </w:r>
          </w:p>
        </w:tc>
        <w:tc>
          <w:tcPr>
            <w:tcW w:w="1275" w:type="dxa"/>
            <w:tcBorders>
              <w:top w:val="single" w:sz="4" w:space="0" w:color="auto"/>
              <w:left w:val="single" w:sz="4" w:space="0" w:color="auto"/>
              <w:bottom w:val="single" w:sz="4" w:space="0" w:color="auto"/>
              <w:right w:val="single" w:sz="4" w:space="0" w:color="auto"/>
            </w:tcBorders>
            <w:hideMark/>
          </w:tcPr>
          <w:p w14:paraId="6EA6D92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41128018</w:t>
            </w:r>
          </w:p>
        </w:tc>
      </w:tr>
      <w:tr w:rsidR="00417D20" w:rsidRPr="00E555FC" w14:paraId="2608073A"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531F57C5"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7</w:t>
            </w:r>
          </w:p>
        </w:tc>
        <w:tc>
          <w:tcPr>
            <w:tcW w:w="3969" w:type="dxa"/>
            <w:tcBorders>
              <w:top w:val="single" w:sz="4" w:space="0" w:color="auto"/>
              <w:left w:val="single" w:sz="4" w:space="0" w:color="auto"/>
              <w:bottom w:val="single" w:sz="4" w:space="0" w:color="auto"/>
              <w:right w:val="single" w:sz="4" w:space="0" w:color="auto"/>
            </w:tcBorders>
            <w:hideMark/>
          </w:tcPr>
          <w:p w14:paraId="7476F2D6"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Lenin Mendoza García</w:t>
            </w:r>
          </w:p>
        </w:tc>
        <w:tc>
          <w:tcPr>
            <w:tcW w:w="2126" w:type="dxa"/>
            <w:tcBorders>
              <w:top w:val="single" w:sz="4" w:space="0" w:color="auto"/>
              <w:left w:val="single" w:sz="4" w:space="0" w:color="auto"/>
              <w:bottom w:val="single" w:sz="4" w:space="0" w:color="auto"/>
              <w:right w:val="single" w:sz="4" w:space="0" w:color="auto"/>
            </w:tcBorders>
            <w:hideMark/>
          </w:tcPr>
          <w:p w14:paraId="124EE685"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77EE29A5"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6º</w:t>
            </w:r>
          </w:p>
        </w:tc>
        <w:tc>
          <w:tcPr>
            <w:tcW w:w="1275" w:type="dxa"/>
            <w:tcBorders>
              <w:top w:val="single" w:sz="4" w:space="0" w:color="auto"/>
              <w:left w:val="single" w:sz="4" w:space="0" w:color="auto"/>
              <w:bottom w:val="single" w:sz="4" w:space="0" w:color="auto"/>
              <w:right w:val="single" w:sz="4" w:space="0" w:color="auto"/>
            </w:tcBorders>
            <w:hideMark/>
          </w:tcPr>
          <w:p w14:paraId="06C09B07"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41110092</w:t>
            </w:r>
          </w:p>
        </w:tc>
      </w:tr>
      <w:tr w:rsidR="00417D20" w:rsidRPr="00E555FC" w14:paraId="37FB7FAC"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1D0A11F1"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8</w:t>
            </w:r>
          </w:p>
        </w:tc>
        <w:tc>
          <w:tcPr>
            <w:tcW w:w="3969" w:type="dxa"/>
            <w:tcBorders>
              <w:top w:val="single" w:sz="4" w:space="0" w:color="auto"/>
              <w:left w:val="single" w:sz="4" w:space="0" w:color="auto"/>
              <w:bottom w:val="single" w:sz="4" w:space="0" w:color="auto"/>
              <w:right w:val="single" w:sz="4" w:space="0" w:color="auto"/>
            </w:tcBorders>
            <w:hideMark/>
          </w:tcPr>
          <w:p w14:paraId="265F042C"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Manuel Fernando Garza Garza</w:t>
            </w:r>
          </w:p>
        </w:tc>
        <w:tc>
          <w:tcPr>
            <w:tcW w:w="2126" w:type="dxa"/>
            <w:tcBorders>
              <w:top w:val="single" w:sz="4" w:space="0" w:color="auto"/>
              <w:left w:val="single" w:sz="4" w:space="0" w:color="auto"/>
              <w:bottom w:val="single" w:sz="4" w:space="0" w:color="auto"/>
              <w:right w:val="single" w:sz="4" w:space="0" w:color="auto"/>
            </w:tcBorders>
            <w:hideMark/>
          </w:tcPr>
          <w:p w14:paraId="262FD99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Administrador</w:t>
            </w:r>
          </w:p>
        </w:tc>
        <w:tc>
          <w:tcPr>
            <w:tcW w:w="709" w:type="dxa"/>
            <w:tcBorders>
              <w:top w:val="single" w:sz="4" w:space="0" w:color="auto"/>
              <w:left w:val="single" w:sz="4" w:space="0" w:color="auto"/>
              <w:bottom w:val="single" w:sz="4" w:space="0" w:color="auto"/>
              <w:right w:val="single" w:sz="4" w:space="0" w:color="auto"/>
            </w:tcBorders>
            <w:hideMark/>
          </w:tcPr>
          <w:p w14:paraId="14BC1668"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3º</w:t>
            </w:r>
          </w:p>
        </w:tc>
        <w:tc>
          <w:tcPr>
            <w:tcW w:w="1275" w:type="dxa"/>
            <w:tcBorders>
              <w:top w:val="single" w:sz="4" w:space="0" w:color="auto"/>
              <w:left w:val="single" w:sz="4" w:space="0" w:color="auto"/>
              <w:bottom w:val="single" w:sz="4" w:space="0" w:color="auto"/>
              <w:right w:val="single" w:sz="4" w:space="0" w:color="auto"/>
            </w:tcBorders>
            <w:hideMark/>
          </w:tcPr>
          <w:p w14:paraId="0EB45A5E"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41130006</w:t>
            </w:r>
          </w:p>
        </w:tc>
      </w:tr>
      <w:tr w:rsidR="00417D20" w:rsidRPr="00E555FC" w14:paraId="28578315"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465DB3D0"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9</w:t>
            </w:r>
          </w:p>
        </w:tc>
        <w:tc>
          <w:tcPr>
            <w:tcW w:w="3969" w:type="dxa"/>
            <w:tcBorders>
              <w:top w:val="single" w:sz="4" w:space="0" w:color="auto"/>
              <w:left w:val="single" w:sz="4" w:space="0" w:color="auto"/>
              <w:bottom w:val="single" w:sz="4" w:space="0" w:color="auto"/>
              <w:right w:val="single" w:sz="4" w:space="0" w:color="auto"/>
            </w:tcBorders>
            <w:hideMark/>
          </w:tcPr>
          <w:p w14:paraId="13C81399"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González Meza Wendy Cristal</w:t>
            </w:r>
          </w:p>
        </w:tc>
        <w:tc>
          <w:tcPr>
            <w:tcW w:w="2126" w:type="dxa"/>
            <w:tcBorders>
              <w:top w:val="single" w:sz="4" w:space="0" w:color="auto"/>
              <w:left w:val="single" w:sz="4" w:space="0" w:color="auto"/>
              <w:bottom w:val="single" w:sz="4" w:space="0" w:color="auto"/>
              <w:right w:val="single" w:sz="4" w:space="0" w:color="auto"/>
            </w:tcBorders>
            <w:hideMark/>
          </w:tcPr>
          <w:p w14:paraId="7DA490AC"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Administrador</w:t>
            </w:r>
          </w:p>
        </w:tc>
        <w:tc>
          <w:tcPr>
            <w:tcW w:w="709" w:type="dxa"/>
            <w:tcBorders>
              <w:top w:val="single" w:sz="4" w:space="0" w:color="auto"/>
              <w:left w:val="single" w:sz="4" w:space="0" w:color="auto"/>
              <w:bottom w:val="single" w:sz="4" w:space="0" w:color="auto"/>
              <w:right w:val="single" w:sz="4" w:space="0" w:color="auto"/>
            </w:tcBorders>
            <w:hideMark/>
          </w:tcPr>
          <w:p w14:paraId="2D4F0A40"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4º</w:t>
            </w:r>
          </w:p>
        </w:tc>
        <w:tc>
          <w:tcPr>
            <w:tcW w:w="1275" w:type="dxa"/>
            <w:tcBorders>
              <w:top w:val="single" w:sz="4" w:space="0" w:color="auto"/>
              <w:left w:val="single" w:sz="4" w:space="0" w:color="auto"/>
              <w:bottom w:val="single" w:sz="4" w:space="0" w:color="auto"/>
              <w:right w:val="single" w:sz="4" w:space="0" w:color="auto"/>
            </w:tcBorders>
            <w:hideMark/>
          </w:tcPr>
          <w:p w14:paraId="4C490527"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41130303</w:t>
            </w:r>
          </w:p>
        </w:tc>
      </w:tr>
    </w:tbl>
    <w:p w14:paraId="404C9545" w14:textId="77777777" w:rsidR="00DA1EF8" w:rsidRDefault="00DA1EF8" w:rsidP="00770DA9">
      <w:pPr>
        <w:pStyle w:val="Ttulo1"/>
        <w:spacing w:before="0" w:after="0"/>
        <w:jc w:val="both"/>
        <w:rPr>
          <w:rFonts w:ascii="Arial" w:hAnsi="Arial" w:cs="Arial"/>
          <w:color w:val="000000" w:themeColor="text1"/>
          <w:sz w:val="24"/>
          <w:szCs w:val="24"/>
        </w:rPr>
      </w:pPr>
    </w:p>
    <w:p w14:paraId="55074D55" w14:textId="77777777" w:rsidR="00417D20" w:rsidRDefault="00417D20" w:rsidP="00770DA9">
      <w:pPr>
        <w:pStyle w:val="Ttulo1"/>
        <w:spacing w:before="0" w:after="0"/>
        <w:jc w:val="both"/>
        <w:rPr>
          <w:rFonts w:ascii="Arial" w:hAnsi="Arial" w:cs="Arial"/>
          <w:bCs/>
          <w:color w:val="000000" w:themeColor="text1"/>
          <w:sz w:val="24"/>
          <w:szCs w:val="24"/>
        </w:rPr>
      </w:pPr>
      <w:r>
        <w:rPr>
          <w:rFonts w:ascii="Arial" w:hAnsi="Arial" w:cs="Arial"/>
          <w:color w:val="000000" w:themeColor="text1"/>
          <w:sz w:val="24"/>
          <w:szCs w:val="24"/>
        </w:rPr>
        <w:t>EDUCACION CONTINUA</w:t>
      </w:r>
    </w:p>
    <w:p w14:paraId="142EAAD8" w14:textId="77777777" w:rsidR="00417D20" w:rsidRDefault="00417D20" w:rsidP="00770DA9">
      <w:pPr>
        <w:spacing w:after="0" w:line="240" w:lineRule="auto"/>
        <w:jc w:val="both"/>
        <w:rPr>
          <w:rFonts w:ascii="Arial" w:hAnsi="Arial" w:cs="Arial"/>
          <w:sz w:val="24"/>
          <w:szCs w:val="24"/>
          <w:lang w:val="es-ES" w:eastAsia="es-ES"/>
        </w:rPr>
      </w:pPr>
      <w:r>
        <w:rPr>
          <w:rFonts w:ascii="Arial" w:hAnsi="Arial" w:cs="Arial"/>
          <w:sz w:val="24"/>
          <w:szCs w:val="24"/>
          <w:lang w:val="es-ES" w:eastAsia="es-ES"/>
        </w:rPr>
        <w:t>Se está dando asesoría para diseños de Jardines Botánicos e identificación de especies del Desierto Chihuahuense a las siguientes escuelas:</w:t>
      </w:r>
    </w:p>
    <w:p w14:paraId="5D5CE8B3" w14:textId="77777777" w:rsidR="00417D20" w:rsidRDefault="00417D20" w:rsidP="00C64EAC">
      <w:pPr>
        <w:pStyle w:val="Prrafodelista"/>
        <w:numPr>
          <w:ilvl w:val="0"/>
          <w:numId w:val="137"/>
        </w:numPr>
        <w:spacing w:after="0" w:line="240" w:lineRule="auto"/>
        <w:ind w:left="284" w:hanging="284"/>
        <w:contextualSpacing/>
        <w:jc w:val="both"/>
        <w:rPr>
          <w:rFonts w:ascii="Arial" w:hAnsi="Arial" w:cs="Arial"/>
          <w:sz w:val="24"/>
          <w:szCs w:val="24"/>
          <w:lang w:val="es-ES" w:eastAsia="es-ES"/>
        </w:rPr>
      </w:pPr>
      <w:r>
        <w:rPr>
          <w:rFonts w:ascii="Arial" w:hAnsi="Arial" w:cs="Arial"/>
          <w:sz w:val="24"/>
          <w:szCs w:val="24"/>
          <w:lang w:val="es-ES" w:eastAsia="es-ES"/>
        </w:rPr>
        <w:t>Oficio 115/11/12, Secundaria General No 6 “Jesús Perales Galicia” clave 05DES00290, Saltillo, Coahuila.</w:t>
      </w:r>
    </w:p>
    <w:p w14:paraId="5057F8C3" w14:textId="77777777" w:rsidR="00417D20" w:rsidRDefault="00417D20" w:rsidP="00C64EAC">
      <w:pPr>
        <w:pStyle w:val="Prrafodelista"/>
        <w:numPr>
          <w:ilvl w:val="0"/>
          <w:numId w:val="137"/>
        </w:numPr>
        <w:spacing w:after="0" w:line="240" w:lineRule="auto"/>
        <w:ind w:left="284" w:hanging="284"/>
        <w:contextualSpacing/>
        <w:jc w:val="both"/>
        <w:rPr>
          <w:rFonts w:ascii="Arial" w:hAnsi="Arial" w:cs="Arial"/>
          <w:sz w:val="24"/>
          <w:szCs w:val="24"/>
          <w:lang w:val="es-ES" w:eastAsia="es-ES"/>
        </w:rPr>
      </w:pPr>
      <w:r>
        <w:rPr>
          <w:rFonts w:ascii="Arial" w:hAnsi="Arial" w:cs="Arial"/>
          <w:sz w:val="24"/>
          <w:szCs w:val="24"/>
          <w:lang w:val="es-ES" w:eastAsia="es-ES"/>
        </w:rPr>
        <w:t>Escuela Primaria  Cuitlahuac T.M. clave 05DPR1545Q, Saltillo, Coahuila.</w:t>
      </w:r>
    </w:p>
    <w:p w14:paraId="59EF3398" w14:textId="77777777" w:rsidR="00417D20" w:rsidRDefault="00417D20" w:rsidP="00C64EAC">
      <w:pPr>
        <w:pStyle w:val="Ttulo1"/>
        <w:keepLines w:val="0"/>
        <w:numPr>
          <w:ilvl w:val="0"/>
          <w:numId w:val="137"/>
        </w:numPr>
        <w:spacing w:before="0" w:after="0"/>
        <w:ind w:left="284" w:hanging="284"/>
        <w:jc w:val="both"/>
        <w:rPr>
          <w:rFonts w:ascii="Arial" w:hAnsi="Arial" w:cs="Arial"/>
          <w:b/>
          <w:bCs/>
          <w:color w:val="000000" w:themeColor="text1"/>
          <w:sz w:val="24"/>
          <w:szCs w:val="24"/>
        </w:rPr>
      </w:pPr>
      <w:r>
        <w:rPr>
          <w:rFonts w:ascii="Arial" w:hAnsi="Arial" w:cs="Arial"/>
          <w:color w:val="000000" w:themeColor="text1"/>
          <w:sz w:val="24"/>
          <w:szCs w:val="24"/>
        </w:rPr>
        <w:t>Oficio 012/2015 de la Secundaria “Prof. Federico Berrueto Ramón” TM, solicitando el diseño de un Jardín Botánico, Saltillo, Coahuila.</w:t>
      </w:r>
    </w:p>
    <w:p w14:paraId="489B377E" w14:textId="77777777" w:rsidR="00417D20" w:rsidRDefault="00417D20" w:rsidP="00C64EAC">
      <w:pPr>
        <w:pStyle w:val="Prrafodelista"/>
        <w:numPr>
          <w:ilvl w:val="0"/>
          <w:numId w:val="137"/>
        </w:numPr>
        <w:spacing w:after="0" w:line="240" w:lineRule="auto"/>
        <w:ind w:left="284" w:hanging="284"/>
        <w:contextualSpacing/>
        <w:jc w:val="both"/>
        <w:rPr>
          <w:rFonts w:ascii="Arial" w:hAnsi="Arial" w:cs="Arial"/>
          <w:bCs/>
          <w:sz w:val="24"/>
          <w:szCs w:val="24"/>
        </w:rPr>
      </w:pPr>
      <w:r>
        <w:rPr>
          <w:rFonts w:ascii="Arial" w:hAnsi="Arial" w:cs="Arial"/>
          <w:bCs/>
          <w:sz w:val="24"/>
          <w:szCs w:val="24"/>
        </w:rPr>
        <w:t>(Diseño de un Jardín Botánico) en el CBETA 208, Municipio de General Cepeda, Coahuila.</w:t>
      </w:r>
    </w:p>
    <w:p w14:paraId="05ACBE7C" w14:textId="77777777" w:rsidR="00417D20" w:rsidRDefault="00417D20" w:rsidP="00C64EAC">
      <w:pPr>
        <w:pStyle w:val="Prrafodelista"/>
        <w:numPr>
          <w:ilvl w:val="0"/>
          <w:numId w:val="137"/>
        </w:numPr>
        <w:spacing w:after="0" w:line="240" w:lineRule="auto"/>
        <w:ind w:left="284" w:hanging="284"/>
        <w:contextualSpacing/>
        <w:jc w:val="both"/>
        <w:rPr>
          <w:rFonts w:ascii="Arial" w:hAnsi="Arial" w:cs="Arial"/>
          <w:b/>
          <w:bCs/>
          <w:sz w:val="24"/>
          <w:szCs w:val="24"/>
        </w:rPr>
      </w:pPr>
      <w:r>
        <w:rPr>
          <w:rFonts w:ascii="Arial" w:hAnsi="Arial" w:cs="Arial"/>
          <w:bCs/>
          <w:sz w:val="24"/>
          <w:szCs w:val="24"/>
        </w:rPr>
        <w:t xml:space="preserve">(Diseño de un Jardín Botánico de Plantas Medicinales) identificación de especies medicinales  y colecta de germoplasma, en el Ejido Huariche, mpio. de Parras Coahuila. Proyecto de la asociación llamada </w:t>
      </w:r>
      <w:r>
        <w:rPr>
          <w:rFonts w:ascii="Arial" w:hAnsi="Arial" w:cs="Arial"/>
          <w:b/>
          <w:bCs/>
          <w:sz w:val="24"/>
          <w:szCs w:val="24"/>
        </w:rPr>
        <w:t>Desarrollo para un futuro sustentable A.C.</w:t>
      </w:r>
    </w:p>
    <w:p w14:paraId="6A11DAC3" w14:textId="77777777" w:rsidR="00C64EAC" w:rsidRDefault="00C64EAC" w:rsidP="00C64EAC">
      <w:pPr>
        <w:pStyle w:val="Prrafodelista"/>
        <w:spacing w:after="0" w:line="240" w:lineRule="auto"/>
        <w:ind w:left="284" w:hanging="284"/>
        <w:contextualSpacing/>
        <w:jc w:val="both"/>
        <w:rPr>
          <w:rFonts w:ascii="Arial" w:hAnsi="Arial" w:cs="Arial"/>
          <w:b/>
          <w:bCs/>
          <w:sz w:val="24"/>
          <w:szCs w:val="24"/>
        </w:rPr>
      </w:pPr>
    </w:p>
    <w:p w14:paraId="4F144921" w14:textId="77777777" w:rsidR="00417D20" w:rsidRDefault="00417D20" w:rsidP="00770DA9">
      <w:pPr>
        <w:pStyle w:val="Ttulo1"/>
        <w:spacing w:before="0" w:after="0"/>
        <w:jc w:val="both"/>
        <w:rPr>
          <w:rFonts w:ascii="Arial" w:hAnsi="Arial" w:cs="Arial"/>
          <w:bCs/>
          <w:color w:val="000000" w:themeColor="text1"/>
          <w:sz w:val="24"/>
          <w:szCs w:val="24"/>
        </w:rPr>
      </w:pPr>
      <w:r>
        <w:rPr>
          <w:rFonts w:ascii="Arial" w:hAnsi="Arial" w:cs="Arial"/>
          <w:color w:val="000000" w:themeColor="text1"/>
          <w:sz w:val="24"/>
          <w:szCs w:val="24"/>
        </w:rPr>
        <w:t>ATENCION A PROYECTOS</w:t>
      </w:r>
    </w:p>
    <w:p w14:paraId="584645A9" w14:textId="77777777" w:rsidR="00417D20" w:rsidRDefault="00417D20" w:rsidP="00770DA9">
      <w:pPr>
        <w:spacing w:after="0" w:line="240" w:lineRule="auto"/>
        <w:jc w:val="both"/>
        <w:rPr>
          <w:rFonts w:ascii="Arial" w:hAnsi="Arial" w:cs="Arial"/>
          <w:sz w:val="24"/>
          <w:szCs w:val="24"/>
          <w:lang w:val="es-ES" w:eastAsia="es-ES"/>
        </w:rPr>
      </w:pPr>
      <w:r>
        <w:rPr>
          <w:rFonts w:ascii="Arial" w:hAnsi="Arial" w:cs="Arial"/>
          <w:sz w:val="24"/>
          <w:szCs w:val="24"/>
          <w:lang w:val="es-ES" w:eastAsia="es-ES"/>
        </w:rPr>
        <w:t>Se está prestando un área para el curso Agricultura Orgánica, así como a tesistas de la carrera de Ing. En Agrobiología.</w:t>
      </w:r>
    </w:p>
    <w:p w14:paraId="1AEB59F6" w14:textId="77777777" w:rsidR="00417D20" w:rsidRDefault="00417D20" w:rsidP="00770DA9">
      <w:pPr>
        <w:spacing w:after="0" w:line="240" w:lineRule="auto"/>
        <w:jc w:val="both"/>
        <w:rPr>
          <w:rFonts w:ascii="Arial" w:hAnsi="Arial" w:cs="Arial"/>
          <w:sz w:val="24"/>
          <w:szCs w:val="24"/>
          <w:lang w:val="es-ES" w:eastAsia="es-ES"/>
        </w:rPr>
      </w:pPr>
      <w:r>
        <w:rPr>
          <w:rFonts w:ascii="Arial" w:hAnsi="Arial" w:cs="Arial"/>
          <w:sz w:val="24"/>
          <w:szCs w:val="24"/>
          <w:lang w:val="es-ES" w:eastAsia="es-ES"/>
        </w:rPr>
        <w:t xml:space="preserve">Se está llevando a cabo un proyecto de Investigación sobre Determinación sexual del Sotol  </w:t>
      </w:r>
      <w:r>
        <w:rPr>
          <w:rFonts w:ascii="Arial" w:hAnsi="Arial" w:cs="Arial"/>
          <w:i/>
          <w:sz w:val="24"/>
          <w:szCs w:val="24"/>
          <w:lang w:val="es-ES" w:eastAsia="es-ES"/>
        </w:rPr>
        <w:t>Dasylirium cedrosanum</w:t>
      </w:r>
      <w:r>
        <w:rPr>
          <w:rFonts w:ascii="Arial" w:hAnsi="Arial" w:cs="Arial"/>
          <w:sz w:val="24"/>
          <w:szCs w:val="24"/>
          <w:lang w:val="es-ES" w:eastAsia="es-ES"/>
        </w:rPr>
        <w:t>a través de métodos moleculares, bioquímicos, citológicos e histológicos dirigida por el  Dr. Humberto Reyes Valdés del Departamento de Fitomejoramiento.</w:t>
      </w:r>
    </w:p>
    <w:p w14:paraId="51E6E59E" w14:textId="77777777" w:rsidR="00417D20" w:rsidRDefault="00417D20" w:rsidP="00770DA9">
      <w:pPr>
        <w:spacing w:after="0" w:line="240" w:lineRule="auto"/>
        <w:jc w:val="both"/>
        <w:rPr>
          <w:rFonts w:ascii="Arial" w:hAnsi="Arial" w:cs="Arial"/>
          <w:sz w:val="24"/>
          <w:szCs w:val="24"/>
          <w:lang w:val="es-ES" w:eastAsia="es-ES"/>
        </w:rPr>
      </w:pPr>
      <w:r>
        <w:rPr>
          <w:rFonts w:ascii="Arial" w:hAnsi="Arial" w:cs="Arial"/>
          <w:sz w:val="24"/>
          <w:szCs w:val="24"/>
          <w:lang w:val="es-ES" w:eastAsia="es-ES"/>
        </w:rPr>
        <w:t>Se está llevando a cabo el estudio mirmecologico (TESISTA)</w:t>
      </w:r>
    </w:p>
    <w:p w14:paraId="2203C188" w14:textId="77777777" w:rsidR="00417D20" w:rsidRDefault="00417D20" w:rsidP="00770DA9">
      <w:pPr>
        <w:spacing w:after="0" w:line="240" w:lineRule="auto"/>
        <w:jc w:val="both"/>
        <w:rPr>
          <w:rFonts w:ascii="Arial" w:hAnsi="Arial" w:cs="Arial"/>
          <w:sz w:val="24"/>
          <w:szCs w:val="24"/>
          <w:lang w:val="es-ES" w:eastAsia="es-ES"/>
        </w:rPr>
      </w:pPr>
    </w:p>
    <w:p w14:paraId="05243DCD" w14:textId="77777777" w:rsidR="00417D20" w:rsidRDefault="00417D20" w:rsidP="00770DA9">
      <w:pPr>
        <w:spacing w:after="0" w:line="240" w:lineRule="auto"/>
        <w:jc w:val="both"/>
        <w:rPr>
          <w:rFonts w:ascii="Arial" w:hAnsi="Arial" w:cs="Arial"/>
          <w:b/>
          <w:sz w:val="24"/>
          <w:szCs w:val="24"/>
          <w:lang w:eastAsia="es-MX"/>
        </w:rPr>
      </w:pPr>
      <w:r>
        <w:rPr>
          <w:rFonts w:ascii="Arial" w:hAnsi="Arial" w:cs="Arial"/>
          <w:b/>
          <w:sz w:val="24"/>
          <w:szCs w:val="24"/>
        </w:rPr>
        <w:t>ACTIVIDADES DEL JARDÍN</w:t>
      </w:r>
    </w:p>
    <w:p w14:paraId="5A6388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realizaron trasplantes (cambio de especies de un ecosistema a otro que es el correcto), colecta el germoplasma de especies que se tienen en resguardo y de colectadas en años anteriores para la formación de un banco de germoplasma del Jardín Botánico,  Se llevó a cabo la siembra de semillas de especies de cactáceas que se tienen en el banco de germoplasma del Jardín Botánico.</w:t>
      </w:r>
    </w:p>
    <w:p w14:paraId="376D55EF" w14:textId="77777777" w:rsidR="00417D20" w:rsidRDefault="00417D20" w:rsidP="00770DA9">
      <w:pPr>
        <w:spacing w:after="0" w:line="240" w:lineRule="auto"/>
        <w:jc w:val="both"/>
        <w:rPr>
          <w:rFonts w:ascii="Arial" w:hAnsi="Arial" w:cs="Arial"/>
          <w:sz w:val="24"/>
          <w:szCs w:val="24"/>
        </w:rPr>
      </w:pPr>
    </w:p>
    <w:p w14:paraId="78869540" w14:textId="5009D613" w:rsidR="00417D20" w:rsidRDefault="00EB1EF0" w:rsidP="00770DA9">
      <w:pPr>
        <w:spacing w:after="0" w:line="240" w:lineRule="auto"/>
        <w:jc w:val="both"/>
        <w:rPr>
          <w:rFonts w:ascii="Arial" w:hAnsi="Arial" w:cs="Arial"/>
          <w:b/>
          <w:sz w:val="24"/>
          <w:szCs w:val="24"/>
        </w:rPr>
      </w:pPr>
      <w:r>
        <w:rPr>
          <w:rFonts w:ascii="Arial" w:hAnsi="Arial" w:cs="Arial"/>
          <w:b/>
          <w:sz w:val="24"/>
          <w:szCs w:val="24"/>
        </w:rPr>
        <w:t>INFRAESTRUCTURA EN EL Á</w:t>
      </w:r>
      <w:r w:rsidR="00417D20">
        <w:rPr>
          <w:rFonts w:ascii="Arial" w:hAnsi="Arial" w:cs="Arial"/>
          <w:b/>
          <w:sz w:val="24"/>
          <w:szCs w:val="24"/>
        </w:rPr>
        <w:t>REA DEL JARDIN</w:t>
      </w:r>
    </w:p>
    <w:p w14:paraId="5E18B9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realizó ningún trámite para la nueva infraestructura en el Jardín Botánico, en este mes de septiembre se tramitará la infraestructura necesaria.</w:t>
      </w:r>
    </w:p>
    <w:p w14:paraId="759FA981" w14:textId="77777777" w:rsidR="00417D20" w:rsidRDefault="00417D20" w:rsidP="00770DA9">
      <w:pPr>
        <w:spacing w:after="0" w:line="240" w:lineRule="auto"/>
        <w:jc w:val="both"/>
        <w:rPr>
          <w:rFonts w:ascii="Arial" w:hAnsi="Arial" w:cs="Arial"/>
          <w:b/>
          <w:sz w:val="24"/>
          <w:szCs w:val="24"/>
        </w:rPr>
      </w:pPr>
    </w:p>
    <w:p w14:paraId="09369F9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RESULTADOS DE PRESUPUESTO GENERAL ENERO-JUNIO DEL 2015</w:t>
      </w:r>
    </w:p>
    <w:p w14:paraId="0F963D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Actividad: 0103 – Actividad Docente de Licenciatura</w:t>
      </w:r>
    </w:p>
    <w:p w14:paraId="11C7ED9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Unidad: 0205 – Departamento de Botánica</w:t>
      </w:r>
    </w:p>
    <w:p w14:paraId="3DF162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Proyecto: 0135 – Jardín Botánico SEDE</w:t>
      </w:r>
    </w:p>
    <w:p w14:paraId="704EB4B9" w14:textId="77777777" w:rsidR="00417D20" w:rsidRDefault="00417D20" w:rsidP="00770DA9">
      <w:pPr>
        <w:spacing w:after="0" w:line="240" w:lineRule="auto"/>
        <w:jc w:val="both"/>
        <w:rPr>
          <w:rFonts w:ascii="Arial" w:hAnsi="Arial" w:cs="Arial"/>
          <w:sz w:val="24"/>
          <w:szCs w:val="24"/>
        </w:rPr>
      </w:pPr>
    </w:p>
    <w:p w14:paraId="16781F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realizó un total de 9 salidas a diferentes localidades del estado de Coahuila y Nuevo León, ejerciéndose un total de </w:t>
      </w:r>
      <w:r>
        <w:rPr>
          <w:rFonts w:ascii="Arial" w:hAnsi="Arial" w:cs="Arial"/>
          <w:b/>
          <w:sz w:val="24"/>
          <w:szCs w:val="24"/>
        </w:rPr>
        <w:t>$ 10,155.00</w:t>
      </w:r>
      <w:r>
        <w:rPr>
          <w:rFonts w:ascii="Arial" w:hAnsi="Arial" w:cs="Arial"/>
          <w:sz w:val="24"/>
          <w:szCs w:val="24"/>
        </w:rPr>
        <w:t xml:space="preserve">en anticipos de fondos que fueron comprobados y quedando un total de $ </w:t>
      </w:r>
      <w:r>
        <w:rPr>
          <w:rFonts w:ascii="Arial" w:hAnsi="Arial" w:cs="Arial"/>
          <w:b/>
          <w:sz w:val="24"/>
          <w:szCs w:val="24"/>
        </w:rPr>
        <w:t xml:space="preserve">13,845.00 </w:t>
      </w:r>
      <w:r>
        <w:rPr>
          <w:rFonts w:ascii="Arial" w:hAnsi="Arial" w:cs="Arial"/>
          <w:sz w:val="24"/>
          <w:szCs w:val="24"/>
        </w:rPr>
        <w:t>a la fecha.</w:t>
      </w:r>
    </w:p>
    <w:p w14:paraId="195D9346" w14:textId="77777777" w:rsidR="00417D20" w:rsidRDefault="00417D20" w:rsidP="00770DA9">
      <w:pPr>
        <w:pStyle w:val="Sangradetextonormal"/>
        <w:spacing w:after="0" w:line="240" w:lineRule="auto"/>
        <w:ind w:left="0" w:right="51"/>
        <w:jc w:val="both"/>
        <w:rPr>
          <w:rFonts w:ascii="Arial" w:hAnsi="Arial" w:cs="Arial"/>
          <w:b/>
          <w:sz w:val="24"/>
          <w:szCs w:val="24"/>
        </w:rPr>
      </w:pPr>
      <w:r>
        <w:rPr>
          <w:rFonts w:ascii="Arial" w:hAnsi="Arial" w:cs="Arial"/>
          <w:b/>
          <w:sz w:val="24"/>
          <w:szCs w:val="24"/>
        </w:rPr>
        <w:t>CURSOS TALLER IMPARTIDOS</w:t>
      </w:r>
    </w:p>
    <w:p w14:paraId="35E79E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2.-Curso-taller “Sistemas geográficos” impartido por un exalumno esgresado de la carrera.</w:t>
      </w:r>
    </w:p>
    <w:p w14:paraId="11AA06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3.-Curso taller “Legislación ambiental” impartida por una exalumna de la carrera.</w:t>
      </w:r>
    </w:p>
    <w:p w14:paraId="42BD6EF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4.-Curso taller de Taxidermia impartida por el Museo de las aves.</w:t>
      </w:r>
    </w:p>
    <w:p w14:paraId="785673F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5.-Curso-taller Localización, identificación y estudio de la morfología de Cactáceas de Coahuila, impartida por profesor investigador del Depto de Botánica.</w:t>
      </w:r>
    </w:p>
    <w:p w14:paraId="27AB7E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6.- Curso-taller Técnicas histológicas vegetal, impartida por profesor investigador del Depto de Botánica.</w:t>
      </w:r>
    </w:p>
    <w:p w14:paraId="7929A82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estudiantes universitarios, estudiantes de otros niveles a egresados y público en general. </w:t>
      </w:r>
    </w:p>
    <w:p w14:paraId="4E256A76" w14:textId="77777777" w:rsidR="00DA1EF8" w:rsidRDefault="00DA1EF8" w:rsidP="00770DA9">
      <w:pPr>
        <w:spacing w:after="0" w:line="240" w:lineRule="auto"/>
        <w:jc w:val="both"/>
        <w:rPr>
          <w:rFonts w:ascii="Arial" w:hAnsi="Arial" w:cs="Arial"/>
          <w:b/>
          <w:sz w:val="24"/>
          <w:szCs w:val="24"/>
        </w:rPr>
      </w:pPr>
    </w:p>
    <w:p w14:paraId="0C721FF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3.-INFRAESTRUCTURA</w:t>
      </w:r>
    </w:p>
    <w:p w14:paraId="1141EEB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1.-Renovar y adquirir el equipo actual que requieren los laboratorios</w:t>
      </w:r>
    </w:p>
    <w:p w14:paraId="296F0EF0"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El Departamento de Botánica cuenta con 6 laboratorios que a partir de la acreditación del 2006 de la carrera IAB se organizaron en base a los requerimientos para el cumplimiento a la calidad.</w:t>
      </w:r>
    </w:p>
    <w:p w14:paraId="249CD2B9"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1.-Área de laboratorio</w:t>
      </w:r>
    </w:p>
    <w:p w14:paraId="2F4CCC43"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2.-Área de preparación del material</w:t>
      </w:r>
    </w:p>
    <w:p w14:paraId="30450400"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3.-Almacenes o gavetas para guardar el material, como reactivos y cristalería.</w:t>
      </w:r>
    </w:p>
    <w:p w14:paraId="62B74FC9"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4.-Equipo de laboratorio etiquetado.</w:t>
      </w:r>
    </w:p>
    <w:p w14:paraId="2D7CBF6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5.-Puerta de emergencia</w:t>
      </w:r>
    </w:p>
    <w:p w14:paraId="25C826D7"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6.-Regadera</w:t>
      </w:r>
    </w:p>
    <w:p w14:paraId="0A86DE13"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7.-Manuales de prácticas, manual de procedimientos.</w:t>
      </w:r>
    </w:p>
    <w:p w14:paraId="73023BD1"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Se cuenta con el equipo y material de laboratorio indispensable para las prácticas, a medida que se pueden realizar adquisiciones se mandan las solicitudes y ordenes de compra de material.</w:t>
      </w:r>
    </w:p>
    <w:p w14:paraId="37BDB49E"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Las adquisiciones no siempre se mandan va de acuerdo al presupuesto de la universidad.</w:t>
      </w:r>
    </w:p>
    <w:p w14:paraId="24AD4B8D"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03C6D643" w14:textId="0B0319C1"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Como se ha indicado el Departamento de Botánica apoya a otras carreras lo que hace que el equipo y material se deterioren o falte continuamente, es por eso que el apoyo a la carrera de IAB puede resultar a veces deficiente por el apoyo que se realiza.</w:t>
      </w:r>
    </w:p>
    <w:p w14:paraId="27383618"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7E16790A"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El programa de mantenimiento se aplica a medida de que lo solicitan los laboratorios, el mantenimiento a los microscopios es el más prioritario por el uso continuo que se le da.</w:t>
      </w:r>
    </w:p>
    <w:p w14:paraId="327FF057"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3F2E776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El Departamento de Botánica está solicitando de manera continua por lo general anualmente infraestructura faltante, equipo para laboratorio y para otras áreas.</w:t>
      </w:r>
    </w:p>
    <w:p w14:paraId="7134073A"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74A6C317"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INFRAESTRUCTURA</w:t>
      </w:r>
    </w:p>
    <w:p w14:paraId="3C97370D"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1.-Terminar de equipar el laboratorio de zoología.</w:t>
      </w:r>
    </w:p>
    <w:p w14:paraId="1027C491"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2.-Remodelación de puertas y ventanas de los edificios.</w:t>
      </w:r>
    </w:p>
    <w:p w14:paraId="60ACB628"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3.-Construcción de un laboratorio de investigación.</w:t>
      </w:r>
    </w:p>
    <w:p w14:paraId="7406432A"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5CD5014F"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EQUIPO DE LABORATORIO</w:t>
      </w:r>
    </w:p>
    <w:p w14:paraId="72A0194D"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1.-Más microscopios y hestereoscopios</w:t>
      </w:r>
    </w:p>
    <w:p w14:paraId="02F78481"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2.-Desionizador de agua</w:t>
      </w:r>
    </w:p>
    <w:p w14:paraId="6CA3012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3.-Equipo para contaminación</w:t>
      </w:r>
    </w:p>
    <w:p w14:paraId="446F5F01"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4.-Lavador de ojos</w:t>
      </w:r>
    </w:p>
    <w:p w14:paraId="7F9C784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5.-Extintores funcionables</w:t>
      </w:r>
    </w:p>
    <w:p w14:paraId="30BE867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6.-Salón de usos múltiples con proyectores y pizarrón inteligente.</w:t>
      </w:r>
    </w:p>
    <w:p w14:paraId="2F4B8F48"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183890A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Las mejoras que se tiene planeado realizar dependen del apoyo que de la institución, se tiene destinado un presupuesto para cada Departamento que en ocaciones no es suficiente para cumplir con lo planeado.</w:t>
      </w:r>
    </w:p>
    <w:p w14:paraId="4D12AE03"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p>
    <w:p w14:paraId="34E481C6"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REQUERIMIENTO DE EQUIPO Y MOBILIARIO</w:t>
      </w:r>
    </w:p>
    <w:p w14:paraId="3D535DE6"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REQUERIMIENTO DE EQUIPO DE INFORMÁTICA</w:t>
      </w:r>
    </w:p>
    <w:p w14:paraId="424619A5" w14:textId="77777777" w:rsidR="00417D20" w:rsidRDefault="00417D20" w:rsidP="00770DA9">
      <w:pPr>
        <w:spacing w:after="0" w:line="240" w:lineRule="auto"/>
        <w:jc w:val="center"/>
        <w:rPr>
          <w:rFonts w:ascii="Arial" w:hAnsi="Arial" w:cs="Arial"/>
          <w:b/>
          <w:sz w:val="24"/>
          <w:szCs w:val="24"/>
        </w:rPr>
      </w:pPr>
    </w:p>
    <w:tbl>
      <w:tblPr>
        <w:tblW w:w="9006" w:type="dxa"/>
        <w:tblInd w:w="-5" w:type="dxa"/>
        <w:tblLayout w:type="fixed"/>
        <w:tblCellMar>
          <w:left w:w="70" w:type="dxa"/>
          <w:right w:w="70" w:type="dxa"/>
        </w:tblCellMar>
        <w:tblLook w:val="04A0" w:firstRow="1" w:lastRow="0" w:firstColumn="1" w:lastColumn="0" w:noHBand="0" w:noVBand="1"/>
      </w:tblPr>
      <w:tblGrid>
        <w:gridCol w:w="926"/>
        <w:gridCol w:w="1984"/>
        <w:gridCol w:w="709"/>
        <w:gridCol w:w="1134"/>
        <w:gridCol w:w="1985"/>
        <w:gridCol w:w="850"/>
        <w:gridCol w:w="1418"/>
      </w:tblGrid>
      <w:tr w:rsidR="00417D20" w:rsidRPr="00C64EAC" w14:paraId="426E858C" w14:textId="77777777" w:rsidTr="00C64EAC">
        <w:trPr>
          <w:trHeight w:val="345"/>
        </w:trPr>
        <w:tc>
          <w:tcPr>
            <w:tcW w:w="9006" w:type="dxa"/>
            <w:gridSpan w:val="7"/>
            <w:tcBorders>
              <w:top w:val="single" w:sz="4" w:space="0" w:color="auto"/>
              <w:left w:val="single" w:sz="4" w:space="0" w:color="auto"/>
              <w:bottom w:val="single" w:sz="4" w:space="0" w:color="auto"/>
              <w:right w:val="single" w:sz="4" w:space="0" w:color="auto"/>
            </w:tcBorders>
            <w:vAlign w:val="center"/>
          </w:tcPr>
          <w:p w14:paraId="1652A7A9"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LABORATORIOS DEL DEPARTAMENTO DE BOTÁNICA, DIVISIÓN DE AGRONOMÍA, UAAAN SALTILLO</w:t>
            </w:r>
          </w:p>
          <w:p w14:paraId="7BF6B444" w14:textId="77777777" w:rsidR="00417D20" w:rsidRPr="00C64EAC" w:rsidRDefault="00417D20" w:rsidP="00770DA9">
            <w:pPr>
              <w:spacing w:after="0" w:line="240" w:lineRule="auto"/>
              <w:jc w:val="center"/>
              <w:rPr>
                <w:rFonts w:ascii="Arial" w:eastAsia="Times New Roman" w:hAnsi="Arial" w:cs="Arial"/>
                <w:color w:val="000000"/>
                <w:sz w:val="20"/>
                <w:szCs w:val="20"/>
              </w:rPr>
            </w:pPr>
          </w:p>
        </w:tc>
      </w:tr>
      <w:tr w:rsidR="00417D20" w:rsidRPr="00C64EAC" w14:paraId="5A53FE58" w14:textId="77777777" w:rsidTr="00C64EAC">
        <w:trPr>
          <w:trHeight w:val="345"/>
        </w:trPr>
        <w:tc>
          <w:tcPr>
            <w:tcW w:w="3619" w:type="dxa"/>
            <w:gridSpan w:val="3"/>
            <w:tcBorders>
              <w:top w:val="single" w:sz="4" w:space="0" w:color="auto"/>
              <w:left w:val="single" w:sz="4" w:space="0" w:color="auto"/>
              <w:bottom w:val="single" w:sz="4" w:space="0" w:color="auto"/>
              <w:right w:val="nil"/>
            </w:tcBorders>
            <w:vAlign w:val="center"/>
            <w:hideMark/>
          </w:tcPr>
          <w:p w14:paraId="2506149E"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Oferta actual</w:t>
            </w:r>
          </w:p>
        </w:tc>
        <w:tc>
          <w:tcPr>
            <w:tcW w:w="5387" w:type="dxa"/>
            <w:gridSpan w:val="4"/>
            <w:tcBorders>
              <w:top w:val="single" w:sz="4" w:space="0" w:color="auto"/>
              <w:left w:val="single" w:sz="4" w:space="0" w:color="auto"/>
              <w:bottom w:val="single" w:sz="4" w:space="0" w:color="auto"/>
              <w:right w:val="single" w:sz="4" w:space="0" w:color="auto"/>
            </w:tcBorders>
            <w:vAlign w:val="center"/>
            <w:hideMark/>
          </w:tcPr>
          <w:p w14:paraId="7551B32F"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Oferta con proyecto</w:t>
            </w:r>
          </w:p>
        </w:tc>
      </w:tr>
      <w:tr w:rsidR="00417D20" w:rsidRPr="00C64EAC" w14:paraId="1A8E11C8" w14:textId="77777777" w:rsidTr="00C64EAC">
        <w:trPr>
          <w:trHeight w:val="690"/>
        </w:trPr>
        <w:tc>
          <w:tcPr>
            <w:tcW w:w="926" w:type="dxa"/>
            <w:tcBorders>
              <w:top w:val="nil"/>
              <w:left w:val="single" w:sz="4" w:space="0" w:color="auto"/>
              <w:bottom w:val="single" w:sz="4" w:space="0" w:color="auto"/>
              <w:right w:val="single" w:sz="4" w:space="0" w:color="auto"/>
            </w:tcBorders>
            <w:vAlign w:val="center"/>
            <w:hideMark/>
          </w:tcPr>
          <w:p w14:paraId="635161F0"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Nombre del equipo</w:t>
            </w:r>
          </w:p>
        </w:tc>
        <w:tc>
          <w:tcPr>
            <w:tcW w:w="1984" w:type="dxa"/>
            <w:tcBorders>
              <w:top w:val="nil"/>
              <w:left w:val="nil"/>
              <w:bottom w:val="single" w:sz="4" w:space="0" w:color="auto"/>
              <w:right w:val="single" w:sz="4" w:space="0" w:color="auto"/>
            </w:tcBorders>
            <w:vAlign w:val="center"/>
            <w:hideMark/>
          </w:tcPr>
          <w:p w14:paraId="44272A93"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Características técnicas</w:t>
            </w:r>
          </w:p>
        </w:tc>
        <w:tc>
          <w:tcPr>
            <w:tcW w:w="709" w:type="dxa"/>
            <w:tcBorders>
              <w:top w:val="nil"/>
              <w:left w:val="nil"/>
              <w:bottom w:val="single" w:sz="4" w:space="0" w:color="auto"/>
              <w:right w:val="single" w:sz="4" w:space="0" w:color="auto"/>
            </w:tcBorders>
            <w:vAlign w:val="center"/>
            <w:hideMark/>
          </w:tcPr>
          <w:p w14:paraId="358EBDDD" w14:textId="77777777" w:rsidR="00C64EAC" w:rsidRDefault="00417D20" w:rsidP="00770DA9">
            <w:pPr>
              <w:spacing w:after="0" w:line="240" w:lineRule="auto"/>
              <w:jc w:val="center"/>
              <w:rPr>
                <w:rFonts w:ascii="Arial" w:hAnsi="Arial" w:cs="Arial"/>
                <w:b/>
                <w:color w:val="000000"/>
                <w:sz w:val="20"/>
                <w:szCs w:val="20"/>
              </w:rPr>
            </w:pPr>
            <w:r w:rsidRPr="00C64EAC">
              <w:rPr>
                <w:rFonts w:ascii="Arial" w:hAnsi="Arial" w:cs="Arial"/>
                <w:b/>
                <w:color w:val="000000"/>
                <w:sz w:val="20"/>
                <w:szCs w:val="20"/>
              </w:rPr>
              <w:t>Canti</w:t>
            </w:r>
          </w:p>
          <w:p w14:paraId="2D9922F1" w14:textId="3F163B76" w:rsidR="00417D20" w:rsidRPr="00C64EAC" w:rsidRDefault="00C64EAC" w:rsidP="00770DA9">
            <w:pPr>
              <w:spacing w:after="0" w:line="240" w:lineRule="auto"/>
              <w:jc w:val="center"/>
              <w:rPr>
                <w:rFonts w:ascii="Arial" w:eastAsia="Times New Roman" w:hAnsi="Arial" w:cs="Arial"/>
                <w:b/>
                <w:color w:val="000000"/>
                <w:sz w:val="20"/>
                <w:szCs w:val="20"/>
              </w:rPr>
            </w:pPr>
            <w:r>
              <w:rPr>
                <w:rFonts w:ascii="Arial" w:hAnsi="Arial" w:cs="Arial"/>
                <w:b/>
                <w:color w:val="000000"/>
                <w:sz w:val="20"/>
                <w:szCs w:val="20"/>
              </w:rPr>
              <w:t>-</w:t>
            </w:r>
            <w:r w:rsidR="00417D20" w:rsidRPr="00C64EAC">
              <w:rPr>
                <w:rFonts w:ascii="Arial" w:hAnsi="Arial" w:cs="Arial"/>
                <w:b/>
                <w:color w:val="000000"/>
                <w:sz w:val="20"/>
                <w:szCs w:val="20"/>
              </w:rPr>
              <w:t>dad</w:t>
            </w:r>
          </w:p>
        </w:tc>
        <w:tc>
          <w:tcPr>
            <w:tcW w:w="1134" w:type="dxa"/>
            <w:tcBorders>
              <w:top w:val="nil"/>
              <w:left w:val="nil"/>
              <w:bottom w:val="single" w:sz="4" w:space="0" w:color="auto"/>
              <w:right w:val="single" w:sz="4" w:space="0" w:color="auto"/>
            </w:tcBorders>
            <w:vAlign w:val="center"/>
            <w:hideMark/>
          </w:tcPr>
          <w:p w14:paraId="66DE53B6"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Nombre del equipo</w:t>
            </w:r>
          </w:p>
        </w:tc>
        <w:tc>
          <w:tcPr>
            <w:tcW w:w="1985" w:type="dxa"/>
            <w:tcBorders>
              <w:top w:val="nil"/>
              <w:left w:val="nil"/>
              <w:bottom w:val="single" w:sz="4" w:space="0" w:color="auto"/>
              <w:right w:val="single" w:sz="4" w:space="0" w:color="auto"/>
            </w:tcBorders>
            <w:vAlign w:val="center"/>
            <w:hideMark/>
          </w:tcPr>
          <w:p w14:paraId="7A3E56FD"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Características técnicas</w:t>
            </w:r>
          </w:p>
        </w:tc>
        <w:tc>
          <w:tcPr>
            <w:tcW w:w="850" w:type="dxa"/>
            <w:tcBorders>
              <w:top w:val="nil"/>
              <w:left w:val="nil"/>
              <w:bottom w:val="single" w:sz="4" w:space="0" w:color="auto"/>
              <w:right w:val="single" w:sz="4" w:space="0" w:color="auto"/>
            </w:tcBorders>
            <w:vAlign w:val="center"/>
            <w:hideMark/>
          </w:tcPr>
          <w:p w14:paraId="30D29968" w14:textId="77777777" w:rsidR="00C64EAC" w:rsidRDefault="00417D20" w:rsidP="00770DA9">
            <w:pPr>
              <w:spacing w:after="0" w:line="240" w:lineRule="auto"/>
              <w:jc w:val="center"/>
              <w:rPr>
                <w:rFonts w:ascii="Arial" w:hAnsi="Arial" w:cs="Arial"/>
                <w:b/>
                <w:color w:val="000000"/>
                <w:sz w:val="20"/>
                <w:szCs w:val="20"/>
              </w:rPr>
            </w:pPr>
            <w:r w:rsidRPr="00C64EAC">
              <w:rPr>
                <w:rFonts w:ascii="Arial" w:hAnsi="Arial" w:cs="Arial"/>
                <w:b/>
                <w:color w:val="000000"/>
                <w:sz w:val="20"/>
                <w:szCs w:val="20"/>
              </w:rPr>
              <w:t>Canti</w:t>
            </w:r>
          </w:p>
          <w:p w14:paraId="449C1B00" w14:textId="20CCC145" w:rsidR="00417D20" w:rsidRPr="00C64EAC" w:rsidRDefault="00C64EAC" w:rsidP="00770DA9">
            <w:pPr>
              <w:spacing w:after="0" w:line="240" w:lineRule="auto"/>
              <w:jc w:val="center"/>
              <w:rPr>
                <w:rFonts w:ascii="Arial" w:eastAsia="Times New Roman" w:hAnsi="Arial" w:cs="Arial"/>
                <w:b/>
                <w:color w:val="000000"/>
                <w:sz w:val="20"/>
                <w:szCs w:val="20"/>
              </w:rPr>
            </w:pPr>
            <w:r>
              <w:rPr>
                <w:rFonts w:ascii="Arial" w:hAnsi="Arial" w:cs="Arial"/>
                <w:b/>
                <w:color w:val="000000"/>
                <w:sz w:val="20"/>
                <w:szCs w:val="20"/>
              </w:rPr>
              <w:t>-</w:t>
            </w:r>
            <w:r w:rsidR="00417D20" w:rsidRPr="00C64EAC">
              <w:rPr>
                <w:rFonts w:ascii="Arial" w:hAnsi="Arial" w:cs="Arial"/>
                <w:b/>
                <w:color w:val="000000"/>
                <w:sz w:val="20"/>
                <w:szCs w:val="20"/>
              </w:rPr>
              <w:t>dad</w:t>
            </w:r>
          </w:p>
        </w:tc>
        <w:tc>
          <w:tcPr>
            <w:tcW w:w="1418" w:type="dxa"/>
            <w:tcBorders>
              <w:top w:val="nil"/>
              <w:left w:val="nil"/>
              <w:bottom w:val="single" w:sz="4" w:space="0" w:color="auto"/>
              <w:right w:val="single" w:sz="4" w:space="0" w:color="auto"/>
            </w:tcBorders>
            <w:vAlign w:val="center"/>
            <w:hideMark/>
          </w:tcPr>
          <w:p w14:paraId="33C4A8D7"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Destino que se le dará</w:t>
            </w:r>
          </w:p>
        </w:tc>
      </w:tr>
      <w:tr w:rsidR="00417D20" w:rsidRPr="00C64EAC" w14:paraId="2F5EAFCD" w14:textId="77777777" w:rsidTr="00C64EAC">
        <w:trPr>
          <w:cantSplit/>
          <w:trHeight w:val="1134"/>
        </w:trPr>
        <w:tc>
          <w:tcPr>
            <w:tcW w:w="926" w:type="dxa"/>
            <w:tcBorders>
              <w:top w:val="single" w:sz="4" w:space="0" w:color="auto"/>
              <w:left w:val="single" w:sz="4" w:space="0" w:color="auto"/>
              <w:bottom w:val="single" w:sz="4" w:space="0" w:color="auto"/>
              <w:right w:val="single" w:sz="4" w:space="0" w:color="auto"/>
            </w:tcBorders>
            <w:textDirection w:val="btLr"/>
            <w:hideMark/>
          </w:tcPr>
          <w:p w14:paraId="05E5B539" w14:textId="77777777" w:rsidR="00417D20" w:rsidRPr="00C64EAC" w:rsidRDefault="00417D20" w:rsidP="00770DA9">
            <w:pPr>
              <w:pStyle w:val="Textoindependiente2"/>
              <w:ind w:left="113" w:right="113"/>
              <w:jc w:val="center"/>
              <w:rPr>
                <w:rFonts w:cs="Arial"/>
                <w:b/>
                <w:color w:val="000000"/>
                <w:sz w:val="20"/>
                <w:szCs w:val="20"/>
              </w:rPr>
            </w:pPr>
            <w:r w:rsidRPr="00C64EAC">
              <w:rPr>
                <w:rFonts w:cs="Arial"/>
                <w:color w:val="000000"/>
                <w:sz w:val="20"/>
                <w:szCs w:val="20"/>
              </w:rPr>
              <w:t>Autoclave</w:t>
            </w:r>
          </w:p>
        </w:tc>
        <w:tc>
          <w:tcPr>
            <w:tcW w:w="1984" w:type="dxa"/>
            <w:tcBorders>
              <w:top w:val="single" w:sz="4" w:space="0" w:color="auto"/>
              <w:left w:val="nil"/>
              <w:bottom w:val="single" w:sz="4" w:space="0" w:color="auto"/>
              <w:right w:val="single" w:sz="4" w:space="0" w:color="auto"/>
            </w:tcBorders>
            <w:hideMark/>
          </w:tcPr>
          <w:p w14:paraId="586602A1"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 xml:space="preserve">Actualmente se cuenta con 2 </w:t>
            </w:r>
          </w:p>
        </w:tc>
        <w:tc>
          <w:tcPr>
            <w:tcW w:w="709" w:type="dxa"/>
            <w:tcBorders>
              <w:top w:val="single" w:sz="4" w:space="0" w:color="auto"/>
              <w:left w:val="nil"/>
              <w:bottom w:val="single" w:sz="4" w:space="0" w:color="auto"/>
              <w:right w:val="single" w:sz="4" w:space="0" w:color="auto"/>
            </w:tcBorders>
            <w:hideMark/>
          </w:tcPr>
          <w:p w14:paraId="5C7FB9CC"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2 autoclaves una fija y una móvil, la fija está descompuesta y la móvil tiene muy poca capacidad.</w:t>
            </w:r>
          </w:p>
        </w:tc>
        <w:tc>
          <w:tcPr>
            <w:tcW w:w="1134" w:type="dxa"/>
            <w:tcBorders>
              <w:top w:val="single" w:sz="4" w:space="0" w:color="auto"/>
              <w:left w:val="nil"/>
              <w:bottom w:val="single" w:sz="4" w:space="0" w:color="auto"/>
              <w:right w:val="single" w:sz="4" w:space="0" w:color="auto"/>
            </w:tcBorders>
            <w:hideMark/>
          </w:tcPr>
          <w:p w14:paraId="2B07A2C0" w14:textId="77777777" w:rsidR="00417D20" w:rsidRPr="00C64EAC" w:rsidRDefault="00417D20" w:rsidP="00770DA9">
            <w:pPr>
              <w:spacing w:after="0" w:line="240" w:lineRule="auto"/>
              <w:rPr>
                <w:rFonts w:ascii="Arial" w:eastAsia="Times New Roman" w:hAnsi="Arial" w:cs="Arial"/>
                <w:sz w:val="20"/>
                <w:szCs w:val="20"/>
              </w:rPr>
            </w:pPr>
            <w:r w:rsidRPr="00C64EAC">
              <w:rPr>
                <w:rFonts w:ascii="Arial" w:hAnsi="Arial" w:cs="Arial"/>
                <w:sz w:val="20"/>
                <w:szCs w:val="20"/>
              </w:rPr>
              <w:t>Autoclave</w:t>
            </w:r>
          </w:p>
        </w:tc>
        <w:tc>
          <w:tcPr>
            <w:tcW w:w="1985" w:type="dxa"/>
            <w:tcBorders>
              <w:top w:val="single" w:sz="4" w:space="0" w:color="auto"/>
              <w:left w:val="nil"/>
              <w:bottom w:val="single" w:sz="4" w:space="0" w:color="auto"/>
              <w:right w:val="single" w:sz="4" w:space="0" w:color="auto"/>
            </w:tcBorders>
            <w:hideMark/>
          </w:tcPr>
          <w:p w14:paraId="5EFB58D8" w14:textId="77777777" w:rsidR="00417D20" w:rsidRPr="00C64EAC" w:rsidRDefault="00417D20" w:rsidP="00770DA9">
            <w:pPr>
              <w:pStyle w:val="Ttulo2"/>
              <w:spacing w:before="0"/>
              <w:textAlignment w:val="baseline"/>
              <w:rPr>
                <w:rFonts w:ascii="Arial" w:hAnsi="Arial" w:cs="Arial"/>
                <w:color w:val="000000" w:themeColor="text1"/>
                <w:sz w:val="20"/>
                <w:szCs w:val="20"/>
                <w:lang w:eastAsia="en-US"/>
              </w:rPr>
            </w:pPr>
            <w:r w:rsidRPr="00C64EAC">
              <w:rPr>
                <w:rFonts w:ascii="Arial" w:hAnsi="Arial" w:cs="Arial"/>
                <w:color w:val="000000" w:themeColor="text1"/>
                <w:sz w:val="20"/>
                <w:szCs w:val="20"/>
                <w:lang w:eastAsia="en-US"/>
              </w:rPr>
              <w:t>Autoclave vertical acero inoxidable 30x60 c/canastilla 42 lt. (AESA).</w:t>
            </w:r>
          </w:p>
          <w:p w14:paraId="6B8C400A" w14:textId="77777777" w:rsidR="00417D20" w:rsidRPr="00C64EAC" w:rsidRDefault="00417D20" w:rsidP="00770DA9">
            <w:pPr>
              <w:spacing w:after="0" w:line="240" w:lineRule="auto"/>
              <w:rPr>
                <w:rFonts w:ascii="Arial" w:eastAsia="Times New Roman" w:hAnsi="Arial" w:cs="Arial"/>
                <w:sz w:val="20"/>
                <w:szCs w:val="20"/>
              </w:rPr>
            </w:pPr>
            <w:r w:rsidRPr="00C64EAC">
              <w:rPr>
                <w:rFonts w:ascii="Arial" w:hAnsi="Arial" w:cs="Arial"/>
                <w:sz w:val="20"/>
                <w:szCs w:val="20"/>
              </w:rPr>
              <w:t>Costo aproximado: $47,000 pesos.</w:t>
            </w:r>
          </w:p>
        </w:tc>
        <w:tc>
          <w:tcPr>
            <w:tcW w:w="850" w:type="dxa"/>
            <w:tcBorders>
              <w:top w:val="single" w:sz="4" w:space="0" w:color="auto"/>
              <w:left w:val="nil"/>
              <w:bottom w:val="single" w:sz="4" w:space="0" w:color="auto"/>
              <w:right w:val="single" w:sz="4" w:space="0" w:color="auto"/>
            </w:tcBorders>
            <w:hideMark/>
          </w:tcPr>
          <w:p w14:paraId="7E81BD36" w14:textId="77777777" w:rsidR="00417D20" w:rsidRPr="00C64EAC" w:rsidRDefault="00417D20" w:rsidP="00770DA9">
            <w:pPr>
              <w:spacing w:after="0" w:line="240" w:lineRule="auto"/>
              <w:rPr>
                <w:rFonts w:ascii="Arial" w:eastAsia="Times New Roman" w:hAnsi="Arial" w:cs="Arial"/>
                <w:color w:val="000000" w:themeColor="text1"/>
                <w:sz w:val="20"/>
                <w:szCs w:val="20"/>
              </w:rPr>
            </w:pPr>
            <w:r w:rsidRPr="00C64EAC">
              <w:rPr>
                <w:rFonts w:ascii="Arial" w:hAnsi="Arial" w:cs="Arial"/>
                <w:color w:val="000000" w:themeColor="text1"/>
                <w:sz w:val="20"/>
                <w:szCs w:val="20"/>
              </w:rPr>
              <w:t>1</w:t>
            </w:r>
          </w:p>
        </w:tc>
        <w:tc>
          <w:tcPr>
            <w:tcW w:w="1418" w:type="dxa"/>
            <w:tcBorders>
              <w:top w:val="single" w:sz="4" w:space="0" w:color="auto"/>
              <w:left w:val="nil"/>
              <w:bottom w:val="single" w:sz="4" w:space="0" w:color="auto"/>
              <w:right w:val="single" w:sz="4" w:space="0" w:color="auto"/>
            </w:tcBorders>
            <w:hideMark/>
          </w:tcPr>
          <w:p w14:paraId="5244AAF1"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La autoclave se establecerá en el laboratorio de Biología, pero al ser móvil puede ser usada por todos los laboratorio del Departamento que requieran  esterilizar material.</w:t>
            </w:r>
          </w:p>
        </w:tc>
      </w:tr>
      <w:tr w:rsidR="00417D20" w:rsidRPr="00C64EAC" w14:paraId="1B7D5120" w14:textId="77777777" w:rsidTr="00C64EAC">
        <w:trPr>
          <w:trHeight w:val="1035"/>
        </w:trPr>
        <w:tc>
          <w:tcPr>
            <w:tcW w:w="926" w:type="dxa"/>
            <w:tcBorders>
              <w:top w:val="single" w:sz="4" w:space="0" w:color="auto"/>
              <w:left w:val="single" w:sz="4" w:space="0" w:color="auto"/>
              <w:bottom w:val="single" w:sz="4" w:space="0" w:color="auto"/>
              <w:right w:val="single" w:sz="4" w:space="0" w:color="auto"/>
            </w:tcBorders>
            <w:hideMark/>
          </w:tcPr>
          <w:p w14:paraId="2D771045" w14:textId="77777777" w:rsidR="00417D20" w:rsidRPr="00C64EAC" w:rsidRDefault="00417D20" w:rsidP="00770DA9">
            <w:pPr>
              <w:pStyle w:val="Textoindependiente2"/>
              <w:rPr>
                <w:rFonts w:cs="Arial"/>
                <w:b/>
                <w:color w:val="000000"/>
                <w:sz w:val="20"/>
                <w:szCs w:val="20"/>
              </w:rPr>
            </w:pPr>
            <w:r w:rsidRPr="00C64EAC">
              <w:rPr>
                <w:rFonts w:cs="Arial"/>
                <w:color w:val="000000"/>
                <w:sz w:val="20"/>
                <w:szCs w:val="20"/>
              </w:rPr>
              <w:t>Mesa de laboratorio</w:t>
            </w:r>
          </w:p>
        </w:tc>
        <w:tc>
          <w:tcPr>
            <w:tcW w:w="1984" w:type="dxa"/>
            <w:tcBorders>
              <w:top w:val="single" w:sz="4" w:space="0" w:color="auto"/>
              <w:left w:val="nil"/>
              <w:bottom w:val="single" w:sz="4" w:space="0" w:color="auto"/>
              <w:right w:val="single" w:sz="4" w:space="0" w:color="auto"/>
            </w:tcBorders>
            <w:hideMark/>
          </w:tcPr>
          <w:p w14:paraId="4BB7F99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Actualmente no se cuenta con dicho mobiliario</w:t>
            </w:r>
          </w:p>
        </w:tc>
        <w:tc>
          <w:tcPr>
            <w:tcW w:w="709" w:type="dxa"/>
            <w:tcBorders>
              <w:top w:val="single" w:sz="4" w:space="0" w:color="auto"/>
              <w:left w:val="nil"/>
              <w:bottom w:val="single" w:sz="4" w:space="0" w:color="auto"/>
              <w:right w:val="single" w:sz="4" w:space="0" w:color="auto"/>
            </w:tcBorders>
            <w:hideMark/>
          </w:tcPr>
          <w:p w14:paraId="6BEDE2A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hideMark/>
          </w:tcPr>
          <w:p w14:paraId="201C01BF"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Mesa de laboratorio</w:t>
            </w:r>
          </w:p>
        </w:tc>
        <w:tc>
          <w:tcPr>
            <w:tcW w:w="1985" w:type="dxa"/>
            <w:tcBorders>
              <w:top w:val="single" w:sz="4" w:space="0" w:color="auto"/>
              <w:left w:val="nil"/>
              <w:bottom w:val="single" w:sz="4" w:space="0" w:color="auto"/>
              <w:right w:val="single" w:sz="4" w:space="0" w:color="auto"/>
            </w:tcBorders>
            <w:hideMark/>
          </w:tcPr>
          <w:p w14:paraId="6D7BCC55"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Mesa de trabajo de acero inoxidable medidas de 160 cm de largo y 94 cm de ancho x 85 cm de altura, lleva rodillos, puede ser rejilla o entrepaño, en calibre 18.</w:t>
            </w:r>
          </w:p>
          <w:p w14:paraId="415AD1D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Costo aproximado $95,000.00</w:t>
            </w:r>
          </w:p>
        </w:tc>
        <w:tc>
          <w:tcPr>
            <w:tcW w:w="850" w:type="dxa"/>
            <w:tcBorders>
              <w:top w:val="single" w:sz="4" w:space="0" w:color="auto"/>
              <w:left w:val="nil"/>
              <w:bottom w:val="single" w:sz="4" w:space="0" w:color="auto"/>
              <w:right w:val="single" w:sz="4" w:space="0" w:color="auto"/>
            </w:tcBorders>
            <w:hideMark/>
          </w:tcPr>
          <w:p w14:paraId="542FF8FF"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1</w:t>
            </w:r>
          </w:p>
        </w:tc>
        <w:tc>
          <w:tcPr>
            <w:tcW w:w="1418" w:type="dxa"/>
            <w:vMerge w:val="restart"/>
            <w:tcBorders>
              <w:top w:val="single" w:sz="4" w:space="0" w:color="auto"/>
              <w:left w:val="nil"/>
              <w:bottom w:val="single" w:sz="4" w:space="0" w:color="auto"/>
              <w:right w:val="single" w:sz="4" w:space="0" w:color="auto"/>
            </w:tcBorders>
            <w:hideMark/>
          </w:tcPr>
          <w:p w14:paraId="4F701FB5"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Actualmente el laboratorio de Zoología no es funcional debido a que no cuenta con nada en su interior, por lo cual se pide tanto la construcción de obra interior como el mobiliario. Lo anterior para el aprovechamiento de alumnos de las carreras de Ingeniero en Agrobiología e Ingeniero Agrónomo Zootecnista, quienes cursan las materias de Zoología I, Zoología II, Fisiología Animal Comparada.</w:t>
            </w:r>
          </w:p>
        </w:tc>
      </w:tr>
      <w:tr w:rsidR="00417D20" w:rsidRPr="00C64EAC" w14:paraId="3C0DC4E6" w14:textId="77777777" w:rsidTr="00C64EAC">
        <w:trPr>
          <w:trHeight w:val="1035"/>
        </w:trPr>
        <w:tc>
          <w:tcPr>
            <w:tcW w:w="926" w:type="dxa"/>
            <w:tcBorders>
              <w:top w:val="single" w:sz="4" w:space="0" w:color="auto"/>
              <w:left w:val="single" w:sz="4" w:space="0" w:color="auto"/>
              <w:bottom w:val="single" w:sz="4" w:space="0" w:color="auto"/>
              <w:right w:val="single" w:sz="4" w:space="0" w:color="auto"/>
            </w:tcBorders>
            <w:hideMark/>
          </w:tcPr>
          <w:p w14:paraId="319E0175" w14:textId="77777777" w:rsidR="00417D20" w:rsidRPr="00C64EAC" w:rsidRDefault="00417D20" w:rsidP="00770DA9">
            <w:pPr>
              <w:pStyle w:val="Textoindependiente2"/>
              <w:rPr>
                <w:rFonts w:cs="Arial"/>
                <w:b/>
                <w:color w:val="000000"/>
                <w:sz w:val="20"/>
                <w:szCs w:val="20"/>
              </w:rPr>
            </w:pPr>
            <w:r w:rsidRPr="00C64EAC">
              <w:rPr>
                <w:rFonts w:cs="Arial"/>
                <w:color w:val="000000"/>
                <w:sz w:val="20"/>
                <w:szCs w:val="20"/>
              </w:rPr>
              <w:t>Mesa de laboratorio</w:t>
            </w:r>
          </w:p>
        </w:tc>
        <w:tc>
          <w:tcPr>
            <w:tcW w:w="1984" w:type="dxa"/>
            <w:tcBorders>
              <w:top w:val="single" w:sz="4" w:space="0" w:color="auto"/>
              <w:left w:val="nil"/>
              <w:bottom w:val="single" w:sz="4" w:space="0" w:color="auto"/>
              <w:right w:val="single" w:sz="4" w:space="0" w:color="auto"/>
            </w:tcBorders>
            <w:hideMark/>
          </w:tcPr>
          <w:p w14:paraId="15AAAE43"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Actualmente no se cuenta con dicho mobiliario</w:t>
            </w:r>
          </w:p>
        </w:tc>
        <w:tc>
          <w:tcPr>
            <w:tcW w:w="709" w:type="dxa"/>
            <w:tcBorders>
              <w:top w:val="single" w:sz="4" w:space="0" w:color="auto"/>
              <w:left w:val="nil"/>
              <w:bottom w:val="single" w:sz="4" w:space="0" w:color="auto"/>
              <w:right w:val="single" w:sz="4" w:space="0" w:color="auto"/>
            </w:tcBorders>
            <w:hideMark/>
          </w:tcPr>
          <w:p w14:paraId="4FEC022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hideMark/>
          </w:tcPr>
          <w:p w14:paraId="2C1A71E6"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Mesa de  laboratorio</w:t>
            </w:r>
          </w:p>
        </w:tc>
        <w:tc>
          <w:tcPr>
            <w:tcW w:w="1985" w:type="dxa"/>
            <w:tcBorders>
              <w:top w:val="single" w:sz="4" w:space="0" w:color="auto"/>
              <w:left w:val="nil"/>
              <w:bottom w:val="single" w:sz="4" w:space="0" w:color="auto"/>
              <w:right w:val="single" w:sz="4" w:space="0" w:color="auto"/>
            </w:tcBorders>
            <w:hideMark/>
          </w:tcPr>
          <w:p w14:paraId="0D904A17"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Mesa de trabajo de acero inoxidable con isla, cubierta en acero inoxidable cal. 18 entrepaños calibre 20 estructura tubular esmaltada con regatones liberadores medidas 260x70x0.9 frente, fondo y alto.</w:t>
            </w:r>
          </w:p>
          <w:p w14:paraId="73771D68"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Costo aproximado $25,000.00</w:t>
            </w:r>
          </w:p>
        </w:tc>
        <w:tc>
          <w:tcPr>
            <w:tcW w:w="850" w:type="dxa"/>
            <w:tcBorders>
              <w:top w:val="single" w:sz="4" w:space="0" w:color="auto"/>
              <w:left w:val="nil"/>
              <w:bottom w:val="single" w:sz="4" w:space="0" w:color="auto"/>
              <w:right w:val="single" w:sz="4" w:space="0" w:color="auto"/>
            </w:tcBorders>
            <w:hideMark/>
          </w:tcPr>
          <w:p w14:paraId="3BB022CE"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1</w:t>
            </w:r>
          </w:p>
        </w:tc>
        <w:tc>
          <w:tcPr>
            <w:tcW w:w="1418" w:type="dxa"/>
            <w:vMerge/>
            <w:tcBorders>
              <w:top w:val="single" w:sz="4" w:space="0" w:color="auto"/>
              <w:left w:val="nil"/>
              <w:bottom w:val="single" w:sz="4" w:space="0" w:color="auto"/>
              <w:right w:val="single" w:sz="4" w:space="0" w:color="auto"/>
            </w:tcBorders>
            <w:vAlign w:val="center"/>
            <w:hideMark/>
          </w:tcPr>
          <w:p w14:paraId="6F3414C5" w14:textId="77777777" w:rsidR="00417D20" w:rsidRPr="00C64EAC" w:rsidRDefault="00417D20" w:rsidP="00770DA9">
            <w:pPr>
              <w:spacing w:after="0" w:line="240" w:lineRule="auto"/>
              <w:rPr>
                <w:rFonts w:ascii="Arial" w:eastAsia="Times New Roman" w:hAnsi="Arial" w:cs="Arial"/>
                <w:color w:val="000000"/>
                <w:sz w:val="20"/>
                <w:szCs w:val="20"/>
              </w:rPr>
            </w:pPr>
          </w:p>
        </w:tc>
      </w:tr>
      <w:tr w:rsidR="00417D20" w:rsidRPr="00C64EAC" w14:paraId="261E9392" w14:textId="77777777" w:rsidTr="00C64EAC">
        <w:trPr>
          <w:trHeight w:val="1035"/>
        </w:trPr>
        <w:tc>
          <w:tcPr>
            <w:tcW w:w="926" w:type="dxa"/>
            <w:tcBorders>
              <w:top w:val="single" w:sz="4" w:space="0" w:color="auto"/>
              <w:left w:val="single" w:sz="4" w:space="0" w:color="auto"/>
              <w:bottom w:val="single" w:sz="4" w:space="0" w:color="auto"/>
              <w:right w:val="single" w:sz="4" w:space="0" w:color="auto"/>
            </w:tcBorders>
            <w:hideMark/>
          </w:tcPr>
          <w:p w14:paraId="774784CB" w14:textId="77777777" w:rsidR="00417D20" w:rsidRPr="00C64EAC" w:rsidRDefault="00417D20" w:rsidP="00770DA9">
            <w:pPr>
              <w:pStyle w:val="Textoindependiente2"/>
              <w:rPr>
                <w:rFonts w:cs="Arial"/>
                <w:b/>
                <w:color w:val="000000"/>
                <w:sz w:val="20"/>
                <w:szCs w:val="20"/>
              </w:rPr>
            </w:pPr>
            <w:r w:rsidRPr="00C64EAC">
              <w:rPr>
                <w:rFonts w:cs="Arial"/>
                <w:color w:val="000000"/>
                <w:sz w:val="20"/>
                <w:szCs w:val="20"/>
              </w:rPr>
              <w:t>Balanza analítica</w:t>
            </w:r>
          </w:p>
        </w:tc>
        <w:tc>
          <w:tcPr>
            <w:tcW w:w="1984" w:type="dxa"/>
            <w:tcBorders>
              <w:top w:val="single" w:sz="4" w:space="0" w:color="auto"/>
              <w:left w:val="nil"/>
              <w:bottom w:val="single" w:sz="4" w:space="0" w:color="auto"/>
              <w:right w:val="single" w:sz="4" w:space="0" w:color="auto"/>
            </w:tcBorders>
            <w:hideMark/>
          </w:tcPr>
          <w:p w14:paraId="0DBE4667"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Actualmente no se cuenta con este instrumento</w:t>
            </w:r>
          </w:p>
        </w:tc>
        <w:tc>
          <w:tcPr>
            <w:tcW w:w="709" w:type="dxa"/>
            <w:tcBorders>
              <w:top w:val="single" w:sz="4" w:space="0" w:color="auto"/>
              <w:left w:val="nil"/>
              <w:bottom w:val="single" w:sz="4" w:space="0" w:color="auto"/>
              <w:right w:val="single" w:sz="4" w:space="0" w:color="auto"/>
            </w:tcBorders>
            <w:hideMark/>
          </w:tcPr>
          <w:p w14:paraId="579F8B33"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hideMark/>
          </w:tcPr>
          <w:p w14:paraId="1EABFCB2"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Balanza analítica</w:t>
            </w:r>
          </w:p>
        </w:tc>
        <w:tc>
          <w:tcPr>
            <w:tcW w:w="1985" w:type="dxa"/>
            <w:tcBorders>
              <w:top w:val="single" w:sz="4" w:space="0" w:color="auto"/>
              <w:left w:val="nil"/>
              <w:bottom w:val="single" w:sz="4" w:space="0" w:color="auto"/>
              <w:right w:val="single" w:sz="4" w:space="0" w:color="auto"/>
            </w:tcBorders>
            <w:hideMark/>
          </w:tcPr>
          <w:tbl>
            <w:tblPr>
              <w:tblW w:w="0" w:type="auto"/>
              <w:tblCellSpacing w:w="15" w:type="dxa"/>
              <w:shd w:val="clear" w:color="auto" w:fill="F9F9F9"/>
              <w:tblLayout w:type="fixed"/>
              <w:tblCellMar>
                <w:left w:w="0" w:type="dxa"/>
                <w:right w:w="0" w:type="dxa"/>
              </w:tblCellMar>
              <w:tblLook w:val="04A0" w:firstRow="1" w:lastRow="0" w:firstColumn="1" w:lastColumn="0" w:noHBand="0" w:noVBand="1"/>
            </w:tblPr>
            <w:tblGrid>
              <w:gridCol w:w="1458"/>
              <w:gridCol w:w="1036"/>
            </w:tblGrid>
            <w:tr w:rsidR="00417D20" w:rsidRPr="00C64EAC" w14:paraId="6C45CC9C" w14:textId="77777777">
              <w:trPr>
                <w:trHeight w:val="219"/>
                <w:tblCellSpacing w:w="15" w:type="dxa"/>
              </w:trPr>
              <w:tc>
                <w:tcPr>
                  <w:tcW w:w="1413" w:type="dxa"/>
                  <w:shd w:val="clear" w:color="auto" w:fill="F9F9F9"/>
                  <w:vAlign w:val="center"/>
                  <w:hideMark/>
                </w:tcPr>
                <w:p w14:paraId="4709F1FC"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Equipo:</w:t>
                  </w:r>
                </w:p>
              </w:tc>
              <w:tc>
                <w:tcPr>
                  <w:tcW w:w="991" w:type="dxa"/>
                  <w:shd w:val="clear" w:color="auto" w:fill="F9F9F9"/>
                  <w:vAlign w:val="center"/>
                  <w:hideMark/>
                </w:tcPr>
                <w:p w14:paraId="639528A9"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Balanza Analítica Digital</w:t>
                  </w:r>
                </w:p>
              </w:tc>
            </w:tr>
            <w:tr w:rsidR="00417D20" w:rsidRPr="00C64EAC" w14:paraId="1E9C24C7" w14:textId="77777777">
              <w:trPr>
                <w:trHeight w:val="219"/>
                <w:tblCellSpacing w:w="15" w:type="dxa"/>
              </w:trPr>
              <w:tc>
                <w:tcPr>
                  <w:tcW w:w="1413" w:type="dxa"/>
                  <w:shd w:val="clear" w:color="auto" w:fill="F9F9F9"/>
                  <w:vAlign w:val="center"/>
                  <w:hideMark/>
                </w:tcPr>
                <w:p w14:paraId="4CC7681E"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Marca:</w:t>
                  </w:r>
                </w:p>
              </w:tc>
              <w:tc>
                <w:tcPr>
                  <w:tcW w:w="991" w:type="dxa"/>
                  <w:shd w:val="clear" w:color="auto" w:fill="F9F9F9"/>
                  <w:vAlign w:val="center"/>
                  <w:hideMark/>
                </w:tcPr>
                <w:p w14:paraId="18F23306"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AND</w:t>
                  </w:r>
                </w:p>
              </w:tc>
            </w:tr>
            <w:tr w:rsidR="00417D20" w:rsidRPr="00C64EAC" w14:paraId="689A5A08" w14:textId="77777777">
              <w:trPr>
                <w:trHeight w:val="219"/>
                <w:tblCellSpacing w:w="15" w:type="dxa"/>
              </w:trPr>
              <w:tc>
                <w:tcPr>
                  <w:tcW w:w="1413" w:type="dxa"/>
                  <w:shd w:val="clear" w:color="auto" w:fill="F9F9F9"/>
                  <w:vAlign w:val="center"/>
                  <w:hideMark/>
                </w:tcPr>
                <w:p w14:paraId="673BB797"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Modelo:</w:t>
                  </w:r>
                </w:p>
              </w:tc>
              <w:tc>
                <w:tcPr>
                  <w:tcW w:w="991" w:type="dxa"/>
                  <w:shd w:val="clear" w:color="auto" w:fill="F9F9F9"/>
                  <w:vAlign w:val="center"/>
                  <w:hideMark/>
                </w:tcPr>
                <w:p w14:paraId="78FEF8C3"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GR 200</w:t>
                  </w:r>
                </w:p>
              </w:tc>
            </w:tr>
            <w:tr w:rsidR="00417D20" w:rsidRPr="00C64EAC" w14:paraId="3A9E6B0A" w14:textId="77777777">
              <w:trPr>
                <w:trHeight w:val="219"/>
                <w:tblCellSpacing w:w="15" w:type="dxa"/>
              </w:trPr>
              <w:tc>
                <w:tcPr>
                  <w:tcW w:w="1413" w:type="dxa"/>
                  <w:shd w:val="clear" w:color="auto" w:fill="F9F9F9"/>
                  <w:vAlign w:val="center"/>
                  <w:hideMark/>
                </w:tcPr>
                <w:p w14:paraId="047CD53A"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Gramaje:</w:t>
                  </w:r>
                </w:p>
              </w:tc>
              <w:tc>
                <w:tcPr>
                  <w:tcW w:w="991" w:type="dxa"/>
                  <w:shd w:val="clear" w:color="auto" w:fill="F9F9F9"/>
                  <w:vAlign w:val="center"/>
                  <w:hideMark/>
                </w:tcPr>
                <w:p w14:paraId="440CD043"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210 * 0,0001 g</w:t>
                  </w:r>
                </w:p>
              </w:tc>
            </w:tr>
            <w:tr w:rsidR="00417D20" w:rsidRPr="00C64EAC" w14:paraId="1D9537C3" w14:textId="77777777">
              <w:trPr>
                <w:trHeight w:val="237"/>
                <w:tblCellSpacing w:w="15" w:type="dxa"/>
              </w:trPr>
              <w:tc>
                <w:tcPr>
                  <w:tcW w:w="1413" w:type="dxa"/>
                  <w:shd w:val="clear" w:color="auto" w:fill="F9F9F9"/>
                  <w:vAlign w:val="center"/>
                  <w:hideMark/>
                </w:tcPr>
                <w:p w14:paraId="6A7D2A29"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Conteo Mínimo de Peso:</w:t>
                  </w:r>
                </w:p>
              </w:tc>
              <w:tc>
                <w:tcPr>
                  <w:tcW w:w="991" w:type="dxa"/>
                  <w:shd w:val="clear" w:color="auto" w:fill="F9F9F9"/>
                  <w:vAlign w:val="center"/>
                  <w:hideMark/>
                </w:tcPr>
                <w:p w14:paraId="5EC74454"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0.1 g</w:t>
                  </w:r>
                </w:p>
              </w:tc>
            </w:tr>
            <w:tr w:rsidR="00417D20" w:rsidRPr="00C64EAC" w14:paraId="7FB42DE4" w14:textId="77777777">
              <w:trPr>
                <w:trHeight w:val="237"/>
                <w:tblCellSpacing w:w="15" w:type="dxa"/>
              </w:trPr>
              <w:tc>
                <w:tcPr>
                  <w:tcW w:w="1413" w:type="dxa"/>
                  <w:shd w:val="clear" w:color="auto" w:fill="F9F9F9"/>
                  <w:vAlign w:val="center"/>
                  <w:hideMark/>
                </w:tcPr>
                <w:p w14:paraId="0089073D"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Capacidad de Repetición/Std.Dev.</w:t>
                  </w:r>
                </w:p>
              </w:tc>
              <w:tc>
                <w:tcPr>
                  <w:tcW w:w="991" w:type="dxa"/>
                  <w:shd w:val="clear" w:color="auto" w:fill="F9F9F9"/>
                  <w:vAlign w:val="center"/>
                  <w:hideMark/>
                </w:tcPr>
                <w:p w14:paraId="23E76902"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0.0001 g</w:t>
                  </w:r>
                </w:p>
              </w:tc>
            </w:tr>
            <w:tr w:rsidR="00417D20" w:rsidRPr="00C64EAC" w14:paraId="496CDB4A" w14:textId="77777777">
              <w:trPr>
                <w:trHeight w:val="219"/>
                <w:tblCellSpacing w:w="15" w:type="dxa"/>
              </w:trPr>
              <w:tc>
                <w:tcPr>
                  <w:tcW w:w="1413" w:type="dxa"/>
                  <w:shd w:val="clear" w:color="auto" w:fill="F9F9F9"/>
                  <w:vAlign w:val="center"/>
                  <w:hideMark/>
                </w:tcPr>
                <w:p w14:paraId="3E518A10"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Tiempo de Estabilización:</w:t>
                  </w:r>
                </w:p>
              </w:tc>
              <w:tc>
                <w:tcPr>
                  <w:tcW w:w="991" w:type="dxa"/>
                  <w:shd w:val="clear" w:color="auto" w:fill="F9F9F9"/>
                  <w:vAlign w:val="center"/>
                  <w:hideMark/>
                </w:tcPr>
                <w:p w14:paraId="592A5E34"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3.5 seg.</w:t>
                  </w:r>
                </w:p>
              </w:tc>
            </w:tr>
            <w:tr w:rsidR="00417D20" w:rsidRPr="00C64EAC" w14:paraId="78B18636" w14:textId="77777777">
              <w:trPr>
                <w:trHeight w:val="237"/>
                <w:tblCellSpacing w:w="15" w:type="dxa"/>
              </w:trPr>
              <w:tc>
                <w:tcPr>
                  <w:tcW w:w="1413" w:type="dxa"/>
                  <w:shd w:val="clear" w:color="auto" w:fill="F9F9F9"/>
                  <w:vAlign w:val="center"/>
                  <w:hideMark/>
                </w:tcPr>
                <w:p w14:paraId="70257D06"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Dimensiones:</w:t>
                  </w:r>
                </w:p>
              </w:tc>
              <w:tc>
                <w:tcPr>
                  <w:tcW w:w="991" w:type="dxa"/>
                  <w:shd w:val="clear" w:color="auto" w:fill="F9F9F9"/>
                  <w:vAlign w:val="center"/>
                  <w:hideMark/>
                </w:tcPr>
                <w:p w14:paraId="693A3288" w14:textId="77777777" w:rsidR="00417D20" w:rsidRPr="00C64EAC" w:rsidRDefault="00417D20" w:rsidP="00770DA9">
                  <w:pPr>
                    <w:spacing w:after="0" w:line="240" w:lineRule="auto"/>
                    <w:rPr>
                      <w:rFonts w:cs="Times New Roman"/>
                      <w:sz w:val="20"/>
                      <w:szCs w:val="20"/>
                    </w:rPr>
                  </w:pPr>
                </w:p>
              </w:tc>
            </w:tr>
          </w:tbl>
          <w:p w14:paraId="4D76BAA8" w14:textId="77777777" w:rsidR="00417D20" w:rsidRPr="00C64EAC" w:rsidRDefault="00417D20" w:rsidP="00770DA9">
            <w:pPr>
              <w:spacing w:after="0" w:line="240" w:lineRule="auto"/>
              <w:rPr>
                <w:rFonts w:cs="Times New Roman"/>
                <w:sz w:val="20"/>
                <w:szCs w:val="20"/>
              </w:rPr>
            </w:pPr>
          </w:p>
        </w:tc>
        <w:tc>
          <w:tcPr>
            <w:tcW w:w="850" w:type="dxa"/>
            <w:tcBorders>
              <w:top w:val="single" w:sz="4" w:space="0" w:color="auto"/>
              <w:left w:val="nil"/>
              <w:bottom w:val="single" w:sz="4" w:space="0" w:color="auto"/>
              <w:right w:val="single" w:sz="4" w:space="0" w:color="auto"/>
            </w:tcBorders>
            <w:hideMark/>
          </w:tcPr>
          <w:p w14:paraId="5EE38E61"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1</w:t>
            </w:r>
          </w:p>
        </w:tc>
        <w:tc>
          <w:tcPr>
            <w:tcW w:w="1418" w:type="dxa"/>
            <w:tcBorders>
              <w:top w:val="single" w:sz="4" w:space="0" w:color="auto"/>
              <w:left w:val="nil"/>
              <w:bottom w:val="single" w:sz="4" w:space="0" w:color="auto"/>
              <w:right w:val="single" w:sz="4" w:space="0" w:color="auto"/>
            </w:tcBorders>
            <w:hideMark/>
          </w:tcPr>
          <w:p w14:paraId="5ADA06CA"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 xml:space="preserve">La balanza se establecerá en el laboratorio de Fisiología del Departamento de Botánica. </w:t>
            </w:r>
          </w:p>
          <w:p w14:paraId="79434E45"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El equipo es requerido tanto para prácticas como para investigación, debido a su precisión, es un instrumento de primera necesidad. La balanza será utilizada por los alumnos de las diferentes carreras que cursan las materias de Fisiología Vegetal, Taller de Investigación I y II, así como por alumnos que cursan posgrados de Sistemas de Producción y de Agricultura Protegida de la misma universidad.</w:t>
            </w:r>
          </w:p>
        </w:tc>
      </w:tr>
      <w:tr w:rsidR="00417D20" w:rsidRPr="00C64EAC" w14:paraId="665B8B5A" w14:textId="77777777" w:rsidTr="00C64EAC">
        <w:trPr>
          <w:trHeight w:val="1035"/>
        </w:trPr>
        <w:tc>
          <w:tcPr>
            <w:tcW w:w="926" w:type="dxa"/>
            <w:tcBorders>
              <w:top w:val="single" w:sz="4" w:space="0" w:color="auto"/>
              <w:left w:val="single" w:sz="4" w:space="0" w:color="auto"/>
              <w:bottom w:val="single" w:sz="4" w:space="0" w:color="auto"/>
              <w:right w:val="single" w:sz="4" w:space="0" w:color="auto"/>
            </w:tcBorders>
            <w:hideMark/>
          </w:tcPr>
          <w:p w14:paraId="7E100E18" w14:textId="77777777" w:rsidR="00417D20" w:rsidRPr="00C64EAC" w:rsidRDefault="00417D20" w:rsidP="00770DA9">
            <w:pPr>
              <w:pStyle w:val="Textoindependiente2"/>
              <w:rPr>
                <w:rFonts w:cs="Arial"/>
                <w:b/>
                <w:color w:val="000000"/>
                <w:sz w:val="20"/>
                <w:szCs w:val="20"/>
              </w:rPr>
            </w:pPr>
            <w:r w:rsidRPr="00C64EAC">
              <w:rPr>
                <w:rFonts w:cs="Arial"/>
                <w:color w:val="000000"/>
                <w:sz w:val="20"/>
                <w:szCs w:val="20"/>
              </w:rPr>
              <w:t>Li Data logger</w:t>
            </w:r>
          </w:p>
        </w:tc>
        <w:tc>
          <w:tcPr>
            <w:tcW w:w="1984" w:type="dxa"/>
            <w:tcBorders>
              <w:top w:val="single" w:sz="4" w:space="0" w:color="auto"/>
              <w:left w:val="nil"/>
              <w:bottom w:val="single" w:sz="4" w:space="0" w:color="auto"/>
              <w:right w:val="single" w:sz="4" w:space="0" w:color="auto"/>
            </w:tcBorders>
            <w:hideMark/>
          </w:tcPr>
          <w:p w14:paraId="48F9A88D"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Actualmente se cuenta con los sensores para radiación, temperatura pero no cuenta con el sistema de captura de datos</w:t>
            </w:r>
          </w:p>
        </w:tc>
        <w:tc>
          <w:tcPr>
            <w:tcW w:w="709" w:type="dxa"/>
            <w:tcBorders>
              <w:top w:val="single" w:sz="4" w:space="0" w:color="auto"/>
              <w:left w:val="nil"/>
              <w:bottom w:val="single" w:sz="4" w:space="0" w:color="auto"/>
              <w:right w:val="single" w:sz="4" w:space="0" w:color="auto"/>
            </w:tcBorders>
            <w:hideMark/>
          </w:tcPr>
          <w:p w14:paraId="2CC4108D"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hideMark/>
          </w:tcPr>
          <w:p w14:paraId="78BBB734"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sz w:val="20"/>
                <w:szCs w:val="20"/>
              </w:rPr>
              <w:t>LI-1400 Datalogger</w:t>
            </w:r>
          </w:p>
        </w:tc>
        <w:tc>
          <w:tcPr>
            <w:tcW w:w="1985" w:type="dxa"/>
            <w:tcBorders>
              <w:top w:val="single" w:sz="4" w:space="0" w:color="auto"/>
              <w:left w:val="nil"/>
              <w:bottom w:val="single" w:sz="4" w:space="0" w:color="auto"/>
              <w:right w:val="single" w:sz="4" w:space="0" w:color="auto"/>
            </w:tcBorders>
            <w:hideMark/>
          </w:tcPr>
          <w:p w14:paraId="547038C1"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LI-COR, Inc.</w:t>
            </w:r>
          </w:p>
          <w:p w14:paraId="703E2F7C"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4421 Superior St</w:t>
            </w:r>
          </w:p>
          <w:p w14:paraId="1CB08D0D"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Lincoln, NE 68504 USA</w:t>
            </w:r>
          </w:p>
          <w:p w14:paraId="3C1FFFDE"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Phone: 402-467-3576</w:t>
            </w:r>
          </w:p>
          <w:p w14:paraId="32A7C0D0"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US &amp; Canadá: 800-447-3576</w:t>
            </w:r>
          </w:p>
          <w:p w14:paraId="689CCB3E"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Fax: 402-467-2819</w:t>
            </w:r>
          </w:p>
          <w:p w14:paraId="622E0800" w14:textId="77777777" w:rsidR="00417D20" w:rsidRPr="00C64EAC" w:rsidRDefault="00417D20" w:rsidP="00770DA9">
            <w:pPr>
              <w:autoSpaceDE w:val="0"/>
              <w:autoSpaceDN w:val="0"/>
              <w:adjustRightInd w:val="0"/>
              <w:spacing w:after="0" w:line="240" w:lineRule="auto"/>
              <w:rPr>
                <w:rFonts w:ascii="Arial" w:hAnsi="Arial" w:cs="Arial"/>
                <w:sz w:val="20"/>
                <w:szCs w:val="20"/>
                <w:lang w:val="en-US"/>
              </w:rPr>
            </w:pPr>
            <w:r w:rsidRPr="00C64EAC">
              <w:rPr>
                <w:rFonts w:ascii="Arial" w:hAnsi="Arial" w:cs="Arial"/>
                <w:sz w:val="20"/>
                <w:szCs w:val="20"/>
                <w:lang w:val="en-US"/>
              </w:rPr>
              <w:t>www.licor.com</w:t>
            </w:r>
          </w:p>
          <w:p w14:paraId="1AF5D938" w14:textId="77777777" w:rsidR="00417D20" w:rsidRPr="00C64EAC" w:rsidRDefault="00B02C32" w:rsidP="00770DA9">
            <w:pPr>
              <w:spacing w:after="0" w:line="240" w:lineRule="auto"/>
              <w:rPr>
                <w:rFonts w:ascii="Arial" w:hAnsi="Arial" w:cs="Arial"/>
                <w:sz w:val="20"/>
                <w:szCs w:val="20"/>
              </w:rPr>
            </w:pPr>
            <w:hyperlink r:id="rId157" w:history="1">
              <w:r w:rsidR="00417D20" w:rsidRPr="00C64EAC">
                <w:rPr>
                  <w:rStyle w:val="Hipervnculo"/>
                  <w:rFonts w:ascii="Arial" w:hAnsi="Arial" w:cs="Arial"/>
                  <w:sz w:val="20"/>
                  <w:szCs w:val="20"/>
                </w:rPr>
                <w:t>envsales@licor.com</w:t>
              </w:r>
            </w:hyperlink>
          </w:p>
          <w:p w14:paraId="649AFE6D"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sz w:val="20"/>
                <w:szCs w:val="20"/>
              </w:rPr>
              <w:t>Precio aproximado:$1820 dólares</w:t>
            </w:r>
          </w:p>
        </w:tc>
        <w:tc>
          <w:tcPr>
            <w:tcW w:w="850" w:type="dxa"/>
            <w:tcBorders>
              <w:top w:val="single" w:sz="4" w:space="0" w:color="auto"/>
              <w:left w:val="nil"/>
              <w:bottom w:val="single" w:sz="4" w:space="0" w:color="auto"/>
              <w:right w:val="single" w:sz="4" w:space="0" w:color="auto"/>
            </w:tcBorders>
            <w:hideMark/>
          </w:tcPr>
          <w:p w14:paraId="291F8792"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1</w:t>
            </w:r>
          </w:p>
        </w:tc>
        <w:tc>
          <w:tcPr>
            <w:tcW w:w="1418" w:type="dxa"/>
            <w:tcBorders>
              <w:top w:val="single" w:sz="4" w:space="0" w:color="auto"/>
              <w:left w:val="nil"/>
              <w:bottom w:val="single" w:sz="4" w:space="0" w:color="auto"/>
              <w:right w:val="single" w:sz="4" w:space="0" w:color="auto"/>
            </w:tcBorders>
            <w:hideMark/>
          </w:tcPr>
          <w:p w14:paraId="39A0BC1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Este equipo se ubicará en el Laboratorio de Fisiología del departamento de Botánica, donde se encuentran los sensores de dicho instrumento, con lo cual se podrán realizar prácticas más avanzadas para los alumnos de las diferentes carreras que cursan las materias de Fisiología Vegetal, Ecofisiología Vegetal, Taller de Investigación I, Producción en invernaderos Rústicos y Taller Investigación II.</w:t>
            </w:r>
          </w:p>
        </w:tc>
      </w:tr>
    </w:tbl>
    <w:p w14:paraId="79407CC5" w14:textId="77777777" w:rsidR="00417D20" w:rsidRDefault="00417D20" w:rsidP="00770DA9">
      <w:pPr>
        <w:spacing w:after="0" w:line="240" w:lineRule="auto"/>
        <w:jc w:val="center"/>
        <w:rPr>
          <w:rFonts w:ascii="Arial" w:eastAsia="Times New Roman" w:hAnsi="Arial" w:cs="Arial"/>
          <w:b/>
          <w:sz w:val="24"/>
          <w:szCs w:val="24"/>
        </w:rPr>
      </w:pPr>
    </w:p>
    <w:p w14:paraId="6121BB6E" w14:textId="77777777" w:rsidR="004B3F08" w:rsidRDefault="004B3F08" w:rsidP="00770DA9">
      <w:pPr>
        <w:spacing w:after="0" w:line="240" w:lineRule="auto"/>
        <w:jc w:val="center"/>
        <w:rPr>
          <w:rFonts w:ascii="Arial" w:hAnsi="Arial" w:cs="Arial"/>
          <w:b/>
          <w:sz w:val="24"/>
          <w:szCs w:val="24"/>
        </w:rPr>
      </w:pPr>
    </w:p>
    <w:p w14:paraId="66204579" w14:textId="77777777" w:rsidR="004B3F08" w:rsidRDefault="004B3F08" w:rsidP="00770DA9">
      <w:pPr>
        <w:spacing w:after="0" w:line="240" w:lineRule="auto"/>
        <w:jc w:val="center"/>
        <w:rPr>
          <w:rFonts w:ascii="Arial" w:hAnsi="Arial" w:cs="Arial"/>
          <w:b/>
          <w:sz w:val="24"/>
          <w:szCs w:val="24"/>
        </w:rPr>
      </w:pPr>
    </w:p>
    <w:p w14:paraId="7F161CFA" w14:textId="77777777" w:rsidR="004B3F08" w:rsidRDefault="004B3F08" w:rsidP="00770DA9">
      <w:pPr>
        <w:spacing w:after="0" w:line="240" w:lineRule="auto"/>
        <w:jc w:val="center"/>
        <w:rPr>
          <w:rFonts w:ascii="Arial" w:hAnsi="Arial" w:cs="Arial"/>
          <w:b/>
          <w:sz w:val="24"/>
          <w:szCs w:val="24"/>
        </w:rPr>
      </w:pPr>
    </w:p>
    <w:p w14:paraId="39FF9956"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REQUERIMIENTO DE INFRAESTRUCTURA</w:t>
      </w:r>
    </w:p>
    <w:p w14:paraId="1DAA572E"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Departamento de Botánica: Laboratorios y Unidades Experimentales</w:t>
      </w:r>
    </w:p>
    <w:p w14:paraId="2ADF3882" w14:textId="77777777" w:rsidR="00417D20" w:rsidRDefault="00417D20" w:rsidP="00770DA9">
      <w:pPr>
        <w:spacing w:after="0" w:line="240" w:lineRule="auto"/>
        <w:jc w:val="center"/>
        <w:rPr>
          <w:rFonts w:ascii="Arial" w:hAnsi="Arial" w:cs="Arial"/>
          <w:b/>
          <w:sz w:val="24"/>
          <w:szCs w:val="24"/>
        </w:rPr>
      </w:pPr>
    </w:p>
    <w:tbl>
      <w:tblPr>
        <w:tblpPr w:leftFromText="141" w:rightFromText="141" w:bottomFromText="120" w:vertAnchor="text" w:horzAnchor="margin" w:tblpX="279" w:tblpY="108"/>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7"/>
        <w:gridCol w:w="2859"/>
        <w:gridCol w:w="2140"/>
        <w:gridCol w:w="1501"/>
      </w:tblGrid>
      <w:tr w:rsidR="00417D20" w14:paraId="069506AD"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5087A0ED" w14:textId="77777777" w:rsidR="00417D20" w:rsidRDefault="00417D20" w:rsidP="00770DA9">
            <w:pPr>
              <w:spacing w:after="0" w:line="240" w:lineRule="auto"/>
              <w:rPr>
                <w:rFonts w:ascii="Arial" w:eastAsia="Times New Roman" w:hAnsi="Arial" w:cs="Arial"/>
                <w:b/>
                <w:color w:val="000000"/>
                <w:sz w:val="24"/>
                <w:szCs w:val="24"/>
              </w:rPr>
            </w:pPr>
            <w:r>
              <w:rPr>
                <w:rFonts w:ascii="Arial" w:hAnsi="Arial" w:cs="Arial"/>
                <w:b/>
                <w:color w:val="000000"/>
                <w:sz w:val="24"/>
                <w:szCs w:val="24"/>
              </w:rPr>
              <w:t>Obra requerida</w:t>
            </w:r>
          </w:p>
        </w:tc>
        <w:tc>
          <w:tcPr>
            <w:tcW w:w="2859" w:type="dxa"/>
            <w:tcBorders>
              <w:top w:val="single" w:sz="4" w:space="0" w:color="auto"/>
              <w:left w:val="single" w:sz="4" w:space="0" w:color="auto"/>
              <w:bottom w:val="single" w:sz="4" w:space="0" w:color="auto"/>
              <w:right w:val="single" w:sz="4" w:space="0" w:color="auto"/>
            </w:tcBorders>
            <w:noWrap/>
            <w:hideMark/>
          </w:tcPr>
          <w:p w14:paraId="7E358BCC" w14:textId="77777777" w:rsidR="00417D20" w:rsidRDefault="00417D20" w:rsidP="00770DA9">
            <w:pPr>
              <w:spacing w:after="0" w:line="240" w:lineRule="auto"/>
              <w:rPr>
                <w:rFonts w:ascii="Arial" w:eastAsia="Times New Roman" w:hAnsi="Arial" w:cs="Arial"/>
                <w:b/>
                <w:color w:val="000000"/>
                <w:sz w:val="24"/>
                <w:szCs w:val="24"/>
              </w:rPr>
            </w:pPr>
            <w:r>
              <w:rPr>
                <w:rFonts w:ascii="Arial" w:hAnsi="Arial" w:cs="Arial"/>
                <w:b/>
                <w:color w:val="000000"/>
                <w:sz w:val="24"/>
                <w:szCs w:val="24"/>
              </w:rPr>
              <w:t>Destino que se le dará</w:t>
            </w:r>
          </w:p>
        </w:tc>
        <w:tc>
          <w:tcPr>
            <w:tcW w:w="2140" w:type="dxa"/>
            <w:tcBorders>
              <w:top w:val="single" w:sz="4" w:space="0" w:color="auto"/>
              <w:left w:val="single" w:sz="4" w:space="0" w:color="auto"/>
              <w:bottom w:val="single" w:sz="4" w:space="0" w:color="auto"/>
              <w:right w:val="single" w:sz="4" w:space="0" w:color="auto"/>
            </w:tcBorders>
            <w:noWrap/>
            <w:hideMark/>
          </w:tcPr>
          <w:p w14:paraId="6740F9EF" w14:textId="77777777" w:rsidR="00417D20" w:rsidRDefault="00417D20" w:rsidP="00770DA9">
            <w:pPr>
              <w:spacing w:after="0" w:line="240" w:lineRule="auto"/>
              <w:rPr>
                <w:rFonts w:ascii="Arial" w:eastAsia="Times New Roman" w:hAnsi="Arial" w:cs="Arial"/>
                <w:b/>
                <w:color w:val="000000"/>
                <w:sz w:val="24"/>
                <w:szCs w:val="24"/>
              </w:rPr>
            </w:pPr>
            <w:r>
              <w:rPr>
                <w:rFonts w:ascii="Arial" w:hAnsi="Arial" w:cs="Arial"/>
                <w:b/>
                <w:color w:val="000000"/>
                <w:sz w:val="24"/>
                <w:szCs w:val="24"/>
              </w:rPr>
              <w:t>Lugar</w:t>
            </w:r>
          </w:p>
        </w:tc>
        <w:tc>
          <w:tcPr>
            <w:tcW w:w="1233" w:type="dxa"/>
            <w:tcBorders>
              <w:top w:val="single" w:sz="4" w:space="0" w:color="auto"/>
              <w:left w:val="single" w:sz="4" w:space="0" w:color="auto"/>
              <w:bottom w:val="single" w:sz="4" w:space="0" w:color="auto"/>
              <w:right w:val="single" w:sz="4" w:space="0" w:color="auto"/>
            </w:tcBorders>
            <w:noWrap/>
            <w:hideMark/>
          </w:tcPr>
          <w:p w14:paraId="42C12429" w14:textId="77777777" w:rsidR="00417D20" w:rsidRDefault="00417D20" w:rsidP="00770DA9">
            <w:pPr>
              <w:spacing w:after="0" w:line="240" w:lineRule="auto"/>
              <w:rPr>
                <w:rFonts w:ascii="Arial" w:eastAsia="Times New Roman" w:hAnsi="Arial" w:cs="Arial"/>
                <w:b/>
                <w:color w:val="000000"/>
                <w:sz w:val="24"/>
                <w:szCs w:val="24"/>
              </w:rPr>
            </w:pPr>
            <w:r>
              <w:rPr>
                <w:rFonts w:ascii="Arial" w:hAnsi="Arial" w:cs="Arial"/>
                <w:b/>
                <w:color w:val="000000"/>
                <w:sz w:val="24"/>
                <w:szCs w:val="24"/>
              </w:rPr>
              <w:t>Costo aproximado</w:t>
            </w:r>
          </w:p>
        </w:tc>
      </w:tr>
      <w:tr w:rsidR="00417D20" w14:paraId="5E98491D"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1E2DBCC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Almacén de tablaroca de 3x3 m dentro del lab. de zoología</w:t>
            </w:r>
          </w:p>
        </w:tc>
        <w:tc>
          <w:tcPr>
            <w:tcW w:w="2859" w:type="dxa"/>
            <w:vMerge w:val="restart"/>
            <w:tcBorders>
              <w:top w:val="single" w:sz="4" w:space="0" w:color="auto"/>
              <w:left w:val="single" w:sz="4" w:space="0" w:color="auto"/>
              <w:bottom w:val="single" w:sz="4" w:space="0" w:color="auto"/>
              <w:right w:val="single" w:sz="4" w:space="0" w:color="auto"/>
            </w:tcBorders>
            <w:noWrap/>
            <w:hideMark/>
          </w:tcPr>
          <w:p w14:paraId="5BB0761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Actualmente el laboratorio de Zoología no es funcional debido a que no cuenta con nada en su interior, por lo cual se pide tanto la construcción de obra interior como el mobiliario. Lo anterior para el aprovechamiento de alumnos de las carreras de Ingeniero en Agrobiología e Ingeniero Agrónomo Zootecnista, quienes cursan las materias de Zoología I, Zoología II, Fisiología Animal Comparada.</w:t>
            </w:r>
          </w:p>
        </w:tc>
        <w:tc>
          <w:tcPr>
            <w:tcW w:w="2140" w:type="dxa"/>
            <w:tcBorders>
              <w:top w:val="single" w:sz="4" w:space="0" w:color="auto"/>
              <w:left w:val="single" w:sz="4" w:space="0" w:color="auto"/>
              <w:bottom w:val="single" w:sz="4" w:space="0" w:color="auto"/>
              <w:right w:val="single" w:sz="4" w:space="0" w:color="auto"/>
            </w:tcBorders>
            <w:noWrap/>
            <w:hideMark/>
          </w:tcPr>
          <w:p w14:paraId="1BAF08A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Laboratorio de Zoología del Depto. Botánica</w:t>
            </w:r>
          </w:p>
        </w:tc>
        <w:tc>
          <w:tcPr>
            <w:tcW w:w="1233" w:type="dxa"/>
            <w:tcBorders>
              <w:top w:val="single" w:sz="4" w:space="0" w:color="auto"/>
              <w:left w:val="single" w:sz="4" w:space="0" w:color="auto"/>
              <w:bottom w:val="single" w:sz="4" w:space="0" w:color="auto"/>
              <w:right w:val="single" w:sz="4" w:space="0" w:color="auto"/>
            </w:tcBorders>
            <w:noWrap/>
            <w:hideMark/>
          </w:tcPr>
          <w:p w14:paraId="24EACBC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10,000.00</w:t>
            </w:r>
          </w:p>
        </w:tc>
      </w:tr>
      <w:tr w:rsidR="00417D20" w14:paraId="6CE573F4"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1339C3B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Cubículo de tablaroca de 3 x 3 m dentro del lab. de zoología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6FA36" w14:textId="77777777" w:rsidR="00417D20" w:rsidRDefault="00417D20" w:rsidP="00770DA9">
            <w:pPr>
              <w:spacing w:after="0" w:line="240" w:lineRule="auto"/>
              <w:rPr>
                <w:rFonts w:ascii="Arial" w:eastAsia="Times New Roman" w:hAnsi="Arial" w:cs="Arial"/>
                <w:color w:val="000000"/>
                <w:sz w:val="24"/>
                <w:szCs w:val="24"/>
              </w:rPr>
            </w:pPr>
          </w:p>
        </w:tc>
        <w:tc>
          <w:tcPr>
            <w:tcW w:w="2140" w:type="dxa"/>
            <w:tcBorders>
              <w:top w:val="single" w:sz="4" w:space="0" w:color="auto"/>
              <w:left w:val="single" w:sz="4" w:space="0" w:color="auto"/>
              <w:bottom w:val="single" w:sz="4" w:space="0" w:color="auto"/>
              <w:right w:val="single" w:sz="4" w:space="0" w:color="auto"/>
            </w:tcBorders>
            <w:noWrap/>
            <w:hideMark/>
          </w:tcPr>
          <w:p w14:paraId="4E89A73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Laboratorio de Zoología del Depto. Botánica</w:t>
            </w:r>
          </w:p>
        </w:tc>
        <w:tc>
          <w:tcPr>
            <w:tcW w:w="1233" w:type="dxa"/>
            <w:tcBorders>
              <w:top w:val="single" w:sz="4" w:space="0" w:color="auto"/>
              <w:left w:val="single" w:sz="4" w:space="0" w:color="auto"/>
              <w:bottom w:val="single" w:sz="4" w:space="0" w:color="auto"/>
              <w:right w:val="single" w:sz="4" w:space="0" w:color="auto"/>
            </w:tcBorders>
            <w:noWrap/>
            <w:hideMark/>
          </w:tcPr>
          <w:p w14:paraId="11E081E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10,000.00</w:t>
            </w:r>
          </w:p>
        </w:tc>
      </w:tr>
      <w:tr w:rsidR="00417D20" w14:paraId="3F44F932"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399E587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 xml:space="preserve">Laboratorio anexo de 4 x 6 metros </w:t>
            </w:r>
          </w:p>
        </w:tc>
        <w:tc>
          <w:tcPr>
            <w:tcW w:w="2859" w:type="dxa"/>
            <w:tcBorders>
              <w:top w:val="single" w:sz="4" w:space="0" w:color="auto"/>
              <w:left w:val="single" w:sz="4" w:space="0" w:color="auto"/>
              <w:bottom w:val="single" w:sz="4" w:space="0" w:color="auto"/>
              <w:right w:val="single" w:sz="4" w:space="0" w:color="auto"/>
            </w:tcBorders>
            <w:noWrap/>
            <w:hideMark/>
          </w:tcPr>
          <w:p w14:paraId="0AB3CA2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Actualmente las funciones, materiales y equipo exceden las dimensiones del Laboratorio de Biología, en el cual se atienden  a alumnos de la carrera de Ingeniero en Agrobiología, Ingeniero en Ciencia y Tecnología de Alimentos, Ingeniero Agrónomo Zootecnista e Ingeniero Agrícola y Ambiental. Este laboratorio también es apoyo para el desarrollo de tesis de licenciatura y del Doctorado en Agricultura Protegida que se imparte en la UAAAN.</w:t>
            </w:r>
          </w:p>
        </w:tc>
        <w:tc>
          <w:tcPr>
            <w:tcW w:w="2140" w:type="dxa"/>
            <w:tcBorders>
              <w:top w:val="single" w:sz="4" w:space="0" w:color="auto"/>
              <w:left w:val="single" w:sz="4" w:space="0" w:color="auto"/>
              <w:bottom w:val="single" w:sz="4" w:space="0" w:color="auto"/>
              <w:right w:val="single" w:sz="4" w:space="0" w:color="auto"/>
            </w:tcBorders>
            <w:noWrap/>
            <w:hideMark/>
          </w:tcPr>
          <w:p w14:paraId="2E602C7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Laboratorio de Biología del Departamento de Botánica</w:t>
            </w:r>
          </w:p>
        </w:tc>
        <w:tc>
          <w:tcPr>
            <w:tcW w:w="1233" w:type="dxa"/>
            <w:tcBorders>
              <w:top w:val="single" w:sz="4" w:space="0" w:color="auto"/>
              <w:left w:val="single" w:sz="4" w:space="0" w:color="auto"/>
              <w:bottom w:val="single" w:sz="4" w:space="0" w:color="auto"/>
              <w:right w:val="single" w:sz="4" w:space="0" w:color="auto"/>
            </w:tcBorders>
            <w:noWrap/>
            <w:hideMark/>
          </w:tcPr>
          <w:p w14:paraId="3A969E5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250,000.00</w:t>
            </w:r>
          </w:p>
        </w:tc>
      </w:tr>
      <w:tr w:rsidR="00417D20" w14:paraId="4C1AC2BF"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5418D69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 xml:space="preserve">Invernadero de 10 X 20 base de concreto (completo) con 10 camas al piso  </w:t>
            </w:r>
          </w:p>
        </w:tc>
        <w:tc>
          <w:tcPr>
            <w:tcW w:w="2859" w:type="dxa"/>
            <w:vMerge w:val="restart"/>
            <w:tcBorders>
              <w:top w:val="single" w:sz="4" w:space="0" w:color="auto"/>
              <w:left w:val="single" w:sz="4" w:space="0" w:color="auto"/>
              <w:bottom w:val="single" w:sz="4" w:space="0" w:color="auto"/>
              <w:right w:val="single" w:sz="4" w:space="0" w:color="auto"/>
            </w:tcBorders>
            <w:noWrap/>
            <w:hideMark/>
          </w:tcPr>
          <w:p w14:paraId="57ED607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 xml:space="preserve">El Jardín Botánico y el Vivero  son unidades experimentales de la UAAAN, las cuales han ido creciendo considerablemente en cuanto al número de plantas colectadas de las cuales muchas de ellas están en estatus de amenazadas o en peligro de extinción. Lo anterior da como resultado realizar un manejo más apropiado y delicado de las mismas para la propagación de las mismas en un ambiente protegido tanto de evaporación de agua, radiación solar, como de plagas y enfermedades (invernadero).  En estos lugares los alumnos realizan prácticas profesionales, servicio social, servicio comunitario y tesis, además de estar abiertos al público en general y a escuelas de todos los niveles. </w:t>
            </w:r>
          </w:p>
        </w:tc>
        <w:tc>
          <w:tcPr>
            <w:tcW w:w="2140" w:type="dxa"/>
            <w:tcBorders>
              <w:top w:val="single" w:sz="4" w:space="0" w:color="auto"/>
              <w:left w:val="single" w:sz="4" w:space="0" w:color="auto"/>
              <w:bottom w:val="single" w:sz="4" w:space="0" w:color="auto"/>
              <w:right w:val="single" w:sz="4" w:space="0" w:color="auto"/>
            </w:tcBorders>
            <w:noWrap/>
            <w:hideMark/>
          </w:tcPr>
          <w:p w14:paraId="489B31AA"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Jardín Botánico, Departamento de Botánica</w:t>
            </w:r>
          </w:p>
        </w:tc>
        <w:tc>
          <w:tcPr>
            <w:tcW w:w="1233" w:type="dxa"/>
            <w:tcBorders>
              <w:top w:val="single" w:sz="4" w:space="0" w:color="auto"/>
              <w:left w:val="single" w:sz="4" w:space="0" w:color="auto"/>
              <w:bottom w:val="single" w:sz="4" w:space="0" w:color="auto"/>
              <w:right w:val="single" w:sz="4" w:space="0" w:color="auto"/>
            </w:tcBorders>
            <w:noWrap/>
            <w:hideMark/>
          </w:tcPr>
          <w:p w14:paraId="04CD1E94"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$250,000.00</w:t>
            </w:r>
          </w:p>
        </w:tc>
      </w:tr>
      <w:tr w:rsidR="00417D20" w14:paraId="2EA44305" w14:textId="77777777" w:rsidTr="00A00A6A">
        <w:trPr>
          <w:trHeight w:val="920"/>
        </w:trPr>
        <w:tc>
          <w:tcPr>
            <w:tcW w:w="2485" w:type="dxa"/>
            <w:tcBorders>
              <w:top w:val="single" w:sz="4" w:space="0" w:color="auto"/>
              <w:left w:val="single" w:sz="4" w:space="0" w:color="auto"/>
              <w:bottom w:val="single" w:sz="4" w:space="0" w:color="auto"/>
              <w:right w:val="single" w:sz="4" w:space="0" w:color="auto"/>
            </w:tcBorders>
            <w:hideMark/>
          </w:tcPr>
          <w:p w14:paraId="39ADEEF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Invernadero de 6 x 10 mts tipo capilla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B4F11D" w14:textId="77777777" w:rsidR="00417D20" w:rsidRDefault="00417D20" w:rsidP="00770DA9">
            <w:pPr>
              <w:spacing w:after="0" w:line="240" w:lineRule="auto"/>
              <w:rPr>
                <w:rFonts w:ascii="Arial" w:eastAsia="Times New Roman" w:hAnsi="Arial" w:cs="Arial"/>
                <w:color w:val="000000"/>
                <w:sz w:val="24"/>
                <w:szCs w:val="24"/>
              </w:rPr>
            </w:pPr>
          </w:p>
        </w:tc>
        <w:tc>
          <w:tcPr>
            <w:tcW w:w="2140" w:type="dxa"/>
            <w:tcBorders>
              <w:top w:val="single" w:sz="4" w:space="0" w:color="auto"/>
              <w:left w:val="single" w:sz="4" w:space="0" w:color="auto"/>
              <w:bottom w:val="single" w:sz="4" w:space="0" w:color="auto"/>
              <w:right w:val="single" w:sz="4" w:space="0" w:color="auto"/>
            </w:tcBorders>
            <w:noWrap/>
            <w:hideMark/>
          </w:tcPr>
          <w:p w14:paraId="1892C3A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Vivero del Departamento de Botánica</w:t>
            </w:r>
          </w:p>
        </w:tc>
        <w:tc>
          <w:tcPr>
            <w:tcW w:w="1233" w:type="dxa"/>
            <w:tcBorders>
              <w:top w:val="single" w:sz="4" w:space="0" w:color="auto"/>
              <w:left w:val="single" w:sz="4" w:space="0" w:color="auto"/>
              <w:bottom w:val="single" w:sz="4" w:space="0" w:color="auto"/>
              <w:right w:val="single" w:sz="4" w:space="0" w:color="auto"/>
            </w:tcBorders>
            <w:noWrap/>
            <w:hideMark/>
          </w:tcPr>
          <w:p w14:paraId="5168702D"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$380,000.00</w:t>
            </w:r>
          </w:p>
        </w:tc>
      </w:tr>
    </w:tbl>
    <w:p w14:paraId="6EABD408"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4.8.-FASE DE RETROALIMENTACIÓN (MEJORA CONTINUA)</w:t>
      </w:r>
    </w:p>
    <w:p w14:paraId="50F2201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PLAN DE MEJORA  CONTINUA  </w:t>
      </w:r>
    </w:p>
    <w:p w14:paraId="73C6868B" w14:textId="77777777" w:rsidR="00417D20" w:rsidRDefault="00417D20" w:rsidP="00770DA9">
      <w:pPr>
        <w:spacing w:after="0" w:line="240" w:lineRule="auto"/>
        <w:jc w:val="both"/>
        <w:rPr>
          <w:rFonts w:ascii="Arial" w:hAnsi="Arial" w:cs="Arial"/>
          <w:sz w:val="24"/>
          <w:szCs w:val="24"/>
        </w:rPr>
      </w:pPr>
    </w:p>
    <w:p w14:paraId="2224816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INTRODUCCIÓN</w:t>
      </w:r>
    </w:p>
    <w:p w14:paraId="48E30A0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retroalimentación permite que a partir de lo obtenido en la evaluación y el control de sus resultados sean utilizados para mejorar continuamente la currícula en los aspectos que se hayan detectado como elementos para mejorar, sean estos procesos, métodos, contenidos, formación de profesores, modelos de docencia, procesos de enseñanza, proceso de aprendizaje, etc.</w:t>
      </w:r>
    </w:p>
    <w:p w14:paraId="490421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el desarrollo del programa se deben manejar varios tipos de recursos que tiene en su organización como son:</w:t>
      </w:r>
    </w:p>
    <w:p w14:paraId="3E891AB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1.-Recursos humanos que es el que maneja y optimiza el resto de los recursos, establece lo que se desea lograr, mejorar y eficientar en profesores, alumnos y personal administrativo.</w:t>
      </w:r>
    </w:p>
    <w:p w14:paraId="2CD279D5" w14:textId="77777777" w:rsidR="00417D20" w:rsidRDefault="00417D20" w:rsidP="00770DA9">
      <w:pPr>
        <w:spacing w:after="0" w:line="240" w:lineRule="auto"/>
        <w:jc w:val="both"/>
        <w:rPr>
          <w:rFonts w:ascii="Arial" w:hAnsi="Arial" w:cs="Arial"/>
          <w:sz w:val="24"/>
          <w:szCs w:val="24"/>
        </w:rPr>
      </w:pPr>
    </w:p>
    <w:p w14:paraId="21989F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2.-Recursos financieros para optimizar el presupuesto.</w:t>
      </w:r>
    </w:p>
    <w:p w14:paraId="7724D671" w14:textId="77777777" w:rsidR="00417D20" w:rsidRDefault="00417D20" w:rsidP="00770DA9">
      <w:pPr>
        <w:spacing w:after="0" w:line="240" w:lineRule="auto"/>
        <w:jc w:val="both"/>
        <w:rPr>
          <w:rFonts w:ascii="Arial" w:hAnsi="Arial" w:cs="Arial"/>
          <w:sz w:val="24"/>
          <w:szCs w:val="24"/>
        </w:rPr>
      </w:pPr>
    </w:p>
    <w:p w14:paraId="5B439C1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3.-Recursos técnicos o físicos para el control de las necesidades actuales y futuras </w:t>
      </w:r>
    </w:p>
    <w:p w14:paraId="4BC826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la infraestructura que facilíten la operatividad del programa.</w:t>
      </w:r>
    </w:p>
    <w:p w14:paraId="586898B0" w14:textId="77777777" w:rsidR="00417D20" w:rsidRDefault="00417D20" w:rsidP="00770DA9">
      <w:pPr>
        <w:spacing w:after="0" w:line="240" w:lineRule="auto"/>
        <w:jc w:val="both"/>
        <w:rPr>
          <w:rFonts w:ascii="Arial" w:hAnsi="Arial" w:cs="Arial"/>
          <w:sz w:val="24"/>
          <w:szCs w:val="24"/>
        </w:rPr>
      </w:pPr>
    </w:p>
    <w:p w14:paraId="3FB67B3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optimización de los recursos de la organización del programa se basan en el buen desempeño del proceso enseñanza-aprendizaje que es la parte operativa con el que se logran los objetivos del servicio educativo.</w:t>
      </w:r>
    </w:p>
    <w:p w14:paraId="56A1E0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calidad del servicio que se presenta radica en la mejora continua de la organización en una constante innovación de los requerimientos de la sociedad para mantener vigente la oferta educativa.</w:t>
      </w:r>
    </w:p>
    <w:p w14:paraId="1B34EB59" w14:textId="77777777" w:rsidR="00417D20" w:rsidRDefault="00417D20" w:rsidP="00770DA9">
      <w:pPr>
        <w:spacing w:after="0" w:line="240" w:lineRule="auto"/>
        <w:jc w:val="both"/>
        <w:rPr>
          <w:rFonts w:ascii="Arial" w:hAnsi="Arial" w:cs="Arial"/>
          <w:sz w:val="24"/>
          <w:szCs w:val="24"/>
        </w:rPr>
      </w:pPr>
    </w:p>
    <w:p w14:paraId="5835660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programa de Ingeniero en Agrobiología en función desde 1997 a partir de la revisión que realizó el CIIES (1999-2000) se ha venido haciendo mejoras en algunos aspectos, revisión de programas analíticos, reestructuración de las prácticas, especialización de profesores en las diferentes materias del programa, reestructuración de la infraestructura de los laboratorios etc.</w:t>
      </w:r>
    </w:p>
    <w:p w14:paraId="139843A9" w14:textId="77777777" w:rsidR="00417D20" w:rsidRDefault="00417D20" w:rsidP="00770DA9">
      <w:pPr>
        <w:spacing w:after="0" w:line="240" w:lineRule="auto"/>
        <w:jc w:val="both"/>
        <w:rPr>
          <w:rFonts w:ascii="Arial" w:hAnsi="Arial" w:cs="Arial"/>
          <w:sz w:val="24"/>
          <w:szCs w:val="24"/>
        </w:rPr>
      </w:pPr>
    </w:p>
    <w:p w14:paraId="53685C7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fortalezas del programa están basadas en el Plan Curricular, con una visión diferente de la producción agrícola tradicional y su culminación con una práctica profesional.</w:t>
      </w:r>
    </w:p>
    <w:p w14:paraId="65AF6824" w14:textId="77777777" w:rsidR="00417D20" w:rsidRDefault="00417D20" w:rsidP="00770DA9">
      <w:pPr>
        <w:spacing w:after="0" w:line="240" w:lineRule="auto"/>
        <w:jc w:val="both"/>
        <w:rPr>
          <w:rFonts w:ascii="Arial" w:hAnsi="Arial" w:cs="Arial"/>
          <w:sz w:val="24"/>
          <w:szCs w:val="24"/>
        </w:rPr>
      </w:pPr>
    </w:p>
    <w:p w14:paraId="153B080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Programa Docente IAB fue acreditado en el 2006, se realizó una revisión integrada de todos los elementos que lo conforman, se le dio seguimiento a la mejora continua de la docencia, investigación, alumnos, desarrollo etc y en el 2011 se solicitó el refrendo de la carrera para lograr la reacreditación la cual no se logró.</w:t>
      </w:r>
    </w:p>
    <w:p w14:paraId="14B0551B" w14:textId="77777777" w:rsidR="00417D20" w:rsidRDefault="00417D20" w:rsidP="00770DA9">
      <w:pPr>
        <w:spacing w:after="0" w:line="240" w:lineRule="auto"/>
        <w:jc w:val="both"/>
        <w:rPr>
          <w:rFonts w:ascii="Arial" w:hAnsi="Arial" w:cs="Arial"/>
          <w:sz w:val="24"/>
          <w:szCs w:val="24"/>
        </w:rPr>
      </w:pPr>
    </w:p>
    <w:p w14:paraId="4BBDAE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Retomando los resultados que reportó el COMEAA se hizo un análisis de los aspectos que no se cubrieron o fueron deficientes y tomándolos como base se elaboró el Plan de Mejora Continua que regirá el avance de la calidad del Programa Docente IAB.   </w:t>
      </w:r>
    </w:p>
    <w:p w14:paraId="46E5A93B" w14:textId="77777777" w:rsidR="00417D20" w:rsidRDefault="00417D20" w:rsidP="00770DA9">
      <w:pPr>
        <w:spacing w:after="0" w:line="240" w:lineRule="auto"/>
        <w:jc w:val="both"/>
        <w:rPr>
          <w:rFonts w:ascii="Arial" w:hAnsi="Arial" w:cs="Arial"/>
          <w:sz w:val="24"/>
          <w:szCs w:val="24"/>
        </w:rPr>
      </w:pPr>
    </w:p>
    <w:p w14:paraId="739A201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Plan de Mejora Continua</w:t>
      </w:r>
    </w:p>
    <w:p w14:paraId="7ACDDC2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Para la carrera de Ingeniero en Agrobiología</w:t>
      </w:r>
    </w:p>
    <w:p w14:paraId="4683E796" w14:textId="77777777" w:rsidR="00417D20" w:rsidRDefault="00417D20" w:rsidP="00770DA9">
      <w:pPr>
        <w:spacing w:after="0" w:line="240" w:lineRule="auto"/>
        <w:jc w:val="both"/>
        <w:rPr>
          <w:rFonts w:ascii="Arial" w:hAnsi="Arial" w:cs="Arial"/>
          <w:b/>
          <w:sz w:val="24"/>
          <w:szCs w:val="24"/>
        </w:rPr>
      </w:pPr>
    </w:p>
    <w:p w14:paraId="4D5845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Áreas de oportunidad para asegurar la calidad del programa</w:t>
      </w:r>
    </w:p>
    <w:p w14:paraId="4E6E26F2" w14:textId="77777777" w:rsidR="00417D20" w:rsidRDefault="00417D20" w:rsidP="00770DA9">
      <w:pPr>
        <w:spacing w:after="0" w:line="240" w:lineRule="auto"/>
        <w:jc w:val="both"/>
        <w:rPr>
          <w:rFonts w:ascii="Arial" w:hAnsi="Arial" w:cs="Arial"/>
          <w:sz w:val="24"/>
          <w:szCs w:val="24"/>
        </w:rPr>
      </w:pPr>
    </w:p>
    <w:p w14:paraId="72D8F2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Estrategias Generales</w:t>
      </w:r>
    </w:p>
    <w:p w14:paraId="7380327F"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Generar mecanismos específicos para detonar los procesos de mejora en las actividades sustantivas y adjetivas para el cumplimiento de los objetivos del Plan de Desarrollo Institucional.</w:t>
      </w:r>
    </w:p>
    <w:p w14:paraId="181E30C5"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Revisar la operación y funcionamiento de las actividades fundamentales del programa educativo.</w:t>
      </w:r>
    </w:p>
    <w:p w14:paraId="5941A824"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Conocer el clima organizacional existente.</w:t>
      </w:r>
    </w:p>
    <w:p w14:paraId="46DC5E38"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Elaborar y evaluar las metas y objetivos del Plan de Mejora Continua.</w:t>
      </w:r>
    </w:p>
    <w:p w14:paraId="0F176ED3"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Establecer mecanismos de implementación y retroalimentación de los indicadores para establecer el nivel de cumplimiento.</w:t>
      </w:r>
    </w:p>
    <w:p w14:paraId="11035E63"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Desarrollar acciones para la sistematización de procesos en todos los niveles del Departamento de Botánica.</w:t>
      </w:r>
    </w:p>
    <w:p w14:paraId="4948A540"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Mantener vigente la pertinencia de los objetivos del plan de estudios, generando procesos sistemáticos para monitorear las variables que afecten el desarrollo de la carrera.</w:t>
      </w:r>
    </w:p>
    <w:p w14:paraId="02F86551"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Dar seguimiento documentado del trabajo de las academias y el comité de calidad para evaluar la mejora continua, sistemas de calidad, evaluación externa.</w:t>
      </w:r>
    </w:p>
    <w:p w14:paraId="0E537878"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Mantener de forma permanente un monitoreo, análisis y desarrollo de estrategias para atender los resultados de la evaluación docente.</w:t>
      </w:r>
    </w:p>
    <w:p w14:paraId="3341553C"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Integrar a los profesores en el trabajo académico, en la investigación y vinculación a la consolidación de cuerpos académicos.</w:t>
      </w:r>
    </w:p>
    <w:p w14:paraId="6C6FADC5"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Generar programas de educación continua y servicios al exterior conforme a las necesidades del sector rural.</w:t>
      </w:r>
    </w:p>
    <w:p w14:paraId="136A49A4"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Desarrollar materiales de apoyo a la docencia utilizando TICs para propiciar procesos educativos vía internet en la modalidad presencial y semipresencial.</w:t>
      </w:r>
    </w:p>
    <w:p w14:paraId="6F97E1C8"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Generar líneas de investigación con un fuerte impacto en el desarrollo sustentable del sector rural.</w:t>
      </w:r>
    </w:p>
    <w:p w14:paraId="30BDA141"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Realizar de forma permanente y continua el seguimiento de egresados para conocer la ubicación y desarrollo en el mercado laboral de los egresados para la actualización curricular.</w:t>
      </w:r>
    </w:p>
    <w:p w14:paraId="75E00E28" w14:textId="77777777" w:rsidR="00417D20" w:rsidRDefault="00417D20" w:rsidP="00770DA9">
      <w:pPr>
        <w:spacing w:after="0" w:line="240" w:lineRule="auto"/>
        <w:jc w:val="both"/>
        <w:rPr>
          <w:rFonts w:ascii="Arial" w:hAnsi="Arial" w:cs="Arial"/>
          <w:sz w:val="24"/>
          <w:szCs w:val="24"/>
        </w:rPr>
      </w:pPr>
    </w:p>
    <w:p w14:paraId="2F8C02AD" w14:textId="77777777" w:rsidR="00417D20" w:rsidRDefault="00417D20" w:rsidP="00770DA9">
      <w:pPr>
        <w:spacing w:after="0" w:line="240" w:lineRule="auto"/>
        <w:jc w:val="both"/>
        <w:rPr>
          <w:rFonts w:ascii="Arial" w:hAnsi="Arial" w:cs="Arial"/>
          <w:sz w:val="24"/>
          <w:szCs w:val="24"/>
        </w:rPr>
      </w:pPr>
    </w:p>
    <w:p w14:paraId="294F814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PROCESOS DE MEJORA CONTINUA PARA EL ASEGURAMIENTOS DE LA CALIDAD DEL PDIAB.</w:t>
      </w:r>
    </w:p>
    <w:p w14:paraId="6A1FB09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En base a los resultados del refrendo 2011 se establecieron los puntos más importantes señalados por el COMEAA y a partir de ellos se planteó el proceso de mejora continua de la carrera IAB</w:t>
      </w:r>
    </w:p>
    <w:p w14:paraId="5CC5D62F" w14:textId="77777777" w:rsidR="00417D20" w:rsidRDefault="00417D20" w:rsidP="00770DA9">
      <w:pPr>
        <w:spacing w:after="0" w:line="240" w:lineRule="auto"/>
        <w:jc w:val="both"/>
        <w:rPr>
          <w:rFonts w:ascii="Arial" w:hAnsi="Arial" w:cs="Arial"/>
          <w:b/>
          <w:sz w:val="24"/>
          <w:szCs w:val="24"/>
        </w:rPr>
      </w:pPr>
    </w:p>
    <w:p w14:paraId="2CB6C0A9" w14:textId="77777777" w:rsidR="00417D20" w:rsidRDefault="00417D20" w:rsidP="0018562A">
      <w:pPr>
        <w:pStyle w:val="Prrafodelista"/>
        <w:numPr>
          <w:ilvl w:val="0"/>
          <w:numId w:val="139"/>
        </w:numPr>
        <w:spacing w:after="0" w:line="240" w:lineRule="auto"/>
        <w:contextualSpacing/>
        <w:jc w:val="both"/>
        <w:rPr>
          <w:rFonts w:ascii="Arial" w:hAnsi="Arial" w:cs="Arial"/>
          <w:b/>
          <w:sz w:val="24"/>
          <w:szCs w:val="24"/>
        </w:rPr>
      </w:pPr>
      <w:r>
        <w:rPr>
          <w:rFonts w:ascii="Arial" w:hAnsi="Arial" w:cs="Arial"/>
          <w:b/>
          <w:sz w:val="24"/>
          <w:szCs w:val="24"/>
        </w:rPr>
        <w:t>Normatividad y políticas generales</w:t>
      </w:r>
    </w:p>
    <w:p w14:paraId="7A09E956"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t>Clima organizacional</w:t>
      </w:r>
    </w:p>
    <w:p w14:paraId="413B9AD2"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t>Comentarios.</w:t>
      </w:r>
    </w:p>
    <w:p w14:paraId="26AF32F9" w14:textId="77777777" w:rsidR="00417D20" w:rsidRDefault="00417D20" w:rsidP="00770DA9">
      <w:pPr>
        <w:pStyle w:val="Prrafodelista"/>
        <w:spacing w:after="0" w:line="240" w:lineRule="auto"/>
        <w:jc w:val="both"/>
        <w:rPr>
          <w:rFonts w:ascii="Arial" w:hAnsi="Arial" w:cs="Arial"/>
          <w:sz w:val="24"/>
          <w:szCs w:val="24"/>
        </w:rPr>
      </w:pPr>
      <w:r>
        <w:rPr>
          <w:rFonts w:ascii="Arial" w:hAnsi="Arial" w:cs="Arial"/>
          <w:sz w:val="24"/>
          <w:szCs w:val="24"/>
        </w:rPr>
        <w:t>En base a los resultados obtenidos en las encuestas, no se señalaron acciones para atender los aspectos que fueron evaluados.</w:t>
      </w:r>
    </w:p>
    <w:p w14:paraId="2A433547" w14:textId="77777777" w:rsidR="00417D20" w:rsidRDefault="00417D20" w:rsidP="00770DA9">
      <w:pPr>
        <w:pStyle w:val="Prrafodelista"/>
        <w:spacing w:after="0" w:line="240" w:lineRule="auto"/>
        <w:jc w:val="both"/>
        <w:rPr>
          <w:rFonts w:ascii="Arial" w:hAnsi="Arial" w:cs="Arial"/>
          <w:b/>
          <w:sz w:val="24"/>
          <w:szCs w:val="24"/>
        </w:rPr>
      </w:pPr>
    </w:p>
    <w:p w14:paraId="6F5FAED2"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t>Proceso.</w:t>
      </w:r>
    </w:p>
    <w:p w14:paraId="44C299D0"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Mejorar el clima organizacional  para el desempeño del Programa docente IAB </w:t>
      </w:r>
    </w:p>
    <w:p w14:paraId="78938D36"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Identificar los problemas que impiden obtener un óptimo clima organizacional.</w:t>
      </w:r>
    </w:p>
    <w:p w14:paraId="4F9D49DA"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-Aplicar  las encuestas y  presentar resultados para su análisis ante la academia del programa.</w:t>
      </w:r>
    </w:p>
    <w:p w14:paraId="60270623"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De acuerdo a la información resultante implementará estrategias o acciones para alcanzar resultados satisfactorios.</w:t>
      </w:r>
    </w:p>
    <w:p w14:paraId="542353AA"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xml:space="preserve"> Después de un determinado tiempo se evaluará la pertinencia de las acciones ejecutadas. </w:t>
      </w:r>
    </w:p>
    <w:p w14:paraId="6A4D90A0" w14:textId="77777777" w:rsidR="00417D20" w:rsidRDefault="00417D20" w:rsidP="00770DA9">
      <w:pPr>
        <w:spacing w:after="0" w:line="240" w:lineRule="auto"/>
        <w:jc w:val="both"/>
        <w:rPr>
          <w:rFonts w:ascii="Arial" w:hAnsi="Arial" w:cs="Arial"/>
          <w:sz w:val="24"/>
          <w:szCs w:val="24"/>
        </w:rPr>
      </w:pPr>
    </w:p>
    <w:p w14:paraId="3CB22B3C" w14:textId="77777777" w:rsidR="00417D20" w:rsidRDefault="00417D20" w:rsidP="0018562A">
      <w:pPr>
        <w:pStyle w:val="Prrafodelista"/>
        <w:numPr>
          <w:ilvl w:val="0"/>
          <w:numId w:val="139"/>
        </w:numPr>
        <w:spacing w:after="0" w:line="240" w:lineRule="auto"/>
        <w:contextualSpacing/>
        <w:jc w:val="both"/>
        <w:rPr>
          <w:rFonts w:ascii="Arial" w:hAnsi="Arial" w:cs="Arial"/>
          <w:b/>
          <w:sz w:val="24"/>
          <w:szCs w:val="24"/>
        </w:rPr>
      </w:pPr>
      <w:r>
        <w:rPr>
          <w:rFonts w:ascii="Arial" w:hAnsi="Arial" w:cs="Arial"/>
          <w:b/>
          <w:sz w:val="24"/>
          <w:szCs w:val="24"/>
        </w:rPr>
        <w:t>Conducción académica administrativa del programa</w:t>
      </w:r>
    </w:p>
    <w:p w14:paraId="73374433"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Comentarios.</w:t>
      </w:r>
    </w:p>
    <w:p w14:paraId="2A404B18" w14:textId="77777777" w:rsidR="00417D20" w:rsidRDefault="00417D20" w:rsidP="00770DA9">
      <w:pPr>
        <w:spacing w:after="0" w:line="240" w:lineRule="auto"/>
        <w:ind w:left="708"/>
        <w:jc w:val="both"/>
        <w:rPr>
          <w:rFonts w:ascii="Arial" w:hAnsi="Arial" w:cs="Arial"/>
          <w:sz w:val="24"/>
          <w:szCs w:val="24"/>
        </w:rPr>
      </w:pPr>
      <w:r>
        <w:rPr>
          <w:rFonts w:ascii="Arial" w:hAnsi="Arial" w:cs="Arial"/>
          <w:sz w:val="24"/>
          <w:szCs w:val="24"/>
        </w:rPr>
        <w:t>No se muestran evidencias de cómo se planea y se da seguimiento a lo planeado en el Plan de Desarrollo, ni de su análisis de las metas que se han cumplido y evaluación de las acciones. Es necesario desarrollar procesos de evaluación de satisfacción del cliente con respecto a los servicios educativos, servicios para la mejora continua.</w:t>
      </w:r>
    </w:p>
    <w:p w14:paraId="7F8DA737" w14:textId="77777777" w:rsidR="00417D20" w:rsidRDefault="00417D20" w:rsidP="00770DA9">
      <w:pPr>
        <w:spacing w:after="0" w:line="240" w:lineRule="auto"/>
        <w:ind w:left="708"/>
        <w:jc w:val="both"/>
        <w:rPr>
          <w:rFonts w:ascii="Arial" w:hAnsi="Arial" w:cs="Arial"/>
          <w:sz w:val="24"/>
          <w:szCs w:val="24"/>
        </w:rPr>
      </w:pPr>
    </w:p>
    <w:p w14:paraId="7854DE77"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6AE7743D"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Retomar las estrategias planteadas en el Plan de Desarrollo y analizar su porciento de cumplimiento.</w:t>
      </w:r>
    </w:p>
    <w:p w14:paraId="4C632F7C"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-Dar cumplimiento a lo planeado en base a las necesidades planteadas.</w:t>
      </w:r>
    </w:p>
    <w:p w14:paraId="14219479"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-Destacar de manera puntual cada estrategia planteada y reportar los resultados obtenidos.</w:t>
      </w:r>
    </w:p>
    <w:p w14:paraId="67499310"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Se evaluará cada estrategia y se reorganizará si así se requiere para tener resultados.</w:t>
      </w:r>
    </w:p>
    <w:p w14:paraId="0C9BB3FE"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-Complementar la operatividad de la estrategia según los resultados obtenidos.</w:t>
      </w:r>
    </w:p>
    <w:p w14:paraId="7E6893FE" w14:textId="77777777" w:rsidR="00031580" w:rsidRDefault="00031580" w:rsidP="00031580">
      <w:pPr>
        <w:pStyle w:val="Prrafodelista"/>
        <w:spacing w:after="0" w:line="240" w:lineRule="auto"/>
        <w:ind w:left="1080"/>
        <w:contextualSpacing/>
        <w:jc w:val="both"/>
        <w:rPr>
          <w:rFonts w:ascii="Arial" w:hAnsi="Arial" w:cs="Arial"/>
          <w:sz w:val="24"/>
          <w:szCs w:val="24"/>
        </w:rPr>
      </w:pPr>
    </w:p>
    <w:p w14:paraId="4C54CF52" w14:textId="77777777" w:rsidR="00417D20" w:rsidRDefault="00417D20" w:rsidP="0018562A">
      <w:pPr>
        <w:pStyle w:val="Prrafodelista"/>
        <w:numPr>
          <w:ilvl w:val="0"/>
          <w:numId w:val="139"/>
        </w:numPr>
        <w:spacing w:after="0" w:line="240" w:lineRule="auto"/>
        <w:contextualSpacing/>
        <w:jc w:val="both"/>
        <w:rPr>
          <w:rFonts w:ascii="Arial" w:hAnsi="Arial" w:cs="Arial"/>
          <w:b/>
          <w:sz w:val="24"/>
          <w:szCs w:val="24"/>
        </w:rPr>
      </w:pPr>
      <w:r>
        <w:rPr>
          <w:rFonts w:ascii="Arial" w:hAnsi="Arial" w:cs="Arial"/>
          <w:b/>
          <w:sz w:val="24"/>
          <w:szCs w:val="24"/>
        </w:rPr>
        <w:t>Alumnos</w:t>
      </w:r>
    </w:p>
    <w:p w14:paraId="6CA25188"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t>1).-Comentarios</w:t>
      </w:r>
    </w:p>
    <w:p w14:paraId="2A1EB8F5" w14:textId="77777777" w:rsidR="00417D20" w:rsidRDefault="00417D20" w:rsidP="00770DA9">
      <w:pPr>
        <w:pStyle w:val="Prrafodelista"/>
        <w:spacing w:after="0" w:line="240" w:lineRule="auto"/>
        <w:jc w:val="both"/>
        <w:rPr>
          <w:rFonts w:ascii="Arial" w:hAnsi="Arial" w:cs="Arial"/>
          <w:sz w:val="24"/>
          <w:szCs w:val="24"/>
        </w:rPr>
      </w:pPr>
      <w:r>
        <w:rPr>
          <w:rFonts w:ascii="Arial" w:hAnsi="Arial" w:cs="Arial"/>
          <w:sz w:val="24"/>
          <w:szCs w:val="24"/>
        </w:rPr>
        <w:t>No se presenta un trabajo colegiado que contemple un análisis del rendimiento escolar del alumno con base en la información estadística presentada.</w:t>
      </w:r>
    </w:p>
    <w:p w14:paraId="77AA4DDE"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5B7A26B2"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 xml:space="preserve">Mejorar el rendimiento escolar de los alumnos inscritos en el programa IAB  </w:t>
      </w:r>
    </w:p>
    <w:p w14:paraId="782B6DFA"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Detectar las causas que afectan el rendimiento del estudiante.</w:t>
      </w:r>
    </w:p>
    <w:p w14:paraId="3526FE91"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Recabar la información académica del estudiante para su análisis y formulación de estrategias que mejoren el rendimiento escolar. </w:t>
      </w:r>
    </w:p>
    <w:p w14:paraId="3400C623"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Medir el impacto que tienen las estrategias sobre el desempeño académico en los siguientes semestres. </w:t>
      </w:r>
    </w:p>
    <w:p w14:paraId="1CBDEECE"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-Después de un tiempo determinado se evaluará la pertinencia de las acciones propuestas</w:t>
      </w:r>
      <w:r>
        <w:rPr>
          <w:rFonts w:ascii="Arial" w:hAnsi="Arial" w:cs="Arial"/>
          <w:sz w:val="24"/>
          <w:szCs w:val="24"/>
        </w:rPr>
        <w:tab/>
      </w:r>
    </w:p>
    <w:p w14:paraId="3D7F1041" w14:textId="77777777" w:rsidR="00417D20" w:rsidRDefault="00417D20" w:rsidP="00770DA9">
      <w:pPr>
        <w:spacing w:after="0" w:line="240" w:lineRule="auto"/>
        <w:jc w:val="both"/>
        <w:rPr>
          <w:rFonts w:ascii="Arial" w:hAnsi="Arial" w:cs="Arial"/>
          <w:sz w:val="24"/>
          <w:szCs w:val="24"/>
        </w:rPr>
      </w:pPr>
    </w:p>
    <w:p w14:paraId="4E9F6906"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2).-Comentarios.</w:t>
      </w:r>
    </w:p>
    <w:p w14:paraId="548CFC18" w14:textId="77777777" w:rsidR="00417D20" w:rsidRDefault="00417D20" w:rsidP="00770DA9">
      <w:pPr>
        <w:spacing w:after="0" w:line="240" w:lineRule="auto"/>
        <w:ind w:left="708"/>
        <w:jc w:val="both"/>
        <w:rPr>
          <w:rFonts w:ascii="Arial" w:hAnsi="Arial" w:cs="Arial"/>
          <w:sz w:val="24"/>
          <w:szCs w:val="24"/>
        </w:rPr>
      </w:pPr>
      <w:r>
        <w:rPr>
          <w:rFonts w:ascii="Arial" w:hAnsi="Arial" w:cs="Arial"/>
          <w:sz w:val="24"/>
          <w:szCs w:val="24"/>
        </w:rPr>
        <w:t>Los alumnos manifiestan que el plan de estudios no presenta flexibilidad para la movilidad académica.</w:t>
      </w:r>
    </w:p>
    <w:p w14:paraId="3FB01AA8"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61FB751F"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-Incrementar la movilidad académica estudiantil</w:t>
      </w:r>
    </w:p>
    <w:p w14:paraId="06C91B27"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-Alcanzar que un 10 % de la población estudiantil inscrita en este programa participe en esta actividad. </w:t>
      </w:r>
    </w:p>
    <w:p w14:paraId="6C23686E"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Difundir y promover los convenios establecidos para esta actividad y realizar el seguimiento de cada uno de los participantes.  </w:t>
      </w:r>
    </w:p>
    <w:p w14:paraId="256A25D2"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-Verificar que el participante del programa efectúe   su movilidad de acuerdo a la currícula y situación académica.</w:t>
      </w:r>
    </w:p>
    <w:p w14:paraId="7439A574"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xml:space="preserve">-Evaluar el reporte del estudiante para conocer los beneficios y/o problemas de esta actividad </w:t>
      </w:r>
      <w:r>
        <w:rPr>
          <w:rFonts w:ascii="Arial" w:hAnsi="Arial" w:cs="Arial"/>
          <w:sz w:val="24"/>
          <w:szCs w:val="24"/>
        </w:rPr>
        <w:tab/>
      </w:r>
    </w:p>
    <w:p w14:paraId="43F13481" w14:textId="77777777" w:rsidR="00C2461B" w:rsidRDefault="00C2461B" w:rsidP="00C2461B">
      <w:pPr>
        <w:pStyle w:val="Prrafodelista"/>
        <w:spacing w:after="0" w:line="240" w:lineRule="auto"/>
        <w:ind w:left="1080"/>
        <w:contextualSpacing/>
        <w:jc w:val="both"/>
        <w:rPr>
          <w:rFonts w:ascii="Arial" w:hAnsi="Arial" w:cs="Arial"/>
          <w:sz w:val="24"/>
          <w:szCs w:val="24"/>
        </w:rPr>
      </w:pPr>
    </w:p>
    <w:p w14:paraId="628D4DDF" w14:textId="77777777" w:rsidR="00417D20" w:rsidRDefault="00417D20" w:rsidP="00770DA9">
      <w:pPr>
        <w:spacing w:after="0" w:line="240" w:lineRule="auto"/>
        <w:jc w:val="both"/>
        <w:rPr>
          <w:rFonts w:ascii="Arial" w:hAnsi="Arial" w:cs="Arial"/>
          <w:sz w:val="24"/>
          <w:szCs w:val="24"/>
        </w:rPr>
      </w:pPr>
    </w:p>
    <w:p w14:paraId="61F1523B" w14:textId="77777777" w:rsidR="00417D20" w:rsidRDefault="00417D20" w:rsidP="0018562A">
      <w:pPr>
        <w:pStyle w:val="Prrafodelista"/>
        <w:numPr>
          <w:ilvl w:val="0"/>
          <w:numId w:val="139"/>
        </w:numPr>
        <w:spacing w:after="0" w:line="240" w:lineRule="auto"/>
        <w:contextualSpacing/>
        <w:jc w:val="both"/>
        <w:rPr>
          <w:rFonts w:ascii="Arial" w:hAnsi="Arial" w:cs="Arial"/>
          <w:b/>
          <w:sz w:val="24"/>
          <w:szCs w:val="24"/>
        </w:rPr>
      </w:pPr>
      <w:r>
        <w:rPr>
          <w:rFonts w:ascii="Arial" w:hAnsi="Arial" w:cs="Arial"/>
          <w:b/>
          <w:sz w:val="24"/>
          <w:szCs w:val="24"/>
        </w:rPr>
        <w:t>Personal académico</w:t>
      </w:r>
    </w:p>
    <w:p w14:paraId="695E914C"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t>1).-Comentarios.</w:t>
      </w:r>
    </w:p>
    <w:p w14:paraId="6BF8F803" w14:textId="77777777" w:rsidR="00417D20" w:rsidRDefault="00417D20" w:rsidP="00770DA9">
      <w:pPr>
        <w:pStyle w:val="Prrafodelista"/>
        <w:spacing w:after="0" w:line="240" w:lineRule="auto"/>
        <w:jc w:val="both"/>
        <w:rPr>
          <w:rFonts w:ascii="Arial" w:hAnsi="Arial" w:cs="Arial"/>
          <w:sz w:val="24"/>
          <w:szCs w:val="24"/>
        </w:rPr>
      </w:pPr>
      <w:r>
        <w:rPr>
          <w:rFonts w:ascii="Arial" w:hAnsi="Arial" w:cs="Arial"/>
          <w:sz w:val="24"/>
          <w:szCs w:val="24"/>
        </w:rPr>
        <w:t>No obstante que más del 89% de la planta docente del programa es de tiempo completo, existe poca colaboración en los cuerpos académicos.</w:t>
      </w:r>
    </w:p>
    <w:p w14:paraId="494F6F0B" w14:textId="77777777" w:rsidR="00417D20" w:rsidRDefault="00417D20" w:rsidP="00770DA9">
      <w:pPr>
        <w:pStyle w:val="Prrafodelista"/>
        <w:spacing w:after="0" w:line="240" w:lineRule="auto"/>
        <w:jc w:val="both"/>
        <w:rPr>
          <w:rFonts w:ascii="Arial" w:hAnsi="Arial" w:cs="Arial"/>
          <w:sz w:val="24"/>
          <w:szCs w:val="24"/>
        </w:rPr>
      </w:pPr>
    </w:p>
    <w:p w14:paraId="0763DED4"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D6818B9"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-Obtener el perfil deseable PRODEP entre los profesores integrantes de la academia del Programa, para la formación de cuerpos académicos </w:t>
      </w:r>
    </w:p>
    <w:p w14:paraId="3D894367"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-Tener por lo menos 10 profesores PRODEP Y formar un cuerpo académico </w:t>
      </w:r>
    </w:p>
    <w:p w14:paraId="55EBAA39"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Informar a los profesores sobre los mecanismos establecidos para solicitar el reconocimiento como perfil  PRODEP.</w:t>
      </w:r>
    </w:p>
    <w:p w14:paraId="4CEE2473"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Lograr el registro del cuerpo académico y su funcionamiento continuo.</w:t>
      </w:r>
    </w:p>
    <w:p w14:paraId="66F91E26"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xml:space="preserve">- Verificar el logro y fortalecer su función.  </w:t>
      </w:r>
      <w:r>
        <w:rPr>
          <w:rFonts w:ascii="Arial" w:hAnsi="Arial" w:cs="Arial"/>
          <w:sz w:val="24"/>
          <w:szCs w:val="24"/>
        </w:rPr>
        <w:tab/>
      </w:r>
    </w:p>
    <w:p w14:paraId="7E0697DB" w14:textId="77777777" w:rsidR="00417D20" w:rsidRDefault="00417D20" w:rsidP="00770DA9">
      <w:pPr>
        <w:spacing w:after="0" w:line="240" w:lineRule="auto"/>
        <w:jc w:val="both"/>
        <w:rPr>
          <w:rFonts w:ascii="Arial" w:hAnsi="Arial" w:cs="Arial"/>
          <w:sz w:val="24"/>
          <w:szCs w:val="24"/>
        </w:rPr>
      </w:pPr>
    </w:p>
    <w:p w14:paraId="5DFC96A8" w14:textId="77777777" w:rsidR="00417D20" w:rsidRDefault="00417D20" w:rsidP="004C0993">
      <w:pPr>
        <w:spacing w:after="0" w:line="240" w:lineRule="auto"/>
        <w:ind w:left="360" w:firstLine="348"/>
        <w:contextualSpacing/>
        <w:jc w:val="both"/>
        <w:rPr>
          <w:rFonts w:ascii="Arial" w:hAnsi="Arial" w:cs="Arial"/>
          <w:b/>
          <w:sz w:val="24"/>
          <w:szCs w:val="24"/>
        </w:rPr>
      </w:pPr>
      <w:r>
        <w:rPr>
          <w:rFonts w:ascii="Arial" w:hAnsi="Arial" w:cs="Arial"/>
          <w:b/>
          <w:sz w:val="24"/>
          <w:szCs w:val="24"/>
        </w:rPr>
        <w:t>2).-Comentarios.</w:t>
      </w:r>
    </w:p>
    <w:p w14:paraId="3E2C8CAA" w14:textId="77777777" w:rsidR="00417D20" w:rsidRDefault="00417D20" w:rsidP="00770DA9">
      <w:pPr>
        <w:pStyle w:val="Prrafodelista"/>
        <w:spacing w:after="0" w:line="240" w:lineRule="auto"/>
        <w:ind w:left="780"/>
        <w:jc w:val="both"/>
        <w:rPr>
          <w:rFonts w:ascii="Arial" w:hAnsi="Arial" w:cs="Arial"/>
          <w:sz w:val="24"/>
          <w:szCs w:val="24"/>
        </w:rPr>
      </w:pPr>
      <w:r>
        <w:rPr>
          <w:rFonts w:ascii="Arial" w:hAnsi="Arial" w:cs="Arial"/>
          <w:sz w:val="24"/>
          <w:szCs w:val="24"/>
        </w:rPr>
        <w:t>La institución cuenta con un departamento de desarrollo del personal académicos para promover y apoyar la participación de todos los profesores en cursos de actualización profesional en su área de especialización o cursos pedagógicos cuando menos 1 vez al año.</w:t>
      </w:r>
    </w:p>
    <w:p w14:paraId="4E1D233C" w14:textId="77777777" w:rsidR="00417D20" w:rsidRDefault="00417D20" w:rsidP="00770DA9">
      <w:pPr>
        <w:pStyle w:val="Prrafodelista"/>
        <w:spacing w:after="0" w:line="240" w:lineRule="auto"/>
        <w:ind w:left="780"/>
        <w:jc w:val="both"/>
        <w:rPr>
          <w:rFonts w:ascii="Arial" w:hAnsi="Arial" w:cs="Arial"/>
          <w:sz w:val="24"/>
          <w:szCs w:val="24"/>
        </w:rPr>
      </w:pPr>
    </w:p>
    <w:p w14:paraId="4EDD8798"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23A7A10C"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Mejorar el proceso de enseñanza aprendizaje a través de cursos de capacitación pedagógica  y/o de actualización en el área de especialización.  </w:t>
      </w:r>
    </w:p>
    <w:p w14:paraId="70DA0021"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Que los maestros asistan cuando menos a un curso  de capacitación pedagógica y/o actualización, u organizar cursos de especialización.  </w:t>
      </w:r>
    </w:p>
    <w:p w14:paraId="7643E9B9"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Establecer calendarios y horarios adecuados para promover la asistencia de los profesores y buscar patrocinio para su realización.</w:t>
      </w:r>
    </w:p>
    <w:p w14:paraId="266A423D"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-Número de asistentes. </w:t>
      </w:r>
    </w:p>
    <w:p w14:paraId="557BE484"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-De acuerdo a los resultados de los cursos anteriores promover nuevos cursos de acuerdo a las necesidades detectadas.</w:t>
      </w:r>
      <w:r>
        <w:rPr>
          <w:rFonts w:ascii="Arial" w:hAnsi="Arial" w:cs="Arial"/>
          <w:sz w:val="24"/>
          <w:szCs w:val="24"/>
        </w:rPr>
        <w:tab/>
      </w:r>
    </w:p>
    <w:p w14:paraId="0CFA8B4D" w14:textId="77777777" w:rsidR="00417D20" w:rsidRDefault="00417D20" w:rsidP="00770DA9">
      <w:pPr>
        <w:pStyle w:val="Prrafodelista"/>
        <w:spacing w:after="0" w:line="240" w:lineRule="auto"/>
        <w:ind w:left="780"/>
        <w:jc w:val="both"/>
        <w:rPr>
          <w:rFonts w:ascii="Arial" w:hAnsi="Arial" w:cs="Arial"/>
          <w:sz w:val="24"/>
          <w:szCs w:val="24"/>
        </w:rPr>
      </w:pPr>
    </w:p>
    <w:p w14:paraId="02BEB94E" w14:textId="77777777" w:rsidR="00417D20" w:rsidRDefault="00417D20" w:rsidP="00770DA9">
      <w:pPr>
        <w:spacing w:after="0" w:line="240" w:lineRule="auto"/>
        <w:ind w:left="360"/>
        <w:contextualSpacing/>
        <w:jc w:val="both"/>
        <w:rPr>
          <w:rFonts w:ascii="Arial" w:hAnsi="Arial" w:cs="Arial"/>
          <w:b/>
          <w:sz w:val="24"/>
          <w:szCs w:val="24"/>
        </w:rPr>
      </w:pPr>
      <w:r>
        <w:rPr>
          <w:rFonts w:ascii="Arial" w:hAnsi="Arial" w:cs="Arial"/>
          <w:b/>
          <w:sz w:val="24"/>
          <w:szCs w:val="24"/>
        </w:rPr>
        <w:t>3).-Comentarios.</w:t>
      </w:r>
    </w:p>
    <w:p w14:paraId="69D79EE1" w14:textId="77777777" w:rsidR="00417D20" w:rsidRDefault="00417D20" w:rsidP="00770DA9">
      <w:pPr>
        <w:pStyle w:val="Prrafodelista"/>
        <w:spacing w:after="0" w:line="240" w:lineRule="auto"/>
        <w:ind w:left="780"/>
        <w:jc w:val="both"/>
        <w:rPr>
          <w:rFonts w:ascii="Arial" w:hAnsi="Arial" w:cs="Arial"/>
          <w:sz w:val="24"/>
          <w:szCs w:val="24"/>
        </w:rPr>
      </w:pPr>
      <w:r>
        <w:rPr>
          <w:rFonts w:ascii="Arial" w:hAnsi="Arial" w:cs="Arial"/>
          <w:sz w:val="24"/>
          <w:szCs w:val="24"/>
        </w:rPr>
        <w:t>El programa educativo no muestra evidencia de que sus docentes hayan realizado actividades de movilidad e intercambio de profesores.</w:t>
      </w:r>
    </w:p>
    <w:p w14:paraId="0FF70AC4" w14:textId="77777777" w:rsidR="00417D20" w:rsidRDefault="00417D20" w:rsidP="00770DA9">
      <w:pPr>
        <w:pStyle w:val="Prrafodelista"/>
        <w:spacing w:after="0" w:line="240" w:lineRule="auto"/>
        <w:ind w:left="780"/>
        <w:jc w:val="both"/>
        <w:rPr>
          <w:rFonts w:ascii="Arial" w:hAnsi="Arial" w:cs="Arial"/>
          <w:sz w:val="24"/>
          <w:szCs w:val="24"/>
        </w:rPr>
      </w:pPr>
    </w:p>
    <w:p w14:paraId="1364B056"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8CD9063"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Fomentar la movilidad a través de educación a distancia, estancias cortas, convenios, año sabático, visitas a centros de investigación y asesorías a productores, empresas, preferenciando el área geográfica  local. </w:t>
      </w:r>
    </w:p>
    <w:p w14:paraId="2128E1D6"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 xml:space="preserve">Meta- </w:t>
      </w:r>
      <w:r>
        <w:rPr>
          <w:rFonts w:ascii="Arial" w:hAnsi="Arial" w:cs="Arial"/>
          <w:sz w:val="24"/>
          <w:szCs w:val="24"/>
        </w:rPr>
        <w:t>Que el 10 % de los profesores realice movilidad</w:t>
      </w:r>
    </w:p>
    <w:p w14:paraId="386C873D"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Establecer mecanismos para documentar la movilidad.</w:t>
      </w:r>
    </w:p>
    <w:p w14:paraId="368D075A"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Evaluación de los reportes de movilidad.</w:t>
      </w:r>
    </w:p>
    <w:p w14:paraId="5B5FD984"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 xml:space="preserve">Retroalimentación- </w:t>
      </w:r>
      <w:r>
        <w:rPr>
          <w:rFonts w:ascii="Arial" w:hAnsi="Arial" w:cs="Arial"/>
          <w:sz w:val="24"/>
          <w:szCs w:val="24"/>
        </w:rPr>
        <w:t>Continuar promoviendo la movilidad docente de acuerdo a las necesidades del programa.</w:t>
      </w:r>
      <w:r>
        <w:rPr>
          <w:rFonts w:ascii="Arial" w:hAnsi="Arial" w:cs="Arial"/>
          <w:sz w:val="24"/>
          <w:szCs w:val="24"/>
        </w:rPr>
        <w:tab/>
      </w:r>
    </w:p>
    <w:p w14:paraId="07288448" w14:textId="77777777" w:rsidR="00417D20" w:rsidRDefault="00417D20" w:rsidP="00770DA9">
      <w:pPr>
        <w:spacing w:after="0" w:line="240" w:lineRule="auto"/>
        <w:jc w:val="both"/>
        <w:rPr>
          <w:rFonts w:ascii="Arial" w:hAnsi="Arial" w:cs="Arial"/>
          <w:sz w:val="24"/>
          <w:szCs w:val="24"/>
        </w:rPr>
      </w:pPr>
    </w:p>
    <w:p w14:paraId="38678424" w14:textId="77777777" w:rsidR="00417D20" w:rsidRDefault="00417D20" w:rsidP="00770DA9">
      <w:pPr>
        <w:spacing w:after="0" w:line="240" w:lineRule="auto"/>
        <w:ind w:left="360"/>
        <w:contextualSpacing/>
        <w:jc w:val="both"/>
        <w:rPr>
          <w:rFonts w:ascii="Arial" w:hAnsi="Arial" w:cs="Arial"/>
          <w:b/>
          <w:sz w:val="24"/>
          <w:szCs w:val="24"/>
        </w:rPr>
      </w:pPr>
      <w:r>
        <w:rPr>
          <w:rFonts w:ascii="Arial" w:hAnsi="Arial" w:cs="Arial"/>
          <w:b/>
          <w:sz w:val="24"/>
          <w:szCs w:val="24"/>
        </w:rPr>
        <w:t>4).-Comentarios</w:t>
      </w:r>
    </w:p>
    <w:p w14:paraId="76452594" w14:textId="77777777" w:rsidR="00417D20" w:rsidRDefault="00417D20" w:rsidP="00770DA9">
      <w:pPr>
        <w:pStyle w:val="Prrafodelista"/>
        <w:spacing w:after="0" w:line="240" w:lineRule="auto"/>
        <w:ind w:left="780"/>
        <w:jc w:val="both"/>
        <w:rPr>
          <w:rFonts w:ascii="Arial" w:hAnsi="Arial" w:cs="Arial"/>
          <w:sz w:val="24"/>
          <w:szCs w:val="24"/>
        </w:rPr>
      </w:pPr>
      <w:r>
        <w:rPr>
          <w:rFonts w:ascii="Arial" w:hAnsi="Arial" w:cs="Arial"/>
          <w:sz w:val="24"/>
          <w:szCs w:val="24"/>
        </w:rPr>
        <w:t>La evaluación docente no presenta evidencias de que a partir de los resultados de la evaluación del personal académico se tomen acciones o medidas correctivas como capacitación docente y disciplinarias.</w:t>
      </w:r>
    </w:p>
    <w:p w14:paraId="55BF8A10" w14:textId="77777777" w:rsidR="00417D20" w:rsidRDefault="00417D20" w:rsidP="00770DA9">
      <w:pPr>
        <w:spacing w:after="0" w:line="240" w:lineRule="auto"/>
        <w:ind w:left="708"/>
        <w:jc w:val="both"/>
        <w:rPr>
          <w:rFonts w:ascii="Arial" w:hAnsi="Arial" w:cs="Arial"/>
          <w:b/>
          <w:sz w:val="24"/>
          <w:szCs w:val="24"/>
        </w:rPr>
      </w:pPr>
    </w:p>
    <w:p w14:paraId="4559ADDF"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C702738"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Promover la mejora continua de los profesores del Programa Docente </w:t>
      </w:r>
    </w:p>
    <w:p w14:paraId="159D55B4"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-Detectar y documentar el cumplimiento laboral y académico del docente.</w:t>
      </w:r>
    </w:p>
    <w:p w14:paraId="4FEDA35F"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-Analizar los reportes generados por la Dirección de Docencia, constancia de asistencia a clases, salidas a prácticas.</w:t>
      </w:r>
    </w:p>
    <w:p w14:paraId="6AA14A34"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Enviar a la autoridad correspondiente los problemas laborables y académicos detectados.</w:t>
      </w:r>
    </w:p>
    <w:p w14:paraId="48A88CCC"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Vigilar que se tomen las medidas administrativas pertinentes, que se actualicen las encuestas y se tomen en cuenta otros parámetros de evaluación.</w:t>
      </w:r>
    </w:p>
    <w:p w14:paraId="052E5B22" w14:textId="77777777" w:rsidR="00417D20" w:rsidRDefault="00417D20" w:rsidP="00770DA9">
      <w:pPr>
        <w:spacing w:after="0" w:line="240" w:lineRule="auto"/>
        <w:jc w:val="both"/>
        <w:rPr>
          <w:rFonts w:ascii="Arial" w:hAnsi="Arial" w:cs="Arial"/>
          <w:sz w:val="24"/>
          <w:szCs w:val="24"/>
        </w:rPr>
      </w:pPr>
    </w:p>
    <w:p w14:paraId="5E6AE5D7" w14:textId="77777777" w:rsidR="00417D20" w:rsidRDefault="00417D20" w:rsidP="00770DA9">
      <w:pPr>
        <w:spacing w:after="0" w:line="240" w:lineRule="auto"/>
        <w:ind w:left="360"/>
        <w:contextualSpacing/>
        <w:jc w:val="both"/>
        <w:rPr>
          <w:rFonts w:ascii="Arial" w:hAnsi="Arial" w:cs="Arial"/>
          <w:b/>
          <w:sz w:val="24"/>
          <w:szCs w:val="24"/>
        </w:rPr>
      </w:pPr>
      <w:r>
        <w:rPr>
          <w:rFonts w:ascii="Arial" w:hAnsi="Arial" w:cs="Arial"/>
          <w:b/>
          <w:sz w:val="24"/>
          <w:szCs w:val="24"/>
        </w:rPr>
        <w:t>5).-Comentarios</w:t>
      </w:r>
    </w:p>
    <w:p w14:paraId="460055AD" w14:textId="77777777" w:rsidR="00417D20" w:rsidRDefault="00417D20" w:rsidP="00770DA9">
      <w:pPr>
        <w:pStyle w:val="Prrafodelista"/>
        <w:spacing w:after="0" w:line="240" w:lineRule="auto"/>
        <w:ind w:left="780"/>
        <w:jc w:val="both"/>
        <w:rPr>
          <w:rFonts w:ascii="Arial" w:hAnsi="Arial" w:cs="Arial"/>
          <w:sz w:val="24"/>
          <w:szCs w:val="24"/>
        </w:rPr>
      </w:pPr>
      <w:r>
        <w:rPr>
          <w:rFonts w:ascii="Arial" w:hAnsi="Arial" w:cs="Arial"/>
          <w:sz w:val="24"/>
          <w:szCs w:val="24"/>
        </w:rPr>
        <w:t>El trabajo colegiado de los profesores se realiza en las academias departamentales para planear organizar y ejecutar acciones para la operación y mejora de las actividades docentes.</w:t>
      </w:r>
    </w:p>
    <w:p w14:paraId="15E3AF42" w14:textId="77777777" w:rsidR="00417D20" w:rsidRDefault="00417D20" w:rsidP="00770DA9">
      <w:pPr>
        <w:pStyle w:val="Prrafodelista"/>
        <w:spacing w:after="0" w:line="240" w:lineRule="auto"/>
        <w:ind w:left="780"/>
        <w:jc w:val="both"/>
        <w:rPr>
          <w:rFonts w:ascii="Arial" w:hAnsi="Arial" w:cs="Arial"/>
          <w:sz w:val="24"/>
          <w:szCs w:val="24"/>
        </w:rPr>
      </w:pPr>
    </w:p>
    <w:p w14:paraId="5AC72F8C"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2677ED05"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Organizar y mejorar el desempeño de las actividades académicas. </w:t>
      </w:r>
    </w:p>
    <w:p w14:paraId="61CCA684"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Mejorar el funcionamiento de las academias de materias y establecer  cuerpos académicos. </w:t>
      </w:r>
    </w:p>
    <w:p w14:paraId="031CFDA8"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Que los coordinadores de materias  organicen reuniones regulares. </w:t>
      </w:r>
    </w:p>
    <w:p w14:paraId="0A3BD87F"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Elaborar minutas de las reuniones para evaluar el trabajo realizado tanto de academias como de cuerpos académicos. </w:t>
      </w:r>
    </w:p>
    <w:p w14:paraId="34ED3809"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xml:space="preserve"> Verificar que se cumpla con el calendario de las reuniones de academia.</w:t>
      </w:r>
      <w:r>
        <w:rPr>
          <w:rFonts w:ascii="Arial" w:hAnsi="Arial" w:cs="Arial"/>
          <w:sz w:val="24"/>
          <w:szCs w:val="24"/>
        </w:rPr>
        <w:tab/>
      </w:r>
    </w:p>
    <w:p w14:paraId="0B8B8F13" w14:textId="77777777" w:rsidR="00417D20" w:rsidRDefault="00417D20" w:rsidP="00770DA9">
      <w:pPr>
        <w:spacing w:after="0" w:line="240" w:lineRule="auto"/>
        <w:jc w:val="both"/>
        <w:rPr>
          <w:rFonts w:ascii="Arial" w:hAnsi="Arial" w:cs="Arial"/>
          <w:sz w:val="24"/>
          <w:szCs w:val="24"/>
        </w:rPr>
      </w:pPr>
    </w:p>
    <w:p w14:paraId="03FC8005" w14:textId="77777777" w:rsidR="00417D20" w:rsidRDefault="00417D20" w:rsidP="00770DA9">
      <w:pPr>
        <w:spacing w:after="0" w:line="240" w:lineRule="auto"/>
        <w:ind w:left="360"/>
        <w:jc w:val="both"/>
        <w:rPr>
          <w:rFonts w:ascii="Arial" w:hAnsi="Arial" w:cs="Arial"/>
          <w:b/>
          <w:sz w:val="24"/>
          <w:szCs w:val="24"/>
        </w:rPr>
      </w:pPr>
      <w:r>
        <w:rPr>
          <w:rFonts w:ascii="Arial" w:hAnsi="Arial" w:cs="Arial"/>
          <w:b/>
          <w:sz w:val="24"/>
          <w:szCs w:val="24"/>
        </w:rPr>
        <w:t>5.</w:t>
      </w:r>
      <w:r>
        <w:rPr>
          <w:rFonts w:ascii="Arial" w:hAnsi="Arial" w:cs="Arial"/>
          <w:b/>
          <w:sz w:val="24"/>
          <w:szCs w:val="24"/>
        </w:rPr>
        <w:tab/>
        <w:t>Alumnos</w:t>
      </w:r>
    </w:p>
    <w:p w14:paraId="08C7ECD1" w14:textId="77777777" w:rsidR="00417D20" w:rsidRDefault="00417D20" w:rsidP="00770DA9">
      <w:pPr>
        <w:spacing w:after="0" w:line="240" w:lineRule="auto"/>
        <w:ind w:left="360"/>
        <w:jc w:val="both"/>
        <w:rPr>
          <w:rFonts w:ascii="Arial" w:hAnsi="Arial" w:cs="Arial"/>
          <w:b/>
          <w:sz w:val="24"/>
          <w:szCs w:val="24"/>
        </w:rPr>
      </w:pPr>
      <w:r>
        <w:rPr>
          <w:rFonts w:ascii="Arial" w:hAnsi="Arial" w:cs="Arial"/>
          <w:b/>
          <w:sz w:val="24"/>
          <w:szCs w:val="24"/>
        </w:rPr>
        <w:t>1).-Comentario</w:t>
      </w:r>
    </w:p>
    <w:p w14:paraId="78D4B11A" w14:textId="77777777" w:rsidR="00417D20" w:rsidRDefault="00417D20" w:rsidP="00770DA9">
      <w:pPr>
        <w:spacing w:after="0" w:line="240" w:lineRule="auto"/>
        <w:ind w:firstLine="708"/>
        <w:jc w:val="both"/>
        <w:rPr>
          <w:rFonts w:ascii="Arial" w:hAnsi="Arial" w:cs="Arial"/>
          <w:sz w:val="24"/>
          <w:szCs w:val="24"/>
        </w:rPr>
      </w:pPr>
    </w:p>
    <w:p w14:paraId="129B2A39" w14:textId="77777777" w:rsidR="00417D20" w:rsidRDefault="00417D20" w:rsidP="00770DA9">
      <w:pPr>
        <w:tabs>
          <w:tab w:val="left" w:pos="709"/>
        </w:tabs>
        <w:spacing w:after="0" w:line="240" w:lineRule="auto"/>
        <w:ind w:left="709"/>
        <w:jc w:val="both"/>
        <w:rPr>
          <w:rFonts w:ascii="Arial" w:hAnsi="Arial" w:cs="Arial"/>
          <w:sz w:val="24"/>
          <w:szCs w:val="24"/>
        </w:rPr>
      </w:pPr>
      <w:r>
        <w:rPr>
          <w:rFonts w:ascii="Arial" w:hAnsi="Arial" w:cs="Arial"/>
          <w:sz w:val="24"/>
          <w:szCs w:val="24"/>
        </w:rPr>
        <w:t>El programa educativo no cuenta con un programa formal de asesorías académicas para dar el seguimiento y evaluación de manera efectiva.</w:t>
      </w:r>
    </w:p>
    <w:p w14:paraId="65AF7AA3" w14:textId="77777777" w:rsidR="00417D20" w:rsidRDefault="00417D20" w:rsidP="00770DA9">
      <w:pPr>
        <w:spacing w:after="0" w:line="240" w:lineRule="auto"/>
        <w:jc w:val="both"/>
        <w:rPr>
          <w:rFonts w:ascii="Arial" w:hAnsi="Arial" w:cs="Arial"/>
          <w:sz w:val="24"/>
          <w:szCs w:val="24"/>
        </w:rPr>
      </w:pPr>
    </w:p>
    <w:p w14:paraId="1800A652"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6BF948DD"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Formalizar el proceso de asesoría académica</w:t>
      </w:r>
    </w:p>
    <w:p w14:paraId="556D4583"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A partir de las asesorías de tesis lograr que aumente el índice de titulación, establecer un horario de asesoría para los cursos vigentes. </w:t>
      </w:r>
    </w:p>
    <w:p w14:paraId="5C109CE9"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Llevar un registro de las asesorías impartidas y reportarlas mensualmente.</w:t>
      </w:r>
    </w:p>
    <w:p w14:paraId="04608D2F"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Presentar el calendario de asesorías efectuadas y sus registros correspondientes y las tesis asesoradas.</w:t>
      </w:r>
    </w:p>
    <w:p w14:paraId="07150531"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 xml:space="preserve">Retroalimentación </w:t>
      </w:r>
      <w:r>
        <w:rPr>
          <w:rFonts w:ascii="Arial" w:hAnsi="Arial" w:cs="Arial"/>
          <w:sz w:val="24"/>
          <w:szCs w:val="24"/>
        </w:rPr>
        <w:t>Analizar periódicamente los registros.</w:t>
      </w:r>
    </w:p>
    <w:p w14:paraId="4C74D65B" w14:textId="77777777" w:rsidR="00417D20" w:rsidRDefault="00417D20" w:rsidP="00770DA9">
      <w:pPr>
        <w:spacing w:after="0" w:line="240" w:lineRule="auto"/>
        <w:jc w:val="both"/>
        <w:rPr>
          <w:rFonts w:ascii="Arial" w:hAnsi="Arial" w:cs="Arial"/>
          <w:sz w:val="24"/>
          <w:szCs w:val="24"/>
        </w:rPr>
      </w:pPr>
    </w:p>
    <w:p w14:paraId="39504BA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       2).-Comentario</w:t>
      </w:r>
    </w:p>
    <w:p w14:paraId="58743E42"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Los alumnos manifiestan que existe insatisfacción en la forma de asignar los tutores, que no existe confianza hacia los tutores designados, los profesores no muestran interés y tienen apatía a esta actividad.</w:t>
      </w:r>
    </w:p>
    <w:p w14:paraId="7E8540F7" w14:textId="77777777" w:rsidR="00417D20" w:rsidRDefault="00417D20" w:rsidP="00770DA9">
      <w:pPr>
        <w:spacing w:after="0" w:line="240" w:lineRule="auto"/>
        <w:jc w:val="both"/>
        <w:rPr>
          <w:rFonts w:ascii="Arial" w:hAnsi="Arial" w:cs="Arial"/>
          <w:sz w:val="24"/>
          <w:szCs w:val="24"/>
        </w:rPr>
      </w:pPr>
    </w:p>
    <w:p w14:paraId="591A3F83"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5F036120"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Que el tutor forme parte activa de la actividad académica de los estudiantes. </w:t>
      </w:r>
    </w:p>
    <w:p w14:paraId="1FB1EEFB"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Establecer  en que parte de su formación académica incide la labor de tutoría.  </w:t>
      </w:r>
    </w:p>
    <w:p w14:paraId="0829CB4F"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Reorganizar la asignación de tutores y mejorar los mecanismos de control de asistencia tanto maestros y alumnos, reglamentar a nivel Programa Docente el cumplimiento de al menos 2 sesiones de tutoría por semestre para poder inscribirse y establecer el compromiso del tutor de controlar el proceso de elaboración de carga académica del alumno al inscribirse. </w:t>
      </w:r>
    </w:p>
    <w:p w14:paraId="46694B0C"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Presentar un control del número de alumnos que asistieron a tutoría.</w:t>
      </w:r>
    </w:p>
    <w:p w14:paraId="5070F1C9"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t xml:space="preserve">Retroalimentación </w:t>
      </w:r>
      <w:r>
        <w:rPr>
          <w:rFonts w:ascii="Arial" w:hAnsi="Arial" w:cs="Arial"/>
          <w:sz w:val="24"/>
          <w:szCs w:val="24"/>
        </w:rPr>
        <w:t xml:space="preserve">De acuerdo a los resultados obtenidos cada semestre tomar medidas para seguir mejorando el proceso. </w:t>
      </w:r>
    </w:p>
    <w:p w14:paraId="17F8917A" w14:textId="77777777" w:rsidR="00417D20" w:rsidRDefault="00417D20" w:rsidP="00770DA9">
      <w:pPr>
        <w:spacing w:after="0" w:line="240" w:lineRule="auto"/>
        <w:jc w:val="both"/>
        <w:rPr>
          <w:rFonts w:ascii="Arial" w:hAnsi="Arial" w:cs="Arial"/>
          <w:sz w:val="24"/>
          <w:szCs w:val="24"/>
        </w:rPr>
      </w:pPr>
    </w:p>
    <w:p w14:paraId="35F1A68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6.  Trascendencia del Programa</w:t>
      </w:r>
    </w:p>
    <w:p w14:paraId="128F2FA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14:paraId="1A244854" w14:textId="77777777" w:rsidR="00417D20" w:rsidRDefault="00417D20" w:rsidP="00770DA9">
      <w:pPr>
        <w:spacing w:after="0" w:line="240" w:lineRule="auto"/>
        <w:ind w:left="709" w:hanging="709"/>
        <w:jc w:val="both"/>
        <w:rPr>
          <w:rFonts w:ascii="Arial" w:hAnsi="Arial" w:cs="Arial"/>
          <w:b/>
          <w:sz w:val="24"/>
          <w:szCs w:val="24"/>
        </w:rPr>
      </w:pPr>
      <w:r>
        <w:rPr>
          <w:rFonts w:ascii="Arial" w:hAnsi="Arial" w:cs="Arial"/>
          <w:sz w:val="24"/>
          <w:szCs w:val="24"/>
        </w:rPr>
        <w:tab/>
      </w:r>
      <w:r>
        <w:rPr>
          <w:rFonts w:ascii="Arial" w:hAnsi="Arial" w:cs="Arial"/>
          <w:b/>
          <w:sz w:val="24"/>
          <w:szCs w:val="24"/>
        </w:rPr>
        <w:t>Comentario</w:t>
      </w:r>
    </w:p>
    <w:p w14:paraId="7CF78180"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Diseñar un mecanismo para la vinculación permanente con los egresados, llevar registro documentado de la operación y funcionamiento del programa.</w:t>
      </w:r>
    </w:p>
    <w:p w14:paraId="3E2FF42D" w14:textId="77777777" w:rsidR="00417D20" w:rsidRDefault="00417D20" w:rsidP="00770DA9">
      <w:pPr>
        <w:spacing w:after="0" w:line="240" w:lineRule="auto"/>
        <w:jc w:val="both"/>
        <w:rPr>
          <w:rFonts w:ascii="Arial" w:hAnsi="Arial" w:cs="Arial"/>
          <w:sz w:val="24"/>
          <w:szCs w:val="24"/>
        </w:rPr>
      </w:pPr>
    </w:p>
    <w:p w14:paraId="50B732BF"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F229F68"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Fortalecer la vinculación con los egresados a través de la asociación de Ing en Agrobiología</w:t>
      </w:r>
    </w:p>
    <w:p w14:paraId="0E4A2057"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Lograr que la mayoría de los egresados pertenezcan a la asociación de egresados organicen actividades que incidan en el programa docente.  </w:t>
      </w:r>
    </w:p>
    <w:p w14:paraId="4CC76EFD"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 xml:space="preserve">Operación </w:t>
      </w:r>
      <w:r>
        <w:rPr>
          <w:rFonts w:ascii="Arial" w:hAnsi="Arial" w:cs="Arial"/>
          <w:sz w:val="24"/>
          <w:szCs w:val="24"/>
        </w:rPr>
        <w:t>Registro de actividades realizadas</w:t>
      </w:r>
    </w:p>
    <w:p w14:paraId="19F9C165"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De acuerdo a los resultados obtenidos analizar su desempeño. </w:t>
      </w:r>
    </w:p>
    <w:p w14:paraId="1D7CFF3C"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 xml:space="preserve">Retroalimentación </w:t>
      </w:r>
      <w:r>
        <w:rPr>
          <w:rFonts w:ascii="Arial" w:hAnsi="Arial" w:cs="Arial"/>
          <w:sz w:val="24"/>
          <w:szCs w:val="24"/>
        </w:rPr>
        <w:t xml:space="preserve"> Se realizarán mejoras de acuerdo a los resultados obtenidos</w:t>
      </w:r>
    </w:p>
    <w:p w14:paraId="5F585578" w14:textId="77777777" w:rsidR="00417D20" w:rsidRDefault="00417D20" w:rsidP="00770DA9">
      <w:pPr>
        <w:spacing w:after="0" w:line="240" w:lineRule="auto"/>
        <w:jc w:val="both"/>
        <w:rPr>
          <w:rFonts w:ascii="Arial" w:hAnsi="Arial" w:cs="Arial"/>
          <w:sz w:val="24"/>
          <w:szCs w:val="24"/>
        </w:rPr>
      </w:pPr>
    </w:p>
    <w:p w14:paraId="5AD3D10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7 Productividad académica en docencia.</w:t>
      </w:r>
    </w:p>
    <w:p w14:paraId="0B070417" w14:textId="77777777" w:rsidR="00417D20" w:rsidRDefault="00417D20" w:rsidP="00770DA9">
      <w:pPr>
        <w:spacing w:after="0" w:line="240" w:lineRule="auto"/>
        <w:jc w:val="both"/>
        <w:rPr>
          <w:rFonts w:ascii="Arial" w:hAnsi="Arial" w:cs="Arial"/>
          <w:b/>
          <w:sz w:val="24"/>
          <w:szCs w:val="24"/>
        </w:rPr>
      </w:pPr>
    </w:p>
    <w:p w14:paraId="27349437" w14:textId="77777777" w:rsidR="00417D20" w:rsidRDefault="00417D20" w:rsidP="00770DA9">
      <w:pPr>
        <w:spacing w:after="0" w:line="240" w:lineRule="auto"/>
        <w:jc w:val="both"/>
        <w:rPr>
          <w:rFonts w:ascii="Arial" w:hAnsi="Arial" w:cs="Arial"/>
          <w:b/>
          <w:sz w:val="24"/>
          <w:szCs w:val="24"/>
        </w:rPr>
      </w:pPr>
      <w:r>
        <w:rPr>
          <w:rFonts w:ascii="Arial" w:hAnsi="Arial" w:cs="Arial"/>
          <w:sz w:val="24"/>
          <w:szCs w:val="24"/>
        </w:rPr>
        <w:tab/>
        <w:t>1).-</w:t>
      </w:r>
      <w:r>
        <w:rPr>
          <w:rFonts w:ascii="Arial" w:hAnsi="Arial" w:cs="Arial"/>
          <w:b/>
          <w:sz w:val="24"/>
          <w:szCs w:val="24"/>
        </w:rPr>
        <w:t>Comentario</w:t>
      </w:r>
    </w:p>
    <w:p w14:paraId="2726BBC1"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Presenta evidencia de material didáctico elaborado no muy reciente, en donde faltó un orden preciso, así como manuales de práctica de laboratorio no actualizado elaborados por las técnicas académicas y no por docentes.</w:t>
      </w:r>
    </w:p>
    <w:p w14:paraId="13FD9051" w14:textId="77777777" w:rsidR="00417D20" w:rsidRDefault="00417D20" w:rsidP="00770DA9">
      <w:pPr>
        <w:spacing w:after="0" w:line="240" w:lineRule="auto"/>
        <w:ind w:left="709"/>
        <w:jc w:val="both"/>
        <w:rPr>
          <w:rFonts w:ascii="Arial" w:hAnsi="Arial" w:cs="Arial"/>
          <w:sz w:val="24"/>
          <w:szCs w:val="24"/>
        </w:rPr>
      </w:pPr>
    </w:p>
    <w:p w14:paraId="0196258F" w14:textId="77777777" w:rsidR="00417D20" w:rsidRDefault="00417D20" w:rsidP="00770DA9">
      <w:pPr>
        <w:spacing w:after="0" w:line="240" w:lineRule="auto"/>
        <w:ind w:left="709"/>
        <w:jc w:val="both"/>
        <w:rPr>
          <w:rFonts w:ascii="Arial" w:hAnsi="Arial" w:cs="Arial"/>
          <w:sz w:val="24"/>
          <w:szCs w:val="24"/>
        </w:rPr>
      </w:pPr>
      <w:r>
        <w:rPr>
          <w:rFonts w:ascii="Arial" w:hAnsi="Arial" w:cs="Arial"/>
          <w:sz w:val="24"/>
          <w:szCs w:val="24"/>
        </w:rPr>
        <w:t>No se presentó evidencia que permita determinar si la planta académica utiliza material didáctico en el proceso enseñanza-aprendizaje.</w:t>
      </w:r>
    </w:p>
    <w:p w14:paraId="782B7FEA" w14:textId="77777777" w:rsidR="00417D20" w:rsidRDefault="00417D20" w:rsidP="00770DA9">
      <w:pPr>
        <w:spacing w:after="0" w:line="240" w:lineRule="auto"/>
        <w:jc w:val="both"/>
        <w:rPr>
          <w:rFonts w:ascii="Arial" w:hAnsi="Arial" w:cs="Arial"/>
          <w:sz w:val="24"/>
          <w:szCs w:val="24"/>
        </w:rPr>
      </w:pPr>
    </w:p>
    <w:p w14:paraId="37D73137"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5587DE13" w14:textId="77777777" w:rsidR="00417D20" w:rsidRDefault="00417D20" w:rsidP="00770DA9">
      <w:pPr>
        <w:spacing w:after="0" w:line="240" w:lineRule="auto"/>
        <w:ind w:left="708"/>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Establecer un sistema de información del material didáctico que utilizan los docentes del Programa de Ing en Agrobiología.</w:t>
      </w:r>
    </w:p>
    <w:p w14:paraId="585F6999" w14:textId="77777777" w:rsidR="00417D20" w:rsidRDefault="00417D20" w:rsidP="0018562A">
      <w:pPr>
        <w:pStyle w:val="Prrafodelista"/>
        <w:numPr>
          <w:ilvl w:val="0"/>
          <w:numId w:val="152"/>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Que cada materia del Programa IAB cuente con la información correspondiente a cada una.</w:t>
      </w:r>
    </w:p>
    <w:p w14:paraId="5F630598" w14:textId="77777777" w:rsidR="00417D20" w:rsidRDefault="00417D20" w:rsidP="0018562A">
      <w:pPr>
        <w:pStyle w:val="Prrafodelista"/>
        <w:numPr>
          <w:ilvl w:val="0"/>
          <w:numId w:val="152"/>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Recopilación del material teórico/práctico utilizado y aprobado por la academia de materia correspondiente. </w:t>
      </w:r>
    </w:p>
    <w:p w14:paraId="74DA9173" w14:textId="77777777" w:rsidR="00417D20" w:rsidRDefault="00417D20" w:rsidP="0018562A">
      <w:pPr>
        <w:pStyle w:val="Prrafodelista"/>
        <w:numPr>
          <w:ilvl w:val="0"/>
          <w:numId w:val="152"/>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El material utilizado en cada materia esté vigente, y en forma electrónica.  </w:t>
      </w:r>
    </w:p>
    <w:p w14:paraId="000AE4F0" w14:textId="77777777" w:rsidR="00417D20" w:rsidRDefault="00417D20" w:rsidP="0018562A">
      <w:pPr>
        <w:pStyle w:val="Prrafodelista"/>
        <w:numPr>
          <w:ilvl w:val="0"/>
          <w:numId w:val="152"/>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-Actualización continúa en la instancia correspondiente.</w:t>
      </w:r>
    </w:p>
    <w:p w14:paraId="63D452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b/>
      </w:r>
    </w:p>
    <w:p w14:paraId="63766D1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      2).-Comentarios</w:t>
      </w:r>
    </w:p>
    <w:p w14:paraId="51438B5B"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La planta docente ha participado en eventos académicos pero no se presenta evidencia que permita determinar la pertinencia que ha tenido esta participación en el programa educativo.</w:t>
      </w:r>
    </w:p>
    <w:p w14:paraId="2745FBE6" w14:textId="77777777" w:rsidR="00417D20" w:rsidRDefault="00417D20" w:rsidP="00770DA9">
      <w:pPr>
        <w:spacing w:after="0" w:line="240" w:lineRule="auto"/>
        <w:jc w:val="both"/>
        <w:rPr>
          <w:rFonts w:ascii="Arial" w:hAnsi="Arial" w:cs="Arial"/>
          <w:sz w:val="24"/>
          <w:szCs w:val="24"/>
        </w:rPr>
      </w:pPr>
    </w:p>
    <w:p w14:paraId="42DD783A"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455A2276"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-Recopilar las evidencias de cada maestro de su participación en los eventos académicos </w:t>
      </w:r>
    </w:p>
    <w:p w14:paraId="2DE8D718"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-Determinar el número y/o tipo de eventos  para evaluar el grado de capacitación o actualización de los docentes.</w:t>
      </w:r>
    </w:p>
    <w:p w14:paraId="58907F78"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Motivar y apoyar a los docentes para su participación anual a los eventos de capacitación o actualización.</w:t>
      </w:r>
    </w:p>
    <w:p w14:paraId="3A7710EF"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Presentación de evidencias y un informe sobre   el impacto que tendrá en el Programa Docente de IAB  </w:t>
      </w:r>
    </w:p>
    <w:p w14:paraId="04D181B6"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-Análisis de resultados para realizar las mejoras correspondientes.</w:t>
      </w:r>
    </w:p>
    <w:p w14:paraId="7469D145" w14:textId="77777777" w:rsidR="00417D20" w:rsidRDefault="00417D20" w:rsidP="00770DA9">
      <w:pPr>
        <w:spacing w:after="0" w:line="240" w:lineRule="auto"/>
        <w:jc w:val="both"/>
        <w:rPr>
          <w:rFonts w:ascii="Arial" w:hAnsi="Arial" w:cs="Arial"/>
          <w:sz w:val="24"/>
          <w:szCs w:val="24"/>
        </w:rPr>
      </w:pPr>
    </w:p>
    <w:p w14:paraId="1A8E401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8. Productividad académica en investigación</w:t>
      </w:r>
    </w:p>
    <w:p w14:paraId="5E3CE40E" w14:textId="77777777" w:rsidR="00417D20" w:rsidRDefault="00417D20" w:rsidP="00770DA9">
      <w:pPr>
        <w:spacing w:after="0" w:line="240" w:lineRule="auto"/>
        <w:jc w:val="both"/>
        <w:rPr>
          <w:rFonts w:ascii="Arial" w:hAnsi="Arial" w:cs="Arial"/>
          <w:b/>
          <w:sz w:val="24"/>
          <w:szCs w:val="24"/>
        </w:rPr>
      </w:pPr>
    </w:p>
    <w:p w14:paraId="6105CE0B" w14:textId="77777777" w:rsidR="00417D20" w:rsidRDefault="00417D20" w:rsidP="00770DA9">
      <w:pPr>
        <w:spacing w:after="0" w:line="240" w:lineRule="auto"/>
        <w:jc w:val="both"/>
        <w:rPr>
          <w:rFonts w:ascii="Arial" w:hAnsi="Arial" w:cs="Arial"/>
          <w:b/>
          <w:sz w:val="24"/>
          <w:szCs w:val="24"/>
        </w:rPr>
      </w:pPr>
      <w:r>
        <w:rPr>
          <w:rFonts w:ascii="Arial" w:hAnsi="Arial" w:cs="Arial"/>
          <w:sz w:val="24"/>
          <w:szCs w:val="24"/>
        </w:rPr>
        <w:tab/>
      </w:r>
      <w:r>
        <w:rPr>
          <w:rFonts w:ascii="Arial" w:hAnsi="Arial" w:cs="Arial"/>
          <w:b/>
          <w:sz w:val="24"/>
          <w:szCs w:val="24"/>
        </w:rPr>
        <w:t>Comentario</w:t>
      </w:r>
    </w:p>
    <w:p w14:paraId="36BE577C" w14:textId="7CD806AB" w:rsidR="00417D20" w:rsidRDefault="00417D20" w:rsidP="00770DA9">
      <w:pPr>
        <w:spacing w:after="0" w:line="240" w:lineRule="auto"/>
        <w:jc w:val="both"/>
        <w:rPr>
          <w:rFonts w:ascii="Arial" w:hAnsi="Arial" w:cs="Arial"/>
          <w:sz w:val="24"/>
          <w:szCs w:val="24"/>
        </w:rPr>
      </w:pPr>
      <w:r>
        <w:rPr>
          <w:rFonts w:ascii="Arial" w:hAnsi="Arial" w:cs="Arial"/>
          <w:sz w:val="24"/>
          <w:szCs w:val="24"/>
        </w:rPr>
        <w:tab/>
        <w:t>El programa educativo no presenta un estudio que permita determinar la efectividad de las líneas y proyectos de investigación para resolver problemas reales del agro</w:t>
      </w:r>
      <w:r w:rsidR="00B85EBC">
        <w:rPr>
          <w:rFonts w:ascii="Arial" w:hAnsi="Arial" w:cs="Arial"/>
          <w:sz w:val="24"/>
          <w:szCs w:val="24"/>
        </w:rPr>
        <w:t>mexicano</w:t>
      </w:r>
      <w:r>
        <w:rPr>
          <w:rFonts w:ascii="Arial" w:hAnsi="Arial" w:cs="Arial"/>
          <w:sz w:val="24"/>
          <w:szCs w:val="24"/>
        </w:rPr>
        <w:t xml:space="preserve"> se ubica el trabajo inter y multidisciplinario de grupos de investigación, así como la existencia de redes institucionales para desarrollar trabajos.</w:t>
      </w:r>
    </w:p>
    <w:p w14:paraId="095C097F"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2AE4FD3E"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Recopilar y relacionar la información acerca de las líneas y los proyectos de investigación y el impacto de éstos en la solución de problemas agronómicos.</w:t>
      </w:r>
    </w:p>
    <w:p w14:paraId="2DD3FE87"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Determinar el impacto de las líneas de investigación en el programa Docente de IAB. </w:t>
      </w:r>
    </w:p>
    <w:p w14:paraId="38D85410"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-De acuerdo a los mecanismos establecidos por la Dirección de Investigación de la Institución. </w:t>
      </w:r>
    </w:p>
    <w:p w14:paraId="5E1DCD8A"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Mediante un informe semestral de avance de la investigación en la instancia correspondiente. </w:t>
      </w:r>
    </w:p>
    <w:p w14:paraId="38631E45"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-De acuerdo a los resultados obtenidos se determinará el nivel de productividad.</w:t>
      </w:r>
    </w:p>
    <w:p w14:paraId="4D8D0F90" w14:textId="77777777" w:rsidR="00417D20" w:rsidRDefault="00417D20" w:rsidP="00770DA9">
      <w:pPr>
        <w:pStyle w:val="Prrafodelista"/>
        <w:spacing w:after="0" w:line="240" w:lineRule="auto"/>
        <w:ind w:left="1080"/>
        <w:contextualSpacing/>
        <w:jc w:val="both"/>
        <w:rPr>
          <w:rFonts w:ascii="Arial" w:hAnsi="Arial" w:cs="Arial"/>
          <w:sz w:val="24"/>
          <w:szCs w:val="24"/>
        </w:rPr>
      </w:pPr>
    </w:p>
    <w:p w14:paraId="379AE0A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9. Vinculación con los sectores de la sociedad.</w:t>
      </w:r>
    </w:p>
    <w:p w14:paraId="4BA847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b/>
      </w:r>
    </w:p>
    <w:p w14:paraId="11D53A43" w14:textId="77777777" w:rsidR="00417D20" w:rsidRDefault="00417D20" w:rsidP="00770DA9">
      <w:pPr>
        <w:spacing w:after="0" w:line="240" w:lineRule="auto"/>
        <w:ind w:firstLine="708"/>
        <w:jc w:val="both"/>
        <w:rPr>
          <w:rFonts w:ascii="Arial" w:hAnsi="Arial" w:cs="Arial"/>
          <w:b/>
          <w:sz w:val="24"/>
          <w:szCs w:val="24"/>
        </w:rPr>
      </w:pPr>
      <w:r>
        <w:rPr>
          <w:rFonts w:ascii="Arial" w:hAnsi="Arial" w:cs="Arial"/>
          <w:b/>
          <w:sz w:val="24"/>
          <w:szCs w:val="24"/>
        </w:rPr>
        <w:t>1).-Comentario</w:t>
      </w:r>
    </w:p>
    <w:p w14:paraId="3C28E7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b/>
        <w:t>A nivel institucional se cuenta con diversos convenios establecidos con empresas nacionales, universidades nacionales e internacionales, gobiernos estatales y municipales, institutos y asociaciones civiles.</w:t>
      </w:r>
    </w:p>
    <w:p w14:paraId="0856ECF5" w14:textId="77777777" w:rsidR="00417D20" w:rsidRDefault="00417D20" w:rsidP="00770DA9">
      <w:pPr>
        <w:spacing w:after="0" w:line="240" w:lineRule="auto"/>
        <w:jc w:val="both"/>
        <w:rPr>
          <w:rFonts w:ascii="Arial" w:hAnsi="Arial" w:cs="Arial"/>
          <w:sz w:val="24"/>
          <w:szCs w:val="24"/>
        </w:rPr>
      </w:pPr>
    </w:p>
    <w:p w14:paraId="09CD35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muestra evidencia de un convenio o acuerdo de colaboración.</w:t>
      </w:r>
    </w:p>
    <w:p w14:paraId="209473FA" w14:textId="77777777" w:rsidR="00417D20" w:rsidRDefault="00417D20" w:rsidP="00770DA9">
      <w:pPr>
        <w:spacing w:after="0" w:line="240" w:lineRule="auto"/>
        <w:jc w:val="both"/>
        <w:rPr>
          <w:rFonts w:ascii="Arial" w:hAnsi="Arial" w:cs="Arial"/>
          <w:sz w:val="24"/>
          <w:szCs w:val="24"/>
        </w:rPr>
      </w:pPr>
    </w:p>
    <w:p w14:paraId="7A31F424"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696FFD5D"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–Recopilar los convenios vigentes con que cuenta la Universidad inherentes al Programa Docente IAB.</w:t>
      </w:r>
    </w:p>
    <w:p w14:paraId="0857D565"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Aumentar la participación de alumnos y profesores del Programa Docente IAB en los convenios institucionales.</w:t>
      </w:r>
    </w:p>
    <w:p w14:paraId="2CA239CB"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Operación- I</w:t>
      </w:r>
      <w:r>
        <w:rPr>
          <w:rFonts w:ascii="Arial" w:hAnsi="Arial" w:cs="Arial"/>
          <w:sz w:val="24"/>
          <w:szCs w:val="24"/>
        </w:rPr>
        <w:t>nstituir la información tanto alumnos como profesores de los convenios existentes como opción para realizar las prácticas profesionales, servicio social, movilidad estudiantil e intercambio académico.</w:t>
      </w:r>
    </w:p>
    <w:p w14:paraId="668FD9C4"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 xml:space="preserve">Funcionamiento o evaluación- </w:t>
      </w:r>
      <w:r>
        <w:rPr>
          <w:rFonts w:ascii="Arial" w:hAnsi="Arial" w:cs="Arial"/>
          <w:sz w:val="24"/>
          <w:szCs w:val="24"/>
        </w:rPr>
        <w:t xml:space="preserve">Evaluar semestralmente con un informe de la participación en  los convenios </w:t>
      </w:r>
    </w:p>
    <w:p w14:paraId="37A216CF"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En base a los resultados obtenidos proponer nuevos convenios que favorezcan al Programa Docente.</w:t>
      </w:r>
    </w:p>
    <w:p w14:paraId="6051DE89" w14:textId="77777777" w:rsidR="00417D20" w:rsidRDefault="00417D20" w:rsidP="00770DA9">
      <w:pPr>
        <w:spacing w:after="0" w:line="240" w:lineRule="auto"/>
        <w:jc w:val="both"/>
        <w:rPr>
          <w:rFonts w:ascii="Arial" w:hAnsi="Arial" w:cs="Arial"/>
          <w:sz w:val="24"/>
          <w:szCs w:val="24"/>
        </w:rPr>
      </w:pPr>
    </w:p>
    <w:p w14:paraId="3FD317B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    2).-</w:t>
      </w:r>
      <w:r>
        <w:rPr>
          <w:rFonts w:ascii="Arial" w:hAnsi="Arial" w:cs="Arial"/>
          <w:b/>
          <w:sz w:val="24"/>
          <w:szCs w:val="24"/>
        </w:rPr>
        <w:tab/>
        <w:t>Comentario</w:t>
      </w:r>
    </w:p>
    <w:p w14:paraId="2041C18A"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Faltaron programas de Educación continua y el impacto que pueden presentar con egresados o usuarios externos.</w:t>
      </w:r>
    </w:p>
    <w:p w14:paraId="15AAA0DB" w14:textId="77777777" w:rsidR="00417D20" w:rsidRDefault="00417D20" w:rsidP="00770DA9">
      <w:pPr>
        <w:spacing w:after="0" w:line="240" w:lineRule="auto"/>
        <w:jc w:val="both"/>
        <w:rPr>
          <w:rFonts w:ascii="Arial" w:hAnsi="Arial" w:cs="Arial"/>
          <w:sz w:val="24"/>
          <w:szCs w:val="24"/>
        </w:rPr>
      </w:pPr>
    </w:p>
    <w:p w14:paraId="4DE99D3E"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6422965"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Incrementar los cursos de educación contínua.</w:t>
      </w:r>
    </w:p>
    <w:p w14:paraId="033AC151"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-Establecer al menos 2 cursos anuales de Educación contínua. </w:t>
      </w:r>
    </w:p>
    <w:p w14:paraId="0016E7B1"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Organizar y documentar los cursos de Educación contínua impartidos por instructores responsables de la actividad  y egresados</w:t>
      </w:r>
    </w:p>
    <w:p w14:paraId="09C32BAD"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analizar el impacto que tiene en el Programa Docente. </w:t>
      </w:r>
    </w:p>
    <w:p w14:paraId="1F6F4311"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-En base a los resultados mejorar y ajustar las actividades del programa de Educación continua.</w:t>
      </w:r>
    </w:p>
    <w:p w14:paraId="0A6CA707" w14:textId="77777777" w:rsidR="00417D20" w:rsidRDefault="00417D20" w:rsidP="00770DA9">
      <w:pPr>
        <w:spacing w:after="0" w:line="240" w:lineRule="auto"/>
        <w:jc w:val="both"/>
        <w:rPr>
          <w:rFonts w:ascii="Arial" w:hAnsi="Arial" w:cs="Arial"/>
          <w:sz w:val="24"/>
          <w:szCs w:val="24"/>
        </w:rPr>
      </w:pPr>
    </w:p>
    <w:p w14:paraId="7902821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5.-PROCEDIMIENTO PARA EL DISEÑO DEL CURRICULUM</w:t>
      </w:r>
    </w:p>
    <w:p w14:paraId="7046192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5.1.-FUNDAMENTACIÓN DEL PLAN DE ESTUDIOS</w:t>
      </w:r>
    </w:p>
    <w:p w14:paraId="4C405046"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r>
        <w:rPr>
          <w:rFonts w:ascii="Arial" w:hAnsi="Arial" w:cs="Arial"/>
          <w:b/>
          <w:sz w:val="24"/>
          <w:szCs w:val="24"/>
          <w:lang w:val="es-ES"/>
        </w:rPr>
        <w:t>ANTECEDENTES Y JUSTIFICACIÓN</w:t>
      </w:r>
    </w:p>
    <w:p w14:paraId="5A547C8C"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p>
    <w:p w14:paraId="763AEF0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La sociedad mexicana, como contexto de la educación superior, está inmersa en un proceso de transición en todos los órdenes: económico, político, social y cultural, signado por la interdependencia mundial. El cambio afecta a todos pero el cambio no se da de manera homogénea en los distintos ámbitos de la sociedad.</w:t>
      </w:r>
    </w:p>
    <w:p w14:paraId="4DF00BFF"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0D09219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En lo cultural, están apareciendo fenómenos como son el avance acelerado de los conocimientos científicos, humanísticos y tecnológicos, la creciente escolaridad de la población en los noveles de la educación básica y los adelantos en la tecnología d ela información y comunicación.</w:t>
      </w:r>
    </w:p>
    <w:p w14:paraId="325B2DB2"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6EF4DF3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Las instituciones educativas actúan en un contexto social no siempre favorable para el óptimo desempeño de sus funciones y que presenta amenazas que se tienen que sortear; pero el contexto social cambiante también les abre nuevas oportunidades de acción. La crisis representa retos a la imaginación de las instituciones educativas y les exige buscar nuevas formas en el cumplimiento de sus funciones sustantivas.</w:t>
      </w:r>
    </w:p>
    <w:p w14:paraId="4323AA0D"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4A3F9EB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Una sociedad mundial y nacional inmersa en un proceso de cambio acelerado en todas las esferas de la vida humana exige de transformaciones profundas en las formas de organizar y operar la educación en general y la educación terciaria en lo particular. El cambio es constante, acelerado y afecta a toda la vida de la sociedad; se da en la actividad económica; las formas de organización del trabajo y las bases técnicas de la producción surgen nuevas necesidades y exigencias relativas a las competencias y conocimientos de los hombres para insertarse activamente en el mundo laboral, surgen actividades nuevas que requieren de innovaciones continuas y de una mayor participación de la dimensión intelectual del trabajo, se modifican las costumbres, los patrones de conducta y lols modos de vida de los individuos, de los grupos sociales y de los sexos, se extienden los ámbitos de acción de la sociedad civil y de reduce al campo de intervención directa del Estado; se va conformando una sociedad superior está siendo desafiada a orientar sus objetivos fundamentales a encontrar un equilibrio entre la búsqueda del conocimiento por si mismo y un servicio directo a la sociedad, entre fomentar capacidades genéricas o desarrollar conocimientos específicos; entre responder a demandas del empleador o adelantarse y descubrir anticipadamente el mundo futuro del trabajo.</w:t>
      </w:r>
    </w:p>
    <w:p w14:paraId="05B9E00E"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46D5245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Ante éstos requerimientos que proclama el país el personal docente de la carrera de Ingeniero en Agrobiología de la UAAAN está comprometido a responder a dichas demanda, es por eso que se hizo necesario hacer una revisión y análisis del Plan de Estudios actual para determinar su viabilidad, su demanda y específicamente el papel que están desempeñando sus egresados en el ámbito laboral.</w:t>
      </w:r>
    </w:p>
    <w:p w14:paraId="79DF3035"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024959F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En base a los resultados del análisis hecho pero sobre todo en un afán de estar inmersos en un programa de Mejora Continua que nos guíe hacia una educación con calidad se realizó la reestructuración del Plan de Estudios del Programa Docente de la carrera IAB.</w:t>
      </w:r>
    </w:p>
    <w:p w14:paraId="530D242F"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3A31F5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1989 surge la propuesta de la creación de una carrera en el Departamento y se creó un proyecto de Academia a partir de la creación de una comisión, para el estudio de factibilidad de profesiones Biológicas en la Universidad.</w:t>
      </w:r>
    </w:p>
    <w:p w14:paraId="29A5B7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Del trabajo de dicha comisión se produjo el proyecto de carrera en el área de Ciencias Biológicas, que se turnó a la Dirección Académica en 1992.</w:t>
      </w:r>
    </w:p>
    <w:p w14:paraId="557D99D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1994 en el proyecto de Reforma Académica se dio el espacio para que el Consejo Universitario aprobara los aspectos generales de la carrera y es en 1997 que se da su aprobación y entra en vigor el inicio del Programa Docente de la Carrera de Ingeniero en Agrobiología.</w:t>
      </w:r>
    </w:p>
    <w:p w14:paraId="4E82CB7B" w14:textId="77777777" w:rsidR="00417D20" w:rsidRDefault="00417D20" w:rsidP="00770DA9">
      <w:pPr>
        <w:widowControl w:val="0"/>
        <w:autoSpaceDE w:val="0"/>
        <w:autoSpaceDN w:val="0"/>
        <w:adjustRightInd w:val="0"/>
        <w:spacing w:after="0" w:line="240" w:lineRule="auto"/>
        <w:ind w:left="60"/>
        <w:rPr>
          <w:rFonts w:ascii="Arial" w:hAnsi="Arial" w:cs="Arial"/>
          <w:sz w:val="24"/>
          <w:szCs w:val="24"/>
          <w:lang w:val="es-ES"/>
        </w:rPr>
      </w:pPr>
      <w:r>
        <w:rPr>
          <w:rFonts w:ascii="Arial" w:hAnsi="Arial" w:cs="Arial"/>
          <w:sz w:val="24"/>
          <w:szCs w:val="24"/>
          <w:lang w:val="es-ES"/>
        </w:rPr>
        <w:t>Acreditación de las Carreras de la UAAAN</w:t>
      </w:r>
    </w:p>
    <w:p w14:paraId="0AC4FE63"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425FC12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La Universidad Autónoma Agraria Antonio Narro es una Institución con más de 80 años de prestigio en el sector Agrícola y pecuario en su afán de seguir siendo reconocida como una de las mejores Universidades Agrarias se inicia un proceso de reconocimiento de sus unidades académicas o programas de carrera, para ser incluidas en los programas de acreditación con el objetivo de que satisfagan los criterios o estándares de calidad establecidos (COMEAA) con estos procesos se puede mostrar a la sociedad la importancia de la carrera.</w:t>
      </w:r>
    </w:p>
    <w:p w14:paraId="6E80EC6C"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62FAD87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lang w:val="es-ES"/>
        </w:rPr>
        <w:t xml:space="preserve">En la Universidad la primera carrera en acreditarse fue la de Ing. </w:t>
      </w:r>
      <w:r>
        <w:rPr>
          <w:rFonts w:ascii="Arial" w:hAnsi="Arial" w:cs="Arial"/>
          <w:sz w:val="24"/>
          <w:szCs w:val="24"/>
        </w:rPr>
        <w:t xml:space="preserve">Mecánico Agrícola, en 2002. </w:t>
      </w:r>
      <w:r>
        <w:rPr>
          <w:rFonts w:ascii="Arial" w:hAnsi="Arial" w:cs="Arial"/>
          <w:sz w:val="24"/>
          <w:szCs w:val="24"/>
          <w:lang w:val="es-ES"/>
        </w:rPr>
        <w:t xml:space="preserve">Posteriormente 2003 se acreditó la carrera de Ing. Agrónomo Parasitólogo, y recientemente en 2004 las carreras de Ing. </w:t>
      </w:r>
      <w:r>
        <w:rPr>
          <w:rFonts w:ascii="Arial" w:hAnsi="Arial" w:cs="Arial"/>
          <w:sz w:val="24"/>
          <w:szCs w:val="24"/>
        </w:rPr>
        <w:t>Agrónomo en Horticultura, Ing. Agrónomo en Producción e Ing. Agrónomo en Irrigación.</w:t>
      </w:r>
    </w:p>
    <w:p w14:paraId="4C4FBA3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A8313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
        </w:rPr>
        <w:t xml:space="preserve">El personal Académico del Departamento de Botánica así como la Academia del Programa Docente de la Carrera de Ing. </w:t>
      </w:r>
      <w:r>
        <w:rPr>
          <w:rFonts w:ascii="Arial" w:hAnsi="Arial" w:cs="Arial"/>
          <w:sz w:val="24"/>
          <w:szCs w:val="24"/>
        </w:rPr>
        <w:t>En Agrobiología se han tazado como objetivo la acreditación de la carrera, no sólo de acreditar por el hecho de hacerlo sino como una forma de mejorarla de revisar las estrategias adecuada para reducir las debilidades y evitar las amenazas y realizar las acciones necesarias y una de ellas es la reestructuración de la curricula de la carrera.</w:t>
      </w:r>
    </w:p>
    <w:p w14:paraId="3474E54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38C5D30"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parte del proceso de Mejora Continua que debe mantener cada programa educativo de la Universidad, se debe de mantener el compromiso de establecer un proceso dinámico en el que estén involucrados docentes, alumnos, administrativos y autoridades de la institución.</w:t>
      </w:r>
    </w:p>
    <w:p w14:paraId="3ADFBB1A"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a establecido el compromiso de que las carreras estén acreditadas y que se le de seguimiento a éste proceso para mantener la calidad de cada programa.</w:t>
      </w:r>
    </w:p>
    <w:p w14:paraId="79D0DD8E" w14:textId="77777777" w:rsidR="003067BB" w:rsidRDefault="003067BB" w:rsidP="003067BB">
      <w:pPr>
        <w:widowControl w:val="0"/>
        <w:autoSpaceDE w:val="0"/>
        <w:autoSpaceDN w:val="0"/>
        <w:adjustRightInd w:val="0"/>
        <w:spacing w:after="0" w:line="240" w:lineRule="auto"/>
        <w:jc w:val="both"/>
        <w:rPr>
          <w:rFonts w:ascii="Arial" w:hAnsi="Arial" w:cs="Arial"/>
          <w:sz w:val="24"/>
          <w:szCs w:val="24"/>
        </w:rPr>
      </w:pPr>
    </w:p>
    <w:p w14:paraId="3419A4EB"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Docente de la Carrera IAB se está comprometiendo de nuevo a retomar este proceso, es por eso que se está realizando una nueva revisión de todos los elementos que se involucran para corregir las debilidades y amenazas y convertirlas en áreas de oportunidad.</w:t>
      </w:r>
    </w:p>
    <w:p w14:paraId="56D8A85B"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parte fundamental de los cambios propuestos está el realizar un análisis profundo de la curricula (Plan de Estudios) para concluir los cambios pertinentes a realizar.</w:t>
      </w:r>
    </w:p>
    <w:p w14:paraId="50BF94DB"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retomó el análisis de los factores externos para analizar la pertinencia del programa y el fundamento del perfil profesional y se concluyó que la temática que involucra sigue vigente por lo que el fundamento de la carrera está justificada.</w:t>
      </w:r>
    </w:p>
    <w:p w14:paraId="60BE81AE"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realizó el análisis del estudio de pertinencia de la carrera para determinar los comentarios de egresados y empleadores para saber las carencias y reforzamientos que se deben hacer en un área determinada que forma el Plan de estudios y se establece lo siguiente.</w:t>
      </w:r>
    </w:p>
    <w:p w14:paraId="6AAC94AF" w14:textId="77777777" w:rsidR="003067BB" w:rsidRDefault="003067BB" w:rsidP="003067BB">
      <w:pPr>
        <w:widowControl w:val="0"/>
        <w:autoSpaceDE w:val="0"/>
        <w:autoSpaceDN w:val="0"/>
        <w:adjustRightInd w:val="0"/>
        <w:spacing w:after="0" w:line="240" w:lineRule="auto"/>
        <w:jc w:val="both"/>
        <w:rPr>
          <w:rFonts w:ascii="Arial" w:hAnsi="Arial" w:cs="Arial"/>
          <w:sz w:val="24"/>
          <w:szCs w:val="24"/>
        </w:rPr>
      </w:pPr>
    </w:p>
    <w:p w14:paraId="0781CE2D"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1.-Reforzar y ampliar el área de agricultura alternativa sobre todo el aspecto práctico.</w:t>
      </w:r>
    </w:p>
    <w:p w14:paraId="19CF3F49"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2.-Quitar materias del Plan de estudios que no resulten tan importantes para la formación del     </w:t>
      </w:r>
    </w:p>
    <w:p w14:paraId="3EBB8A11"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Estudiante de Agrobiología.</w:t>
      </w:r>
    </w:p>
    <w:p w14:paraId="3BAC9102"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3.-Ampliar el número de materias optativas que le den flexibilidad a la currícula.</w:t>
      </w:r>
    </w:p>
    <w:p w14:paraId="6643C39B"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4.-Implementar la preparación del idioma inglés</w:t>
      </w:r>
    </w:p>
    <w:p w14:paraId="50B3EEE5"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5.-Implementar cursos-taller para la preparación práctica del estudiante.</w:t>
      </w:r>
    </w:p>
    <w:p w14:paraId="21E09C03"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6.-Adecuar la currícula para que el alumno pueda realizar la movilidad.</w:t>
      </w:r>
    </w:p>
    <w:p w14:paraId="40CDEA3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6A02D7B"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5.2.-PERFIL DEL EGRESADO</w:t>
      </w:r>
    </w:p>
    <w:p w14:paraId="39FDA32C"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p>
    <w:p w14:paraId="5269A081"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Contará con el conocimiento teórico práctico para uso y manejo sostenible de los recursos silvo-agropecuarios, lo que permitirá participar en la solución de la problemática ambiental.</w:t>
      </w:r>
    </w:p>
    <w:p w14:paraId="393F66AE"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Analizará los sistemas de producción tradicional o intensivo y su interacción con el medio ambiente para realizar una producción alimentaria dentro de un contexto sostenible.</w:t>
      </w:r>
    </w:p>
    <w:p w14:paraId="5052F7AD"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 xml:space="preserve">Utilizará la biotecnología como una herramienta para resolver los problemas de contaminación de agua, suelo y para aplicar nuevas formas de fertilización a la planta y la producción de energías alternativas. </w:t>
      </w:r>
    </w:p>
    <w:p w14:paraId="19F49938"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Al entender el desarrollo sostenible, estará capacitado para proponer y ejecutar acciones de evaluación y conservación, basándose en el conocimiento de la legislación jurídica, en materia de biodiversidad, bioética y seguridad ambiental.</w:t>
      </w:r>
    </w:p>
    <w:p w14:paraId="57A6A600"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 xml:space="preserve">Diseñará y/o ejecutará programas de investigación y docencia enfocados al desarrollo de la producción silvo-agropecuaria alternativa, planes de manejo de áreas naturales protegidas,  uso de ecotecnias en la producción agrícola y la conservación. </w:t>
      </w:r>
    </w:p>
    <w:p w14:paraId="2F3B31BB" w14:textId="77777777" w:rsidR="002B2E4C" w:rsidRDefault="002B2E4C" w:rsidP="00770DA9">
      <w:pPr>
        <w:tabs>
          <w:tab w:val="left" w:pos="3135"/>
        </w:tabs>
        <w:spacing w:after="0" w:line="240" w:lineRule="auto"/>
        <w:jc w:val="both"/>
        <w:rPr>
          <w:rFonts w:ascii="Arial" w:hAnsi="Arial" w:cs="Arial"/>
          <w:b/>
          <w:sz w:val="24"/>
          <w:szCs w:val="24"/>
        </w:rPr>
      </w:pPr>
    </w:p>
    <w:p w14:paraId="0CEFA3B6" w14:textId="77777777" w:rsidR="00417D20" w:rsidRDefault="00417D20" w:rsidP="00770DA9">
      <w:pPr>
        <w:tabs>
          <w:tab w:val="left" w:pos="3135"/>
        </w:tabs>
        <w:spacing w:after="0" w:line="240" w:lineRule="auto"/>
        <w:jc w:val="both"/>
        <w:rPr>
          <w:rFonts w:ascii="Arial" w:hAnsi="Arial" w:cs="Arial"/>
          <w:b/>
          <w:sz w:val="24"/>
          <w:szCs w:val="24"/>
        </w:rPr>
      </w:pPr>
      <w:r>
        <w:rPr>
          <w:rFonts w:ascii="Arial" w:hAnsi="Arial" w:cs="Arial"/>
          <w:b/>
          <w:sz w:val="24"/>
          <w:szCs w:val="24"/>
        </w:rPr>
        <w:t>5.3.-PERFIL DEL ASPIRANTE</w:t>
      </w:r>
    </w:p>
    <w:p w14:paraId="60682940"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La carrera de Ingeniero en Agrobiología está fundamentada en el estudio de la vida dentro de un sistema agroecológico del cual parte una producción alimentaria dentro de un contexto sustentable y considerando la interacción con el medio ambiente para reducir el impacto que le ocasiona y poder llevar a un desarrollo sustentable.</w:t>
      </w:r>
    </w:p>
    <w:p w14:paraId="17035591"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Los aspirantes a ingresar a la carrera deberán cumplir con este perfil y deberán haber cursado el bachillerato general u otro estudio afín a él  en el cual haya incluido materias como matemáticas, álgebra, trigonometría, cálculo diferencial, química, biología, inglés y español.</w:t>
      </w:r>
    </w:p>
    <w:p w14:paraId="5CD08493" w14:textId="77777777" w:rsidR="003067BB" w:rsidRDefault="003067BB" w:rsidP="00770DA9">
      <w:pPr>
        <w:tabs>
          <w:tab w:val="left" w:pos="3135"/>
        </w:tabs>
        <w:spacing w:after="0" w:line="240" w:lineRule="auto"/>
        <w:jc w:val="both"/>
        <w:rPr>
          <w:rFonts w:ascii="Arial" w:hAnsi="Arial" w:cs="Arial"/>
          <w:sz w:val="24"/>
          <w:szCs w:val="24"/>
        </w:rPr>
      </w:pPr>
    </w:p>
    <w:p w14:paraId="75F662EE"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Deberá acreditar los exámenes de selección, vocación, aptitudes y destrezas para su ubicación respectiva.</w:t>
      </w:r>
    </w:p>
    <w:p w14:paraId="083E3AB4"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Los requerimientos respectivos de los aspirantes son necesarios a fin de que sean detectados los intereses, aptitudes y vocaciones, de tal manera que al irse involucrando en su carrera comprendan las necesidades actuales del desarrollo económico de México y de la producción agrícola generada del mismo, de tal manera que al terminar la formación profesional estén capacitados para la docencia, investigación, desarrollo tecnológico y el autoempleo.</w:t>
      </w:r>
    </w:p>
    <w:p w14:paraId="565EB0C7"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Los aspirantes a ingresar al programa de Ingeniero en Agrobiología, son egresados de diversos bachilleratos, por ejemplo Centros de bachillerato tecnológico industrial, colegio de bachilleres, telebachilleres, por lo que la preparación del bachillerato es muy diversa.</w:t>
      </w:r>
    </w:p>
    <w:p w14:paraId="09B0B4A3" w14:textId="77777777" w:rsidR="002B2E4C" w:rsidRDefault="002B2E4C" w:rsidP="00770DA9">
      <w:pPr>
        <w:tabs>
          <w:tab w:val="left" w:pos="3135"/>
        </w:tabs>
        <w:spacing w:after="0" w:line="240" w:lineRule="auto"/>
        <w:jc w:val="both"/>
        <w:rPr>
          <w:rFonts w:ascii="Arial" w:hAnsi="Arial" w:cs="Arial"/>
          <w:b/>
          <w:sz w:val="24"/>
          <w:szCs w:val="24"/>
        </w:rPr>
      </w:pPr>
    </w:p>
    <w:p w14:paraId="5B0E8BBC" w14:textId="77777777" w:rsidR="00417D20" w:rsidRDefault="00417D20" w:rsidP="00770DA9">
      <w:pPr>
        <w:tabs>
          <w:tab w:val="left" w:pos="3135"/>
        </w:tabs>
        <w:spacing w:after="0" w:line="240" w:lineRule="auto"/>
        <w:jc w:val="both"/>
        <w:rPr>
          <w:rFonts w:ascii="Arial" w:hAnsi="Arial" w:cs="Arial"/>
          <w:b/>
          <w:sz w:val="24"/>
          <w:szCs w:val="24"/>
        </w:rPr>
      </w:pPr>
      <w:r>
        <w:rPr>
          <w:rFonts w:ascii="Arial" w:hAnsi="Arial" w:cs="Arial"/>
          <w:b/>
          <w:sz w:val="24"/>
          <w:szCs w:val="24"/>
        </w:rPr>
        <w:t xml:space="preserve">5.4.-ESPACIO PROFESIONAL   </w:t>
      </w:r>
    </w:p>
    <w:p w14:paraId="58137FD1"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lang w:val="es-ES"/>
        </w:rPr>
      </w:pPr>
      <w:r>
        <w:rPr>
          <w:rFonts w:ascii="Arial" w:hAnsi="Arial" w:cs="Arial"/>
          <w:sz w:val="24"/>
          <w:szCs w:val="24"/>
          <w:lang w:val="es-ES"/>
        </w:rPr>
        <w:t>El Programa Docente de la carrera de Ingeniero en Agrobiología tiene como base tres áreas de formación:</w:t>
      </w:r>
    </w:p>
    <w:p w14:paraId="7F1B4A9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55088E1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1.-Agricultura Alternativa</w:t>
      </w:r>
    </w:p>
    <w:p w14:paraId="4440EF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2.-Ecología y contaminación ambiental</w:t>
      </w:r>
    </w:p>
    <w:p w14:paraId="0A1F19D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lang w:val="es-ES"/>
        </w:rPr>
      </w:pPr>
      <w:r>
        <w:rPr>
          <w:rFonts w:ascii="Arial" w:hAnsi="Arial" w:cs="Arial"/>
          <w:sz w:val="24"/>
          <w:szCs w:val="24"/>
          <w:lang w:val="es-ES"/>
        </w:rPr>
        <w:t>3.-Biotecnología</w:t>
      </w:r>
    </w:p>
    <w:p w14:paraId="662E2FD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Incluye un conocimiento muy diverso pero todos ellos encaminados a un mismo objetivo, expresado en la misión de la carrera que establece el formar profesionistas capaces de contribuir al desarrollo del medio rural mediante el uso y manejo del ambiente con métodos alternativos con enfoque a la sostenibilidad, por lo tanto el espacio profesional del Agrobiólogo es muy amplio.</w:t>
      </w:r>
    </w:p>
    <w:p w14:paraId="14EDCE1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02089F7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El profesionista egresado de ésta carrera, puede desempeñarse en diversos campos:</w:t>
      </w:r>
    </w:p>
    <w:p w14:paraId="1FDAD19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28A7E95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PRODUCTIVO</w:t>
      </w:r>
    </w:p>
    <w:p w14:paraId="4CAEE09B" w14:textId="2CD618C2" w:rsidR="00417D20" w:rsidRPr="003067BB" w:rsidRDefault="00417D20" w:rsidP="003067BB">
      <w:pPr>
        <w:pStyle w:val="Prrafodelista"/>
        <w:widowControl w:val="0"/>
        <w:numPr>
          <w:ilvl w:val="0"/>
          <w:numId w:val="205"/>
        </w:numPr>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Obtención de productos de origen natural.</w:t>
      </w:r>
    </w:p>
    <w:p w14:paraId="6BEB70C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42524D4C" w14:textId="2C809DCC"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Expander la frontera agrícola en tierras no aptas para el cultivo.</w:t>
      </w:r>
    </w:p>
    <w:p w14:paraId="6A6C2FB4" w14:textId="5D327459"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Aumentar la productividad agrícola con el uso de agricultura alternativa</w:t>
      </w:r>
    </w:p>
    <w:p w14:paraId="536EF71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6309FA01" w14:textId="73A660FB"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 xml:space="preserve">Obtención de productos agrícolas con nuevas características y de mejor calidad. </w:t>
      </w:r>
    </w:p>
    <w:p w14:paraId="10C8F19A" w14:textId="50E3778A"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Manejo y aprovechamiento racional de los recursos naturales de las zonas áridas, impactando a los pequeños productores principalmente.</w:t>
      </w:r>
    </w:p>
    <w:p w14:paraId="07E9506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1CBD4BE4" w14:textId="77777777" w:rsidR="00417D20" w:rsidRPr="003067BB" w:rsidRDefault="00417D20" w:rsidP="003067BB">
      <w:pPr>
        <w:widowControl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SECTOR PÚBLICO Y PRIVADO</w:t>
      </w:r>
    </w:p>
    <w:p w14:paraId="25153B94" w14:textId="416DDACD"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Apoyo a los órganos de consulta, interesados en la evaluación, recuperación y conservación del medio ambiente.</w:t>
      </w:r>
    </w:p>
    <w:p w14:paraId="745C40F1" w14:textId="2E6FB301"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20"/>
        <w:jc w:val="both"/>
        <w:rPr>
          <w:rFonts w:ascii="Arial" w:hAnsi="Arial" w:cs="Arial"/>
          <w:sz w:val="24"/>
          <w:szCs w:val="24"/>
          <w:lang w:val="es-ES"/>
        </w:rPr>
      </w:pPr>
      <w:r w:rsidRPr="003067BB">
        <w:rPr>
          <w:rFonts w:ascii="Arial" w:hAnsi="Arial" w:cs="Arial"/>
          <w:sz w:val="24"/>
          <w:szCs w:val="24"/>
          <w:lang w:val="es-ES"/>
        </w:rPr>
        <w:t>Implementación y ejecución de políticas de buen manejo y conservación de los recursos naturales.</w:t>
      </w:r>
    </w:p>
    <w:p w14:paraId="7BEF7E73" w14:textId="0E33009D"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60"/>
        <w:jc w:val="both"/>
        <w:rPr>
          <w:rFonts w:ascii="Arial" w:hAnsi="Arial" w:cs="Arial"/>
          <w:sz w:val="24"/>
          <w:szCs w:val="24"/>
          <w:lang w:val="es-ES"/>
        </w:rPr>
      </w:pPr>
      <w:r w:rsidRPr="003067BB">
        <w:rPr>
          <w:rFonts w:ascii="Arial" w:hAnsi="Arial" w:cs="Arial"/>
          <w:sz w:val="24"/>
          <w:szCs w:val="24"/>
          <w:lang w:val="es-ES"/>
        </w:rPr>
        <w:t>Diseño y supervisión de técnicas adecuadas para el manejo de desechos tóxicos.</w:t>
      </w:r>
    </w:p>
    <w:p w14:paraId="2DD2F46B" w14:textId="386D6DC6" w:rsidR="00417D20" w:rsidRPr="003067BB" w:rsidRDefault="003067BB" w:rsidP="003067BB">
      <w:pPr>
        <w:pStyle w:val="Prrafodelista"/>
        <w:widowControl w:val="0"/>
        <w:numPr>
          <w:ilvl w:val="0"/>
          <w:numId w:val="205"/>
        </w:numPr>
        <w:overflowPunct w:val="0"/>
        <w:autoSpaceDE w:val="0"/>
        <w:autoSpaceDN w:val="0"/>
        <w:adjustRightInd w:val="0"/>
        <w:spacing w:after="0" w:line="240" w:lineRule="auto"/>
        <w:ind w:right="60"/>
        <w:jc w:val="both"/>
        <w:rPr>
          <w:rFonts w:ascii="Arial" w:hAnsi="Arial" w:cs="Arial"/>
          <w:sz w:val="24"/>
          <w:szCs w:val="24"/>
          <w:lang w:val="es-ES"/>
        </w:rPr>
      </w:pPr>
      <w:r>
        <w:rPr>
          <w:rFonts w:ascii="Arial" w:hAnsi="Arial" w:cs="Arial"/>
          <w:sz w:val="24"/>
          <w:szCs w:val="24"/>
          <w:lang w:val="es-ES"/>
        </w:rPr>
        <w:t>A</w:t>
      </w:r>
      <w:r w:rsidR="00417D20" w:rsidRPr="003067BB">
        <w:rPr>
          <w:rFonts w:ascii="Arial" w:hAnsi="Arial" w:cs="Arial"/>
          <w:sz w:val="24"/>
          <w:szCs w:val="24"/>
          <w:lang w:val="es-ES"/>
        </w:rPr>
        <w:t>provechamiento de aguas residuales.</w:t>
      </w:r>
    </w:p>
    <w:p w14:paraId="10F7836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02794B7C" w14:textId="77777777" w:rsidR="00417D20" w:rsidRPr="003067BB" w:rsidRDefault="00417D20" w:rsidP="003067BB">
      <w:pPr>
        <w:widowControl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ECOLÓGICO</w:t>
      </w:r>
    </w:p>
    <w:p w14:paraId="02517C96" w14:textId="591913AE" w:rsidR="00417D20" w:rsidRPr="003067BB" w:rsidRDefault="00417D20" w:rsidP="003067BB">
      <w:pPr>
        <w:pStyle w:val="Prrafodelista"/>
        <w:widowControl w:val="0"/>
        <w:numPr>
          <w:ilvl w:val="0"/>
          <w:numId w:val="205"/>
        </w:numPr>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Promoción de programas de reforestación.</w:t>
      </w:r>
    </w:p>
    <w:p w14:paraId="0B2544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2FB7960C" w14:textId="3214D061"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1800"/>
        <w:jc w:val="both"/>
        <w:rPr>
          <w:rFonts w:ascii="Arial" w:hAnsi="Arial" w:cs="Arial"/>
          <w:sz w:val="24"/>
          <w:szCs w:val="24"/>
          <w:lang w:val="es-ES"/>
        </w:rPr>
      </w:pPr>
      <w:r w:rsidRPr="003067BB">
        <w:rPr>
          <w:rFonts w:ascii="Arial" w:hAnsi="Arial" w:cs="Arial"/>
          <w:sz w:val="24"/>
          <w:szCs w:val="24"/>
          <w:lang w:val="es-ES"/>
        </w:rPr>
        <w:t>Evaluación de las condiciones ambientales (Impacto ambiental).</w:t>
      </w:r>
    </w:p>
    <w:p w14:paraId="31041DED" w14:textId="638AEEBB"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1800"/>
        <w:jc w:val="both"/>
        <w:rPr>
          <w:rFonts w:ascii="Arial" w:hAnsi="Arial" w:cs="Arial"/>
          <w:sz w:val="24"/>
          <w:szCs w:val="24"/>
          <w:lang w:val="es-ES"/>
        </w:rPr>
      </w:pPr>
      <w:r w:rsidRPr="003067BB">
        <w:rPr>
          <w:rFonts w:ascii="Arial" w:hAnsi="Arial" w:cs="Arial"/>
          <w:sz w:val="24"/>
          <w:szCs w:val="24"/>
          <w:lang w:val="es-ES"/>
        </w:rPr>
        <w:t>Reacondicionamiento y conservación del ecosistema.</w:t>
      </w:r>
    </w:p>
    <w:p w14:paraId="05FCCD0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4E51C39B" w14:textId="77777777" w:rsidR="00417D20" w:rsidRPr="003067BB" w:rsidRDefault="00417D20" w:rsidP="003067BB">
      <w:pPr>
        <w:widowControl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SERVICIOS</w:t>
      </w:r>
    </w:p>
    <w:p w14:paraId="31C9F125" w14:textId="63F55F70"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20"/>
        <w:jc w:val="both"/>
        <w:rPr>
          <w:rFonts w:ascii="Arial" w:hAnsi="Arial" w:cs="Arial"/>
          <w:sz w:val="24"/>
          <w:szCs w:val="24"/>
          <w:lang w:val="es-ES"/>
        </w:rPr>
      </w:pPr>
      <w:r w:rsidRPr="003067BB">
        <w:rPr>
          <w:rFonts w:ascii="Arial" w:hAnsi="Arial" w:cs="Arial"/>
          <w:sz w:val="24"/>
          <w:szCs w:val="24"/>
          <w:lang w:val="es-ES"/>
        </w:rPr>
        <w:t>Creación de nuevas patentes para el aprovechamiento de nuevas tecnologías aplicadas en el campo de la biotecnología.</w:t>
      </w:r>
    </w:p>
    <w:p w14:paraId="2B34D82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255452F7" w14:textId="575B2DEB"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Formación de empresas dedicadas al diagnóstico ambiental de la calidad de efluentes y residuos sólidos.</w:t>
      </w:r>
    </w:p>
    <w:p w14:paraId="2EFF9391" w14:textId="5FFD6F3B"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Establecerá y/o participará en empresas de asesoría, servicio y consultoría dirigido al sector agropecuario, industrial y gubernamental en el manejo y cuidado del medio ambiente.</w:t>
      </w:r>
    </w:p>
    <w:p w14:paraId="1DCCE0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57C377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El haber establecido como parte del Plan de Estudios desde que se inició la carrera el semestre de prácticas profesionales nos ha permitido conocer el sector laboral en el cual se puede desempeñar el egresado, así como también evaluar la pertinencia del programa.</w:t>
      </w:r>
    </w:p>
    <w:p w14:paraId="00D3EB51"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5CF73B5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Los alumnos han adquirido experiencia práctica y les ha dado seguridad y decisión para saber el ámbito laboral en donde se van a desempeñar.</w:t>
      </w:r>
    </w:p>
    <w:p w14:paraId="13AD8727"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0326A7BB"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r>
        <w:rPr>
          <w:rFonts w:ascii="Arial" w:hAnsi="Arial" w:cs="Arial"/>
          <w:b/>
          <w:sz w:val="24"/>
          <w:szCs w:val="24"/>
          <w:lang w:val="es-ES"/>
        </w:rPr>
        <w:t>ORGANIZACIONES E INSTITUCIONES EN DONDE HAN REALIZADO LAS PRÁCTICAS PROFESIONALES LOS ALUMNOS IAB</w:t>
      </w:r>
    </w:p>
    <w:p w14:paraId="73EE85F2" w14:textId="77777777" w:rsidR="003067BB" w:rsidRDefault="003067BB" w:rsidP="00770DA9">
      <w:pPr>
        <w:widowControl w:val="0"/>
        <w:autoSpaceDE w:val="0"/>
        <w:autoSpaceDN w:val="0"/>
        <w:adjustRightInd w:val="0"/>
        <w:spacing w:after="0" w:line="240" w:lineRule="auto"/>
        <w:rPr>
          <w:rFonts w:ascii="Arial" w:hAnsi="Arial" w:cs="Arial"/>
          <w:b/>
          <w:sz w:val="24"/>
          <w:szCs w:val="24"/>
          <w:lang w:val="es-ES"/>
        </w:rPr>
      </w:pPr>
    </w:p>
    <w:p w14:paraId="7CFD6C20"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 xml:space="preserve">1.-CONAFOR </w:t>
      </w:r>
    </w:p>
    <w:p w14:paraId="2129F480" w14:textId="77777777" w:rsidR="00417D20" w:rsidRDefault="00417D20" w:rsidP="00770DA9">
      <w:pPr>
        <w:spacing w:after="0" w:line="240" w:lineRule="auto"/>
        <w:rPr>
          <w:rFonts w:ascii="Arial" w:hAnsi="Arial" w:cs="Arial"/>
          <w:sz w:val="24"/>
          <w:szCs w:val="24"/>
        </w:rPr>
      </w:pPr>
      <w:r>
        <w:rPr>
          <w:rFonts w:ascii="Arial" w:hAnsi="Arial" w:cs="Arial"/>
          <w:sz w:val="24"/>
          <w:szCs w:val="24"/>
        </w:rPr>
        <w:t>Comentarios</w:t>
      </w:r>
    </w:p>
    <w:p w14:paraId="61959A0E"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preparación del alumno es buena, debido a que nuestros objetivos son preservar y conservar el medio ambiente, un manejo forestal sustentable.</w:t>
      </w:r>
    </w:p>
    <w:p w14:paraId="4343F6D5"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Los objetivos de la carrera cubren los objetivos de la CONAFOR, medio ambiente y agricultura sustentable.</w:t>
      </w:r>
    </w:p>
    <w:p w14:paraId="21612AD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alumno se puede desempeñar en cualquier dependencia dedicada a la preservación del medio ambiente.</w:t>
      </w:r>
    </w:p>
    <w:p w14:paraId="27B61FD3"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campo de trabajo de un agrobiólogo es amplio  ya que de acuerdo a su preparación podría enfocarse en diseñar nuevas técnicas para mejorar la preservación del medio ambiente y llevar un buen desarrollo en la agricultura sustentable.</w:t>
      </w:r>
    </w:p>
    <w:p w14:paraId="18A102A0" w14:textId="77777777" w:rsidR="003067BB" w:rsidRDefault="003067BB" w:rsidP="00FA0063">
      <w:pPr>
        <w:spacing w:after="0" w:line="240" w:lineRule="auto"/>
        <w:jc w:val="both"/>
        <w:rPr>
          <w:rFonts w:ascii="Arial" w:hAnsi="Arial" w:cs="Arial"/>
          <w:sz w:val="24"/>
          <w:szCs w:val="24"/>
        </w:rPr>
      </w:pPr>
    </w:p>
    <w:p w14:paraId="10EFBCB2"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2.-BIORGANIX</w:t>
      </w:r>
    </w:p>
    <w:p w14:paraId="5826A060"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Comentarios</w:t>
      </w:r>
    </w:p>
    <w:p w14:paraId="5CE3670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preparación del alumno se considera buena.</w:t>
      </w:r>
    </w:p>
    <w:p w14:paraId="1AF5584F"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Los objetivos de la carrera se adecuan a los de la organización.</w:t>
      </w:r>
    </w:p>
    <w:p w14:paraId="51498878"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Se sugiere más experiencia en el campo.</w:t>
      </w:r>
    </w:p>
    <w:p w14:paraId="0D053F29"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campo de trabajo del Agrobiólogo es muy amplio ya que puede enfocarse en diferentes áreas, con el desarrollo rural y reglas de operación.</w:t>
      </w:r>
    </w:p>
    <w:p w14:paraId="1D54BA06"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56713F83"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Mayor acercamiento práctico para mezclar el desarrollo y organización social con la conciencia ecológica y el manejo sustentable de los recursos naturales.</w:t>
      </w:r>
    </w:p>
    <w:p w14:paraId="20957C3E" w14:textId="77777777" w:rsidR="003067BB" w:rsidRDefault="003067BB" w:rsidP="00FA0063">
      <w:pPr>
        <w:spacing w:after="0" w:line="240" w:lineRule="auto"/>
        <w:jc w:val="both"/>
        <w:rPr>
          <w:rFonts w:ascii="Arial" w:hAnsi="Arial" w:cs="Arial"/>
          <w:sz w:val="24"/>
          <w:szCs w:val="24"/>
        </w:rPr>
      </w:pPr>
    </w:p>
    <w:p w14:paraId="519E5B6E"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3.-COMISIÓN NACIONAL DE ÁREAS NATURALES PROTEGIDAS, PARQUE NACIONAL HUATULCO</w:t>
      </w:r>
    </w:p>
    <w:p w14:paraId="432678CE"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35F55B9E"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Se manejan recursos naturales, los conocimientos tanto biológicos como ecológicos, son de suma importancia para la implementación de estrategias de conservación.</w:t>
      </w:r>
    </w:p>
    <w:p w14:paraId="20C87BA4"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Es una organización que maneja la sustentabilidad en todos los ámbitos por lo que los objetivos de la carrera son compatibles.</w:t>
      </w:r>
    </w:p>
    <w:p w14:paraId="463C01BE"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071BB496"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Mejorar la preparación del alumno en temas de carácter social. El sector social funge un aspecto muy importante desarrollo sustentable.</w:t>
      </w:r>
    </w:p>
    <w:p w14:paraId="21CC1C95" w14:textId="77777777" w:rsidR="003067BB" w:rsidRDefault="003067BB" w:rsidP="00FA0063">
      <w:pPr>
        <w:spacing w:after="0" w:line="240" w:lineRule="auto"/>
        <w:jc w:val="both"/>
        <w:rPr>
          <w:rFonts w:ascii="Arial" w:hAnsi="Arial" w:cs="Arial"/>
          <w:sz w:val="24"/>
          <w:szCs w:val="24"/>
        </w:rPr>
      </w:pPr>
    </w:p>
    <w:p w14:paraId="4CEB9ACF"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4.-INIFAP-CAMPO EXPERIMENTAL EDZNA</w:t>
      </w:r>
    </w:p>
    <w:p w14:paraId="059ED982"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Sugerencias</w:t>
      </w:r>
    </w:p>
    <w:p w14:paraId="3A0B0FB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Remarcar el conocimiento en agricultura de precisión y relacionarla con la biología.</w:t>
      </w:r>
    </w:p>
    <w:p w14:paraId="5565CD5F"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Complementar los modelos de simulación para manejo de nutrición, plagas y enfermedades, control biológico.</w:t>
      </w:r>
    </w:p>
    <w:p w14:paraId="2E71539A" w14:textId="77777777" w:rsidR="003067BB" w:rsidRDefault="003067BB" w:rsidP="00FA0063">
      <w:pPr>
        <w:spacing w:after="0" w:line="240" w:lineRule="auto"/>
        <w:jc w:val="both"/>
        <w:rPr>
          <w:rFonts w:ascii="Arial" w:hAnsi="Arial" w:cs="Arial"/>
          <w:sz w:val="24"/>
          <w:szCs w:val="24"/>
        </w:rPr>
      </w:pPr>
    </w:p>
    <w:p w14:paraId="3D8487B5"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5.-Instituto para el fomento de la Agricultura Tropical IFAT</w:t>
      </w:r>
    </w:p>
    <w:p w14:paraId="20570E90"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46D65BB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 xml:space="preserve">La preparación del alumno es adecuada los objetivos van de acuerdo al perfil de preparación. </w:t>
      </w:r>
    </w:p>
    <w:p w14:paraId="288863A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institución tiene como prioridad la creación de proyectos con tendencias al cuidado del medio ambiente y se buscan nuevas formas de producir en el campo. Sin perjudicar el medio ambiente.</w:t>
      </w:r>
    </w:p>
    <w:p w14:paraId="485B5FF0" w14:textId="77777777" w:rsidR="00F94DF7" w:rsidRDefault="00F94DF7" w:rsidP="00FA0063">
      <w:pPr>
        <w:spacing w:after="0" w:line="240" w:lineRule="auto"/>
        <w:jc w:val="both"/>
        <w:rPr>
          <w:rFonts w:ascii="Arial" w:hAnsi="Arial" w:cs="Arial"/>
          <w:sz w:val="24"/>
          <w:szCs w:val="24"/>
        </w:rPr>
      </w:pPr>
    </w:p>
    <w:p w14:paraId="1364BD8A"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6.-CORPORACIÓN MEXICANA DE INVESTIGACIÓN EN MATERIALES S.A. DE C.V.</w:t>
      </w:r>
    </w:p>
    <w:p w14:paraId="1AC81ADF"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09BB9849"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desempeño del alumno se ajustó a los perfiles que se requieren para desarrollar proyectos de la empresa.</w:t>
      </w:r>
    </w:p>
    <w:p w14:paraId="7CCDCFA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 desempeño siempre fue con solvencia técnica, se puede desarrollar en actividades de industria energética, alimenticia.</w:t>
      </w:r>
    </w:p>
    <w:p w14:paraId="747C56DF" w14:textId="77777777" w:rsidR="00F94DF7" w:rsidRDefault="00F94DF7" w:rsidP="00FA0063">
      <w:pPr>
        <w:spacing w:after="0" w:line="240" w:lineRule="auto"/>
        <w:jc w:val="both"/>
        <w:rPr>
          <w:rFonts w:ascii="Arial" w:hAnsi="Arial" w:cs="Arial"/>
          <w:sz w:val="24"/>
          <w:szCs w:val="24"/>
        </w:rPr>
      </w:pPr>
    </w:p>
    <w:p w14:paraId="7EA34CA5"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7.-MONSANTO</w:t>
      </w:r>
    </w:p>
    <w:p w14:paraId="59C04B34"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4111EE12"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preparación del alumno es buena con conocimientos para detectar puntos críticos de las pruebas fisiológicas de manera correcta.</w:t>
      </w:r>
    </w:p>
    <w:p w14:paraId="67E6FCC2"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237B7E9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Más preparación en inglés.</w:t>
      </w:r>
    </w:p>
    <w:p w14:paraId="611D9D4C" w14:textId="77777777" w:rsidR="00F94DF7" w:rsidRDefault="00F94DF7" w:rsidP="00FA0063">
      <w:pPr>
        <w:spacing w:after="0" w:line="240" w:lineRule="auto"/>
        <w:jc w:val="both"/>
        <w:rPr>
          <w:rFonts w:ascii="Arial" w:hAnsi="Arial" w:cs="Arial"/>
          <w:sz w:val="24"/>
          <w:szCs w:val="24"/>
        </w:rPr>
      </w:pPr>
    </w:p>
    <w:p w14:paraId="53B5023C"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8.-CINVESTAV</w:t>
      </w:r>
    </w:p>
    <w:p w14:paraId="62239049"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09632E38"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Mejorar la utilización de técnicas moleculares, reforzar el conocimiento en bioquímica.</w:t>
      </w:r>
    </w:p>
    <w:p w14:paraId="48286937" w14:textId="77777777" w:rsidR="00F94DF7" w:rsidRDefault="00F94DF7" w:rsidP="00FA0063">
      <w:pPr>
        <w:spacing w:after="0" w:line="240" w:lineRule="auto"/>
        <w:jc w:val="both"/>
        <w:rPr>
          <w:rFonts w:ascii="Arial" w:hAnsi="Arial" w:cs="Arial"/>
          <w:sz w:val="24"/>
          <w:szCs w:val="24"/>
        </w:rPr>
      </w:pPr>
    </w:p>
    <w:p w14:paraId="3CF0CAD3"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9.-FERSINSA GB, SA DE CV</w:t>
      </w:r>
    </w:p>
    <w:p w14:paraId="7CA1C82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6587A52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preparación del alumno es sobresaliente ya que complementó los objetivos de los proyectos.</w:t>
      </w:r>
    </w:p>
    <w:p w14:paraId="1FD6C8AB"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proyecto de la organización está orientada a la sustentabilidad donde la seguridad, salud, ecología y medio ambiente son importantes.</w:t>
      </w:r>
    </w:p>
    <w:p w14:paraId="0DDD0E42"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7478AE0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Implementar las técnicas de monitoreo ambiental.</w:t>
      </w:r>
    </w:p>
    <w:p w14:paraId="51593F71" w14:textId="77777777" w:rsidR="00F94DF7" w:rsidRDefault="00F94DF7" w:rsidP="00FA0063">
      <w:pPr>
        <w:spacing w:after="0" w:line="240" w:lineRule="auto"/>
        <w:jc w:val="both"/>
        <w:rPr>
          <w:rFonts w:ascii="Arial" w:hAnsi="Arial" w:cs="Arial"/>
          <w:sz w:val="24"/>
          <w:szCs w:val="24"/>
        </w:rPr>
      </w:pPr>
    </w:p>
    <w:p w14:paraId="54BA0BC7"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10.-COLEGIO DE LA FRONTERA SUR</w:t>
      </w:r>
    </w:p>
    <w:p w14:paraId="0062B03B"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650F803A"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Se requieren más conocimientos básicos sobre áreas de biología celular y molecular, comprensión de fenómenos bioquímicos y celulares.</w:t>
      </w:r>
    </w:p>
    <w:p w14:paraId="1EB72523"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Implementar prácticas de laboratorio.</w:t>
      </w:r>
    </w:p>
    <w:p w14:paraId="67E3B16F" w14:textId="77777777" w:rsidR="00F94DF7" w:rsidRDefault="00F94DF7" w:rsidP="00FA0063">
      <w:pPr>
        <w:spacing w:after="0" w:line="240" w:lineRule="auto"/>
        <w:jc w:val="both"/>
        <w:rPr>
          <w:rFonts w:ascii="Arial" w:hAnsi="Arial" w:cs="Arial"/>
          <w:sz w:val="24"/>
          <w:szCs w:val="24"/>
        </w:rPr>
      </w:pPr>
    </w:p>
    <w:p w14:paraId="73187F70"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11.-BIOCAMPO</w:t>
      </w:r>
    </w:p>
    <w:p w14:paraId="0DDDCFB8"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11768C34"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Los objetivos de la organización se adecuan a los de la carrera enfocada al cuidado del medio ambiente.</w:t>
      </w:r>
    </w:p>
    <w:p w14:paraId="0BED6FE0"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2EE994B5"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Enmarcar el conocimiento sobre el campo agrícola y ampliar el aspecto práctico.</w:t>
      </w:r>
    </w:p>
    <w:p w14:paraId="51FA9D4C" w14:textId="77777777" w:rsidR="00417D20" w:rsidRPr="00F94DF7" w:rsidRDefault="00417D20" w:rsidP="00FA0063">
      <w:pPr>
        <w:pStyle w:val="Prrafodelista"/>
        <w:spacing w:after="0" w:line="240" w:lineRule="auto"/>
        <w:ind w:left="0"/>
        <w:jc w:val="both"/>
        <w:rPr>
          <w:rFonts w:ascii="Arial" w:hAnsi="Arial" w:cs="Arial"/>
          <w:b/>
          <w:sz w:val="24"/>
          <w:szCs w:val="24"/>
        </w:rPr>
      </w:pPr>
      <w:r w:rsidRPr="00F94DF7">
        <w:rPr>
          <w:rFonts w:ascii="Arial" w:hAnsi="Arial" w:cs="Arial"/>
          <w:b/>
          <w:sz w:val="24"/>
          <w:szCs w:val="24"/>
        </w:rPr>
        <w:t>12.- Instituto Politécnico Nacional</w:t>
      </w:r>
    </w:p>
    <w:p w14:paraId="167159A2" w14:textId="251AD1EF"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w:t>
      </w:r>
    </w:p>
    <w:p w14:paraId="15885A58"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El alumno puede desempeñar su carrera en 2 áreas fundamentales en el campo y laboratorio y puede iniciar una empresa privada.</w:t>
      </w:r>
    </w:p>
    <w:p w14:paraId="2AFEA82E" w14:textId="77777777" w:rsidR="00417D20" w:rsidRDefault="00417D20" w:rsidP="00FA0063">
      <w:pPr>
        <w:pStyle w:val="Prrafodelista"/>
        <w:spacing w:after="0" w:line="240" w:lineRule="auto"/>
        <w:ind w:left="0"/>
        <w:jc w:val="both"/>
        <w:rPr>
          <w:rFonts w:ascii="Arial" w:hAnsi="Arial" w:cs="Arial"/>
          <w:sz w:val="24"/>
          <w:szCs w:val="24"/>
        </w:rPr>
      </w:pPr>
    </w:p>
    <w:p w14:paraId="0686A7C2" w14:textId="77777777" w:rsidR="00417D20" w:rsidRPr="00F94DF7" w:rsidRDefault="00417D20" w:rsidP="00FA0063">
      <w:pPr>
        <w:pStyle w:val="Prrafodelista"/>
        <w:spacing w:after="0" w:line="240" w:lineRule="auto"/>
        <w:ind w:left="0"/>
        <w:jc w:val="both"/>
        <w:rPr>
          <w:rFonts w:ascii="Arial" w:hAnsi="Arial" w:cs="Arial"/>
          <w:b/>
          <w:sz w:val="24"/>
          <w:szCs w:val="24"/>
        </w:rPr>
      </w:pPr>
      <w:r w:rsidRPr="00F94DF7">
        <w:rPr>
          <w:rFonts w:ascii="Arial" w:hAnsi="Arial" w:cs="Arial"/>
          <w:b/>
          <w:sz w:val="24"/>
          <w:szCs w:val="24"/>
        </w:rPr>
        <w:t>13.- Gestoría ambiental estudios y proyectos.</w:t>
      </w:r>
    </w:p>
    <w:p w14:paraId="76DE760B"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w:t>
      </w:r>
    </w:p>
    <w:p w14:paraId="4F638985"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El alumno requiere conocimiento sobre legislación y normatividad del sector agropecuario; ambiental y forestal así como conocimientos en materia de sistemas de información geográfica.</w:t>
      </w:r>
    </w:p>
    <w:p w14:paraId="389F812B"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Las actividades de la organización se adecuarían a lo relativo a ecología y medio ambiente.</w:t>
      </w:r>
    </w:p>
    <w:p w14:paraId="10F472CD" w14:textId="77777777" w:rsidR="00F94DF7" w:rsidRPr="00F94DF7" w:rsidRDefault="00F94DF7" w:rsidP="00FA0063">
      <w:pPr>
        <w:pStyle w:val="Prrafodelista"/>
        <w:spacing w:after="0" w:line="240" w:lineRule="auto"/>
        <w:ind w:left="0"/>
        <w:jc w:val="both"/>
        <w:rPr>
          <w:rFonts w:ascii="Arial" w:hAnsi="Arial" w:cs="Arial"/>
          <w:b/>
          <w:sz w:val="24"/>
          <w:szCs w:val="24"/>
        </w:rPr>
      </w:pPr>
    </w:p>
    <w:p w14:paraId="5A2B1DE5" w14:textId="77777777" w:rsidR="00417D20" w:rsidRPr="00F94DF7" w:rsidRDefault="00417D20" w:rsidP="00FA0063">
      <w:pPr>
        <w:pStyle w:val="Prrafodelista"/>
        <w:spacing w:after="0" w:line="240" w:lineRule="auto"/>
        <w:ind w:left="0"/>
        <w:jc w:val="both"/>
        <w:rPr>
          <w:rFonts w:ascii="Arial" w:hAnsi="Arial" w:cs="Arial"/>
          <w:b/>
          <w:sz w:val="24"/>
          <w:szCs w:val="24"/>
        </w:rPr>
      </w:pPr>
      <w:r w:rsidRPr="00F94DF7">
        <w:rPr>
          <w:rFonts w:ascii="Arial" w:hAnsi="Arial" w:cs="Arial"/>
          <w:b/>
          <w:sz w:val="24"/>
          <w:szCs w:val="24"/>
        </w:rPr>
        <w:t>14.- Dirección de Fomento Agropecuario Municipal Municipio Puente Nacional Veracruz.</w:t>
      </w:r>
    </w:p>
    <w:p w14:paraId="4326BAC6"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3FD81CF0"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Preparación en la elaboración de Proyectos Productivos.</w:t>
      </w:r>
    </w:p>
    <w:p w14:paraId="0CE4E610" w14:textId="77777777" w:rsidR="00F94DF7" w:rsidRDefault="00F94DF7" w:rsidP="00FA0063">
      <w:pPr>
        <w:pStyle w:val="Prrafodelista"/>
        <w:spacing w:after="0" w:line="240" w:lineRule="auto"/>
        <w:ind w:left="0"/>
        <w:jc w:val="both"/>
        <w:rPr>
          <w:rFonts w:ascii="Arial" w:hAnsi="Arial" w:cs="Arial"/>
          <w:sz w:val="24"/>
          <w:szCs w:val="24"/>
        </w:rPr>
      </w:pPr>
    </w:p>
    <w:p w14:paraId="60DB0950" w14:textId="77777777" w:rsidR="00417D20" w:rsidRPr="00F94DF7" w:rsidRDefault="00417D20" w:rsidP="00FA0063">
      <w:pPr>
        <w:pStyle w:val="Prrafodelista"/>
        <w:spacing w:after="0" w:line="240" w:lineRule="auto"/>
        <w:ind w:left="0"/>
        <w:jc w:val="both"/>
        <w:rPr>
          <w:rFonts w:ascii="Arial" w:hAnsi="Arial" w:cs="Arial"/>
          <w:b/>
          <w:sz w:val="24"/>
          <w:szCs w:val="24"/>
        </w:rPr>
      </w:pPr>
      <w:r w:rsidRPr="00F94DF7">
        <w:rPr>
          <w:rFonts w:ascii="Arial" w:hAnsi="Arial" w:cs="Arial"/>
          <w:b/>
          <w:sz w:val="24"/>
          <w:szCs w:val="24"/>
        </w:rPr>
        <w:t>15.- CINVESTAV.-Laboratorio de Biotecnología de alimentos.</w:t>
      </w:r>
    </w:p>
    <w:p w14:paraId="4E013201"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1EE83871"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Ampliar las bases en química, bioquímica y tener más aplicación en la actividad experimental a nivel molecular.</w:t>
      </w:r>
    </w:p>
    <w:p w14:paraId="445AA125" w14:textId="77777777" w:rsidR="00F94DF7" w:rsidRDefault="00F94DF7" w:rsidP="00FA0063">
      <w:pPr>
        <w:pStyle w:val="Prrafodelista"/>
        <w:spacing w:after="0" w:line="240" w:lineRule="auto"/>
        <w:ind w:left="0"/>
        <w:jc w:val="both"/>
        <w:rPr>
          <w:rFonts w:ascii="Arial" w:hAnsi="Arial" w:cs="Arial"/>
          <w:sz w:val="24"/>
          <w:szCs w:val="24"/>
        </w:rPr>
      </w:pPr>
    </w:p>
    <w:p w14:paraId="4DCA05FD" w14:textId="77777777" w:rsidR="00417D20" w:rsidRPr="00AD7565" w:rsidRDefault="00417D20" w:rsidP="00FA0063">
      <w:pPr>
        <w:pStyle w:val="Prrafodelista"/>
        <w:spacing w:after="0" w:line="240" w:lineRule="auto"/>
        <w:ind w:left="0"/>
        <w:jc w:val="both"/>
        <w:rPr>
          <w:rFonts w:ascii="Arial" w:hAnsi="Arial" w:cs="Arial"/>
          <w:b/>
          <w:sz w:val="24"/>
          <w:szCs w:val="24"/>
        </w:rPr>
      </w:pPr>
      <w:r w:rsidRPr="00AD7565">
        <w:rPr>
          <w:rFonts w:ascii="Arial" w:hAnsi="Arial" w:cs="Arial"/>
          <w:b/>
          <w:sz w:val="24"/>
          <w:szCs w:val="24"/>
        </w:rPr>
        <w:t>16.- Universidad de la sierra de Juárez.</w:t>
      </w:r>
    </w:p>
    <w:p w14:paraId="5A54AAED"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7D2E3523" w14:textId="77777777" w:rsidR="00417D20" w:rsidRDefault="00417D20" w:rsidP="00770DA9">
      <w:pPr>
        <w:pStyle w:val="Prrafodelista"/>
        <w:spacing w:after="0" w:line="240" w:lineRule="auto"/>
        <w:ind w:left="0"/>
        <w:rPr>
          <w:rFonts w:ascii="Arial" w:hAnsi="Arial" w:cs="Arial"/>
          <w:sz w:val="24"/>
          <w:szCs w:val="24"/>
        </w:rPr>
      </w:pPr>
      <w:r>
        <w:rPr>
          <w:rFonts w:ascii="Arial" w:hAnsi="Arial" w:cs="Arial"/>
          <w:sz w:val="24"/>
          <w:szCs w:val="24"/>
        </w:rPr>
        <w:t>Fortalecer la realización de actividades complementarias en campo y trabajo con grupos sociales.</w:t>
      </w:r>
    </w:p>
    <w:p w14:paraId="70B98742"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Existe un amplio campo donde el agro biólogo  puede laborar, sin embargo no se ha valorado del todo el trabajo de un profesionista en esta área con el tiempo se espera que esta situación cambie debido a las necesidades apremiantes de atención en los temas ambientales.</w:t>
      </w:r>
    </w:p>
    <w:p w14:paraId="62FA58C8" w14:textId="77777777" w:rsidR="00AD7565" w:rsidRDefault="00AD7565" w:rsidP="00770DA9">
      <w:pPr>
        <w:pStyle w:val="Prrafodelista"/>
        <w:spacing w:after="0" w:line="240" w:lineRule="auto"/>
        <w:ind w:left="0"/>
        <w:jc w:val="both"/>
        <w:rPr>
          <w:rFonts w:ascii="Arial" w:hAnsi="Arial" w:cs="Arial"/>
          <w:sz w:val="24"/>
          <w:szCs w:val="24"/>
        </w:rPr>
      </w:pPr>
    </w:p>
    <w:p w14:paraId="1886DF72" w14:textId="392CCEB1" w:rsidR="00417D20" w:rsidRPr="00AD7565" w:rsidRDefault="00417D20" w:rsidP="00770DA9">
      <w:pPr>
        <w:pStyle w:val="Prrafodelista"/>
        <w:spacing w:after="0" w:line="240" w:lineRule="auto"/>
        <w:ind w:left="0"/>
        <w:rPr>
          <w:rFonts w:ascii="Arial" w:hAnsi="Arial" w:cs="Arial"/>
          <w:b/>
          <w:sz w:val="24"/>
          <w:szCs w:val="24"/>
        </w:rPr>
      </w:pPr>
      <w:r w:rsidRPr="00AD7565">
        <w:rPr>
          <w:rFonts w:ascii="Arial" w:hAnsi="Arial" w:cs="Arial"/>
          <w:b/>
          <w:sz w:val="24"/>
          <w:szCs w:val="24"/>
        </w:rPr>
        <w:t>17.-Comision Nacional Forestal (CONAFO</w:t>
      </w:r>
      <w:r w:rsidR="00AD7565" w:rsidRPr="00AD7565">
        <w:rPr>
          <w:rFonts w:ascii="Arial" w:hAnsi="Arial" w:cs="Arial"/>
          <w:b/>
          <w:sz w:val="24"/>
          <w:szCs w:val="24"/>
        </w:rPr>
        <w:t>R</w:t>
      </w:r>
      <w:r w:rsidRPr="00AD7565">
        <w:rPr>
          <w:rFonts w:ascii="Arial" w:hAnsi="Arial" w:cs="Arial"/>
          <w:b/>
          <w:sz w:val="24"/>
          <w:szCs w:val="24"/>
        </w:rPr>
        <w:t>)</w:t>
      </w:r>
    </w:p>
    <w:p w14:paraId="0936E49F" w14:textId="77777777" w:rsidR="00417D20" w:rsidRDefault="00417D20" w:rsidP="00770DA9">
      <w:pPr>
        <w:pStyle w:val="Prrafodelista"/>
        <w:spacing w:after="0" w:line="240" w:lineRule="auto"/>
        <w:ind w:left="0"/>
        <w:rPr>
          <w:rFonts w:ascii="Arial" w:hAnsi="Arial" w:cs="Arial"/>
          <w:sz w:val="24"/>
          <w:szCs w:val="24"/>
        </w:rPr>
      </w:pPr>
      <w:r>
        <w:rPr>
          <w:rFonts w:ascii="Arial" w:hAnsi="Arial" w:cs="Arial"/>
          <w:sz w:val="24"/>
          <w:szCs w:val="24"/>
        </w:rPr>
        <w:t>Comentarios</w:t>
      </w:r>
    </w:p>
    <w:p w14:paraId="19ED50D3" w14:textId="77777777" w:rsidR="00417D20" w:rsidRDefault="00417D20" w:rsidP="00770DA9">
      <w:pPr>
        <w:pStyle w:val="Prrafodelista"/>
        <w:spacing w:after="0" w:line="240" w:lineRule="auto"/>
        <w:ind w:left="0"/>
        <w:rPr>
          <w:rFonts w:ascii="Arial" w:hAnsi="Arial" w:cs="Arial"/>
          <w:sz w:val="24"/>
          <w:szCs w:val="24"/>
        </w:rPr>
      </w:pPr>
      <w:r>
        <w:rPr>
          <w:rFonts w:ascii="Arial" w:hAnsi="Arial" w:cs="Arial"/>
          <w:sz w:val="24"/>
          <w:szCs w:val="24"/>
        </w:rPr>
        <w:t>Buena presentación, solo falta complementar con sistema de información geográfica.</w:t>
      </w:r>
    </w:p>
    <w:p w14:paraId="404276CF" w14:textId="77777777" w:rsidR="00417D20" w:rsidRDefault="00417D20" w:rsidP="00770DA9">
      <w:pPr>
        <w:pStyle w:val="Prrafodelista"/>
        <w:spacing w:after="0" w:line="240" w:lineRule="auto"/>
        <w:ind w:left="0"/>
        <w:rPr>
          <w:rFonts w:ascii="Arial" w:hAnsi="Arial" w:cs="Arial"/>
          <w:sz w:val="24"/>
          <w:szCs w:val="24"/>
        </w:rPr>
      </w:pPr>
      <w:r>
        <w:rPr>
          <w:rFonts w:ascii="Arial" w:hAnsi="Arial" w:cs="Arial"/>
          <w:sz w:val="24"/>
          <w:szCs w:val="24"/>
        </w:rPr>
        <w:t>El Agro biólogo tiene una cobertura laboral muy amplia.</w:t>
      </w:r>
    </w:p>
    <w:p w14:paraId="07023492" w14:textId="77777777" w:rsidR="00AD7565" w:rsidRDefault="00AD7565" w:rsidP="00770DA9">
      <w:pPr>
        <w:pStyle w:val="Prrafodelista"/>
        <w:spacing w:after="0" w:line="240" w:lineRule="auto"/>
        <w:ind w:left="0"/>
        <w:rPr>
          <w:rFonts w:ascii="Arial" w:hAnsi="Arial" w:cs="Arial"/>
          <w:sz w:val="24"/>
          <w:szCs w:val="24"/>
        </w:rPr>
      </w:pPr>
    </w:p>
    <w:p w14:paraId="50D4B9F7" w14:textId="77777777" w:rsidR="00417D20" w:rsidRPr="00AD7565" w:rsidRDefault="00417D20" w:rsidP="00770DA9">
      <w:pPr>
        <w:pStyle w:val="Prrafodelista"/>
        <w:spacing w:after="0" w:line="240" w:lineRule="auto"/>
        <w:ind w:left="0"/>
        <w:rPr>
          <w:rFonts w:ascii="Arial" w:hAnsi="Arial" w:cs="Arial"/>
          <w:b/>
          <w:sz w:val="24"/>
          <w:szCs w:val="24"/>
        </w:rPr>
      </w:pPr>
      <w:r w:rsidRPr="00AD7565">
        <w:rPr>
          <w:rFonts w:ascii="Arial" w:hAnsi="Arial" w:cs="Arial"/>
          <w:b/>
          <w:sz w:val="24"/>
          <w:szCs w:val="24"/>
        </w:rPr>
        <w:t>18.- Flores, Follajes y Plantas del Norte S.A de C.V.</w:t>
      </w:r>
    </w:p>
    <w:p w14:paraId="0BEF1F9C"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6F9C6635"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Los Agros biólogos tienen una preparación buena, traen un conocimiento más amplio del área de Producción de plantas.</w:t>
      </w:r>
    </w:p>
    <w:p w14:paraId="5E09E47B"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 xml:space="preserve">El alumno maneja la Producción de plantas ornamentales y forestales así como manejo de composta. </w:t>
      </w:r>
    </w:p>
    <w:p w14:paraId="3C8F2BCF"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El campo laboral del Agro biólogo tiene amplias oportunidades de desarrollo profesional.</w:t>
      </w:r>
    </w:p>
    <w:p w14:paraId="498A8AF9" w14:textId="77777777" w:rsidR="003E5F07" w:rsidRDefault="003E5F07" w:rsidP="00770DA9">
      <w:pPr>
        <w:pStyle w:val="Prrafodelista"/>
        <w:spacing w:after="0" w:line="240" w:lineRule="auto"/>
        <w:ind w:left="0"/>
        <w:jc w:val="both"/>
        <w:rPr>
          <w:rFonts w:ascii="Arial" w:hAnsi="Arial" w:cs="Arial"/>
          <w:sz w:val="24"/>
          <w:szCs w:val="24"/>
        </w:rPr>
      </w:pPr>
    </w:p>
    <w:p w14:paraId="5B9077F8" w14:textId="77777777" w:rsidR="00417D20" w:rsidRPr="003E5F07" w:rsidRDefault="00417D20" w:rsidP="00770DA9">
      <w:pPr>
        <w:pStyle w:val="Prrafodelista"/>
        <w:spacing w:after="0" w:line="240" w:lineRule="auto"/>
        <w:ind w:left="0"/>
        <w:jc w:val="both"/>
        <w:rPr>
          <w:rFonts w:ascii="Arial" w:hAnsi="Arial" w:cs="Arial"/>
          <w:b/>
          <w:sz w:val="24"/>
          <w:szCs w:val="24"/>
        </w:rPr>
      </w:pPr>
      <w:r w:rsidRPr="003E5F07">
        <w:rPr>
          <w:rFonts w:ascii="Arial" w:hAnsi="Arial" w:cs="Arial"/>
          <w:b/>
          <w:sz w:val="24"/>
          <w:szCs w:val="24"/>
        </w:rPr>
        <w:t>19.- Reserva de la Biosfera la sepultura.</w:t>
      </w:r>
    </w:p>
    <w:p w14:paraId="505741C8"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3E836395"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El Agro biólogo tiene buena preparación y estadística para el análisis de la información.</w:t>
      </w:r>
    </w:p>
    <w:p w14:paraId="5190215F"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 xml:space="preserve">El alumno se puede desempeñar en manejo de residuos sólidos, biodigestores, impacto ambiental, residuos y educación ambiental. </w:t>
      </w:r>
    </w:p>
    <w:p w14:paraId="6302574F" w14:textId="77777777" w:rsidR="003E5F07" w:rsidRDefault="003E5F07" w:rsidP="00770DA9">
      <w:pPr>
        <w:pStyle w:val="Prrafodelista"/>
        <w:spacing w:after="0" w:line="240" w:lineRule="auto"/>
        <w:ind w:left="0"/>
        <w:jc w:val="both"/>
        <w:rPr>
          <w:rFonts w:ascii="Arial" w:hAnsi="Arial" w:cs="Arial"/>
          <w:sz w:val="24"/>
          <w:szCs w:val="24"/>
        </w:rPr>
      </w:pPr>
    </w:p>
    <w:p w14:paraId="215D15FA" w14:textId="77777777" w:rsidR="00417D20" w:rsidRPr="003E5F07" w:rsidRDefault="00417D20" w:rsidP="00770DA9">
      <w:pPr>
        <w:pStyle w:val="Prrafodelista"/>
        <w:spacing w:after="0" w:line="240" w:lineRule="auto"/>
        <w:ind w:left="0"/>
        <w:jc w:val="both"/>
        <w:rPr>
          <w:rFonts w:ascii="Arial" w:hAnsi="Arial" w:cs="Arial"/>
          <w:b/>
          <w:sz w:val="24"/>
          <w:szCs w:val="24"/>
        </w:rPr>
      </w:pPr>
      <w:r w:rsidRPr="003E5F07">
        <w:rPr>
          <w:rFonts w:ascii="Arial" w:hAnsi="Arial" w:cs="Arial"/>
          <w:b/>
          <w:sz w:val="24"/>
          <w:szCs w:val="24"/>
        </w:rPr>
        <w:t>20.-Procuraduria Agraria Residencia Saltillo.</w:t>
      </w:r>
    </w:p>
    <w:p w14:paraId="0B20D0D8"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04F8AAB7"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El alumno presenta la preparación académica para enfrentar los retos futuros.</w:t>
      </w:r>
    </w:p>
    <w:p w14:paraId="52B9E374"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Se desarrolló agricultura sustentable para asesorar y orientar a hombres y mujeres del campo.</w:t>
      </w:r>
    </w:p>
    <w:p w14:paraId="4057C317"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Aporto conocimientos sobre la conservación de los ecosistemas y beneficios del medio ambiente.</w:t>
      </w:r>
    </w:p>
    <w:p w14:paraId="6BDC5E45" w14:textId="77777777" w:rsidR="003E5F07" w:rsidRDefault="003E5F07" w:rsidP="00770DA9">
      <w:pPr>
        <w:pStyle w:val="Prrafodelista"/>
        <w:spacing w:after="0" w:line="240" w:lineRule="auto"/>
        <w:ind w:left="0"/>
        <w:jc w:val="both"/>
        <w:rPr>
          <w:rFonts w:ascii="Arial" w:hAnsi="Arial" w:cs="Arial"/>
          <w:sz w:val="24"/>
          <w:szCs w:val="24"/>
        </w:rPr>
      </w:pPr>
    </w:p>
    <w:p w14:paraId="01E41D0E" w14:textId="77777777" w:rsidR="00417D20" w:rsidRDefault="00417D20" w:rsidP="00770DA9">
      <w:pPr>
        <w:pStyle w:val="Prrafodelista"/>
        <w:spacing w:after="0" w:line="240" w:lineRule="auto"/>
        <w:ind w:left="0"/>
        <w:jc w:val="both"/>
        <w:rPr>
          <w:rFonts w:ascii="Arial" w:hAnsi="Arial" w:cs="Arial"/>
          <w:sz w:val="24"/>
          <w:szCs w:val="24"/>
        </w:rPr>
      </w:pPr>
      <w:r w:rsidRPr="003E5F07">
        <w:rPr>
          <w:rFonts w:ascii="Arial" w:hAnsi="Arial" w:cs="Arial"/>
          <w:b/>
          <w:sz w:val="24"/>
          <w:szCs w:val="24"/>
        </w:rPr>
        <w:t xml:space="preserve">21.- Centro Inter disciplinario de Investigación para el desarrollo Integral Regional, CIIIIDIR Unidad Oaxaca del INSTITUTO Politécnico Nacional. </w:t>
      </w:r>
    </w:p>
    <w:p w14:paraId="273B5171"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29B02E1A"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El alumno presenta buena preparación en las actividades encomendadas.</w:t>
      </w:r>
    </w:p>
    <w:p w14:paraId="00195E7A" w14:textId="77777777" w:rsidR="003E5F07" w:rsidRDefault="003E5F07" w:rsidP="00770DA9">
      <w:pPr>
        <w:pStyle w:val="Prrafodelista"/>
        <w:spacing w:after="0" w:line="240" w:lineRule="auto"/>
        <w:ind w:left="0"/>
        <w:jc w:val="both"/>
        <w:rPr>
          <w:rFonts w:ascii="Arial" w:hAnsi="Arial" w:cs="Arial"/>
          <w:sz w:val="24"/>
          <w:szCs w:val="24"/>
        </w:rPr>
      </w:pPr>
    </w:p>
    <w:p w14:paraId="66E561F3" w14:textId="77777777" w:rsidR="00417D20" w:rsidRPr="003E5F07" w:rsidRDefault="00417D20" w:rsidP="00770DA9">
      <w:pPr>
        <w:pStyle w:val="Prrafodelista"/>
        <w:spacing w:after="0" w:line="240" w:lineRule="auto"/>
        <w:ind w:left="0"/>
        <w:jc w:val="both"/>
        <w:rPr>
          <w:rFonts w:ascii="Arial" w:hAnsi="Arial" w:cs="Arial"/>
          <w:b/>
          <w:sz w:val="24"/>
          <w:szCs w:val="24"/>
        </w:rPr>
      </w:pPr>
      <w:r w:rsidRPr="003E5F07">
        <w:rPr>
          <w:rFonts w:ascii="Arial" w:hAnsi="Arial" w:cs="Arial"/>
          <w:b/>
          <w:sz w:val="24"/>
          <w:szCs w:val="24"/>
        </w:rPr>
        <w:t xml:space="preserve">22.- Centro de Biotecnología Genómica </w:t>
      </w:r>
    </w:p>
    <w:p w14:paraId="08EBA490"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Instituto Politécnico Nacional.</w:t>
      </w:r>
    </w:p>
    <w:p w14:paraId="5314D066"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608BB9B6"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Al alumno le falta preparación en laboratorio y aplicar en actividades de investigación sobre todo conocimiento en biotecnología.</w:t>
      </w:r>
    </w:p>
    <w:p w14:paraId="6B606118"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Si hacen infraestructura en laboratorio biotecnológico es conveniente que el alumno haga estancias, tesis en instituciones que los tengan.</w:t>
      </w:r>
    </w:p>
    <w:p w14:paraId="6B79B7B9"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 xml:space="preserve">El campo del agro biólogo es variado y diversificado, la base ecológica  y del ambiente, el apoyo de la biotecnología y la inadencia  en la agricultura le da armas para inader en proyectos productivos, ambientales, en biotecnología, etc.      </w:t>
      </w:r>
    </w:p>
    <w:p w14:paraId="378A2486" w14:textId="77777777" w:rsidR="002B2E4C" w:rsidRDefault="002B2E4C" w:rsidP="00770DA9">
      <w:pPr>
        <w:widowControl w:val="0"/>
        <w:autoSpaceDE w:val="0"/>
        <w:autoSpaceDN w:val="0"/>
        <w:adjustRightInd w:val="0"/>
        <w:spacing w:after="0" w:line="240" w:lineRule="auto"/>
        <w:jc w:val="both"/>
        <w:rPr>
          <w:rFonts w:ascii="Arial" w:hAnsi="Arial" w:cs="Arial"/>
          <w:b/>
          <w:sz w:val="24"/>
          <w:szCs w:val="24"/>
        </w:rPr>
      </w:pPr>
    </w:p>
    <w:p w14:paraId="49A80D4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5.5.-OBJETIVO GENERAL DE LA CARRERA</w:t>
      </w:r>
    </w:p>
    <w:p w14:paraId="4F13675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Formar profesionistas con conocimientos científicos y prácticos  en el campo de la producción silvo-agropecuaria sostenible, contribuyendo a una producción limpia alternativa; que puedan interpretar y resolver problemas de tipo ecológico su manejo y aplicación de la legislación ambiental para la conservación de recursos naturales y resolver los problemas de impacto ambiental.</w:t>
      </w:r>
    </w:p>
    <w:p w14:paraId="3671488E" w14:textId="77777777" w:rsidR="002B2E4C" w:rsidRDefault="002B2E4C" w:rsidP="00770DA9">
      <w:pPr>
        <w:widowControl w:val="0"/>
        <w:autoSpaceDE w:val="0"/>
        <w:autoSpaceDN w:val="0"/>
        <w:adjustRightInd w:val="0"/>
        <w:spacing w:after="0" w:line="240" w:lineRule="auto"/>
        <w:jc w:val="both"/>
        <w:rPr>
          <w:rFonts w:ascii="Arial" w:hAnsi="Arial" w:cs="Arial"/>
          <w:b/>
          <w:sz w:val="24"/>
          <w:szCs w:val="24"/>
        </w:rPr>
      </w:pPr>
    </w:p>
    <w:p w14:paraId="32F94D6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5.6.-JUSTIFICACIÓN DE LA CARRERA</w:t>
      </w:r>
    </w:p>
    <w:p w14:paraId="211B056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Las instituciones educativas actúan en un contexto social no siempre favorable para el óptimo desempeño de sus funciones y que presenta amenazas que se tienen que sortear; pero el contexto social cambiante también les abre nuevas oportunidades de acción. La crisis representa retos a la imaginación de las instituciones educativas y les exige buscar nuevas formas en el cumplimiento de sus funciones sustantivas.</w:t>
      </w:r>
    </w:p>
    <w:p w14:paraId="24AB98AA"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660C6D7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Una sociedad mundial y nacional inmersa en un proceso de cambio acelerado en todos los niveles de vida humana exige de transformaciones profundas en las formas de organizar y operar la educación en general y la educación terciaria en lo particular. El cambio es constante, acelerado y afecta a toda la vida de la sociedad; se da en la actividad económica; las formas de organización del trabajo y las bases técnicas de la producción surgen nuevas necesidades y exigencias relativas a las competencias y conocimientos de los hombres para insertarse activamente en el mundo laboral, surgen actividades nuevas que requieren de innovaciones continuas y de una mayor participación de la dimensión intelectual del trabajo, se modifican las costumbres, los patrones de conducta y los modos de vida de los individuos, de los grupos sociales y de los sexos, se extienden los ámbitos de acción de la sociedad civil y se reduce al campo de intervención directa del Estado; se va conformando una sociedad superior está siendo desafiada a orientar sus objetivos fundamentales a encontrar un equilibrio entre la búsqueda del conocimiento por si mismo y un servicio directo a la sociedad, entre fomentar capacidades genéricas o desarrollar conocimientos específicos; entre responder a demandas del empleador o adelantarse y descubrir anticipadamente el mundo futuro del trabajo.</w:t>
      </w:r>
    </w:p>
    <w:p w14:paraId="684A26E4" w14:textId="77777777" w:rsidR="003E5F07" w:rsidRDefault="003E5F07" w:rsidP="00770DA9">
      <w:pPr>
        <w:widowControl w:val="0"/>
        <w:overflowPunct w:val="0"/>
        <w:autoSpaceDE w:val="0"/>
        <w:autoSpaceDN w:val="0"/>
        <w:adjustRightInd w:val="0"/>
        <w:spacing w:after="0" w:line="240" w:lineRule="auto"/>
        <w:jc w:val="both"/>
        <w:rPr>
          <w:rFonts w:ascii="Arial" w:hAnsi="Arial" w:cs="Arial"/>
          <w:sz w:val="24"/>
          <w:szCs w:val="24"/>
          <w:lang w:val="es-ES"/>
        </w:rPr>
      </w:pPr>
    </w:p>
    <w:p w14:paraId="05D0B23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El análisis de los factores externos económicos, sociales, comportamiento de la población, los cambios en las formas de producción, la problemática ambiental que aqueja a los ecosistemas y por consiguiente a la población humana ha surgido la necesidad de que las universidades deban crear nuevas carreras con los nuevos enfoques requeridos para el país.</w:t>
      </w:r>
    </w:p>
    <w:p w14:paraId="3252D4F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El estudio de pertinencia, seguimiento de egresados han establecido que el desarrollo como profesionista de un Agrobiólogo se requiere para diversas actividades como:</w:t>
      </w:r>
    </w:p>
    <w:p w14:paraId="2EC08C1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p>
    <w:tbl>
      <w:tblPr>
        <w:tblW w:w="9840" w:type="dxa"/>
        <w:tblLayout w:type="fixed"/>
        <w:tblCellMar>
          <w:left w:w="0" w:type="dxa"/>
          <w:right w:w="0" w:type="dxa"/>
        </w:tblCellMar>
        <w:tblLook w:val="04A0" w:firstRow="1" w:lastRow="0" w:firstColumn="1" w:lastColumn="0" w:noHBand="0" w:noVBand="1"/>
      </w:tblPr>
      <w:tblGrid>
        <w:gridCol w:w="20"/>
        <w:gridCol w:w="8769"/>
        <w:gridCol w:w="1051"/>
      </w:tblGrid>
      <w:tr w:rsidR="00417D20" w14:paraId="00603C19" w14:textId="77777777" w:rsidTr="002A0EF0">
        <w:trPr>
          <w:gridAfter w:val="1"/>
          <w:wAfter w:w="1051" w:type="dxa"/>
          <w:trHeight w:val="238"/>
        </w:trPr>
        <w:tc>
          <w:tcPr>
            <w:tcW w:w="20" w:type="dxa"/>
            <w:vAlign w:val="bottom"/>
          </w:tcPr>
          <w:p w14:paraId="2BCAA346"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7E67D4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Reforestación, Mejoramiento genético, obras  de conservación forestal,  obras de suelo.</w:t>
            </w:r>
          </w:p>
        </w:tc>
      </w:tr>
      <w:tr w:rsidR="00417D20" w14:paraId="694D4DA4" w14:textId="77777777" w:rsidTr="002A0EF0">
        <w:trPr>
          <w:gridAfter w:val="1"/>
          <w:wAfter w:w="1051" w:type="dxa"/>
          <w:trHeight w:val="185"/>
        </w:trPr>
        <w:tc>
          <w:tcPr>
            <w:tcW w:w="20" w:type="dxa"/>
            <w:vAlign w:val="bottom"/>
          </w:tcPr>
          <w:p w14:paraId="06EE4CDF"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7F07CCE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Producción de orgánicos, sustentabilidad de producción y medio ambiente.</w:t>
            </w:r>
          </w:p>
        </w:tc>
      </w:tr>
      <w:tr w:rsidR="00417D20" w14:paraId="725FD77F" w14:textId="77777777" w:rsidTr="002A0EF0">
        <w:trPr>
          <w:gridAfter w:val="1"/>
          <w:wAfter w:w="1051" w:type="dxa"/>
          <w:trHeight w:val="182"/>
        </w:trPr>
        <w:tc>
          <w:tcPr>
            <w:tcW w:w="20" w:type="dxa"/>
            <w:vAlign w:val="bottom"/>
          </w:tcPr>
          <w:p w14:paraId="55A88E6E"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3E6CE37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Tecnología en transgénicos, Regulaciones fitosanitarias.</w:t>
            </w:r>
          </w:p>
        </w:tc>
      </w:tr>
      <w:tr w:rsidR="00417D20" w14:paraId="2288A9D9" w14:textId="77777777" w:rsidTr="002A0EF0">
        <w:trPr>
          <w:gridAfter w:val="1"/>
          <w:wAfter w:w="1051" w:type="dxa"/>
          <w:trHeight w:val="185"/>
        </w:trPr>
        <w:tc>
          <w:tcPr>
            <w:tcW w:w="20" w:type="dxa"/>
            <w:vAlign w:val="bottom"/>
          </w:tcPr>
          <w:p w14:paraId="61DB1FF7"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2E66384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Mejoramiento genético de semillas.</w:t>
            </w:r>
          </w:p>
        </w:tc>
      </w:tr>
      <w:tr w:rsidR="00417D20" w14:paraId="52997C7F" w14:textId="77777777" w:rsidTr="002A0EF0">
        <w:trPr>
          <w:gridAfter w:val="1"/>
          <w:wAfter w:w="1051" w:type="dxa"/>
          <w:trHeight w:val="185"/>
        </w:trPr>
        <w:tc>
          <w:tcPr>
            <w:tcW w:w="20" w:type="dxa"/>
            <w:vAlign w:val="bottom"/>
          </w:tcPr>
          <w:p w14:paraId="6FE89EF4"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A26EE8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Las parcelas demostrativas, Fertilizantes biológicos, repelentes naturales.</w:t>
            </w:r>
          </w:p>
        </w:tc>
      </w:tr>
      <w:tr w:rsidR="00417D20" w14:paraId="7EB75B14" w14:textId="77777777" w:rsidTr="002A0EF0">
        <w:trPr>
          <w:gridAfter w:val="1"/>
          <w:wAfter w:w="1051" w:type="dxa"/>
          <w:trHeight w:val="182"/>
        </w:trPr>
        <w:tc>
          <w:tcPr>
            <w:tcW w:w="20" w:type="dxa"/>
            <w:vAlign w:val="bottom"/>
          </w:tcPr>
          <w:p w14:paraId="6549EA9A"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5FBA074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Control biológico, Elaboración de productos orgánicos.</w:t>
            </w:r>
          </w:p>
        </w:tc>
      </w:tr>
      <w:tr w:rsidR="00417D20" w14:paraId="6D85FA87" w14:textId="77777777" w:rsidTr="002A0EF0">
        <w:trPr>
          <w:gridAfter w:val="1"/>
          <w:wAfter w:w="1051" w:type="dxa"/>
          <w:trHeight w:val="185"/>
        </w:trPr>
        <w:tc>
          <w:tcPr>
            <w:tcW w:w="20" w:type="dxa"/>
            <w:vAlign w:val="bottom"/>
          </w:tcPr>
          <w:p w14:paraId="5B2E185B"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269524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El cumplimiento de las metas de reforestación para cubrir áreas  degradadas.</w:t>
            </w:r>
          </w:p>
        </w:tc>
      </w:tr>
      <w:tr w:rsidR="00417D20" w14:paraId="428DB0FD" w14:textId="77777777" w:rsidTr="002A0EF0">
        <w:trPr>
          <w:gridAfter w:val="1"/>
          <w:wAfter w:w="1051" w:type="dxa"/>
          <w:trHeight w:val="182"/>
        </w:trPr>
        <w:tc>
          <w:tcPr>
            <w:tcW w:w="20" w:type="dxa"/>
            <w:vAlign w:val="bottom"/>
          </w:tcPr>
          <w:p w14:paraId="47E90899"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51FBC3A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El control de plagas por bioquímicos orgánicos y biológicos.</w:t>
            </w:r>
          </w:p>
        </w:tc>
      </w:tr>
      <w:tr w:rsidR="00417D20" w14:paraId="13861F80" w14:textId="77777777" w:rsidTr="002A0EF0">
        <w:trPr>
          <w:gridAfter w:val="1"/>
          <w:wAfter w:w="1051" w:type="dxa"/>
          <w:trHeight w:val="185"/>
        </w:trPr>
        <w:tc>
          <w:tcPr>
            <w:tcW w:w="20" w:type="dxa"/>
            <w:vAlign w:val="bottom"/>
          </w:tcPr>
          <w:p w14:paraId="50CBB326"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31A49F7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legislación ambiental y cumplimiento de normatividad.</w:t>
            </w:r>
          </w:p>
        </w:tc>
      </w:tr>
      <w:tr w:rsidR="00417D20" w14:paraId="6B404680" w14:textId="77777777" w:rsidTr="002A0EF0">
        <w:trPr>
          <w:gridAfter w:val="1"/>
          <w:wAfter w:w="1051" w:type="dxa"/>
          <w:trHeight w:val="185"/>
        </w:trPr>
        <w:tc>
          <w:tcPr>
            <w:tcW w:w="20" w:type="dxa"/>
            <w:vAlign w:val="bottom"/>
          </w:tcPr>
          <w:p w14:paraId="1B733CBB"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2EED937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Cumplimiento total de reglamentos y normatividades.</w:t>
            </w:r>
          </w:p>
        </w:tc>
      </w:tr>
      <w:tr w:rsidR="00417D20" w14:paraId="18AC81AA" w14:textId="77777777" w:rsidTr="002A0EF0">
        <w:trPr>
          <w:gridAfter w:val="1"/>
          <w:wAfter w:w="1051" w:type="dxa"/>
          <w:trHeight w:val="185"/>
        </w:trPr>
        <w:tc>
          <w:tcPr>
            <w:tcW w:w="20" w:type="dxa"/>
            <w:vAlign w:val="bottom"/>
          </w:tcPr>
          <w:p w14:paraId="1BDD94C3"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EA0C4D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Reforestación de zona depredada en invernadero de malla sombra.</w:t>
            </w:r>
          </w:p>
        </w:tc>
      </w:tr>
      <w:tr w:rsidR="00417D20" w14:paraId="2B3B5AEF" w14:textId="77777777" w:rsidTr="002A0EF0">
        <w:trPr>
          <w:gridAfter w:val="1"/>
          <w:wAfter w:w="1051" w:type="dxa"/>
          <w:trHeight w:val="182"/>
        </w:trPr>
        <w:tc>
          <w:tcPr>
            <w:tcW w:w="20" w:type="dxa"/>
            <w:vAlign w:val="bottom"/>
          </w:tcPr>
          <w:p w14:paraId="2CF71F84"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F80CCB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Inocuidad alimentaria, Cumplir normatividad.</w:t>
            </w:r>
          </w:p>
        </w:tc>
      </w:tr>
      <w:tr w:rsidR="00417D20" w14:paraId="6BCEB7FA" w14:textId="77777777" w:rsidTr="002A0EF0">
        <w:trPr>
          <w:gridAfter w:val="1"/>
          <w:wAfter w:w="1051" w:type="dxa"/>
          <w:trHeight w:val="185"/>
        </w:trPr>
        <w:tc>
          <w:tcPr>
            <w:tcW w:w="20" w:type="dxa"/>
            <w:vAlign w:val="bottom"/>
          </w:tcPr>
          <w:p w14:paraId="1F1C485C"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B10BA7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Sustitución de productos que sean más amigables al medio ambiente.</w:t>
            </w:r>
          </w:p>
        </w:tc>
      </w:tr>
      <w:tr w:rsidR="00417D20" w14:paraId="7FF8A2AF" w14:textId="77777777" w:rsidTr="002A0EF0">
        <w:trPr>
          <w:gridAfter w:val="1"/>
          <w:wAfter w:w="1051" w:type="dxa"/>
          <w:trHeight w:val="185"/>
        </w:trPr>
        <w:tc>
          <w:tcPr>
            <w:tcW w:w="20" w:type="dxa"/>
            <w:vAlign w:val="bottom"/>
          </w:tcPr>
          <w:p w14:paraId="7474F3F8"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5C05E9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Zonas rurales marginadas, cambiar modos de producción de químicos a orgánicos.</w:t>
            </w:r>
          </w:p>
        </w:tc>
      </w:tr>
      <w:tr w:rsidR="00417D20" w14:paraId="79C05FB2" w14:textId="77777777" w:rsidTr="002A0EF0">
        <w:trPr>
          <w:gridAfter w:val="1"/>
          <w:wAfter w:w="1051" w:type="dxa"/>
          <w:trHeight w:val="183"/>
        </w:trPr>
        <w:tc>
          <w:tcPr>
            <w:tcW w:w="20" w:type="dxa"/>
            <w:vAlign w:val="bottom"/>
          </w:tcPr>
          <w:p w14:paraId="008614C1"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32D6E94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Ingenieros prácticos y con conocimiento de matemáticas para hacer proyecciones climáticas.</w:t>
            </w:r>
          </w:p>
        </w:tc>
      </w:tr>
      <w:tr w:rsidR="00417D20" w14:paraId="14B29C0B" w14:textId="77777777" w:rsidTr="002A0EF0">
        <w:trPr>
          <w:gridAfter w:val="1"/>
          <w:wAfter w:w="1051" w:type="dxa"/>
          <w:trHeight w:val="185"/>
        </w:trPr>
        <w:tc>
          <w:tcPr>
            <w:tcW w:w="20" w:type="dxa"/>
            <w:vAlign w:val="bottom"/>
          </w:tcPr>
          <w:p w14:paraId="6424349F"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5C03B13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Más Agricultura en sector primario.</w:t>
            </w:r>
          </w:p>
        </w:tc>
      </w:tr>
      <w:tr w:rsidR="00417D20" w14:paraId="0C362925" w14:textId="77777777" w:rsidTr="002A0EF0">
        <w:trPr>
          <w:gridAfter w:val="1"/>
          <w:wAfter w:w="1051" w:type="dxa"/>
          <w:trHeight w:val="185"/>
        </w:trPr>
        <w:tc>
          <w:tcPr>
            <w:tcW w:w="20" w:type="dxa"/>
            <w:vAlign w:val="bottom"/>
          </w:tcPr>
          <w:p w14:paraId="23191EA6"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5B9992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Son pocas, ya que es una región con muy alta marginación (Abasolo del Valle Veracruz).</w:t>
            </w:r>
          </w:p>
        </w:tc>
      </w:tr>
      <w:tr w:rsidR="00417D20" w14:paraId="3300B297" w14:textId="77777777" w:rsidTr="002A0EF0">
        <w:trPr>
          <w:gridAfter w:val="1"/>
          <w:wAfter w:w="1051" w:type="dxa"/>
          <w:trHeight w:val="182"/>
        </w:trPr>
        <w:tc>
          <w:tcPr>
            <w:tcW w:w="20" w:type="dxa"/>
            <w:vAlign w:val="bottom"/>
          </w:tcPr>
          <w:p w14:paraId="14D52319"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FB0217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Es de gran importancia la rehabilitación de praderas, Plantas nativas, Zonas desérticas, nivelación de terrenos.</w:t>
            </w:r>
          </w:p>
        </w:tc>
      </w:tr>
      <w:tr w:rsidR="00417D20" w14:paraId="2563E998" w14:textId="77777777" w:rsidTr="002A0EF0">
        <w:trPr>
          <w:gridAfter w:val="1"/>
          <w:wAfter w:w="1051" w:type="dxa"/>
          <w:trHeight w:val="185"/>
        </w:trPr>
        <w:tc>
          <w:tcPr>
            <w:tcW w:w="20" w:type="dxa"/>
            <w:vAlign w:val="bottom"/>
          </w:tcPr>
          <w:p w14:paraId="3CD014F6"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5C0ED7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Más apoyos gubernamentales al sector primario SAGARPA.</w:t>
            </w:r>
          </w:p>
        </w:tc>
      </w:tr>
      <w:tr w:rsidR="00417D20" w14:paraId="4419C371" w14:textId="77777777" w:rsidTr="002A0EF0">
        <w:trPr>
          <w:gridAfter w:val="1"/>
          <w:wAfter w:w="1051" w:type="dxa"/>
          <w:trHeight w:val="185"/>
        </w:trPr>
        <w:tc>
          <w:tcPr>
            <w:tcW w:w="20" w:type="dxa"/>
            <w:vAlign w:val="bottom"/>
          </w:tcPr>
          <w:p w14:paraId="05053880"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3455368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Ambiental.</w:t>
            </w:r>
          </w:p>
        </w:tc>
      </w:tr>
      <w:tr w:rsidR="00417D20" w14:paraId="1F9586D4" w14:textId="77777777" w:rsidTr="00417D20">
        <w:trPr>
          <w:trHeight w:val="182"/>
        </w:trPr>
        <w:tc>
          <w:tcPr>
            <w:tcW w:w="20" w:type="dxa"/>
            <w:vAlign w:val="bottom"/>
          </w:tcPr>
          <w:p w14:paraId="2B6B9D32" w14:textId="77777777" w:rsidR="00417D20" w:rsidRDefault="00417D20" w:rsidP="00770DA9">
            <w:pPr>
              <w:spacing w:after="0" w:line="240" w:lineRule="auto"/>
              <w:jc w:val="both"/>
              <w:rPr>
                <w:rFonts w:ascii="Arial" w:eastAsia="Times New Roman" w:hAnsi="Arial" w:cs="Arial"/>
                <w:sz w:val="24"/>
                <w:szCs w:val="24"/>
              </w:rPr>
            </w:pPr>
          </w:p>
        </w:tc>
        <w:tc>
          <w:tcPr>
            <w:tcW w:w="9820" w:type="dxa"/>
            <w:gridSpan w:val="2"/>
            <w:vAlign w:val="bottom"/>
            <w:hideMark/>
          </w:tcPr>
          <w:p w14:paraId="5A7A442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Invernaderos en Saltillo.</w:t>
            </w:r>
          </w:p>
        </w:tc>
      </w:tr>
      <w:tr w:rsidR="00417D20" w14:paraId="7C010273" w14:textId="77777777" w:rsidTr="00417D20">
        <w:trPr>
          <w:trHeight w:val="185"/>
        </w:trPr>
        <w:tc>
          <w:tcPr>
            <w:tcW w:w="20" w:type="dxa"/>
            <w:vAlign w:val="bottom"/>
          </w:tcPr>
          <w:p w14:paraId="466233C1" w14:textId="77777777" w:rsidR="00417D20" w:rsidRDefault="00417D20" w:rsidP="00770DA9">
            <w:pPr>
              <w:spacing w:after="0" w:line="240" w:lineRule="auto"/>
              <w:jc w:val="both"/>
              <w:rPr>
                <w:rFonts w:ascii="Arial" w:eastAsia="Times New Roman" w:hAnsi="Arial" w:cs="Arial"/>
                <w:sz w:val="24"/>
                <w:szCs w:val="24"/>
              </w:rPr>
            </w:pPr>
          </w:p>
        </w:tc>
        <w:tc>
          <w:tcPr>
            <w:tcW w:w="9820" w:type="dxa"/>
            <w:gridSpan w:val="2"/>
            <w:vAlign w:val="bottom"/>
            <w:hideMark/>
          </w:tcPr>
          <w:p w14:paraId="40684A8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Agrobilogía.</w:t>
            </w:r>
          </w:p>
        </w:tc>
      </w:tr>
      <w:tr w:rsidR="00417D20" w14:paraId="50D941F7" w14:textId="77777777" w:rsidTr="002A0EF0">
        <w:trPr>
          <w:gridAfter w:val="1"/>
          <w:wAfter w:w="1051" w:type="dxa"/>
          <w:trHeight w:val="185"/>
        </w:trPr>
        <w:tc>
          <w:tcPr>
            <w:tcW w:w="20" w:type="dxa"/>
            <w:vAlign w:val="bottom"/>
          </w:tcPr>
          <w:p w14:paraId="4DC7DFF3"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07E755F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Restauración forestal por los impactos ambientales.</w:t>
            </w:r>
          </w:p>
        </w:tc>
      </w:tr>
      <w:tr w:rsidR="00417D20" w14:paraId="04E90341" w14:textId="77777777" w:rsidTr="002A0EF0">
        <w:trPr>
          <w:gridAfter w:val="1"/>
          <w:wAfter w:w="1051" w:type="dxa"/>
          <w:trHeight w:val="182"/>
        </w:trPr>
        <w:tc>
          <w:tcPr>
            <w:tcW w:w="20" w:type="dxa"/>
            <w:vAlign w:val="bottom"/>
          </w:tcPr>
          <w:p w14:paraId="39C46FC8"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tcPr>
          <w:p w14:paraId="40011756" w14:textId="77777777" w:rsidR="00417D20" w:rsidRDefault="00417D20" w:rsidP="00770DA9">
            <w:pPr>
              <w:spacing w:after="0" w:line="240" w:lineRule="auto"/>
              <w:jc w:val="both"/>
              <w:rPr>
                <w:rFonts w:ascii="Arial" w:eastAsia="Times New Roman" w:hAnsi="Arial" w:cs="Arial"/>
                <w:sz w:val="24"/>
                <w:szCs w:val="24"/>
              </w:rPr>
            </w:pPr>
          </w:p>
        </w:tc>
      </w:tr>
      <w:tr w:rsidR="00417D20" w14:paraId="49FB03B7" w14:textId="77777777" w:rsidTr="002A0EF0">
        <w:trPr>
          <w:gridAfter w:val="1"/>
          <w:wAfter w:w="1051" w:type="dxa"/>
          <w:trHeight w:val="185"/>
        </w:trPr>
        <w:tc>
          <w:tcPr>
            <w:tcW w:w="20" w:type="dxa"/>
            <w:vAlign w:val="bottom"/>
          </w:tcPr>
          <w:p w14:paraId="7A2E9340"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67D3F8C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competencia laboral más que nada y los bajos salarios en todos los sectores.</w:t>
            </w:r>
          </w:p>
        </w:tc>
      </w:tr>
      <w:tr w:rsidR="00417D20" w14:paraId="23D41790" w14:textId="77777777" w:rsidTr="002A0EF0">
        <w:trPr>
          <w:gridAfter w:val="1"/>
          <w:wAfter w:w="1051" w:type="dxa"/>
          <w:trHeight w:val="185"/>
        </w:trPr>
        <w:tc>
          <w:tcPr>
            <w:tcW w:w="20" w:type="dxa"/>
            <w:vAlign w:val="bottom"/>
          </w:tcPr>
          <w:p w14:paraId="3DCA6A22"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9566E5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Que los alumnos pasen por el proceso de certificación ante la SAGARPA para elaborar proyectos.</w:t>
            </w:r>
          </w:p>
        </w:tc>
      </w:tr>
      <w:tr w:rsidR="00417D20" w14:paraId="4A4742EB" w14:textId="77777777" w:rsidTr="002A0EF0">
        <w:trPr>
          <w:gridAfter w:val="1"/>
          <w:wAfter w:w="1051" w:type="dxa"/>
          <w:trHeight w:val="182"/>
        </w:trPr>
        <w:tc>
          <w:tcPr>
            <w:tcW w:w="20" w:type="dxa"/>
            <w:vAlign w:val="bottom"/>
          </w:tcPr>
          <w:p w14:paraId="1A98B0E1"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6EC658B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Métodos diversos de enlatado para la conservación de la piña y cerveza.</w:t>
            </w:r>
          </w:p>
        </w:tc>
      </w:tr>
      <w:tr w:rsidR="00417D20" w14:paraId="1CE28E51" w14:textId="77777777" w:rsidTr="002A0EF0">
        <w:trPr>
          <w:gridAfter w:val="1"/>
          <w:wAfter w:w="1051" w:type="dxa"/>
          <w:trHeight w:val="185"/>
        </w:trPr>
        <w:tc>
          <w:tcPr>
            <w:tcW w:w="20" w:type="dxa"/>
            <w:vAlign w:val="bottom"/>
          </w:tcPr>
          <w:p w14:paraId="2ADF1FBE"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CD184D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Agricultura Orgánica.</w:t>
            </w:r>
          </w:p>
        </w:tc>
      </w:tr>
      <w:tr w:rsidR="00417D20" w14:paraId="2C3C9A5D" w14:textId="77777777" w:rsidTr="002A0EF0">
        <w:trPr>
          <w:gridAfter w:val="1"/>
          <w:wAfter w:w="1051" w:type="dxa"/>
          <w:trHeight w:val="185"/>
        </w:trPr>
        <w:tc>
          <w:tcPr>
            <w:tcW w:w="20" w:type="dxa"/>
            <w:vAlign w:val="bottom"/>
          </w:tcPr>
          <w:p w14:paraId="3A7A7B37"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07D5B2E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En el sector ambiental, la sustentabilidad debe mantenerse.</w:t>
            </w:r>
          </w:p>
        </w:tc>
      </w:tr>
      <w:tr w:rsidR="00417D20" w14:paraId="18FA55FE" w14:textId="77777777" w:rsidTr="002A0EF0">
        <w:trPr>
          <w:gridAfter w:val="1"/>
          <w:wAfter w:w="1051" w:type="dxa"/>
          <w:trHeight w:val="182"/>
        </w:trPr>
        <w:tc>
          <w:tcPr>
            <w:tcW w:w="20" w:type="dxa"/>
            <w:vAlign w:val="bottom"/>
          </w:tcPr>
          <w:p w14:paraId="2BFAAAD7"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A78D7C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Tecnificación de sistemas de riego.</w:t>
            </w:r>
          </w:p>
        </w:tc>
      </w:tr>
      <w:tr w:rsidR="00417D20" w14:paraId="038A9D17" w14:textId="77777777" w:rsidTr="002A0EF0">
        <w:trPr>
          <w:gridAfter w:val="1"/>
          <w:wAfter w:w="1051" w:type="dxa"/>
          <w:trHeight w:val="185"/>
        </w:trPr>
        <w:tc>
          <w:tcPr>
            <w:tcW w:w="20" w:type="dxa"/>
            <w:vAlign w:val="bottom"/>
          </w:tcPr>
          <w:p w14:paraId="56C1B84E"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60C869A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aplicación de más tecnología.</w:t>
            </w:r>
          </w:p>
        </w:tc>
      </w:tr>
      <w:tr w:rsidR="00417D20" w14:paraId="6E60B155" w14:textId="77777777" w:rsidTr="002A0EF0">
        <w:trPr>
          <w:gridAfter w:val="1"/>
          <w:wAfter w:w="1051" w:type="dxa"/>
          <w:trHeight w:val="185"/>
        </w:trPr>
        <w:tc>
          <w:tcPr>
            <w:tcW w:w="20" w:type="dxa"/>
            <w:vAlign w:val="bottom"/>
          </w:tcPr>
          <w:p w14:paraId="77B93845"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7B0A2C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Asesoría total de proyectos y créditos para asegurar los cultivos.</w:t>
            </w:r>
          </w:p>
        </w:tc>
      </w:tr>
      <w:tr w:rsidR="00417D20" w14:paraId="3E516A26" w14:textId="77777777" w:rsidTr="002A0EF0">
        <w:trPr>
          <w:gridAfter w:val="1"/>
          <w:wAfter w:w="1051" w:type="dxa"/>
          <w:trHeight w:val="182"/>
        </w:trPr>
        <w:tc>
          <w:tcPr>
            <w:tcW w:w="20" w:type="dxa"/>
            <w:vAlign w:val="bottom"/>
          </w:tcPr>
          <w:p w14:paraId="0E800750"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60A53E3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producción de papa, manzana y ganadería y leche en la región de Saltillo y Arteaga.</w:t>
            </w:r>
          </w:p>
        </w:tc>
      </w:tr>
    </w:tbl>
    <w:p w14:paraId="5462124A" w14:textId="77777777" w:rsidR="00417D20" w:rsidRDefault="00417D20" w:rsidP="00770DA9">
      <w:pPr>
        <w:widowControl w:val="0"/>
        <w:overflowPunct w:val="0"/>
        <w:autoSpaceDE w:val="0"/>
        <w:autoSpaceDN w:val="0"/>
        <w:adjustRightInd w:val="0"/>
        <w:spacing w:after="0" w:line="240" w:lineRule="auto"/>
        <w:jc w:val="both"/>
        <w:rPr>
          <w:rFonts w:ascii="Arial" w:eastAsia="Times New Roman" w:hAnsi="Arial" w:cs="Arial"/>
          <w:sz w:val="24"/>
          <w:szCs w:val="24"/>
          <w:lang w:val="es-ES"/>
        </w:rPr>
      </w:pPr>
    </w:p>
    <w:p w14:paraId="51647C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El cuidado del medio ambiente y de los recursos naturales es cada vez más necesario, el crecimiento de la población en las zonas urbanas, con el consiguiente desarrollo industrial y explotación de los recursos naturales para su sostenimiento hacen necesarios profesionistas que estén involucrados en éste tipo de actividades y que participen en la investigación  de nuevos conocimientos que permitan el desarrollo de mas tecnología en pro del medio ambiente. </w:t>
      </w:r>
    </w:p>
    <w:p w14:paraId="170CB9A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Ante éstos requerimientos que proclama el país el personal docente de la carrera de Ingeniero en Agrobiología de la UAAAN está comprometido a responder a dichas demandas, es por eso que se hizo necesario hacer una revisión y análisisdel Plan de Estudios actual para determinar su viabilidad, su demanda y específicamente el papel que están desempeñando sus egresados en el ámbito laboral.</w:t>
      </w:r>
    </w:p>
    <w:p w14:paraId="5E3AD46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11F2FE4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En base a los resultados del análisis hecho pero sobre todo en un afán de estar inmersos en un programa de Mejora Continua que nos guíe hacia una educación con calidad se realizó la reestructuración del Plan de Estudios del Programa Docente de la carrera IAB.</w:t>
      </w:r>
    </w:p>
    <w:p w14:paraId="3211F6F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763BF6E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1994 en el proyecto de Reforma Académica se dio el espacio para que el Consejo Universitario aprobara los aspectos generales de la carrera y es en 1997 que se da su aprobación y entra en vigor el inicio del Programa Docente de la Carrera de Ingeniero en Agrobiología.</w:t>
      </w:r>
    </w:p>
    <w:p w14:paraId="757D182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año de 2006 el Programa Docente de la carrera IAB se acredita de acuerdo a las especificaciones del COMEA y se presenta un nuevo plan de estudios reestructurado el cual tiene vigencia hasta la actualidad.</w:t>
      </w:r>
    </w:p>
    <w:p w14:paraId="5B1538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través del análisis y seguimiento de los egresados con este plan de estudios que cumplirá 10 años, la academia del programa docente de la carrera IAB tomó la decisión de realizar algunas modificaciones al Plan de Estudios de acuerdo a un nuevo Perfil de Egreso.</w:t>
      </w:r>
    </w:p>
    <w:p w14:paraId="58313B8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propone que el nuevo Plan de Estudios del Programa Docente IAB entre en vigencia en el 2016.</w:t>
      </w:r>
    </w:p>
    <w:p w14:paraId="73C5C4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Debido a la versatilidad y amplitud de las actividades que pueden desarrollar los profesionistas de la carrera se pueden ubicar en un amplio margen de tipos de trabajos como son:</w:t>
      </w:r>
    </w:p>
    <w:p w14:paraId="0511F72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en invernaderos</w:t>
      </w:r>
    </w:p>
    <w:p w14:paraId="1D43EB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Organizaciones como SAGARPA, INIFAP, BIOCAMPO, CONAFOR, FERSINSA, PROFEPA, </w:t>
      </w:r>
    </w:p>
    <w:p w14:paraId="519C9DD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CIQA, BIORGANIX, PROFAUNA.</w:t>
      </w:r>
    </w:p>
    <w:p w14:paraId="006159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Docencia</w:t>
      </w:r>
    </w:p>
    <w:p w14:paraId="31B4E1B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Secretarias del medio ambiente.</w:t>
      </w:r>
    </w:p>
    <w:p w14:paraId="034325F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Productores de café orgánico.</w:t>
      </w:r>
    </w:p>
    <w:p w14:paraId="4214FEE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Despacho de consultoría ambiental.</w:t>
      </w:r>
    </w:p>
    <w:p w14:paraId="3A82B86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Despachos de evaluación de impacto ambiental.</w:t>
      </w:r>
    </w:p>
    <w:p w14:paraId="43E967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Evaluación de proyectos productivos en la Agricultura.</w:t>
      </w:r>
    </w:p>
    <w:p w14:paraId="6C2A79D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Áreas Naturales Protegidas. , </w:t>
      </w:r>
    </w:p>
    <w:p w14:paraId="3491B99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Asociación de productores de aguacate.</w:t>
      </w:r>
    </w:p>
    <w:p w14:paraId="55890F5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Centros de investigación de control biológico.</w:t>
      </w:r>
    </w:p>
    <w:p w14:paraId="061EA61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Centros de investigación de fertilizantes orgánicos.</w:t>
      </w:r>
    </w:p>
    <w:p w14:paraId="60D6BB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Tratamiento de aguas residuales</w:t>
      </w:r>
    </w:p>
    <w:p w14:paraId="28E8482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Biorremediación de suelos dañados por la agricultura convencional.</w:t>
      </w:r>
    </w:p>
    <w:p w14:paraId="7225035D" w14:textId="77777777" w:rsidR="002B2E4C" w:rsidRDefault="002B2E4C" w:rsidP="00770DA9">
      <w:pPr>
        <w:widowControl w:val="0"/>
        <w:autoSpaceDE w:val="0"/>
        <w:autoSpaceDN w:val="0"/>
        <w:adjustRightInd w:val="0"/>
        <w:spacing w:after="0" w:line="240" w:lineRule="auto"/>
        <w:jc w:val="both"/>
        <w:rPr>
          <w:rFonts w:ascii="Arial" w:hAnsi="Arial" w:cs="Arial"/>
          <w:b/>
          <w:sz w:val="24"/>
          <w:szCs w:val="24"/>
        </w:rPr>
      </w:pPr>
    </w:p>
    <w:p w14:paraId="10FF090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5.7.-ORGANIZACIÓN DE PROCESOS Y CONTENIDOS</w:t>
      </w:r>
    </w:p>
    <w:p w14:paraId="230986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de Ingeniero en Agrobiología considera 3 áreas de formación que contienen las asignaturas generales que establecen las bases y los principios del conocimiento para poder entender el conocimiento especializado en el que culminan las áreas de formación.</w:t>
      </w:r>
    </w:p>
    <w:p w14:paraId="3F6FBD4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sistema matricial en el que está inmerso la carrera las materias obligatorias y optativas de la currícula de la carrera de Ingeniero en Agrobiología, son impartidas por 14 Departamentos  académicos, donde el mayor porcentaje corresponden al Departamento de Botánica.</w:t>
      </w:r>
    </w:p>
    <w:p w14:paraId="3CBE4F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tener el mayor porcentaje de materias el  Departamento de Botánica da la    </w:t>
      </w:r>
    </w:p>
    <w:p w14:paraId="6C08259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Oportunidad  de tener una formación más especializada y encaminada al objetivo trazado para la carrera, aunque la participación de otros Departamentos le da la mayor versatilidad y se tiene la oportunidad de que las experiencias de los profesores que imparten materias de otros departamentos les permitan adquirir conocimientos con otros puntos de vista.</w:t>
      </w:r>
    </w:p>
    <w:p w14:paraId="0F97F671" w14:textId="77777777" w:rsidR="002B2E4C" w:rsidRDefault="002B2E4C" w:rsidP="00770DA9">
      <w:pPr>
        <w:widowControl w:val="0"/>
        <w:autoSpaceDE w:val="0"/>
        <w:autoSpaceDN w:val="0"/>
        <w:adjustRightInd w:val="0"/>
        <w:spacing w:after="0" w:line="240" w:lineRule="auto"/>
        <w:rPr>
          <w:rFonts w:ascii="Arial" w:hAnsi="Arial" w:cs="Arial"/>
          <w:b/>
          <w:sz w:val="24"/>
          <w:szCs w:val="24"/>
        </w:rPr>
      </w:pPr>
    </w:p>
    <w:p w14:paraId="53D61103"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MATERIAS OBLIGATORIAS Y OPTATIVAS POR ÁREA DE FORMACIÓN DE LA CARRERA DE INGENIERO EN AGROBIOLOGÍA</w:t>
      </w:r>
    </w:p>
    <w:p w14:paraId="56577043" w14:textId="3CC0AAC9" w:rsidR="00417D20" w:rsidRDefault="0033553D" w:rsidP="00770DA9">
      <w:pPr>
        <w:widowControl w:val="0"/>
        <w:tabs>
          <w:tab w:val="left" w:pos="4100"/>
        </w:tabs>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t>ÄREA  DE  FORMACIÓN                 A</w:t>
      </w:r>
      <w:r w:rsidR="00417D20">
        <w:rPr>
          <w:rFonts w:ascii="Arial" w:hAnsi="Arial" w:cs="Arial"/>
          <w:sz w:val="24"/>
          <w:szCs w:val="24"/>
          <w:lang w:val="es-ES"/>
        </w:rPr>
        <w:t>SIGNATURAS</w:t>
      </w:r>
    </w:p>
    <w:p w14:paraId="737AA1D0" w14:textId="77777777" w:rsidR="00417D20" w:rsidRDefault="00417D20" w:rsidP="00770DA9">
      <w:pPr>
        <w:widowControl w:val="0"/>
        <w:tabs>
          <w:tab w:val="left" w:pos="4100"/>
        </w:tabs>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t>--------------------------------------------------------------------------------------------------------------</w:t>
      </w:r>
    </w:p>
    <w:p w14:paraId="429EA2D8" w14:textId="77777777" w:rsidR="00417D20" w:rsidRDefault="00417D20" w:rsidP="00B85EBC">
      <w:pPr>
        <w:widowControl w:val="0"/>
        <w:autoSpaceDE w:val="0"/>
        <w:autoSpaceDN w:val="0"/>
        <w:adjustRightInd w:val="0"/>
        <w:spacing w:after="0" w:line="240" w:lineRule="auto"/>
        <w:ind w:left="3828"/>
        <w:jc w:val="both"/>
        <w:rPr>
          <w:rFonts w:ascii="Arial" w:hAnsi="Arial" w:cs="Arial"/>
          <w:sz w:val="24"/>
          <w:szCs w:val="24"/>
          <w:lang w:val="es-ES"/>
        </w:rPr>
      </w:pPr>
      <w:r>
        <w:rPr>
          <w:rFonts w:ascii="Arial" w:hAnsi="Arial" w:cs="Arial"/>
          <w:sz w:val="24"/>
          <w:szCs w:val="24"/>
          <w:lang w:val="es-ES"/>
        </w:rPr>
        <w:t>Biología</w:t>
      </w:r>
    </w:p>
    <w:p w14:paraId="5ADA2317" w14:textId="77777777" w:rsidR="00417D20" w:rsidRDefault="00417D20" w:rsidP="00B85EBC">
      <w:pPr>
        <w:widowControl w:val="0"/>
        <w:autoSpaceDE w:val="0"/>
        <w:autoSpaceDN w:val="0"/>
        <w:adjustRightInd w:val="0"/>
        <w:spacing w:after="0" w:line="240" w:lineRule="auto"/>
        <w:ind w:left="3828"/>
        <w:jc w:val="both"/>
        <w:rPr>
          <w:rFonts w:ascii="Arial" w:hAnsi="Arial" w:cs="Arial"/>
          <w:sz w:val="24"/>
          <w:szCs w:val="24"/>
          <w:lang w:val="es-ES"/>
        </w:rPr>
      </w:pPr>
      <w:r>
        <w:rPr>
          <w:rFonts w:ascii="Arial" w:hAnsi="Arial" w:cs="Arial"/>
          <w:sz w:val="24"/>
          <w:szCs w:val="24"/>
          <w:lang w:val="es-ES"/>
        </w:rPr>
        <w:t>Botánica I</w:t>
      </w:r>
    </w:p>
    <w:p w14:paraId="7D811566" w14:textId="77777777" w:rsidR="00417D20" w:rsidRDefault="00417D20" w:rsidP="00B85EBC">
      <w:pPr>
        <w:widowControl w:val="0"/>
        <w:autoSpaceDE w:val="0"/>
        <w:autoSpaceDN w:val="0"/>
        <w:adjustRightInd w:val="0"/>
        <w:spacing w:after="0" w:line="240" w:lineRule="auto"/>
        <w:ind w:left="3828"/>
        <w:rPr>
          <w:rFonts w:ascii="Arial" w:hAnsi="Arial" w:cs="Arial"/>
          <w:sz w:val="24"/>
          <w:szCs w:val="24"/>
          <w:lang w:val="es-ES"/>
        </w:rPr>
      </w:pPr>
    </w:p>
    <w:p w14:paraId="5C1EE769" w14:textId="77777777" w:rsidR="00417D20" w:rsidRDefault="00417D20" w:rsidP="00B85EBC">
      <w:pPr>
        <w:widowControl w:val="0"/>
        <w:tabs>
          <w:tab w:val="left" w:pos="5812"/>
        </w:tabs>
        <w:overflowPunct w:val="0"/>
        <w:autoSpaceDE w:val="0"/>
        <w:autoSpaceDN w:val="0"/>
        <w:adjustRightInd w:val="0"/>
        <w:spacing w:after="0" w:line="240" w:lineRule="auto"/>
        <w:ind w:left="3828" w:right="2780"/>
        <w:rPr>
          <w:rFonts w:ascii="Arial" w:hAnsi="Arial" w:cs="Arial"/>
          <w:sz w:val="24"/>
          <w:szCs w:val="24"/>
          <w:lang w:val="es-ES"/>
        </w:rPr>
      </w:pPr>
      <w:r>
        <w:rPr>
          <w:rFonts w:ascii="Arial" w:hAnsi="Arial" w:cs="Arial"/>
          <w:sz w:val="24"/>
          <w:szCs w:val="24"/>
          <w:lang w:val="es-ES"/>
        </w:rPr>
        <w:t xml:space="preserve">Química </w:t>
      </w:r>
    </w:p>
    <w:p w14:paraId="28A07CA4" w14:textId="77777777" w:rsidR="00417D20" w:rsidRDefault="00417D20" w:rsidP="00B85EBC">
      <w:pPr>
        <w:widowControl w:val="0"/>
        <w:tabs>
          <w:tab w:val="left" w:pos="5812"/>
        </w:tabs>
        <w:overflowPunct w:val="0"/>
        <w:autoSpaceDE w:val="0"/>
        <w:autoSpaceDN w:val="0"/>
        <w:adjustRightInd w:val="0"/>
        <w:spacing w:after="0" w:line="240" w:lineRule="auto"/>
        <w:ind w:left="3828" w:right="2780"/>
        <w:rPr>
          <w:rFonts w:ascii="Arial" w:hAnsi="Arial" w:cs="Arial"/>
          <w:sz w:val="24"/>
          <w:szCs w:val="24"/>
          <w:lang w:val="es-ES"/>
        </w:rPr>
      </w:pPr>
      <w:r>
        <w:rPr>
          <w:rFonts w:ascii="Arial" w:hAnsi="Arial" w:cs="Arial"/>
          <w:sz w:val="24"/>
          <w:szCs w:val="24"/>
          <w:lang w:val="es-ES"/>
        </w:rPr>
        <w:t>Matemáticas</w:t>
      </w:r>
    </w:p>
    <w:p w14:paraId="2FDA5CB9" w14:textId="1E2C5ACA" w:rsidR="00417D20" w:rsidRDefault="00417D20" w:rsidP="0033553D">
      <w:pPr>
        <w:widowControl w:val="0"/>
        <w:tabs>
          <w:tab w:val="left" w:pos="5812"/>
        </w:tabs>
        <w:overflowPunct w:val="0"/>
        <w:autoSpaceDE w:val="0"/>
        <w:autoSpaceDN w:val="0"/>
        <w:adjustRightInd w:val="0"/>
        <w:spacing w:after="0" w:line="240" w:lineRule="auto"/>
        <w:ind w:left="3828" w:right="2780" w:hanging="3828"/>
        <w:rPr>
          <w:rFonts w:ascii="Arial" w:hAnsi="Arial" w:cs="Arial"/>
          <w:sz w:val="24"/>
          <w:szCs w:val="24"/>
          <w:lang w:val="es-ES"/>
        </w:rPr>
      </w:pPr>
      <w:r>
        <w:rPr>
          <w:rFonts w:ascii="Arial" w:hAnsi="Arial" w:cs="Arial"/>
          <w:b/>
          <w:sz w:val="24"/>
          <w:szCs w:val="24"/>
          <w:lang w:val="es-ES"/>
        </w:rPr>
        <w:t xml:space="preserve">FORMACIÓN GENERAL </w:t>
      </w:r>
      <w:r w:rsidR="00FA0063">
        <w:rPr>
          <w:rFonts w:ascii="Arial" w:hAnsi="Arial" w:cs="Arial"/>
          <w:sz w:val="24"/>
          <w:szCs w:val="24"/>
          <w:lang w:val="es-ES"/>
        </w:rPr>
        <w:t xml:space="preserve">               </w:t>
      </w:r>
      <w:r>
        <w:rPr>
          <w:rFonts w:ascii="Arial" w:hAnsi="Arial" w:cs="Arial"/>
          <w:sz w:val="24"/>
          <w:szCs w:val="24"/>
          <w:lang w:val="es-ES"/>
        </w:rPr>
        <w:t>Administración</w:t>
      </w:r>
    </w:p>
    <w:p w14:paraId="6723E113" w14:textId="77777777" w:rsidR="00417D20" w:rsidRDefault="00417D20" w:rsidP="00B85EBC">
      <w:pPr>
        <w:widowControl w:val="0"/>
        <w:tabs>
          <w:tab w:val="left" w:pos="5812"/>
        </w:tabs>
        <w:overflowPunct w:val="0"/>
        <w:autoSpaceDE w:val="0"/>
        <w:autoSpaceDN w:val="0"/>
        <w:adjustRightInd w:val="0"/>
        <w:spacing w:after="0" w:line="240" w:lineRule="auto"/>
        <w:ind w:left="3828" w:right="140"/>
        <w:rPr>
          <w:rFonts w:ascii="Arial" w:hAnsi="Arial" w:cs="Arial"/>
          <w:sz w:val="24"/>
          <w:szCs w:val="24"/>
          <w:lang w:val="es-ES"/>
        </w:rPr>
      </w:pPr>
      <w:r>
        <w:rPr>
          <w:rFonts w:ascii="Arial" w:hAnsi="Arial" w:cs="Arial"/>
          <w:sz w:val="24"/>
          <w:szCs w:val="24"/>
          <w:lang w:val="es-ES"/>
        </w:rPr>
        <w:t>Comunicación Oral y Escrita</w:t>
      </w:r>
    </w:p>
    <w:p w14:paraId="667E74C2" w14:textId="77777777" w:rsidR="00417D20" w:rsidRDefault="00417D20" w:rsidP="00B85EBC">
      <w:pPr>
        <w:widowControl w:val="0"/>
        <w:tabs>
          <w:tab w:val="left" w:pos="5812"/>
        </w:tabs>
        <w:overflowPunct w:val="0"/>
        <w:autoSpaceDE w:val="0"/>
        <w:autoSpaceDN w:val="0"/>
        <w:adjustRightInd w:val="0"/>
        <w:spacing w:after="0" w:line="240" w:lineRule="auto"/>
        <w:ind w:left="3828" w:right="140"/>
        <w:rPr>
          <w:rFonts w:ascii="Arial" w:hAnsi="Arial" w:cs="Arial"/>
          <w:sz w:val="24"/>
          <w:szCs w:val="24"/>
          <w:lang w:val="es-ES"/>
        </w:rPr>
      </w:pPr>
      <w:r>
        <w:rPr>
          <w:rFonts w:ascii="Arial" w:hAnsi="Arial" w:cs="Arial"/>
          <w:sz w:val="24"/>
          <w:szCs w:val="24"/>
          <w:lang w:val="es-ES"/>
        </w:rPr>
        <w:t xml:space="preserve">Introducción a las Ciencias del Suelo </w:t>
      </w:r>
    </w:p>
    <w:p w14:paraId="1C523508" w14:textId="77777777" w:rsidR="00417D20" w:rsidRDefault="00417D20" w:rsidP="00B85EBC">
      <w:pPr>
        <w:widowControl w:val="0"/>
        <w:tabs>
          <w:tab w:val="left" w:pos="5812"/>
        </w:tabs>
        <w:overflowPunct w:val="0"/>
        <w:autoSpaceDE w:val="0"/>
        <w:autoSpaceDN w:val="0"/>
        <w:adjustRightInd w:val="0"/>
        <w:spacing w:after="0" w:line="240" w:lineRule="auto"/>
        <w:ind w:left="3828" w:right="140"/>
        <w:rPr>
          <w:rFonts w:ascii="Arial" w:hAnsi="Arial" w:cs="Arial"/>
          <w:sz w:val="24"/>
          <w:szCs w:val="24"/>
          <w:lang w:val="es-ES"/>
        </w:rPr>
      </w:pPr>
      <w:r>
        <w:rPr>
          <w:rFonts w:ascii="Arial" w:hAnsi="Arial" w:cs="Arial"/>
          <w:sz w:val="24"/>
          <w:szCs w:val="24"/>
          <w:lang w:val="es-ES"/>
        </w:rPr>
        <w:t>Cálculo Diferencial e Integral</w:t>
      </w:r>
    </w:p>
    <w:p w14:paraId="18C945BB" w14:textId="77777777" w:rsidR="00417D20" w:rsidRDefault="00417D20" w:rsidP="00B85EBC">
      <w:pPr>
        <w:widowControl w:val="0"/>
        <w:tabs>
          <w:tab w:val="left" w:pos="5812"/>
        </w:tabs>
        <w:autoSpaceDE w:val="0"/>
        <w:autoSpaceDN w:val="0"/>
        <w:adjustRightInd w:val="0"/>
        <w:spacing w:after="0" w:line="240" w:lineRule="auto"/>
        <w:ind w:left="3828"/>
        <w:rPr>
          <w:rFonts w:ascii="Arial" w:hAnsi="Arial" w:cs="Arial"/>
          <w:sz w:val="24"/>
          <w:szCs w:val="24"/>
          <w:lang w:val="es-ES"/>
        </w:rPr>
      </w:pPr>
    </w:p>
    <w:p w14:paraId="7C84D7E5" w14:textId="77777777" w:rsidR="00417D20" w:rsidRDefault="00417D20" w:rsidP="00B85EBC">
      <w:pPr>
        <w:widowControl w:val="0"/>
        <w:tabs>
          <w:tab w:val="left" w:pos="5812"/>
        </w:tabs>
        <w:overflowPunct w:val="0"/>
        <w:autoSpaceDE w:val="0"/>
        <w:autoSpaceDN w:val="0"/>
        <w:adjustRightInd w:val="0"/>
        <w:spacing w:after="0" w:line="240" w:lineRule="auto"/>
        <w:ind w:left="3828" w:right="3000"/>
        <w:rPr>
          <w:rFonts w:ascii="Arial" w:hAnsi="Arial" w:cs="Arial"/>
          <w:sz w:val="24"/>
          <w:szCs w:val="24"/>
          <w:lang w:val="es-ES"/>
        </w:rPr>
      </w:pPr>
      <w:r>
        <w:rPr>
          <w:rFonts w:ascii="Arial" w:hAnsi="Arial" w:cs="Arial"/>
          <w:sz w:val="24"/>
          <w:szCs w:val="24"/>
          <w:lang w:val="es-ES"/>
        </w:rPr>
        <w:t>Agrofísica I</w:t>
      </w:r>
    </w:p>
    <w:p w14:paraId="0F5B588B" w14:textId="77777777" w:rsidR="00417D20" w:rsidRDefault="00417D20" w:rsidP="00B85EBC">
      <w:pPr>
        <w:widowControl w:val="0"/>
        <w:tabs>
          <w:tab w:val="left" w:pos="5812"/>
        </w:tabs>
        <w:overflowPunct w:val="0"/>
        <w:autoSpaceDE w:val="0"/>
        <w:autoSpaceDN w:val="0"/>
        <w:adjustRightInd w:val="0"/>
        <w:spacing w:after="0" w:line="240" w:lineRule="auto"/>
        <w:ind w:left="3828" w:right="3000"/>
        <w:rPr>
          <w:rFonts w:ascii="Arial" w:hAnsi="Arial" w:cs="Arial"/>
          <w:sz w:val="24"/>
          <w:szCs w:val="24"/>
          <w:lang w:val="es-ES"/>
        </w:rPr>
      </w:pPr>
      <w:r>
        <w:rPr>
          <w:rFonts w:ascii="Arial" w:hAnsi="Arial" w:cs="Arial"/>
          <w:sz w:val="24"/>
          <w:szCs w:val="24"/>
          <w:lang w:val="es-ES"/>
        </w:rPr>
        <w:t>Zoología General</w:t>
      </w:r>
    </w:p>
    <w:p w14:paraId="3E6072C9" w14:textId="77777777" w:rsidR="00417D20" w:rsidRDefault="00417D20" w:rsidP="00B85EBC">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SistemasBiológicos</w:t>
      </w:r>
    </w:p>
    <w:p w14:paraId="15205BE5"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Bioquímica</w:t>
      </w:r>
    </w:p>
    <w:p w14:paraId="15720FA0"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Genética</w:t>
      </w:r>
    </w:p>
    <w:p w14:paraId="53CE1FC7"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Entomología</w:t>
      </w:r>
    </w:p>
    <w:p w14:paraId="25A5E70B"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Ecología I</w:t>
      </w:r>
    </w:p>
    <w:p w14:paraId="689D4AFD" w14:textId="77777777" w:rsidR="00417D20" w:rsidRDefault="00417D20" w:rsidP="00B85EBC">
      <w:pPr>
        <w:widowControl w:val="0"/>
        <w:tabs>
          <w:tab w:val="left" w:pos="5812"/>
        </w:tabs>
        <w:overflowPunct w:val="0"/>
        <w:autoSpaceDE w:val="0"/>
        <w:autoSpaceDN w:val="0"/>
        <w:adjustRightInd w:val="0"/>
        <w:spacing w:after="0" w:line="240" w:lineRule="auto"/>
        <w:ind w:left="3828" w:right="1127"/>
        <w:jc w:val="both"/>
        <w:rPr>
          <w:rFonts w:ascii="Arial" w:hAnsi="Arial" w:cs="Arial"/>
          <w:sz w:val="24"/>
          <w:szCs w:val="24"/>
          <w:lang w:val="es-ES"/>
        </w:rPr>
      </w:pPr>
      <w:r>
        <w:rPr>
          <w:rFonts w:ascii="Arial" w:hAnsi="Arial" w:cs="Arial"/>
          <w:sz w:val="24"/>
          <w:szCs w:val="24"/>
          <w:lang w:val="es-ES"/>
        </w:rPr>
        <w:t>Climatología y meteorología</w:t>
      </w:r>
    </w:p>
    <w:p w14:paraId="7552BC60"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Bioestadística</w:t>
      </w:r>
    </w:p>
    <w:p w14:paraId="0211A15F" w14:textId="77777777" w:rsidR="00417D20" w:rsidRDefault="00417D20" w:rsidP="00B85EBC">
      <w:pPr>
        <w:widowControl w:val="0"/>
        <w:tabs>
          <w:tab w:val="left" w:pos="5812"/>
        </w:tabs>
        <w:overflowPunct w:val="0"/>
        <w:autoSpaceDE w:val="0"/>
        <w:autoSpaceDN w:val="0"/>
        <w:adjustRightInd w:val="0"/>
        <w:spacing w:after="0" w:line="240" w:lineRule="auto"/>
        <w:ind w:left="3828" w:right="2119"/>
        <w:jc w:val="both"/>
        <w:rPr>
          <w:rFonts w:ascii="Arial" w:hAnsi="Arial" w:cs="Arial"/>
          <w:sz w:val="24"/>
          <w:szCs w:val="24"/>
          <w:lang w:val="es-ES"/>
        </w:rPr>
      </w:pPr>
      <w:r>
        <w:rPr>
          <w:rFonts w:ascii="Arial" w:hAnsi="Arial" w:cs="Arial"/>
          <w:sz w:val="24"/>
          <w:szCs w:val="24"/>
          <w:lang w:val="es-ES"/>
        </w:rPr>
        <w:t>Fisiología vegetal</w:t>
      </w:r>
    </w:p>
    <w:p w14:paraId="79685B9A" w14:textId="77777777" w:rsidR="00417D20" w:rsidRDefault="00417D20" w:rsidP="00B85EBC">
      <w:pPr>
        <w:widowControl w:val="0"/>
        <w:tabs>
          <w:tab w:val="left" w:pos="5812"/>
        </w:tabs>
        <w:overflowPunct w:val="0"/>
        <w:autoSpaceDE w:val="0"/>
        <w:autoSpaceDN w:val="0"/>
        <w:adjustRightInd w:val="0"/>
        <w:spacing w:after="0" w:line="240" w:lineRule="auto"/>
        <w:ind w:left="3828" w:right="191"/>
        <w:jc w:val="both"/>
        <w:rPr>
          <w:rFonts w:ascii="Arial" w:hAnsi="Arial" w:cs="Arial"/>
          <w:sz w:val="24"/>
          <w:szCs w:val="24"/>
          <w:lang w:val="es-ES"/>
        </w:rPr>
      </w:pPr>
      <w:r>
        <w:rPr>
          <w:rFonts w:ascii="Arial" w:hAnsi="Arial" w:cs="Arial"/>
          <w:sz w:val="24"/>
          <w:szCs w:val="24"/>
          <w:lang w:val="es-ES"/>
        </w:rPr>
        <w:t>Anatomía e histología veg.</w:t>
      </w:r>
    </w:p>
    <w:p w14:paraId="338F1597" w14:textId="77777777" w:rsidR="00417D20" w:rsidRDefault="00417D20" w:rsidP="00B85EBC">
      <w:pPr>
        <w:widowControl w:val="0"/>
        <w:overflowPunct w:val="0"/>
        <w:autoSpaceDE w:val="0"/>
        <w:autoSpaceDN w:val="0"/>
        <w:adjustRightInd w:val="0"/>
        <w:spacing w:after="0" w:line="240" w:lineRule="auto"/>
        <w:ind w:left="3828" w:right="1269"/>
        <w:jc w:val="both"/>
        <w:rPr>
          <w:rFonts w:ascii="Arial" w:hAnsi="Arial" w:cs="Arial"/>
          <w:sz w:val="24"/>
          <w:szCs w:val="24"/>
          <w:lang w:val="es-ES"/>
        </w:rPr>
      </w:pPr>
      <w:r>
        <w:rPr>
          <w:rFonts w:ascii="Arial" w:hAnsi="Arial" w:cs="Arial"/>
          <w:sz w:val="24"/>
          <w:szCs w:val="24"/>
          <w:lang w:val="es-ES"/>
        </w:rPr>
        <w:t>Diseños Experimentales.</w:t>
      </w:r>
    </w:p>
    <w:p w14:paraId="133C08F7" w14:textId="77777777" w:rsidR="00417D20" w:rsidRDefault="00417D20" w:rsidP="00B85EBC">
      <w:pPr>
        <w:widowControl w:val="0"/>
        <w:overflowPunct w:val="0"/>
        <w:autoSpaceDE w:val="0"/>
        <w:autoSpaceDN w:val="0"/>
        <w:adjustRightInd w:val="0"/>
        <w:spacing w:after="0" w:line="240" w:lineRule="auto"/>
        <w:ind w:left="3828" w:right="1127"/>
        <w:jc w:val="both"/>
        <w:rPr>
          <w:rFonts w:ascii="Arial" w:hAnsi="Arial" w:cs="Arial"/>
          <w:sz w:val="24"/>
          <w:szCs w:val="24"/>
          <w:lang w:val="es-ES"/>
        </w:rPr>
      </w:pPr>
      <w:r>
        <w:rPr>
          <w:rFonts w:ascii="Arial" w:hAnsi="Arial" w:cs="Arial"/>
          <w:sz w:val="24"/>
          <w:szCs w:val="24"/>
          <w:lang w:val="es-ES"/>
        </w:rPr>
        <w:t>Formulación  de proyectos.</w:t>
      </w:r>
    </w:p>
    <w:p w14:paraId="0130ADAC" w14:textId="77777777" w:rsidR="00417D20" w:rsidRDefault="00417D20" w:rsidP="00B85EBC">
      <w:pPr>
        <w:widowControl w:val="0"/>
        <w:overflowPunct w:val="0"/>
        <w:autoSpaceDE w:val="0"/>
        <w:autoSpaceDN w:val="0"/>
        <w:adjustRightInd w:val="0"/>
        <w:spacing w:after="0" w:line="240" w:lineRule="auto"/>
        <w:ind w:left="3828" w:right="1552"/>
        <w:jc w:val="both"/>
        <w:rPr>
          <w:rFonts w:ascii="Arial" w:hAnsi="Arial" w:cs="Arial"/>
          <w:sz w:val="24"/>
          <w:szCs w:val="24"/>
          <w:lang w:val="es-ES"/>
        </w:rPr>
      </w:pPr>
      <w:r>
        <w:rPr>
          <w:rFonts w:ascii="Arial" w:hAnsi="Arial" w:cs="Arial"/>
          <w:sz w:val="24"/>
          <w:szCs w:val="24"/>
          <w:lang w:val="es-ES"/>
        </w:rPr>
        <w:t>Taller de  Investigación I</w:t>
      </w:r>
    </w:p>
    <w:p w14:paraId="1BE01A82" w14:textId="77777777" w:rsidR="00FC4962" w:rsidRDefault="00FC4962" w:rsidP="0033553D">
      <w:pPr>
        <w:widowControl w:val="0"/>
        <w:overflowPunct w:val="0"/>
        <w:autoSpaceDE w:val="0"/>
        <w:autoSpaceDN w:val="0"/>
        <w:adjustRightInd w:val="0"/>
        <w:spacing w:after="0" w:line="240" w:lineRule="auto"/>
        <w:ind w:left="3828" w:right="2261" w:hanging="3828"/>
        <w:jc w:val="both"/>
        <w:rPr>
          <w:rFonts w:ascii="Arial" w:hAnsi="Arial" w:cs="Arial"/>
          <w:b/>
          <w:sz w:val="24"/>
          <w:szCs w:val="24"/>
          <w:lang w:val="es-ES"/>
        </w:rPr>
      </w:pPr>
    </w:p>
    <w:p w14:paraId="605858F9" w14:textId="77777777" w:rsidR="00B85EBC" w:rsidRDefault="00B85EBC" w:rsidP="0033553D">
      <w:pPr>
        <w:widowControl w:val="0"/>
        <w:overflowPunct w:val="0"/>
        <w:autoSpaceDE w:val="0"/>
        <w:autoSpaceDN w:val="0"/>
        <w:adjustRightInd w:val="0"/>
        <w:spacing w:after="0" w:line="240" w:lineRule="auto"/>
        <w:ind w:left="3828" w:right="2261" w:hanging="3828"/>
        <w:jc w:val="both"/>
        <w:rPr>
          <w:rFonts w:ascii="Arial" w:hAnsi="Arial" w:cs="Arial"/>
          <w:b/>
          <w:sz w:val="24"/>
          <w:szCs w:val="24"/>
          <w:lang w:val="es-ES"/>
        </w:rPr>
      </w:pPr>
      <w:r>
        <w:rPr>
          <w:rFonts w:ascii="Arial" w:hAnsi="Arial" w:cs="Arial"/>
          <w:b/>
          <w:sz w:val="24"/>
          <w:szCs w:val="24"/>
          <w:lang w:val="es-ES"/>
        </w:rPr>
        <w:t>AGRICULTURA</w:t>
      </w:r>
    </w:p>
    <w:p w14:paraId="1F2C8363" w14:textId="78C892DF" w:rsidR="00417D20" w:rsidRDefault="00417D20" w:rsidP="0033553D">
      <w:pPr>
        <w:widowControl w:val="0"/>
        <w:overflowPunct w:val="0"/>
        <w:autoSpaceDE w:val="0"/>
        <w:autoSpaceDN w:val="0"/>
        <w:adjustRightInd w:val="0"/>
        <w:spacing w:after="0" w:line="240" w:lineRule="auto"/>
        <w:ind w:left="3828" w:right="2261" w:hanging="3828"/>
        <w:jc w:val="both"/>
        <w:rPr>
          <w:rFonts w:ascii="Arial" w:hAnsi="Arial" w:cs="Arial"/>
          <w:sz w:val="24"/>
          <w:szCs w:val="24"/>
          <w:lang w:val="es-ES"/>
        </w:rPr>
      </w:pPr>
      <w:r>
        <w:rPr>
          <w:rFonts w:ascii="Arial" w:hAnsi="Arial" w:cs="Arial"/>
          <w:b/>
          <w:sz w:val="24"/>
          <w:szCs w:val="24"/>
          <w:lang w:val="es-ES"/>
        </w:rPr>
        <w:t>ALTERNATIVA</w:t>
      </w:r>
      <w:r w:rsidR="001C0270">
        <w:rPr>
          <w:rFonts w:ascii="Arial" w:hAnsi="Arial" w:cs="Arial"/>
          <w:sz w:val="24"/>
          <w:szCs w:val="24"/>
          <w:lang w:val="es-ES"/>
        </w:rPr>
        <w:t xml:space="preserve">      </w:t>
      </w:r>
      <w:r w:rsidR="0033553D">
        <w:rPr>
          <w:rFonts w:ascii="Arial" w:hAnsi="Arial" w:cs="Arial"/>
          <w:sz w:val="24"/>
          <w:szCs w:val="24"/>
          <w:lang w:val="es-ES"/>
        </w:rPr>
        <w:tab/>
      </w:r>
      <w:r>
        <w:rPr>
          <w:rFonts w:ascii="Arial" w:hAnsi="Arial" w:cs="Arial"/>
          <w:sz w:val="24"/>
          <w:szCs w:val="24"/>
          <w:lang w:val="es-ES"/>
        </w:rPr>
        <w:t>Agroecología</w:t>
      </w:r>
    </w:p>
    <w:p w14:paraId="09B9423D" w14:textId="77777777" w:rsidR="00417D20" w:rsidRDefault="00417D20" w:rsidP="00B85EBC">
      <w:pPr>
        <w:widowControl w:val="0"/>
        <w:overflowPunct w:val="0"/>
        <w:autoSpaceDE w:val="0"/>
        <w:autoSpaceDN w:val="0"/>
        <w:adjustRightInd w:val="0"/>
        <w:spacing w:after="0" w:line="240" w:lineRule="auto"/>
        <w:ind w:left="3828" w:right="2261"/>
        <w:jc w:val="both"/>
        <w:rPr>
          <w:rFonts w:ascii="Arial" w:hAnsi="Arial" w:cs="Arial"/>
          <w:sz w:val="24"/>
          <w:szCs w:val="24"/>
          <w:lang w:val="es-ES"/>
        </w:rPr>
      </w:pPr>
      <w:r>
        <w:rPr>
          <w:rFonts w:ascii="Arial" w:hAnsi="Arial" w:cs="Arial"/>
          <w:sz w:val="24"/>
          <w:szCs w:val="24"/>
          <w:lang w:val="es-ES"/>
        </w:rPr>
        <w:t>Bioagricultura</w:t>
      </w:r>
    </w:p>
    <w:p w14:paraId="232EC666" w14:textId="3C6AF9E2" w:rsidR="00417D20" w:rsidRDefault="00417D20" w:rsidP="00B85EBC">
      <w:pPr>
        <w:widowControl w:val="0"/>
        <w:overflowPunct w:val="0"/>
        <w:autoSpaceDE w:val="0"/>
        <w:autoSpaceDN w:val="0"/>
        <w:adjustRightInd w:val="0"/>
        <w:spacing w:after="0" w:line="240" w:lineRule="auto"/>
        <w:ind w:left="3828" w:right="135"/>
        <w:jc w:val="both"/>
        <w:rPr>
          <w:rFonts w:ascii="Arial" w:hAnsi="Arial" w:cs="Arial"/>
          <w:sz w:val="24"/>
          <w:szCs w:val="24"/>
          <w:lang w:val="es-ES"/>
        </w:rPr>
      </w:pPr>
      <w:r>
        <w:rPr>
          <w:rFonts w:ascii="Arial" w:hAnsi="Arial" w:cs="Arial"/>
          <w:sz w:val="24"/>
          <w:szCs w:val="24"/>
          <w:lang w:val="es-ES"/>
        </w:rPr>
        <w:t>Fertilidad y Fertilización del Suelo.</w:t>
      </w:r>
    </w:p>
    <w:p w14:paraId="547DFF49"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Manejo agroecológico del agua.</w:t>
      </w:r>
    </w:p>
    <w:p w14:paraId="00B77142"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Manejo integrado de plagas.</w:t>
      </w:r>
    </w:p>
    <w:p w14:paraId="1880AD5F"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Agricultura sustentable e inocuidad.</w:t>
      </w:r>
    </w:p>
    <w:p w14:paraId="1B87D86D"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Manejo agroecológico del suelo</w:t>
      </w:r>
    </w:p>
    <w:p w14:paraId="45869471" w14:textId="77777777" w:rsidR="00417D20" w:rsidRDefault="00417D20" w:rsidP="0033553D">
      <w:pPr>
        <w:widowControl w:val="0"/>
        <w:overflowPunct w:val="0"/>
        <w:autoSpaceDE w:val="0"/>
        <w:autoSpaceDN w:val="0"/>
        <w:adjustRightInd w:val="0"/>
        <w:spacing w:after="0" w:line="240" w:lineRule="auto"/>
        <w:ind w:left="3828" w:right="-7" w:hanging="3828"/>
        <w:jc w:val="both"/>
        <w:rPr>
          <w:rFonts w:ascii="Arial" w:hAnsi="Arial" w:cs="Arial"/>
          <w:b/>
          <w:sz w:val="24"/>
          <w:szCs w:val="24"/>
          <w:lang w:val="es-ES"/>
        </w:rPr>
      </w:pPr>
      <w:r>
        <w:rPr>
          <w:rFonts w:ascii="Arial" w:hAnsi="Arial" w:cs="Arial"/>
          <w:b/>
          <w:sz w:val="24"/>
          <w:szCs w:val="24"/>
          <w:lang w:val="es-ES"/>
        </w:rPr>
        <w:t>OPTATIVAS</w:t>
      </w:r>
    </w:p>
    <w:p w14:paraId="56F99624" w14:textId="12AB8543"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Agricultura Biointensiva Sostenible.</w:t>
      </w:r>
    </w:p>
    <w:p w14:paraId="4001D891" w14:textId="56E09608" w:rsidR="00417D20" w:rsidRDefault="00B85EBC"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A</w:t>
      </w:r>
      <w:r w:rsidR="00417D20">
        <w:rPr>
          <w:rFonts w:ascii="Arial" w:hAnsi="Arial" w:cs="Arial"/>
          <w:sz w:val="24"/>
          <w:szCs w:val="24"/>
          <w:lang w:val="es-ES"/>
        </w:rPr>
        <w:t>grostología</w:t>
      </w:r>
    </w:p>
    <w:p w14:paraId="21DE0553"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Ecología de plagas y enfermedades.</w:t>
      </w:r>
    </w:p>
    <w:p w14:paraId="5D7F020A"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Plantas Medicinales y Aromáticas.</w:t>
      </w:r>
    </w:p>
    <w:p w14:paraId="6C7E1F02"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Recursos Genéticos.</w:t>
      </w:r>
    </w:p>
    <w:p w14:paraId="3D7886B7" w14:textId="77777777" w:rsidR="00417D20" w:rsidRDefault="00417D20" w:rsidP="00B85EBC">
      <w:pPr>
        <w:widowControl w:val="0"/>
        <w:tabs>
          <w:tab w:val="left" w:pos="5640"/>
        </w:tabs>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Sistemasy tradicionales de producción.</w:t>
      </w:r>
    </w:p>
    <w:p w14:paraId="53D4DF0A" w14:textId="77777777" w:rsidR="00417D20" w:rsidRDefault="00417D20" w:rsidP="00B85EBC">
      <w:pPr>
        <w:widowControl w:val="0"/>
        <w:tabs>
          <w:tab w:val="left" w:pos="5640"/>
        </w:tabs>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Manejo de invernaderos.</w:t>
      </w:r>
    </w:p>
    <w:p w14:paraId="287D6431" w14:textId="77777777" w:rsidR="00417D20" w:rsidRDefault="00417D20" w:rsidP="00B85EBC">
      <w:pPr>
        <w:widowControl w:val="0"/>
        <w:tabs>
          <w:tab w:val="left" w:pos="5640"/>
        </w:tabs>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Producción de cultivos básicos.</w:t>
      </w:r>
    </w:p>
    <w:p w14:paraId="6D79724E" w14:textId="77777777" w:rsidR="00417D20" w:rsidRDefault="00417D20" w:rsidP="00B85EBC">
      <w:pPr>
        <w:widowControl w:val="0"/>
        <w:tabs>
          <w:tab w:val="left" w:pos="5640"/>
        </w:tabs>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Ecología y desarrollo sostenible.</w:t>
      </w:r>
    </w:p>
    <w:p w14:paraId="6723179D"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Ecología producción y desarrollo campesino.</w:t>
      </w:r>
    </w:p>
    <w:p w14:paraId="484DD6D9"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Olericultura</w:t>
      </w:r>
    </w:p>
    <w:p w14:paraId="6D38237D"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Producción agroecológica.</w:t>
      </w:r>
    </w:p>
    <w:p w14:paraId="1DB65864"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Economía de las unidades de producción.</w:t>
      </w:r>
    </w:p>
    <w:p w14:paraId="7769B00B"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Producción de hongos comestibles.</w:t>
      </w:r>
    </w:p>
    <w:p w14:paraId="2C938D49"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Topografía</w:t>
      </w:r>
    </w:p>
    <w:p w14:paraId="339FE397"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Fisiotecnia de cultivos hortícolas.</w:t>
      </w:r>
    </w:p>
    <w:p w14:paraId="17EAE8EE"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Principios de producción</w:t>
      </w:r>
    </w:p>
    <w:p w14:paraId="29F6BA78"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Cultivo en invernadero rústico.</w:t>
      </w:r>
    </w:p>
    <w:p w14:paraId="795C566C" w14:textId="77777777" w:rsidR="00417D20" w:rsidRDefault="00417D20" w:rsidP="00770DA9">
      <w:pPr>
        <w:widowControl w:val="0"/>
        <w:overflowPunct w:val="0"/>
        <w:autoSpaceDE w:val="0"/>
        <w:autoSpaceDN w:val="0"/>
        <w:adjustRightInd w:val="0"/>
        <w:spacing w:after="0" w:line="240" w:lineRule="auto"/>
        <w:ind w:left="4342" w:right="-7" w:firstLine="36"/>
        <w:jc w:val="both"/>
        <w:rPr>
          <w:rFonts w:ascii="Arial" w:hAnsi="Arial" w:cs="Arial"/>
          <w:sz w:val="24"/>
          <w:szCs w:val="24"/>
          <w:lang w:val="es-ES"/>
        </w:rPr>
      </w:pPr>
    </w:p>
    <w:p w14:paraId="54A834BE" w14:textId="77777777" w:rsidR="001C0270" w:rsidRDefault="00417D20" w:rsidP="00770DA9">
      <w:pPr>
        <w:widowControl w:val="0"/>
        <w:overflowPunct w:val="0"/>
        <w:autoSpaceDE w:val="0"/>
        <w:autoSpaceDN w:val="0"/>
        <w:adjustRightInd w:val="0"/>
        <w:spacing w:after="0" w:line="240" w:lineRule="auto"/>
        <w:ind w:left="4395" w:right="-7" w:hanging="4395"/>
        <w:rPr>
          <w:rFonts w:ascii="Arial" w:hAnsi="Arial" w:cs="Arial"/>
          <w:b/>
          <w:sz w:val="24"/>
          <w:szCs w:val="24"/>
          <w:lang w:val="es-ES"/>
        </w:rPr>
      </w:pPr>
      <w:r>
        <w:rPr>
          <w:rFonts w:ascii="Arial" w:hAnsi="Arial" w:cs="Arial"/>
          <w:b/>
          <w:sz w:val="24"/>
          <w:szCs w:val="24"/>
          <w:lang w:val="es-ES"/>
        </w:rPr>
        <w:t xml:space="preserve">ECOLOGÍA Y </w:t>
      </w:r>
    </w:p>
    <w:p w14:paraId="666C5C5A" w14:textId="53FC30DE" w:rsidR="00417D20" w:rsidRDefault="00417D20" w:rsidP="001C0270">
      <w:pPr>
        <w:widowControl w:val="0"/>
        <w:overflowPunct w:val="0"/>
        <w:autoSpaceDE w:val="0"/>
        <w:autoSpaceDN w:val="0"/>
        <w:adjustRightInd w:val="0"/>
        <w:spacing w:after="0" w:line="240" w:lineRule="auto"/>
        <w:ind w:left="3828" w:right="-7" w:hanging="3828"/>
        <w:rPr>
          <w:rFonts w:ascii="Arial" w:hAnsi="Arial" w:cs="Arial"/>
          <w:sz w:val="24"/>
          <w:szCs w:val="24"/>
          <w:lang w:val="es-ES"/>
        </w:rPr>
      </w:pPr>
      <w:r>
        <w:rPr>
          <w:rFonts w:ascii="Arial" w:hAnsi="Arial" w:cs="Arial"/>
          <w:b/>
          <w:sz w:val="24"/>
          <w:szCs w:val="24"/>
          <w:lang w:val="es-ES"/>
        </w:rPr>
        <w:t>CONTAMINACIÓN</w:t>
      </w:r>
      <w:r>
        <w:rPr>
          <w:rFonts w:ascii="Arial" w:hAnsi="Arial" w:cs="Arial"/>
          <w:sz w:val="24"/>
          <w:szCs w:val="24"/>
          <w:lang w:val="es-ES"/>
        </w:rPr>
        <w:t xml:space="preserve">           </w:t>
      </w:r>
      <w:r>
        <w:rPr>
          <w:rFonts w:ascii="Arial" w:hAnsi="Arial" w:cs="Arial"/>
          <w:sz w:val="24"/>
          <w:szCs w:val="24"/>
          <w:lang w:val="es-ES"/>
        </w:rPr>
        <w:tab/>
        <w:t>Contaminación Ambiental</w:t>
      </w:r>
    </w:p>
    <w:p w14:paraId="661FD0EB" w14:textId="77777777" w:rsidR="00417D20" w:rsidRDefault="00417D20" w:rsidP="001C0270">
      <w:pPr>
        <w:widowControl w:val="0"/>
        <w:overflowPunct w:val="0"/>
        <w:autoSpaceDE w:val="0"/>
        <w:autoSpaceDN w:val="0"/>
        <w:adjustRightInd w:val="0"/>
        <w:spacing w:after="0" w:line="240" w:lineRule="auto"/>
        <w:ind w:left="3828" w:right="-7"/>
        <w:rPr>
          <w:rFonts w:ascii="Arial" w:hAnsi="Arial" w:cs="Arial"/>
          <w:sz w:val="24"/>
          <w:szCs w:val="24"/>
          <w:lang w:val="es-ES"/>
        </w:rPr>
      </w:pPr>
      <w:r>
        <w:rPr>
          <w:rFonts w:ascii="Arial" w:hAnsi="Arial" w:cs="Arial"/>
          <w:sz w:val="24"/>
          <w:szCs w:val="24"/>
          <w:lang w:val="es-ES"/>
        </w:rPr>
        <w:t>Biodiversidad</w:t>
      </w:r>
    </w:p>
    <w:p w14:paraId="6D9EBA9C" w14:textId="77777777" w:rsidR="00417D20" w:rsidRDefault="00417D20" w:rsidP="001C0270">
      <w:pPr>
        <w:widowControl w:val="0"/>
        <w:overflowPunct w:val="0"/>
        <w:autoSpaceDE w:val="0"/>
        <w:autoSpaceDN w:val="0"/>
        <w:adjustRightInd w:val="0"/>
        <w:spacing w:after="0" w:line="240" w:lineRule="auto"/>
        <w:ind w:left="3828" w:right="-7"/>
        <w:rPr>
          <w:rFonts w:ascii="Arial" w:hAnsi="Arial" w:cs="Arial"/>
          <w:sz w:val="24"/>
          <w:szCs w:val="24"/>
          <w:lang w:val="es-ES"/>
        </w:rPr>
      </w:pPr>
      <w:r>
        <w:rPr>
          <w:rFonts w:ascii="Arial" w:hAnsi="Arial" w:cs="Arial"/>
          <w:sz w:val="24"/>
          <w:szCs w:val="24"/>
          <w:lang w:val="es-ES"/>
        </w:rPr>
        <w:t>Ecofisiología vegetal</w:t>
      </w:r>
    </w:p>
    <w:p w14:paraId="7D69DA72"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Fauna silvestre</w:t>
      </w:r>
    </w:p>
    <w:p w14:paraId="60EE3748"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 xml:space="preserve">Evaluación de Ecosistemas </w:t>
      </w:r>
    </w:p>
    <w:p w14:paraId="2DCBA657"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Biología de las zonas áridas.</w:t>
      </w:r>
    </w:p>
    <w:p w14:paraId="78B921A2"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Manejo y conservación de recursos bióticos.</w:t>
      </w:r>
    </w:p>
    <w:p w14:paraId="714C2F5F"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Ecología de áreas naturales Protegidas.</w:t>
      </w:r>
    </w:p>
    <w:p w14:paraId="12C24288" w14:textId="77777777" w:rsidR="00417D20" w:rsidRDefault="00417D20" w:rsidP="0033553D">
      <w:pPr>
        <w:widowControl w:val="0"/>
        <w:overflowPunct w:val="0"/>
        <w:autoSpaceDE w:val="0"/>
        <w:autoSpaceDN w:val="0"/>
        <w:adjustRightInd w:val="0"/>
        <w:spacing w:after="0" w:line="240" w:lineRule="auto"/>
        <w:ind w:left="3828" w:right="560" w:hanging="3828"/>
        <w:rPr>
          <w:rFonts w:ascii="Arial" w:hAnsi="Arial" w:cs="Arial"/>
          <w:b/>
          <w:sz w:val="24"/>
          <w:szCs w:val="24"/>
          <w:lang w:val="es-ES"/>
        </w:rPr>
      </w:pPr>
      <w:r>
        <w:rPr>
          <w:rFonts w:ascii="Arial" w:hAnsi="Arial" w:cs="Arial"/>
          <w:b/>
          <w:sz w:val="24"/>
          <w:szCs w:val="24"/>
          <w:lang w:val="es-ES"/>
        </w:rPr>
        <w:t>OPTATIVAS</w:t>
      </w:r>
    </w:p>
    <w:p w14:paraId="417F07FD"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Ordenamiento Ecológico</w:t>
      </w:r>
    </w:p>
    <w:p w14:paraId="416251AC" w14:textId="7DF6913F" w:rsidR="00417D20" w:rsidRDefault="00417D20" w:rsidP="001C0270">
      <w:pPr>
        <w:widowControl w:val="0"/>
        <w:overflowPunct w:val="0"/>
        <w:autoSpaceDE w:val="0"/>
        <w:autoSpaceDN w:val="0"/>
        <w:adjustRightInd w:val="0"/>
        <w:spacing w:after="0" w:line="240" w:lineRule="auto"/>
        <w:ind w:left="3828" w:right="460"/>
        <w:rPr>
          <w:rFonts w:ascii="Arial" w:hAnsi="Arial" w:cs="Arial"/>
          <w:sz w:val="24"/>
          <w:szCs w:val="24"/>
          <w:lang w:val="es-ES"/>
        </w:rPr>
      </w:pPr>
      <w:r>
        <w:rPr>
          <w:rFonts w:ascii="Arial" w:hAnsi="Arial" w:cs="Arial"/>
          <w:sz w:val="24"/>
          <w:szCs w:val="24"/>
          <w:lang w:val="es-ES"/>
        </w:rPr>
        <w:t>Educación Ambiental</w:t>
      </w:r>
    </w:p>
    <w:p w14:paraId="73E40860"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 xml:space="preserve">Legislación Forestal y Ambiental </w:t>
      </w:r>
    </w:p>
    <w:p w14:paraId="0E22435D"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Toxicología Ambiental</w:t>
      </w:r>
    </w:p>
    <w:p w14:paraId="537EFD42"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Arquitectura del paisaje</w:t>
      </w:r>
    </w:p>
    <w:p w14:paraId="49C6A8D7"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Percepción remota</w:t>
      </w:r>
    </w:p>
    <w:p w14:paraId="65480E1B"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Plantas útiles de zonas áridas,</w:t>
      </w:r>
    </w:p>
    <w:p w14:paraId="1851FF06"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Etnoecología</w:t>
      </w:r>
    </w:p>
    <w:p w14:paraId="1CB13B29"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Organización cinegética</w:t>
      </w:r>
    </w:p>
    <w:p w14:paraId="56374D4A"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Conservación de suelo y agua</w:t>
      </w:r>
    </w:p>
    <w:p w14:paraId="229CEEF8"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Sensores remotos</w:t>
      </w:r>
    </w:p>
    <w:p w14:paraId="3248F93E" w14:textId="5D705886" w:rsidR="002A0EF0" w:rsidRDefault="002A0EF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Recursos renovables de zonas áridas.</w:t>
      </w:r>
    </w:p>
    <w:p w14:paraId="0D7BA645" w14:textId="77777777" w:rsidR="002A0EF0" w:rsidRDefault="002A0EF0" w:rsidP="00770DA9">
      <w:pPr>
        <w:widowControl w:val="0"/>
        <w:overflowPunct w:val="0"/>
        <w:autoSpaceDE w:val="0"/>
        <w:autoSpaceDN w:val="0"/>
        <w:adjustRightInd w:val="0"/>
        <w:spacing w:after="0" w:line="240" w:lineRule="auto"/>
        <w:ind w:left="4395" w:right="800"/>
        <w:jc w:val="both"/>
        <w:rPr>
          <w:rFonts w:ascii="Arial" w:hAnsi="Arial" w:cs="Arial"/>
          <w:sz w:val="24"/>
          <w:szCs w:val="24"/>
          <w:lang w:val="es-ES"/>
        </w:rPr>
      </w:pPr>
    </w:p>
    <w:tbl>
      <w:tblPr>
        <w:tblW w:w="9043" w:type="dxa"/>
        <w:tblLayout w:type="fixed"/>
        <w:tblLook w:val="04A0" w:firstRow="1" w:lastRow="0" w:firstColumn="1" w:lastColumn="0" w:noHBand="0" w:noVBand="1"/>
      </w:tblPr>
      <w:tblGrid>
        <w:gridCol w:w="3895"/>
        <w:gridCol w:w="5148"/>
      </w:tblGrid>
      <w:tr w:rsidR="00417D20" w14:paraId="03672B7D" w14:textId="77777777" w:rsidTr="002A0EF0">
        <w:tc>
          <w:tcPr>
            <w:tcW w:w="3895" w:type="dxa"/>
            <w:hideMark/>
          </w:tcPr>
          <w:p w14:paraId="333EF215" w14:textId="77777777" w:rsidR="00417D20" w:rsidRDefault="00417D20" w:rsidP="00770DA9">
            <w:pPr>
              <w:widowControl w:val="0"/>
              <w:autoSpaceDE w:val="0"/>
              <w:autoSpaceDN w:val="0"/>
              <w:adjustRightInd w:val="0"/>
              <w:rPr>
                <w:rFonts w:ascii="Arial" w:eastAsia="Times New Roman" w:hAnsi="Arial" w:cs="Arial"/>
                <w:b/>
                <w:sz w:val="24"/>
                <w:szCs w:val="24"/>
              </w:rPr>
            </w:pPr>
            <w:r>
              <w:rPr>
                <w:rFonts w:ascii="Arial" w:hAnsi="Arial" w:cs="Arial"/>
                <w:b/>
                <w:sz w:val="24"/>
                <w:szCs w:val="24"/>
              </w:rPr>
              <w:t>BIOTECNOLOGÍA</w:t>
            </w:r>
          </w:p>
        </w:tc>
        <w:tc>
          <w:tcPr>
            <w:tcW w:w="5148" w:type="dxa"/>
            <w:hideMark/>
          </w:tcPr>
          <w:p w14:paraId="5DB5E8E2" w14:textId="77777777" w:rsidR="002A0EF0" w:rsidRDefault="002A0EF0" w:rsidP="00B85EBC">
            <w:pPr>
              <w:widowControl w:val="0"/>
              <w:autoSpaceDE w:val="0"/>
              <w:autoSpaceDN w:val="0"/>
              <w:adjustRightInd w:val="0"/>
              <w:spacing w:after="0"/>
              <w:rPr>
                <w:rFonts w:ascii="Arial" w:hAnsi="Arial" w:cs="Arial"/>
                <w:sz w:val="24"/>
                <w:szCs w:val="24"/>
              </w:rPr>
            </w:pPr>
            <w:r>
              <w:rPr>
                <w:rFonts w:ascii="Arial" w:hAnsi="Arial" w:cs="Arial"/>
                <w:sz w:val="24"/>
                <w:szCs w:val="24"/>
              </w:rPr>
              <w:t>Biotecnología</w:t>
            </w:r>
          </w:p>
          <w:p w14:paraId="0F6ED9D8" w14:textId="16D0A77B"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Microbiología I</w:t>
            </w:r>
          </w:p>
          <w:p w14:paraId="2AA7E18D" w14:textId="77777777" w:rsidR="00417D20" w:rsidRDefault="00417D20" w:rsidP="00B85EBC">
            <w:pPr>
              <w:widowControl w:val="0"/>
              <w:autoSpaceDE w:val="0"/>
              <w:autoSpaceDN w:val="0"/>
              <w:adjustRightInd w:val="0"/>
              <w:spacing w:after="0"/>
              <w:ind w:left="4375" w:hanging="4375"/>
              <w:rPr>
                <w:rFonts w:ascii="Arial" w:hAnsi="Arial" w:cs="Arial"/>
                <w:sz w:val="24"/>
                <w:szCs w:val="24"/>
              </w:rPr>
            </w:pPr>
            <w:r>
              <w:rPr>
                <w:rFonts w:ascii="Arial" w:hAnsi="Arial" w:cs="Arial"/>
                <w:sz w:val="24"/>
                <w:szCs w:val="24"/>
              </w:rPr>
              <w:t xml:space="preserve">Introducción a la genética molecular     </w:t>
            </w:r>
          </w:p>
          <w:p w14:paraId="0584ACE7" w14:textId="77777777" w:rsidR="00417D20" w:rsidRDefault="00417D20" w:rsidP="00B85EBC">
            <w:pPr>
              <w:widowControl w:val="0"/>
              <w:autoSpaceDE w:val="0"/>
              <w:autoSpaceDN w:val="0"/>
              <w:adjustRightInd w:val="0"/>
              <w:spacing w:after="0"/>
              <w:rPr>
                <w:rFonts w:ascii="Arial" w:hAnsi="Arial" w:cs="Arial"/>
                <w:b/>
                <w:sz w:val="24"/>
                <w:szCs w:val="24"/>
              </w:rPr>
            </w:pPr>
            <w:r>
              <w:rPr>
                <w:rFonts w:ascii="Arial" w:hAnsi="Arial" w:cs="Arial"/>
                <w:b/>
                <w:sz w:val="24"/>
                <w:szCs w:val="24"/>
              </w:rPr>
              <w:t>OPTATIVA</w:t>
            </w:r>
          </w:p>
          <w:p w14:paraId="4DE9C2C1" w14:textId="6265F29C"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Ingeniería  Genética </w:t>
            </w:r>
          </w:p>
          <w:p w14:paraId="1BE13FBB"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Microbiología Industrial</w:t>
            </w:r>
          </w:p>
          <w:p w14:paraId="2B56A5B4"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Recursos Genéticos </w:t>
            </w:r>
          </w:p>
          <w:p w14:paraId="361FA9C8"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Biología Molecular </w:t>
            </w:r>
          </w:p>
          <w:p w14:paraId="77C12AC1"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Biotecnología II</w:t>
            </w:r>
          </w:p>
          <w:p w14:paraId="48922ACB"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Organismos Transgenéticos</w:t>
            </w:r>
          </w:p>
          <w:p w14:paraId="2A80912D"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Recursos genéticos                                 </w:t>
            </w:r>
          </w:p>
          <w:p w14:paraId="214E469D"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Evolución orgánica</w:t>
            </w:r>
          </w:p>
          <w:p w14:paraId="52F7B1A7" w14:textId="77777777" w:rsidR="00417D20" w:rsidRDefault="00417D20" w:rsidP="00B85EBC">
            <w:pPr>
              <w:widowControl w:val="0"/>
              <w:autoSpaceDE w:val="0"/>
              <w:autoSpaceDN w:val="0"/>
              <w:adjustRightInd w:val="0"/>
              <w:spacing w:after="0"/>
              <w:rPr>
                <w:rFonts w:ascii="Arial" w:eastAsia="Times New Roman" w:hAnsi="Arial" w:cs="Arial"/>
                <w:sz w:val="24"/>
                <w:szCs w:val="24"/>
              </w:rPr>
            </w:pPr>
            <w:r>
              <w:rPr>
                <w:rFonts w:ascii="Arial" w:hAnsi="Arial" w:cs="Arial"/>
                <w:sz w:val="24"/>
                <w:szCs w:val="24"/>
              </w:rPr>
              <w:t>Biotecnología ambiental.</w:t>
            </w:r>
          </w:p>
        </w:tc>
      </w:tr>
    </w:tbl>
    <w:p w14:paraId="0B0116E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3D839AA" w14:textId="3508D494"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RELACIÓN DE MATERIAS OBLIGATORIAS Y OPTATIVAS DEL PROGRAMA DOCENTE DE LA CARRERA DE INGENIERO EN AGROBIOLOGÍA POR DEPARTAMENTO</w:t>
      </w:r>
      <w:r w:rsidR="00B85EBC">
        <w:rPr>
          <w:rFonts w:ascii="Arial" w:hAnsi="Arial" w:cs="Arial"/>
          <w:b/>
          <w:sz w:val="24"/>
          <w:szCs w:val="24"/>
        </w:rPr>
        <w:t>.</w:t>
      </w:r>
    </w:p>
    <w:p w14:paraId="36DAA52B" w14:textId="77777777" w:rsidR="00F01E0E" w:rsidRDefault="00F01E0E" w:rsidP="00770DA9">
      <w:pPr>
        <w:widowControl w:val="0"/>
        <w:autoSpaceDE w:val="0"/>
        <w:autoSpaceDN w:val="0"/>
        <w:adjustRightInd w:val="0"/>
        <w:spacing w:after="0" w:line="240" w:lineRule="auto"/>
        <w:jc w:val="both"/>
        <w:rPr>
          <w:rFonts w:ascii="Arial" w:hAnsi="Arial" w:cs="Arial"/>
          <w:b/>
          <w:sz w:val="24"/>
          <w:szCs w:val="24"/>
        </w:rPr>
      </w:pPr>
    </w:p>
    <w:tbl>
      <w:tblPr>
        <w:tblW w:w="8926" w:type="dxa"/>
        <w:tblLook w:val="04A0" w:firstRow="1" w:lastRow="0" w:firstColumn="1" w:lastColumn="0" w:noHBand="0" w:noVBand="1"/>
      </w:tblPr>
      <w:tblGrid>
        <w:gridCol w:w="2547"/>
        <w:gridCol w:w="483"/>
        <w:gridCol w:w="4478"/>
        <w:gridCol w:w="1418"/>
      </w:tblGrid>
      <w:tr w:rsidR="00F01E0E" w:rsidRPr="00B055DF" w14:paraId="49A934EB"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5B309744" w14:textId="77777777" w:rsidR="00F01E0E" w:rsidRPr="00B055DF" w:rsidRDefault="00F01E0E" w:rsidP="00A87592">
            <w:pPr>
              <w:spacing w:after="0"/>
              <w:jc w:val="center"/>
              <w:rPr>
                <w:rFonts w:ascii="Arial" w:eastAsia="Calibri" w:hAnsi="Arial" w:cs="Arial"/>
                <w:b/>
                <w:sz w:val="20"/>
                <w:szCs w:val="20"/>
              </w:rPr>
            </w:pPr>
            <w:r w:rsidRPr="00B055DF">
              <w:rPr>
                <w:rFonts w:ascii="Arial" w:eastAsia="Calibri" w:hAnsi="Arial" w:cs="Arial"/>
                <w:b/>
                <w:sz w:val="20"/>
                <w:szCs w:val="20"/>
              </w:rPr>
              <w:t>DEPARTAMENTO</w:t>
            </w:r>
          </w:p>
        </w:tc>
        <w:tc>
          <w:tcPr>
            <w:tcW w:w="483" w:type="dxa"/>
            <w:tcBorders>
              <w:top w:val="single" w:sz="4" w:space="0" w:color="auto"/>
              <w:left w:val="single" w:sz="4" w:space="0" w:color="auto"/>
              <w:bottom w:val="single" w:sz="4" w:space="0" w:color="auto"/>
              <w:right w:val="single" w:sz="4" w:space="0" w:color="auto"/>
            </w:tcBorders>
          </w:tcPr>
          <w:p w14:paraId="7227E1B8" w14:textId="77777777" w:rsidR="00F01E0E" w:rsidRPr="00B055DF" w:rsidRDefault="00F01E0E" w:rsidP="00A87592">
            <w:pPr>
              <w:spacing w:after="0"/>
              <w:jc w:val="center"/>
              <w:rPr>
                <w:rFonts w:ascii="Arial" w:eastAsia="Calibri" w:hAnsi="Arial" w:cs="Arial"/>
                <w:b/>
                <w:sz w:val="20"/>
                <w:szCs w:val="20"/>
              </w:rPr>
            </w:pPr>
          </w:p>
        </w:tc>
        <w:tc>
          <w:tcPr>
            <w:tcW w:w="4478" w:type="dxa"/>
            <w:tcBorders>
              <w:top w:val="single" w:sz="4" w:space="0" w:color="auto"/>
              <w:left w:val="single" w:sz="4" w:space="0" w:color="auto"/>
              <w:bottom w:val="single" w:sz="4" w:space="0" w:color="auto"/>
              <w:right w:val="single" w:sz="4" w:space="0" w:color="auto"/>
            </w:tcBorders>
            <w:hideMark/>
          </w:tcPr>
          <w:p w14:paraId="7F0B3DC3" w14:textId="77777777" w:rsidR="00F01E0E" w:rsidRPr="00B055DF" w:rsidRDefault="00F01E0E" w:rsidP="00A87592">
            <w:pPr>
              <w:spacing w:after="0"/>
              <w:jc w:val="center"/>
              <w:rPr>
                <w:rFonts w:ascii="Arial" w:eastAsia="Calibri" w:hAnsi="Arial" w:cs="Arial"/>
                <w:b/>
                <w:sz w:val="20"/>
                <w:szCs w:val="20"/>
              </w:rPr>
            </w:pPr>
            <w:r w:rsidRPr="00B055DF">
              <w:rPr>
                <w:rFonts w:ascii="Arial" w:eastAsia="Calibri" w:hAnsi="Arial" w:cs="Arial"/>
                <w:b/>
                <w:sz w:val="20"/>
                <w:szCs w:val="20"/>
              </w:rPr>
              <w:t>ASIGNATURA</w:t>
            </w:r>
          </w:p>
        </w:tc>
        <w:tc>
          <w:tcPr>
            <w:tcW w:w="1418" w:type="dxa"/>
            <w:tcBorders>
              <w:top w:val="single" w:sz="4" w:space="0" w:color="auto"/>
              <w:left w:val="single" w:sz="4" w:space="0" w:color="auto"/>
              <w:bottom w:val="single" w:sz="4" w:space="0" w:color="auto"/>
              <w:right w:val="single" w:sz="4" w:space="0" w:color="auto"/>
            </w:tcBorders>
            <w:hideMark/>
          </w:tcPr>
          <w:p w14:paraId="6D4D4DA9" w14:textId="77777777" w:rsidR="00F01E0E" w:rsidRPr="00B055DF" w:rsidRDefault="00F01E0E" w:rsidP="00A87592">
            <w:pPr>
              <w:spacing w:after="0"/>
              <w:jc w:val="center"/>
              <w:rPr>
                <w:rFonts w:ascii="Arial" w:eastAsia="Calibri" w:hAnsi="Arial" w:cs="Arial"/>
                <w:b/>
                <w:sz w:val="20"/>
                <w:szCs w:val="20"/>
              </w:rPr>
            </w:pPr>
            <w:r w:rsidRPr="00B055DF">
              <w:rPr>
                <w:rFonts w:ascii="Arial" w:eastAsia="Calibri" w:hAnsi="Arial" w:cs="Arial"/>
                <w:b/>
                <w:sz w:val="20"/>
                <w:szCs w:val="20"/>
              </w:rPr>
              <w:t>CLAVE</w:t>
            </w:r>
          </w:p>
        </w:tc>
      </w:tr>
      <w:tr w:rsidR="00F01E0E" w:rsidRPr="00B055DF" w14:paraId="79CCFD28"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7B60043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Administración Agropecuaria</w:t>
            </w:r>
          </w:p>
        </w:tc>
        <w:tc>
          <w:tcPr>
            <w:tcW w:w="483" w:type="dxa"/>
            <w:tcBorders>
              <w:top w:val="single" w:sz="4" w:space="0" w:color="auto"/>
              <w:left w:val="single" w:sz="4" w:space="0" w:color="auto"/>
              <w:bottom w:val="single" w:sz="4" w:space="0" w:color="auto"/>
              <w:right w:val="single" w:sz="4" w:space="0" w:color="auto"/>
            </w:tcBorders>
            <w:hideMark/>
          </w:tcPr>
          <w:p w14:paraId="2D8DD06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3481AC8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tc>
        <w:tc>
          <w:tcPr>
            <w:tcW w:w="4478" w:type="dxa"/>
            <w:tcBorders>
              <w:top w:val="single" w:sz="4" w:space="0" w:color="auto"/>
              <w:left w:val="single" w:sz="4" w:space="0" w:color="auto"/>
              <w:bottom w:val="single" w:sz="4" w:space="0" w:color="auto"/>
              <w:right w:val="single" w:sz="4" w:space="0" w:color="auto"/>
            </w:tcBorders>
            <w:hideMark/>
          </w:tcPr>
          <w:p w14:paraId="6DC59DF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Administración I</w:t>
            </w:r>
          </w:p>
          <w:p w14:paraId="51494F5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Formulación y Evaluación de Proyectos</w:t>
            </w:r>
          </w:p>
        </w:tc>
        <w:tc>
          <w:tcPr>
            <w:tcW w:w="1418" w:type="dxa"/>
            <w:tcBorders>
              <w:top w:val="single" w:sz="4" w:space="0" w:color="auto"/>
              <w:left w:val="single" w:sz="4" w:space="0" w:color="auto"/>
              <w:bottom w:val="single" w:sz="4" w:space="0" w:color="auto"/>
              <w:right w:val="single" w:sz="4" w:space="0" w:color="auto"/>
            </w:tcBorders>
            <w:hideMark/>
          </w:tcPr>
          <w:p w14:paraId="047685C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ADM403</w:t>
            </w:r>
          </w:p>
          <w:p w14:paraId="51F6880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ADM459</w:t>
            </w:r>
          </w:p>
        </w:tc>
      </w:tr>
      <w:tr w:rsidR="00F01E0E" w:rsidRPr="00B055DF" w14:paraId="04348F4D"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4818E37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Agrometeorología</w:t>
            </w:r>
          </w:p>
        </w:tc>
        <w:tc>
          <w:tcPr>
            <w:tcW w:w="483" w:type="dxa"/>
            <w:tcBorders>
              <w:top w:val="single" w:sz="4" w:space="0" w:color="auto"/>
              <w:left w:val="single" w:sz="4" w:space="0" w:color="auto"/>
              <w:bottom w:val="single" w:sz="4" w:space="0" w:color="auto"/>
              <w:right w:val="single" w:sz="4" w:space="0" w:color="auto"/>
            </w:tcBorders>
            <w:hideMark/>
          </w:tcPr>
          <w:p w14:paraId="7DDB107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5814777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Meteorología y Climatología</w:t>
            </w:r>
          </w:p>
        </w:tc>
        <w:tc>
          <w:tcPr>
            <w:tcW w:w="1418" w:type="dxa"/>
            <w:tcBorders>
              <w:top w:val="single" w:sz="4" w:space="0" w:color="auto"/>
              <w:left w:val="single" w:sz="4" w:space="0" w:color="auto"/>
              <w:bottom w:val="single" w:sz="4" w:space="0" w:color="auto"/>
              <w:right w:val="single" w:sz="4" w:space="0" w:color="auto"/>
            </w:tcBorders>
            <w:hideMark/>
          </w:tcPr>
          <w:p w14:paraId="24379AA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AGM407</w:t>
            </w:r>
          </w:p>
        </w:tc>
      </w:tr>
      <w:tr w:rsidR="00F01E0E" w:rsidRPr="00B055DF" w14:paraId="603850A8"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6F6A2AE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Botánica</w:t>
            </w:r>
          </w:p>
        </w:tc>
        <w:tc>
          <w:tcPr>
            <w:tcW w:w="483" w:type="dxa"/>
            <w:tcBorders>
              <w:top w:val="single" w:sz="4" w:space="0" w:color="auto"/>
              <w:left w:val="single" w:sz="4" w:space="0" w:color="auto"/>
              <w:bottom w:val="single" w:sz="4" w:space="0" w:color="auto"/>
              <w:right w:val="single" w:sz="4" w:space="0" w:color="auto"/>
            </w:tcBorders>
          </w:tcPr>
          <w:p w14:paraId="56FCC70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3A6BE24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57D3D6D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p w14:paraId="74E5E04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4</w:t>
            </w:r>
          </w:p>
          <w:p w14:paraId="31D9EC6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5</w:t>
            </w:r>
          </w:p>
          <w:p w14:paraId="104EA80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6</w:t>
            </w:r>
          </w:p>
          <w:p w14:paraId="3491A78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7</w:t>
            </w:r>
          </w:p>
          <w:p w14:paraId="52D4D7B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8</w:t>
            </w:r>
          </w:p>
          <w:p w14:paraId="4A6429A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9</w:t>
            </w:r>
          </w:p>
          <w:p w14:paraId="7F9E988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10</w:t>
            </w:r>
          </w:p>
          <w:p w14:paraId="024F2B7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11</w:t>
            </w:r>
          </w:p>
          <w:p w14:paraId="32446BB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12</w:t>
            </w:r>
          </w:p>
          <w:p w14:paraId="05E46D3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13</w:t>
            </w:r>
          </w:p>
          <w:p w14:paraId="273F013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14</w:t>
            </w:r>
          </w:p>
          <w:p w14:paraId="371E8F3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15</w:t>
            </w:r>
          </w:p>
          <w:p w14:paraId="2A68407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16</w:t>
            </w:r>
          </w:p>
          <w:p w14:paraId="7C7CE94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17</w:t>
            </w:r>
          </w:p>
          <w:p w14:paraId="5F0DDB1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18</w:t>
            </w:r>
          </w:p>
          <w:p w14:paraId="319A4E0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19</w:t>
            </w:r>
          </w:p>
          <w:p w14:paraId="07B0527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20</w:t>
            </w:r>
          </w:p>
          <w:p w14:paraId="1259472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21</w:t>
            </w:r>
          </w:p>
          <w:p w14:paraId="060A559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22</w:t>
            </w:r>
          </w:p>
          <w:p w14:paraId="5581655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23</w:t>
            </w:r>
          </w:p>
          <w:p w14:paraId="6019368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24</w:t>
            </w:r>
          </w:p>
          <w:p w14:paraId="424EED2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25</w:t>
            </w:r>
          </w:p>
          <w:p w14:paraId="68EBFB6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26</w:t>
            </w:r>
          </w:p>
          <w:p w14:paraId="4017A3C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27</w:t>
            </w:r>
          </w:p>
          <w:p w14:paraId="65F23C6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28</w:t>
            </w:r>
          </w:p>
          <w:p w14:paraId="1904A0C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29</w:t>
            </w:r>
          </w:p>
          <w:p w14:paraId="6198A5D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30</w:t>
            </w:r>
          </w:p>
          <w:p w14:paraId="381F281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31</w:t>
            </w:r>
          </w:p>
          <w:p w14:paraId="1E528F7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32</w:t>
            </w:r>
          </w:p>
          <w:p w14:paraId="6055B0A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33</w:t>
            </w:r>
          </w:p>
          <w:p w14:paraId="5266BEE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34</w:t>
            </w:r>
          </w:p>
          <w:p w14:paraId="4AB65B4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35</w:t>
            </w:r>
          </w:p>
          <w:p w14:paraId="50D908A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36</w:t>
            </w:r>
          </w:p>
        </w:tc>
        <w:tc>
          <w:tcPr>
            <w:tcW w:w="4478" w:type="dxa"/>
            <w:tcBorders>
              <w:top w:val="single" w:sz="4" w:space="0" w:color="auto"/>
              <w:left w:val="single" w:sz="4" w:space="0" w:color="auto"/>
              <w:bottom w:val="single" w:sz="4" w:space="0" w:color="auto"/>
              <w:right w:val="single" w:sz="4" w:space="0" w:color="auto"/>
            </w:tcBorders>
            <w:shd w:val="clear" w:color="auto" w:fill="auto"/>
          </w:tcPr>
          <w:p w14:paraId="312D3E7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Biología Molecular</w:t>
            </w:r>
          </w:p>
          <w:p w14:paraId="2FC3231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Biología</w:t>
            </w:r>
          </w:p>
          <w:p w14:paraId="6C270A5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Botánica I</w:t>
            </w:r>
          </w:p>
          <w:p w14:paraId="30C4A0A5" w14:textId="77777777" w:rsidR="00F01E0E" w:rsidRPr="00B055DF" w:rsidRDefault="00F01E0E" w:rsidP="00A87592">
            <w:pPr>
              <w:spacing w:after="0"/>
              <w:rPr>
                <w:rFonts w:ascii="Arial" w:eastAsia="Calibri" w:hAnsi="Arial" w:cs="Arial"/>
                <w:sz w:val="20"/>
                <w:szCs w:val="20"/>
              </w:rPr>
            </w:pPr>
            <w:r>
              <w:rPr>
                <w:rFonts w:ascii="Arial" w:eastAsia="Calibri" w:hAnsi="Arial" w:cs="Arial"/>
                <w:sz w:val="20"/>
                <w:szCs w:val="20"/>
              </w:rPr>
              <w:t>Zoología G</w:t>
            </w:r>
            <w:r w:rsidRPr="00B055DF">
              <w:rPr>
                <w:rFonts w:ascii="Arial" w:eastAsia="Calibri" w:hAnsi="Arial" w:cs="Arial"/>
                <w:sz w:val="20"/>
                <w:szCs w:val="20"/>
              </w:rPr>
              <w:t>eneral</w:t>
            </w:r>
          </w:p>
          <w:p w14:paraId="0253A94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Sistemas Biológicos</w:t>
            </w:r>
          </w:p>
          <w:p w14:paraId="5E92636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Botánica II</w:t>
            </w:r>
          </w:p>
          <w:p w14:paraId="30FD743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Introducción a la Genética Molecular</w:t>
            </w:r>
          </w:p>
          <w:p w14:paraId="0660392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Fisiología Animal Comparada</w:t>
            </w:r>
          </w:p>
          <w:p w14:paraId="347C3D9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Fisiología Vegetal</w:t>
            </w:r>
          </w:p>
          <w:p w14:paraId="1D54AAB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Anatomía e Histología Vegetal</w:t>
            </w:r>
          </w:p>
          <w:p w14:paraId="54252F6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Ecología I</w:t>
            </w:r>
          </w:p>
          <w:p w14:paraId="319859D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Biotecnología </w:t>
            </w:r>
          </w:p>
          <w:p w14:paraId="3CBC25C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Evolución Orgánica</w:t>
            </w:r>
          </w:p>
          <w:p w14:paraId="19027A3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Ecología de Áreas Naturales Protegidas </w:t>
            </w:r>
          </w:p>
          <w:p w14:paraId="0F16926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Ecofisiología Vegetal</w:t>
            </w:r>
          </w:p>
          <w:p w14:paraId="6FFB42C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Taller de Investigación I</w:t>
            </w:r>
          </w:p>
          <w:p w14:paraId="153D791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Biodiversidad</w:t>
            </w:r>
          </w:p>
          <w:p w14:paraId="725BA5E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Taller de Investigación II</w:t>
            </w:r>
          </w:p>
          <w:p w14:paraId="40F83F0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Ecología y Desarrollo Sostenible</w:t>
            </w:r>
          </w:p>
          <w:p w14:paraId="0E96945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Evaluación de Ecosistemas   </w:t>
            </w:r>
          </w:p>
          <w:p w14:paraId="41C561D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Agroecología</w:t>
            </w:r>
          </w:p>
          <w:p w14:paraId="4C472A3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Educación Ambiental</w:t>
            </w:r>
          </w:p>
          <w:p w14:paraId="612BEAF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Plantas Medicinales y Aromáticas</w:t>
            </w:r>
          </w:p>
          <w:p w14:paraId="6CE1847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Biología de las Zonas Áridas</w:t>
            </w:r>
          </w:p>
          <w:p w14:paraId="22A352F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Plantas Útiles de Zonas Áridas</w:t>
            </w:r>
          </w:p>
          <w:p w14:paraId="6EB2E59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Etnoecología</w:t>
            </w:r>
          </w:p>
          <w:p w14:paraId="601F72A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Ecología Producción y Desarrollo Campesino</w:t>
            </w:r>
          </w:p>
          <w:p w14:paraId="317D662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Bioagricultura</w:t>
            </w:r>
          </w:p>
          <w:p w14:paraId="32C3B91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y Conservación de Recursos Bióticos</w:t>
            </w:r>
          </w:p>
          <w:p w14:paraId="19A0443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Contaminación Ambiental</w:t>
            </w:r>
          </w:p>
          <w:p w14:paraId="3465561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Prácticas Profesionales</w:t>
            </w:r>
          </w:p>
          <w:p w14:paraId="2EA5342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Sistemas Tradicionales de Producción</w:t>
            </w:r>
          </w:p>
          <w:p w14:paraId="12CDCC8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Agricultura Biointensiva Sostenible</w:t>
            </w:r>
          </w:p>
          <w:p w14:paraId="7C2C182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Agrostología</w:t>
            </w:r>
          </w:p>
          <w:p w14:paraId="42A78A7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Biotecnología Ambiental</w:t>
            </w:r>
          </w:p>
          <w:p w14:paraId="3077486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Cultivos en Invernaderos Rústicos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215D1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BOT403 OP</w:t>
            </w:r>
          </w:p>
          <w:p w14:paraId="79FD856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BOT404</w:t>
            </w:r>
          </w:p>
          <w:p w14:paraId="0DF4EF2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BOT413</w:t>
            </w:r>
          </w:p>
          <w:p w14:paraId="08889B4B" w14:textId="77777777" w:rsidR="00F01E0E" w:rsidRPr="00B055DF" w:rsidRDefault="00F01E0E" w:rsidP="00A87592">
            <w:pPr>
              <w:spacing w:after="0"/>
              <w:rPr>
                <w:rFonts w:ascii="Arial" w:eastAsia="Calibri" w:hAnsi="Arial" w:cs="Arial"/>
                <w:sz w:val="20"/>
                <w:szCs w:val="20"/>
                <w:lang w:val="en-US"/>
              </w:rPr>
            </w:pPr>
          </w:p>
          <w:p w14:paraId="7BBA4F1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BOT416</w:t>
            </w:r>
          </w:p>
          <w:p w14:paraId="3578B35E"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BOT417</w:t>
            </w:r>
          </w:p>
          <w:p w14:paraId="7285F5C9" w14:textId="77777777" w:rsidR="00F01E0E" w:rsidRPr="00B055DF" w:rsidRDefault="00F01E0E" w:rsidP="00A87592">
            <w:pPr>
              <w:spacing w:after="0"/>
              <w:rPr>
                <w:rFonts w:ascii="Arial" w:eastAsia="Calibri" w:hAnsi="Arial" w:cs="Arial"/>
                <w:sz w:val="20"/>
                <w:szCs w:val="20"/>
                <w:lang w:val="en-US"/>
              </w:rPr>
            </w:pPr>
          </w:p>
          <w:p w14:paraId="18331BA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BOT420 OP</w:t>
            </w:r>
          </w:p>
          <w:p w14:paraId="7BB8A46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BOT424</w:t>
            </w:r>
          </w:p>
          <w:p w14:paraId="7588730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BOT425</w:t>
            </w:r>
          </w:p>
          <w:p w14:paraId="0EB21C47" w14:textId="77777777" w:rsidR="00F01E0E" w:rsidRPr="00B055DF" w:rsidRDefault="00F01E0E" w:rsidP="00A87592">
            <w:pPr>
              <w:spacing w:after="0"/>
              <w:rPr>
                <w:rFonts w:ascii="Arial" w:eastAsia="Calibri" w:hAnsi="Arial" w:cs="Arial"/>
                <w:sz w:val="20"/>
                <w:szCs w:val="20"/>
                <w:lang w:val="en-US"/>
              </w:rPr>
            </w:pPr>
          </w:p>
          <w:p w14:paraId="61F39AF2" w14:textId="77777777" w:rsidR="00F01E0E" w:rsidRPr="00B055DF" w:rsidRDefault="00F01E0E" w:rsidP="00A87592">
            <w:pPr>
              <w:spacing w:after="0"/>
              <w:rPr>
                <w:rFonts w:ascii="Arial" w:eastAsia="Calibri" w:hAnsi="Arial" w:cs="Arial"/>
                <w:sz w:val="20"/>
                <w:szCs w:val="20"/>
                <w:lang w:val="en-US"/>
              </w:rPr>
            </w:pPr>
          </w:p>
          <w:p w14:paraId="598C16D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BOT443 OP</w:t>
            </w:r>
          </w:p>
          <w:p w14:paraId="6E56447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BOT456</w:t>
            </w:r>
          </w:p>
          <w:p w14:paraId="7E8EB405"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BOT447</w:t>
            </w:r>
          </w:p>
          <w:p w14:paraId="439D15A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BOT449</w:t>
            </w:r>
          </w:p>
          <w:p w14:paraId="7C53BE6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BOT450</w:t>
            </w:r>
          </w:p>
          <w:p w14:paraId="33BBFAA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BOT452</w:t>
            </w:r>
          </w:p>
          <w:p w14:paraId="4D8C1AC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BOT453 OP</w:t>
            </w:r>
          </w:p>
          <w:p w14:paraId="12ED42E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BOT-455</w:t>
            </w:r>
          </w:p>
          <w:p w14:paraId="332B76C0"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BOT457</w:t>
            </w:r>
          </w:p>
          <w:p w14:paraId="2577626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BOT462 OP</w:t>
            </w:r>
          </w:p>
          <w:p w14:paraId="70066A7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BOT463 OP</w:t>
            </w:r>
          </w:p>
          <w:p w14:paraId="412F7D1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BOT465</w:t>
            </w:r>
          </w:p>
          <w:p w14:paraId="55DFEE1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BOT467 OP</w:t>
            </w:r>
          </w:p>
          <w:p w14:paraId="0ABDF4C6"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BOT469 OP</w:t>
            </w:r>
          </w:p>
          <w:p w14:paraId="3464128B"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BOT472 OP</w:t>
            </w:r>
          </w:p>
          <w:p w14:paraId="7E28245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BOT473</w:t>
            </w:r>
          </w:p>
          <w:p w14:paraId="65068F7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BOT475</w:t>
            </w:r>
          </w:p>
          <w:p w14:paraId="47B9D5A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BOT480</w:t>
            </w:r>
          </w:p>
          <w:p w14:paraId="3F46BF0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BOT490</w:t>
            </w:r>
          </w:p>
          <w:p w14:paraId="181AB14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BOT495 OP</w:t>
            </w:r>
          </w:p>
          <w:p w14:paraId="530FCCCE"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BOT496 OP</w:t>
            </w:r>
          </w:p>
          <w:p w14:paraId="2030D6C6"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BOT448 OP</w:t>
            </w:r>
          </w:p>
          <w:p w14:paraId="0CAC3EE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BOT481 OP</w:t>
            </w:r>
          </w:p>
          <w:p w14:paraId="46F5D6A5"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BOT435 OP</w:t>
            </w:r>
          </w:p>
        </w:tc>
      </w:tr>
      <w:tr w:rsidR="00F01E0E" w:rsidRPr="00B055DF" w14:paraId="2871F205"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6B7B194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Ciencias Básicas</w:t>
            </w:r>
          </w:p>
        </w:tc>
        <w:tc>
          <w:tcPr>
            <w:tcW w:w="483" w:type="dxa"/>
            <w:tcBorders>
              <w:top w:val="single" w:sz="4" w:space="0" w:color="auto"/>
              <w:left w:val="single" w:sz="4" w:space="0" w:color="auto"/>
              <w:bottom w:val="single" w:sz="4" w:space="0" w:color="auto"/>
              <w:right w:val="single" w:sz="4" w:space="0" w:color="auto"/>
            </w:tcBorders>
            <w:hideMark/>
          </w:tcPr>
          <w:p w14:paraId="6C85368B"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1</w:t>
            </w:r>
          </w:p>
          <w:p w14:paraId="4D8A619D"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2</w:t>
            </w:r>
          </w:p>
          <w:p w14:paraId="50CFAC4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3</w:t>
            </w:r>
          </w:p>
        </w:tc>
        <w:tc>
          <w:tcPr>
            <w:tcW w:w="4478" w:type="dxa"/>
            <w:tcBorders>
              <w:top w:val="single" w:sz="4" w:space="0" w:color="auto"/>
              <w:left w:val="single" w:sz="4" w:space="0" w:color="auto"/>
              <w:bottom w:val="single" w:sz="4" w:space="0" w:color="auto"/>
              <w:right w:val="single" w:sz="4" w:space="0" w:color="auto"/>
            </w:tcBorders>
            <w:hideMark/>
          </w:tcPr>
          <w:p w14:paraId="4A10533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Química</w:t>
            </w:r>
          </w:p>
          <w:p w14:paraId="6F554CC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Bioquímica</w:t>
            </w:r>
          </w:p>
          <w:p w14:paraId="366E77E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Topografía General</w:t>
            </w:r>
          </w:p>
        </w:tc>
        <w:tc>
          <w:tcPr>
            <w:tcW w:w="1418" w:type="dxa"/>
            <w:tcBorders>
              <w:top w:val="single" w:sz="4" w:space="0" w:color="auto"/>
              <w:left w:val="single" w:sz="4" w:space="0" w:color="auto"/>
              <w:bottom w:val="single" w:sz="4" w:space="0" w:color="auto"/>
              <w:right w:val="single" w:sz="4" w:space="0" w:color="auto"/>
            </w:tcBorders>
            <w:hideMark/>
          </w:tcPr>
          <w:p w14:paraId="46FAD96B"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CSB403</w:t>
            </w:r>
          </w:p>
          <w:p w14:paraId="2073CB6B"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CSB421</w:t>
            </w:r>
          </w:p>
          <w:p w14:paraId="154F90C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CSB416 OP</w:t>
            </w:r>
          </w:p>
        </w:tc>
      </w:tr>
      <w:tr w:rsidR="00F01E0E" w:rsidRPr="00B055DF" w14:paraId="774BD719"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365E677C"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Economía Agrícola</w:t>
            </w:r>
          </w:p>
        </w:tc>
        <w:tc>
          <w:tcPr>
            <w:tcW w:w="483" w:type="dxa"/>
            <w:tcBorders>
              <w:top w:val="single" w:sz="4" w:space="0" w:color="auto"/>
              <w:left w:val="single" w:sz="4" w:space="0" w:color="auto"/>
              <w:bottom w:val="single" w:sz="4" w:space="0" w:color="auto"/>
              <w:right w:val="single" w:sz="4" w:space="0" w:color="auto"/>
            </w:tcBorders>
          </w:tcPr>
          <w:p w14:paraId="5EB4C65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1</w:t>
            </w:r>
          </w:p>
          <w:p w14:paraId="58296CE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2</w:t>
            </w:r>
          </w:p>
        </w:tc>
        <w:tc>
          <w:tcPr>
            <w:tcW w:w="4478" w:type="dxa"/>
            <w:tcBorders>
              <w:top w:val="single" w:sz="4" w:space="0" w:color="auto"/>
              <w:left w:val="single" w:sz="4" w:space="0" w:color="auto"/>
              <w:bottom w:val="single" w:sz="4" w:space="0" w:color="auto"/>
              <w:right w:val="single" w:sz="4" w:space="0" w:color="auto"/>
            </w:tcBorders>
            <w:hideMark/>
          </w:tcPr>
          <w:p w14:paraId="484341A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Economía Ambiental y de Recursos Naturales</w:t>
            </w:r>
          </w:p>
          <w:p w14:paraId="573A101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Economía de las Unidades de Producción</w:t>
            </w:r>
          </w:p>
        </w:tc>
        <w:tc>
          <w:tcPr>
            <w:tcW w:w="1418" w:type="dxa"/>
            <w:tcBorders>
              <w:top w:val="single" w:sz="4" w:space="0" w:color="auto"/>
              <w:left w:val="single" w:sz="4" w:space="0" w:color="auto"/>
              <w:bottom w:val="single" w:sz="4" w:space="0" w:color="auto"/>
              <w:right w:val="single" w:sz="4" w:space="0" w:color="auto"/>
            </w:tcBorders>
          </w:tcPr>
          <w:p w14:paraId="6988F2B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ECA410</w:t>
            </w:r>
          </w:p>
          <w:p w14:paraId="45D4299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ECA496 OP</w:t>
            </w:r>
          </w:p>
        </w:tc>
      </w:tr>
      <w:tr w:rsidR="00F01E0E" w:rsidRPr="00B055DF" w14:paraId="40C4C17F"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3387CD1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Estadística y Cálculo</w:t>
            </w:r>
          </w:p>
        </w:tc>
        <w:tc>
          <w:tcPr>
            <w:tcW w:w="483" w:type="dxa"/>
            <w:tcBorders>
              <w:top w:val="single" w:sz="4" w:space="0" w:color="auto"/>
              <w:left w:val="single" w:sz="4" w:space="0" w:color="auto"/>
              <w:bottom w:val="single" w:sz="4" w:space="0" w:color="auto"/>
              <w:right w:val="single" w:sz="4" w:space="0" w:color="auto"/>
            </w:tcBorders>
            <w:hideMark/>
          </w:tcPr>
          <w:p w14:paraId="7BD40B0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10B7E84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7A57CD6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p w14:paraId="156EE24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4</w:t>
            </w:r>
          </w:p>
        </w:tc>
        <w:tc>
          <w:tcPr>
            <w:tcW w:w="4478" w:type="dxa"/>
            <w:tcBorders>
              <w:top w:val="single" w:sz="4" w:space="0" w:color="auto"/>
              <w:left w:val="single" w:sz="4" w:space="0" w:color="auto"/>
              <w:bottom w:val="single" w:sz="4" w:space="0" w:color="auto"/>
              <w:right w:val="single" w:sz="4" w:space="0" w:color="auto"/>
            </w:tcBorders>
            <w:hideMark/>
          </w:tcPr>
          <w:p w14:paraId="59EC525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Diseños Experimentales</w:t>
            </w:r>
          </w:p>
          <w:p w14:paraId="5A20313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Bioestadística</w:t>
            </w:r>
          </w:p>
          <w:p w14:paraId="200DFC9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Matemáticas</w:t>
            </w:r>
          </w:p>
          <w:p w14:paraId="53A07B0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Cálculo Diferencial e Integral</w:t>
            </w:r>
          </w:p>
        </w:tc>
        <w:tc>
          <w:tcPr>
            <w:tcW w:w="1418" w:type="dxa"/>
            <w:tcBorders>
              <w:top w:val="single" w:sz="4" w:space="0" w:color="auto"/>
              <w:left w:val="single" w:sz="4" w:space="0" w:color="auto"/>
              <w:bottom w:val="single" w:sz="4" w:space="0" w:color="auto"/>
              <w:right w:val="single" w:sz="4" w:space="0" w:color="auto"/>
            </w:tcBorders>
            <w:hideMark/>
          </w:tcPr>
          <w:p w14:paraId="4E9DC37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DEC430</w:t>
            </w:r>
          </w:p>
          <w:p w14:paraId="156198D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DEC427</w:t>
            </w:r>
          </w:p>
          <w:p w14:paraId="5C30F7F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DEC410</w:t>
            </w:r>
          </w:p>
          <w:p w14:paraId="5DA5E81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DEC405</w:t>
            </w:r>
          </w:p>
        </w:tc>
      </w:tr>
      <w:tr w:rsidR="00F01E0E" w:rsidRPr="00B055DF" w14:paraId="78F596BD"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573FFF8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Fitomejoramiento</w:t>
            </w:r>
          </w:p>
        </w:tc>
        <w:tc>
          <w:tcPr>
            <w:tcW w:w="483" w:type="dxa"/>
            <w:tcBorders>
              <w:top w:val="single" w:sz="4" w:space="0" w:color="auto"/>
              <w:left w:val="single" w:sz="4" w:space="0" w:color="auto"/>
              <w:bottom w:val="single" w:sz="4" w:space="0" w:color="auto"/>
              <w:right w:val="single" w:sz="4" w:space="0" w:color="auto"/>
            </w:tcBorders>
          </w:tcPr>
          <w:p w14:paraId="4D39AD9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38C5366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00C4B7E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p w14:paraId="15CFF26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4</w:t>
            </w:r>
          </w:p>
          <w:p w14:paraId="65926EC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5</w:t>
            </w:r>
          </w:p>
          <w:p w14:paraId="3DB15B3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6</w:t>
            </w:r>
          </w:p>
          <w:p w14:paraId="5806347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7</w:t>
            </w:r>
          </w:p>
          <w:p w14:paraId="0118668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8</w:t>
            </w:r>
          </w:p>
          <w:p w14:paraId="2021BE4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9</w:t>
            </w:r>
          </w:p>
          <w:p w14:paraId="498C977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10</w:t>
            </w:r>
          </w:p>
          <w:p w14:paraId="319B52A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11</w:t>
            </w:r>
          </w:p>
          <w:p w14:paraId="2EBEF5D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12</w:t>
            </w:r>
          </w:p>
        </w:tc>
        <w:tc>
          <w:tcPr>
            <w:tcW w:w="4478" w:type="dxa"/>
            <w:tcBorders>
              <w:top w:val="single" w:sz="4" w:space="0" w:color="auto"/>
              <w:left w:val="single" w:sz="4" w:space="0" w:color="auto"/>
              <w:bottom w:val="single" w:sz="4" w:space="0" w:color="auto"/>
              <w:right w:val="single" w:sz="4" w:space="0" w:color="auto"/>
            </w:tcBorders>
            <w:hideMark/>
          </w:tcPr>
          <w:p w14:paraId="6EE8ECE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Genética</w:t>
            </w:r>
          </w:p>
          <w:p w14:paraId="78D61B0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Agricultura Sustentable e inocuidad</w:t>
            </w:r>
          </w:p>
          <w:p w14:paraId="48D8FC1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Recursos Genéticos</w:t>
            </w:r>
          </w:p>
          <w:p w14:paraId="474B0E7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Organismos Transgénicos</w:t>
            </w:r>
          </w:p>
          <w:p w14:paraId="2577A3F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Biotecnología I</w:t>
            </w:r>
          </w:p>
          <w:p w14:paraId="79DAB47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Biotecnología II</w:t>
            </w:r>
          </w:p>
          <w:p w14:paraId="564A22B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Producción de Hongos Comestibles</w:t>
            </w:r>
          </w:p>
          <w:p w14:paraId="7523302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Ingeniería Genética</w:t>
            </w:r>
          </w:p>
          <w:p w14:paraId="61FC432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Producción Agroecológica</w:t>
            </w:r>
          </w:p>
          <w:p w14:paraId="25A9257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Producción en Invernaderos</w:t>
            </w:r>
          </w:p>
          <w:p w14:paraId="650FB24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Producción de Cultivos básicos</w:t>
            </w:r>
          </w:p>
          <w:p w14:paraId="263647E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Principios de Producción</w:t>
            </w:r>
          </w:p>
        </w:tc>
        <w:tc>
          <w:tcPr>
            <w:tcW w:w="1418" w:type="dxa"/>
            <w:tcBorders>
              <w:top w:val="single" w:sz="4" w:space="0" w:color="auto"/>
              <w:left w:val="single" w:sz="4" w:space="0" w:color="auto"/>
              <w:bottom w:val="single" w:sz="4" w:space="0" w:color="auto"/>
              <w:right w:val="single" w:sz="4" w:space="0" w:color="auto"/>
            </w:tcBorders>
          </w:tcPr>
          <w:p w14:paraId="0B7105B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FIT401</w:t>
            </w:r>
          </w:p>
          <w:p w14:paraId="09F4278D"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FIT471</w:t>
            </w:r>
          </w:p>
          <w:p w14:paraId="769E144D"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FIT454 OP</w:t>
            </w:r>
          </w:p>
          <w:p w14:paraId="297DC42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FIT481 OP</w:t>
            </w:r>
          </w:p>
          <w:p w14:paraId="58DA376C"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FIT492 OP</w:t>
            </w:r>
          </w:p>
          <w:p w14:paraId="468D19B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FIT493 OP</w:t>
            </w:r>
          </w:p>
          <w:p w14:paraId="2E20D93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FIT496 OP</w:t>
            </w:r>
          </w:p>
          <w:p w14:paraId="3D39513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FIT498 OP</w:t>
            </w:r>
          </w:p>
          <w:p w14:paraId="5AECB29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FIT427 OP</w:t>
            </w:r>
          </w:p>
          <w:p w14:paraId="458B68D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FIT477 OP</w:t>
            </w:r>
          </w:p>
          <w:p w14:paraId="1042368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FIT450 OP</w:t>
            </w:r>
          </w:p>
          <w:p w14:paraId="5733CABD"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FIT423 OP</w:t>
            </w:r>
          </w:p>
        </w:tc>
      </w:tr>
      <w:tr w:rsidR="00F01E0E" w:rsidRPr="004C0993" w14:paraId="596329E8"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00A4C7F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Forestal</w:t>
            </w:r>
          </w:p>
        </w:tc>
        <w:tc>
          <w:tcPr>
            <w:tcW w:w="483" w:type="dxa"/>
            <w:tcBorders>
              <w:top w:val="single" w:sz="4" w:space="0" w:color="auto"/>
              <w:left w:val="single" w:sz="4" w:space="0" w:color="auto"/>
              <w:bottom w:val="single" w:sz="4" w:space="0" w:color="auto"/>
              <w:right w:val="single" w:sz="4" w:space="0" w:color="auto"/>
            </w:tcBorders>
          </w:tcPr>
          <w:p w14:paraId="4C976F5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1</w:t>
            </w:r>
          </w:p>
          <w:p w14:paraId="68977A6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2</w:t>
            </w:r>
          </w:p>
          <w:p w14:paraId="163FBB4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3</w:t>
            </w:r>
          </w:p>
          <w:p w14:paraId="25FF6D6E"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4</w:t>
            </w:r>
          </w:p>
          <w:p w14:paraId="5315CD0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5</w:t>
            </w:r>
          </w:p>
          <w:p w14:paraId="06669A7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6</w:t>
            </w:r>
          </w:p>
        </w:tc>
        <w:tc>
          <w:tcPr>
            <w:tcW w:w="4478" w:type="dxa"/>
            <w:tcBorders>
              <w:top w:val="single" w:sz="4" w:space="0" w:color="auto"/>
              <w:left w:val="single" w:sz="4" w:space="0" w:color="auto"/>
              <w:bottom w:val="single" w:sz="4" w:space="0" w:color="auto"/>
              <w:right w:val="single" w:sz="4" w:space="0" w:color="auto"/>
            </w:tcBorders>
          </w:tcPr>
          <w:p w14:paraId="2940D82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Legislación Forestal y Ambiental</w:t>
            </w:r>
          </w:p>
          <w:p w14:paraId="37B0C22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Evaluación del Impacto Ambiental</w:t>
            </w:r>
          </w:p>
          <w:p w14:paraId="131553A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Ordenamiento Ecológico</w:t>
            </w:r>
          </w:p>
          <w:p w14:paraId="3436B5F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Recursos Renovables de Zonas Áridas</w:t>
            </w:r>
          </w:p>
          <w:p w14:paraId="31F0649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Sensores Remotos</w:t>
            </w:r>
          </w:p>
          <w:p w14:paraId="6E5062E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de Áreas Naturales Protegidas</w:t>
            </w:r>
          </w:p>
        </w:tc>
        <w:tc>
          <w:tcPr>
            <w:tcW w:w="1418" w:type="dxa"/>
            <w:tcBorders>
              <w:top w:val="single" w:sz="4" w:space="0" w:color="auto"/>
              <w:left w:val="single" w:sz="4" w:space="0" w:color="auto"/>
              <w:bottom w:val="single" w:sz="4" w:space="0" w:color="auto"/>
              <w:right w:val="single" w:sz="4" w:space="0" w:color="auto"/>
            </w:tcBorders>
            <w:hideMark/>
          </w:tcPr>
          <w:p w14:paraId="1CEF148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FOR436 OP</w:t>
            </w:r>
          </w:p>
          <w:p w14:paraId="1AF36C5E"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FOR466 OP</w:t>
            </w:r>
          </w:p>
          <w:p w14:paraId="0791062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FOR482 OP</w:t>
            </w:r>
          </w:p>
          <w:p w14:paraId="61A5BBE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FOR474 OP</w:t>
            </w:r>
          </w:p>
          <w:p w14:paraId="2E25FCBC"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FOR433 OP</w:t>
            </w:r>
          </w:p>
          <w:p w14:paraId="025D8926"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FOR475 OP</w:t>
            </w:r>
          </w:p>
        </w:tc>
      </w:tr>
      <w:tr w:rsidR="00F01E0E" w:rsidRPr="00B055DF" w14:paraId="68B8FBC9"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4C4B7E7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Parasitología</w:t>
            </w:r>
          </w:p>
        </w:tc>
        <w:tc>
          <w:tcPr>
            <w:tcW w:w="483" w:type="dxa"/>
            <w:tcBorders>
              <w:top w:val="single" w:sz="4" w:space="0" w:color="auto"/>
              <w:left w:val="single" w:sz="4" w:space="0" w:color="auto"/>
              <w:bottom w:val="single" w:sz="4" w:space="0" w:color="auto"/>
              <w:right w:val="single" w:sz="4" w:space="0" w:color="auto"/>
            </w:tcBorders>
          </w:tcPr>
          <w:p w14:paraId="073FECF5"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1</w:t>
            </w:r>
          </w:p>
          <w:p w14:paraId="3A72364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2</w:t>
            </w:r>
          </w:p>
          <w:p w14:paraId="4A99931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3</w:t>
            </w:r>
          </w:p>
          <w:p w14:paraId="00ABD96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4</w:t>
            </w:r>
          </w:p>
          <w:p w14:paraId="5BBF2EC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5</w:t>
            </w:r>
          </w:p>
        </w:tc>
        <w:tc>
          <w:tcPr>
            <w:tcW w:w="4478" w:type="dxa"/>
            <w:tcBorders>
              <w:top w:val="single" w:sz="4" w:space="0" w:color="auto"/>
              <w:left w:val="single" w:sz="4" w:space="0" w:color="auto"/>
              <w:bottom w:val="single" w:sz="4" w:space="0" w:color="auto"/>
              <w:right w:val="single" w:sz="4" w:space="0" w:color="auto"/>
            </w:tcBorders>
          </w:tcPr>
          <w:p w14:paraId="5072B8F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Microbiología Industrial</w:t>
            </w:r>
          </w:p>
          <w:p w14:paraId="5C2F199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Ecología de Plagas y Enfermedades</w:t>
            </w:r>
          </w:p>
          <w:p w14:paraId="15F5E71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Entomología</w:t>
            </w:r>
          </w:p>
          <w:p w14:paraId="15AE1A8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Integrado de Plagas</w:t>
            </w:r>
          </w:p>
          <w:p w14:paraId="533D162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Introducción a la Biotecnología Molecular </w:t>
            </w:r>
          </w:p>
        </w:tc>
        <w:tc>
          <w:tcPr>
            <w:tcW w:w="1418" w:type="dxa"/>
            <w:tcBorders>
              <w:top w:val="single" w:sz="4" w:space="0" w:color="auto"/>
              <w:left w:val="single" w:sz="4" w:space="0" w:color="auto"/>
              <w:bottom w:val="single" w:sz="4" w:space="0" w:color="auto"/>
              <w:right w:val="single" w:sz="4" w:space="0" w:color="auto"/>
            </w:tcBorders>
          </w:tcPr>
          <w:p w14:paraId="6987668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PAR496 OP</w:t>
            </w:r>
          </w:p>
          <w:p w14:paraId="0A742D4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PAR497 OP</w:t>
            </w:r>
          </w:p>
          <w:p w14:paraId="25F971B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PAR486</w:t>
            </w:r>
          </w:p>
          <w:p w14:paraId="6D8BE4B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PAR498</w:t>
            </w:r>
          </w:p>
          <w:p w14:paraId="2AD2815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PAR478 OP</w:t>
            </w:r>
          </w:p>
        </w:tc>
      </w:tr>
      <w:tr w:rsidR="00F01E0E" w:rsidRPr="004C0993" w14:paraId="65FA12FD"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1BA040A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Recursos Naturales</w:t>
            </w:r>
          </w:p>
        </w:tc>
        <w:tc>
          <w:tcPr>
            <w:tcW w:w="483" w:type="dxa"/>
            <w:tcBorders>
              <w:top w:val="single" w:sz="4" w:space="0" w:color="auto"/>
              <w:left w:val="single" w:sz="4" w:space="0" w:color="auto"/>
              <w:bottom w:val="single" w:sz="4" w:space="0" w:color="auto"/>
              <w:right w:val="single" w:sz="4" w:space="0" w:color="auto"/>
            </w:tcBorders>
          </w:tcPr>
          <w:p w14:paraId="6DDD69C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62302E6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6D71960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tc>
        <w:tc>
          <w:tcPr>
            <w:tcW w:w="4478" w:type="dxa"/>
            <w:tcBorders>
              <w:top w:val="single" w:sz="4" w:space="0" w:color="auto"/>
              <w:left w:val="single" w:sz="4" w:space="0" w:color="auto"/>
              <w:bottom w:val="single" w:sz="4" w:space="0" w:color="auto"/>
              <w:right w:val="single" w:sz="4" w:space="0" w:color="auto"/>
            </w:tcBorders>
          </w:tcPr>
          <w:p w14:paraId="3994D47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Percepción Remota</w:t>
            </w:r>
          </w:p>
          <w:p w14:paraId="1DA6EDD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Fauna Silvestre</w:t>
            </w:r>
          </w:p>
          <w:p w14:paraId="27FFDF9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Organización Cinegética</w:t>
            </w:r>
          </w:p>
        </w:tc>
        <w:tc>
          <w:tcPr>
            <w:tcW w:w="1418" w:type="dxa"/>
            <w:tcBorders>
              <w:top w:val="single" w:sz="4" w:space="0" w:color="auto"/>
              <w:left w:val="single" w:sz="4" w:space="0" w:color="auto"/>
              <w:bottom w:val="single" w:sz="4" w:space="0" w:color="auto"/>
              <w:right w:val="single" w:sz="4" w:space="0" w:color="auto"/>
            </w:tcBorders>
            <w:hideMark/>
          </w:tcPr>
          <w:p w14:paraId="1E31BFC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RNR439 OP</w:t>
            </w:r>
          </w:p>
          <w:p w14:paraId="7597354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RNR431</w:t>
            </w:r>
          </w:p>
          <w:p w14:paraId="44E37B3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RNR433 OP</w:t>
            </w:r>
          </w:p>
        </w:tc>
      </w:tr>
      <w:tr w:rsidR="00F01E0E" w:rsidRPr="00B055DF" w14:paraId="2690FDF6"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45B76E5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Riego y Drenaje</w:t>
            </w:r>
          </w:p>
        </w:tc>
        <w:tc>
          <w:tcPr>
            <w:tcW w:w="483" w:type="dxa"/>
            <w:tcBorders>
              <w:top w:val="single" w:sz="4" w:space="0" w:color="auto"/>
              <w:left w:val="single" w:sz="4" w:space="0" w:color="auto"/>
              <w:bottom w:val="single" w:sz="4" w:space="0" w:color="auto"/>
              <w:right w:val="single" w:sz="4" w:space="0" w:color="auto"/>
            </w:tcBorders>
            <w:hideMark/>
          </w:tcPr>
          <w:p w14:paraId="2910F82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0B0D471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Agroecológico del Agua</w:t>
            </w:r>
          </w:p>
        </w:tc>
        <w:tc>
          <w:tcPr>
            <w:tcW w:w="1418" w:type="dxa"/>
            <w:tcBorders>
              <w:top w:val="single" w:sz="4" w:space="0" w:color="auto"/>
              <w:left w:val="single" w:sz="4" w:space="0" w:color="auto"/>
              <w:bottom w:val="single" w:sz="4" w:space="0" w:color="auto"/>
              <w:right w:val="single" w:sz="4" w:space="0" w:color="auto"/>
            </w:tcBorders>
            <w:hideMark/>
          </w:tcPr>
          <w:p w14:paraId="176C088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RYD483</w:t>
            </w:r>
          </w:p>
        </w:tc>
      </w:tr>
      <w:tr w:rsidR="00F01E0E" w:rsidRPr="00B055DF" w14:paraId="64889E19"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236BA00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Sociología</w:t>
            </w:r>
          </w:p>
        </w:tc>
        <w:tc>
          <w:tcPr>
            <w:tcW w:w="483" w:type="dxa"/>
            <w:tcBorders>
              <w:top w:val="single" w:sz="4" w:space="0" w:color="auto"/>
              <w:left w:val="single" w:sz="4" w:space="0" w:color="auto"/>
              <w:bottom w:val="single" w:sz="4" w:space="0" w:color="auto"/>
              <w:right w:val="single" w:sz="4" w:space="0" w:color="auto"/>
            </w:tcBorders>
            <w:hideMark/>
          </w:tcPr>
          <w:p w14:paraId="72E8232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4E9AA3B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Taller de Comunicación Oral y Escrita</w:t>
            </w:r>
          </w:p>
        </w:tc>
        <w:tc>
          <w:tcPr>
            <w:tcW w:w="1418" w:type="dxa"/>
            <w:tcBorders>
              <w:top w:val="single" w:sz="4" w:space="0" w:color="auto"/>
              <w:left w:val="single" w:sz="4" w:space="0" w:color="auto"/>
              <w:bottom w:val="single" w:sz="4" w:space="0" w:color="auto"/>
              <w:right w:val="single" w:sz="4" w:space="0" w:color="auto"/>
            </w:tcBorders>
            <w:hideMark/>
          </w:tcPr>
          <w:p w14:paraId="1D87244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SOC405</w:t>
            </w:r>
          </w:p>
        </w:tc>
      </w:tr>
      <w:tr w:rsidR="00F01E0E" w:rsidRPr="00B055DF" w14:paraId="51E4A32F"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6826162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Suelos</w:t>
            </w:r>
          </w:p>
        </w:tc>
        <w:tc>
          <w:tcPr>
            <w:tcW w:w="483" w:type="dxa"/>
            <w:tcBorders>
              <w:top w:val="single" w:sz="4" w:space="0" w:color="auto"/>
              <w:left w:val="single" w:sz="4" w:space="0" w:color="auto"/>
              <w:bottom w:val="single" w:sz="4" w:space="0" w:color="auto"/>
              <w:right w:val="single" w:sz="4" w:space="0" w:color="auto"/>
            </w:tcBorders>
          </w:tcPr>
          <w:p w14:paraId="182C8D5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00362A4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3900B51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p w14:paraId="6B2F2DC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4</w:t>
            </w:r>
          </w:p>
          <w:p w14:paraId="0BFB58E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5</w:t>
            </w:r>
          </w:p>
          <w:p w14:paraId="448D445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6</w:t>
            </w:r>
          </w:p>
        </w:tc>
        <w:tc>
          <w:tcPr>
            <w:tcW w:w="4478" w:type="dxa"/>
            <w:tcBorders>
              <w:top w:val="single" w:sz="4" w:space="0" w:color="auto"/>
              <w:left w:val="single" w:sz="4" w:space="0" w:color="auto"/>
              <w:bottom w:val="single" w:sz="4" w:space="0" w:color="auto"/>
              <w:right w:val="single" w:sz="4" w:space="0" w:color="auto"/>
            </w:tcBorders>
          </w:tcPr>
          <w:p w14:paraId="7A83BBE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Introducción a la Ciencia del Suelo</w:t>
            </w:r>
          </w:p>
          <w:p w14:paraId="2ACDA31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Arquitectura del Paisaje</w:t>
            </w:r>
          </w:p>
          <w:p w14:paraId="2DF7103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Toxicología Ambiental</w:t>
            </w:r>
          </w:p>
          <w:p w14:paraId="7A35B37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Agroecológico del Suelo</w:t>
            </w:r>
          </w:p>
          <w:p w14:paraId="7931EF5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Fertilidad y Fertilización de Suelos</w:t>
            </w:r>
          </w:p>
          <w:p w14:paraId="0BB8794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Conservación de Suelo y Agua</w:t>
            </w:r>
          </w:p>
        </w:tc>
        <w:tc>
          <w:tcPr>
            <w:tcW w:w="1418" w:type="dxa"/>
            <w:tcBorders>
              <w:top w:val="single" w:sz="4" w:space="0" w:color="auto"/>
              <w:left w:val="single" w:sz="4" w:space="0" w:color="auto"/>
              <w:bottom w:val="single" w:sz="4" w:space="0" w:color="auto"/>
              <w:right w:val="single" w:sz="4" w:space="0" w:color="auto"/>
            </w:tcBorders>
            <w:hideMark/>
          </w:tcPr>
          <w:p w14:paraId="3F10B4E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SUE403</w:t>
            </w:r>
          </w:p>
          <w:p w14:paraId="7EF949F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SUE409 OP</w:t>
            </w:r>
          </w:p>
          <w:p w14:paraId="3C97D4E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SUE483 OP</w:t>
            </w:r>
          </w:p>
          <w:p w14:paraId="27CFC77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SUE486</w:t>
            </w:r>
          </w:p>
          <w:p w14:paraId="6922D08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SUE420</w:t>
            </w:r>
          </w:p>
          <w:p w14:paraId="77A6B7C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SUE462 OP</w:t>
            </w:r>
          </w:p>
        </w:tc>
      </w:tr>
      <w:tr w:rsidR="00F01E0E" w:rsidRPr="00B055DF" w14:paraId="0015A8AE"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4B5518E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Unidad Académica de Idiomas</w:t>
            </w:r>
          </w:p>
        </w:tc>
        <w:tc>
          <w:tcPr>
            <w:tcW w:w="483" w:type="dxa"/>
            <w:tcBorders>
              <w:top w:val="single" w:sz="4" w:space="0" w:color="auto"/>
              <w:left w:val="single" w:sz="4" w:space="0" w:color="auto"/>
              <w:bottom w:val="single" w:sz="4" w:space="0" w:color="auto"/>
              <w:right w:val="single" w:sz="4" w:space="0" w:color="auto"/>
            </w:tcBorders>
            <w:hideMark/>
          </w:tcPr>
          <w:p w14:paraId="1AA9B6D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7BD8ADF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tc>
        <w:tc>
          <w:tcPr>
            <w:tcW w:w="4478" w:type="dxa"/>
            <w:tcBorders>
              <w:top w:val="single" w:sz="4" w:space="0" w:color="auto"/>
              <w:left w:val="single" w:sz="4" w:space="0" w:color="auto"/>
              <w:bottom w:val="single" w:sz="4" w:space="0" w:color="auto"/>
              <w:right w:val="single" w:sz="4" w:space="0" w:color="auto"/>
            </w:tcBorders>
            <w:hideMark/>
          </w:tcPr>
          <w:p w14:paraId="42970F0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Inglés I</w:t>
            </w:r>
          </w:p>
          <w:p w14:paraId="382997F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Inglés II</w:t>
            </w:r>
          </w:p>
        </w:tc>
        <w:tc>
          <w:tcPr>
            <w:tcW w:w="1418" w:type="dxa"/>
            <w:tcBorders>
              <w:top w:val="single" w:sz="4" w:space="0" w:color="auto"/>
              <w:left w:val="single" w:sz="4" w:space="0" w:color="auto"/>
              <w:bottom w:val="single" w:sz="4" w:space="0" w:color="auto"/>
              <w:right w:val="single" w:sz="4" w:space="0" w:color="auto"/>
            </w:tcBorders>
            <w:hideMark/>
          </w:tcPr>
          <w:p w14:paraId="2EB8306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UAI401</w:t>
            </w:r>
          </w:p>
          <w:p w14:paraId="6B24DBE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UAI410</w:t>
            </w:r>
          </w:p>
        </w:tc>
      </w:tr>
      <w:tr w:rsidR="00F01E0E" w:rsidRPr="00B055DF" w14:paraId="48EFBF86"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59F4DAA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Agrofísica</w:t>
            </w:r>
          </w:p>
        </w:tc>
        <w:tc>
          <w:tcPr>
            <w:tcW w:w="483" w:type="dxa"/>
            <w:tcBorders>
              <w:top w:val="single" w:sz="4" w:space="0" w:color="auto"/>
              <w:left w:val="single" w:sz="4" w:space="0" w:color="auto"/>
              <w:bottom w:val="single" w:sz="4" w:space="0" w:color="auto"/>
              <w:right w:val="single" w:sz="4" w:space="0" w:color="auto"/>
            </w:tcBorders>
            <w:hideMark/>
          </w:tcPr>
          <w:p w14:paraId="2175F2E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44F5013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Agrofísica I</w:t>
            </w:r>
          </w:p>
        </w:tc>
        <w:tc>
          <w:tcPr>
            <w:tcW w:w="1418" w:type="dxa"/>
            <w:tcBorders>
              <w:top w:val="single" w:sz="4" w:space="0" w:color="auto"/>
              <w:left w:val="single" w:sz="4" w:space="0" w:color="auto"/>
              <w:bottom w:val="single" w:sz="4" w:space="0" w:color="auto"/>
              <w:right w:val="single" w:sz="4" w:space="0" w:color="auto"/>
            </w:tcBorders>
            <w:hideMark/>
          </w:tcPr>
          <w:p w14:paraId="063C0DF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AGF403</w:t>
            </w:r>
          </w:p>
        </w:tc>
      </w:tr>
      <w:tr w:rsidR="00F01E0E" w:rsidRPr="00B055DF" w14:paraId="31AE66A1"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309363E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Horticultura </w:t>
            </w:r>
          </w:p>
        </w:tc>
        <w:tc>
          <w:tcPr>
            <w:tcW w:w="483" w:type="dxa"/>
            <w:tcBorders>
              <w:top w:val="single" w:sz="4" w:space="0" w:color="auto"/>
              <w:left w:val="single" w:sz="4" w:space="0" w:color="auto"/>
              <w:bottom w:val="single" w:sz="4" w:space="0" w:color="auto"/>
              <w:right w:val="single" w:sz="4" w:space="0" w:color="auto"/>
            </w:tcBorders>
          </w:tcPr>
          <w:p w14:paraId="216B6D4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314D168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tc>
        <w:tc>
          <w:tcPr>
            <w:tcW w:w="4478" w:type="dxa"/>
            <w:tcBorders>
              <w:top w:val="single" w:sz="4" w:space="0" w:color="auto"/>
              <w:left w:val="single" w:sz="4" w:space="0" w:color="auto"/>
              <w:bottom w:val="single" w:sz="4" w:space="0" w:color="auto"/>
              <w:right w:val="single" w:sz="4" w:space="0" w:color="auto"/>
            </w:tcBorders>
          </w:tcPr>
          <w:p w14:paraId="75657CD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Fisiotecnia de Cultivos Hortícolas</w:t>
            </w:r>
          </w:p>
          <w:p w14:paraId="51747CA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Olericultura</w:t>
            </w:r>
          </w:p>
        </w:tc>
        <w:tc>
          <w:tcPr>
            <w:tcW w:w="1418" w:type="dxa"/>
            <w:tcBorders>
              <w:top w:val="single" w:sz="4" w:space="0" w:color="auto"/>
              <w:left w:val="single" w:sz="4" w:space="0" w:color="auto"/>
              <w:bottom w:val="single" w:sz="4" w:space="0" w:color="auto"/>
              <w:right w:val="single" w:sz="4" w:space="0" w:color="auto"/>
            </w:tcBorders>
            <w:hideMark/>
          </w:tcPr>
          <w:p w14:paraId="7CE0213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HOR421 OP</w:t>
            </w:r>
          </w:p>
          <w:p w14:paraId="3D66F41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HOR443 OP</w:t>
            </w:r>
          </w:p>
        </w:tc>
      </w:tr>
      <w:tr w:rsidR="00F01E0E" w:rsidRPr="00B055DF" w14:paraId="0B493312"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0AA3ED4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Alimentos</w:t>
            </w:r>
          </w:p>
        </w:tc>
        <w:tc>
          <w:tcPr>
            <w:tcW w:w="483" w:type="dxa"/>
            <w:tcBorders>
              <w:top w:val="single" w:sz="4" w:space="0" w:color="auto"/>
              <w:left w:val="single" w:sz="4" w:space="0" w:color="auto"/>
              <w:bottom w:val="single" w:sz="4" w:space="0" w:color="auto"/>
              <w:right w:val="single" w:sz="4" w:space="0" w:color="auto"/>
            </w:tcBorders>
            <w:hideMark/>
          </w:tcPr>
          <w:p w14:paraId="4DD29EE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2425C84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Microbiología I</w:t>
            </w:r>
          </w:p>
        </w:tc>
        <w:tc>
          <w:tcPr>
            <w:tcW w:w="1418" w:type="dxa"/>
            <w:tcBorders>
              <w:top w:val="single" w:sz="4" w:space="0" w:color="auto"/>
              <w:left w:val="single" w:sz="4" w:space="0" w:color="auto"/>
              <w:bottom w:val="single" w:sz="4" w:space="0" w:color="auto"/>
              <w:right w:val="single" w:sz="4" w:space="0" w:color="auto"/>
            </w:tcBorders>
            <w:hideMark/>
          </w:tcPr>
          <w:p w14:paraId="5881EC0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PRA423</w:t>
            </w:r>
          </w:p>
        </w:tc>
      </w:tr>
    </w:tbl>
    <w:p w14:paraId="40B32E6D" w14:textId="77777777" w:rsidR="00B85EBC" w:rsidRDefault="00B85EBC" w:rsidP="00770DA9">
      <w:pPr>
        <w:widowControl w:val="0"/>
        <w:autoSpaceDE w:val="0"/>
        <w:autoSpaceDN w:val="0"/>
        <w:adjustRightInd w:val="0"/>
        <w:spacing w:after="0" w:line="240" w:lineRule="auto"/>
        <w:jc w:val="both"/>
        <w:rPr>
          <w:rFonts w:ascii="Arial" w:hAnsi="Arial" w:cs="Arial"/>
          <w:b/>
          <w:sz w:val="24"/>
          <w:szCs w:val="24"/>
        </w:rPr>
      </w:pPr>
    </w:p>
    <w:p w14:paraId="44B80CE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CONTENIDO Y PROCESOS EN FUNCIÓN DE LA NOMENCLATURA DE LA CARRERA</w:t>
      </w:r>
    </w:p>
    <w:tbl>
      <w:tblPr>
        <w:tblW w:w="9039" w:type="dxa"/>
        <w:tblLayout w:type="fixed"/>
        <w:tblLook w:val="04A0" w:firstRow="1" w:lastRow="0" w:firstColumn="1" w:lastColumn="0" w:noHBand="0" w:noVBand="1"/>
      </w:tblPr>
      <w:tblGrid>
        <w:gridCol w:w="1494"/>
        <w:gridCol w:w="1752"/>
        <w:gridCol w:w="1558"/>
        <w:gridCol w:w="1420"/>
        <w:gridCol w:w="1698"/>
        <w:gridCol w:w="1117"/>
      </w:tblGrid>
      <w:tr w:rsidR="00417D20" w14:paraId="3250FAAE" w14:textId="77777777" w:rsidTr="00F01E0E">
        <w:trPr>
          <w:trHeight w:val="585"/>
        </w:trPr>
        <w:tc>
          <w:tcPr>
            <w:tcW w:w="1494" w:type="dxa"/>
            <w:vMerge w:val="restart"/>
            <w:tcBorders>
              <w:top w:val="single" w:sz="4" w:space="0" w:color="auto"/>
              <w:left w:val="single" w:sz="4" w:space="0" w:color="auto"/>
              <w:bottom w:val="single" w:sz="4" w:space="0" w:color="auto"/>
              <w:right w:val="single" w:sz="4" w:space="0" w:color="auto"/>
            </w:tcBorders>
            <w:vAlign w:val="center"/>
            <w:hideMark/>
          </w:tcPr>
          <w:p w14:paraId="63D48F4D" w14:textId="77777777" w:rsidR="00417D20" w:rsidRDefault="00417D20" w:rsidP="00770DA9">
            <w:pPr>
              <w:jc w:val="center"/>
              <w:rPr>
                <w:rFonts w:ascii="Arial" w:hAnsi="Arial" w:cs="Arial"/>
                <w:sz w:val="18"/>
                <w:szCs w:val="18"/>
              </w:rPr>
            </w:pPr>
            <w:r>
              <w:rPr>
                <w:rFonts w:ascii="Arial" w:hAnsi="Arial" w:cs="Arial"/>
                <w:sz w:val="18"/>
                <w:szCs w:val="18"/>
              </w:rPr>
              <w:t>Formación general</w:t>
            </w:r>
          </w:p>
        </w:tc>
        <w:tc>
          <w:tcPr>
            <w:tcW w:w="4730" w:type="dxa"/>
            <w:gridSpan w:val="3"/>
            <w:tcBorders>
              <w:top w:val="single" w:sz="4" w:space="0" w:color="auto"/>
              <w:left w:val="single" w:sz="4" w:space="0" w:color="auto"/>
              <w:bottom w:val="single" w:sz="4" w:space="0" w:color="auto"/>
              <w:right w:val="single" w:sz="4" w:space="0" w:color="auto"/>
            </w:tcBorders>
            <w:vAlign w:val="center"/>
            <w:hideMark/>
          </w:tcPr>
          <w:p w14:paraId="6C8A6772" w14:textId="77777777" w:rsidR="00417D20" w:rsidRDefault="00417D20" w:rsidP="00770DA9">
            <w:pPr>
              <w:jc w:val="center"/>
              <w:rPr>
                <w:rFonts w:ascii="Arial" w:hAnsi="Arial" w:cs="Arial"/>
                <w:sz w:val="18"/>
                <w:szCs w:val="18"/>
              </w:rPr>
            </w:pPr>
            <w:r>
              <w:rPr>
                <w:rFonts w:ascii="Arial" w:hAnsi="Arial" w:cs="Arial"/>
                <w:sz w:val="18"/>
                <w:szCs w:val="18"/>
              </w:rPr>
              <w:t>Ingeniería en Agrobiología</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14:paraId="14AF5E87" w14:textId="77777777" w:rsidR="00417D20" w:rsidRDefault="00417D20" w:rsidP="00770DA9">
            <w:pPr>
              <w:jc w:val="center"/>
              <w:rPr>
                <w:rFonts w:ascii="Arial" w:hAnsi="Arial" w:cs="Arial"/>
                <w:sz w:val="18"/>
                <w:szCs w:val="18"/>
              </w:rPr>
            </w:pPr>
            <w:r>
              <w:rPr>
                <w:rFonts w:ascii="Arial" w:hAnsi="Arial" w:cs="Arial"/>
                <w:sz w:val="18"/>
                <w:szCs w:val="18"/>
              </w:rPr>
              <w:t>Sociales, administrativas, humanísticas, computacionales</w:t>
            </w:r>
          </w:p>
        </w:tc>
        <w:tc>
          <w:tcPr>
            <w:tcW w:w="1117" w:type="dxa"/>
            <w:vMerge w:val="restart"/>
            <w:tcBorders>
              <w:top w:val="single" w:sz="4" w:space="0" w:color="auto"/>
              <w:left w:val="single" w:sz="4" w:space="0" w:color="auto"/>
              <w:bottom w:val="single" w:sz="4" w:space="0" w:color="auto"/>
              <w:right w:val="single" w:sz="4" w:space="0" w:color="auto"/>
            </w:tcBorders>
            <w:vAlign w:val="center"/>
            <w:hideMark/>
          </w:tcPr>
          <w:p w14:paraId="26CA19EA" w14:textId="77777777" w:rsidR="00417D20" w:rsidRDefault="00417D20" w:rsidP="00770DA9">
            <w:pPr>
              <w:jc w:val="center"/>
              <w:rPr>
                <w:rFonts w:ascii="Arial" w:hAnsi="Arial" w:cs="Arial"/>
                <w:sz w:val="18"/>
                <w:szCs w:val="18"/>
              </w:rPr>
            </w:pPr>
            <w:r>
              <w:rPr>
                <w:rFonts w:ascii="Arial" w:hAnsi="Arial" w:cs="Arial"/>
                <w:sz w:val="18"/>
                <w:szCs w:val="18"/>
              </w:rPr>
              <w:t>Otros contenidos</w:t>
            </w:r>
          </w:p>
        </w:tc>
      </w:tr>
      <w:tr w:rsidR="00417D20" w14:paraId="6BCF8583" w14:textId="77777777" w:rsidTr="00F01E0E">
        <w:trPr>
          <w:trHeight w:val="480"/>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67ADA26D" w14:textId="77777777" w:rsidR="00417D20" w:rsidRDefault="00417D20" w:rsidP="00770DA9">
            <w:pPr>
              <w:rPr>
                <w:rFonts w:ascii="Arial" w:hAnsi="Arial" w:cs="Arial"/>
                <w:sz w:val="18"/>
                <w:szCs w:val="18"/>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0B3D18CD" w14:textId="77777777" w:rsidR="00417D20" w:rsidRDefault="00417D20" w:rsidP="00770DA9">
            <w:pPr>
              <w:jc w:val="center"/>
              <w:rPr>
                <w:rFonts w:ascii="Arial" w:hAnsi="Arial" w:cs="Arial"/>
                <w:sz w:val="18"/>
                <w:szCs w:val="18"/>
              </w:rPr>
            </w:pPr>
            <w:r>
              <w:rPr>
                <w:rFonts w:ascii="Arial" w:hAnsi="Arial" w:cs="Arial"/>
                <w:sz w:val="18"/>
                <w:szCs w:val="18"/>
              </w:rPr>
              <w:t>Agricultura alternativa</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1ED24D9" w14:textId="77777777" w:rsidR="00417D20" w:rsidRDefault="00417D20" w:rsidP="00770DA9">
            <w:pPr>
              <w:jc w:val="center"/>
              <w:rPr>
                <w:rFonts w:ascii="Arial" w:hAnsi="Arial" w:cs="Arial"/>
                <w:sz w:val="18"/>
                <w:szCs w:val="18"/>
              </w:rPr>
            </w:pPr>
            <w:r>
              <w:rPr>
                <w:rFonts w:ascii="Arial" w:hAnsi="Arial" w:cs="Arial"/>
                <w:sz w:val="18"/>
                <w:szCs w:val="18"/>
              </w:rPr>
              <w:t>Ecología y contaminación</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1AB7166" w14:textId="77777777" w:rsidR="00417D20" w:rsidRDefault="00417D20" w:rsidP="00770DA9">
            <w:pPr>
              <w:jc w:val="center"/>
              <w:rPr>
                <w:rFonts w:ascii="Arial" w:hAnsi="Arial" w:cs="Arial"/>
                <w:sz w:val="18"/>
                <w:szCs w:val="18"/>
              </w:rPr>
            </w:pPr>
            <w:r>
              <w:rPr>
                <w:rFonts w:ascii="Arial" w:hAnsi="Arial" w:cs="Arial"/>
                <w:sz w:val="18"/>
                <w:szCs w:val="18"/>
              </w:rPr>
              <w:t>Biotecnología</w:t>
            </w:r>
          </w:p>
        </w:tc>
        <w:tc>
          <w:tcPr>
            <w:tcW w:w="1698" w:type="dxa"/>
            <w:vMerge/>
            <w:tcBorders>
              <w:top w:val="single" w:sz="4" w:space="0" w:color="auto"/>
              <w:left w:val="single" w:sz="4" w:space="0" w:color="auto"/>
              <w:bottom w:val="single" w:sz="4" w:space="0" w:color="auto"/>
              <w:right w:val="single" w:sz="4" w:space="0" w:color="auto"/>
            </w:tcBorders>
            <w:vAlign w:val="center"/>
            <w:hideMark/>
          </w:tcPr>
          <w:p w14:paraId="692A245A" w14:textId="77777777" w:rsidR="00417D20" w:rsidRDefault="00417D20" w:rsidP="00770DA9">
            <w:pPr>
              <w:rPr>
                <w:rFonts w:ascii="Arial" w:hAnsi="Arial" w:cs="Arial"/>
                <w:sz w:val="18"/>
                <w:szCs w:val="18"/>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14:paraId="10C189C8" w14:textId="77777777" w:rsidR="00417D20" w:rsidRDefault="00417D20" w:rsidP="00770DA9">
            <w:pPr>
              <w:rPr>
                <w:rFonts w:ascii="Arial" w:hAnsi="Arial" w:cs="Arial"/>
                <w:sz w:val="18"/>
                <w:szCs w:val="18"/>
              </w:rPr>
            </w:pPr>
          </w:p>
        </w:tc>
      </w:tr>
      <w:tr w:rsidR="00417D20" w14:paraId="466F65CA" w14:textId="77777777" w:rsidTr="00F01E0E">
        <w:tc>
          <w:tcPr>
            <w:tcW w:w="1494" w:type="dxa"/>
            <w:tcBorders>
              <w:top w:val="single" w:sz="4" w:space="0" w:color="auto"/>
              <w:left w:val="single" w:sz="4" w:space="0" w:color="auto"/>
              <w:bottom w:val="single" w:sz="4" w:space="0" w:color="auto"/>
              <w:right w:val="single" w:sz="4" w:space="0" w:color="auto"/>
            </w:tcBorders>
            <w:hideMark/>
          </w:tcPr>
          <w:p w14:paraId="1341D3D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Matemáticas</w:t>
            </w:r>
          </w:p>
          <w:p w14:paraId="5F68FCF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Química</w:t>
            </w:r>
          </w:p>
          <w:p w14:paraId="59BDF82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Biología</w:t>
            </w:r>
          </w:p>
          <w:p w14:paraId="67E6019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Introducción a la ciencia del suelo</w:t>
            </w:r>
          </w:p>
          <w:p w14:paraId="7DD8606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Cálculo diferencial e integral</w:t>
            </w:r>
          </w:p>
          <w:p w14:paraId="70F88D5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Bioquímica </w:t>
            </w:r>
          </w:p>
          <w:p w14:paraId="0A52342C"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Botánica I </w:t>
            </w:r>
          </w:p>
          <w:p w14:paraId="0EA82413"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Botánica II</w:t>
            </w:r>
          </w:p>
          <w:p w14:paraId="637CA732"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Zoología gral.</w:t>
            </w:r>
          </w:p>
          <w:p w14:paraId="40270F24"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Agrofísica I</w:t>
            </w:r>
          </w:p>
          <w:p w14:paraId="357CBA1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Sistemas biológicos </w:t>
            </w:r>
          </w:p>
          <w:p w14:paraId="0CFBA7F3"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Genética</w:t>
            </w:r>
          </w:p>
          <w:p w14:paraId="2D66D37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Entomología </w:t>
            </w:r>
          </w:p>
          <w:p w14:paraId="5CCB734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Ecología I</w:t>
            </w:r>
          </w:p>
          <w:p w14:paraId="0412CFC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Climatología y meteorología </w:t>
            </w:r>
          </w:p>
          <w:p w14:paraId="60B9BC5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Bioestadística </w:t>
            </w:r>
          </w:p>
          <w:p w14:paraId="507C290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Fisiología vegetal </w:t>
            </w:r>
          </w:p>
          <w:p w14:paraId="463EEB4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Anatomía e histología vegetal </w:t>
            </w:r>
          </w:p>
          <w:p w14:paraId="76D5C92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Diseños experimentales</w:t>
            </w:r>
          </w:p>
          <w:p w14:paraId="0293CC3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Taller de investigación I </w:t>
            </w:r>
          </w:p>
          <w:p w14:paraId="7B0F3AF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Taller de investigación II</w:t>
            </w:r>
          </w:p>
        </w:tc>
        <w:tc>
          <w:tcPr>
            <w:tcW w:w="1752" w:type="dxa"/>
            <w:tcBorders>
              <w:top w:val="single" w:sz="4" w:space="0" w:color="auto"/>
              <w:left w:val="single" w:sz="4" w:space="0" w:color="auto"/>
              <w:bottom w:val="single" w:sz="4" w:space="0" w:color="auto"/>
              <w:right w:val="single" w:sz="4" w:space="0" w:color="auto"/>
            </w:tcBorders>
          </w:tcPr>
          <w:p w14:paraId="12560AC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Manejo integrado de plagas </w:t>
            </w:r>
          </w:p>
          <w:p w14:paraId="09E80DD9"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Fertilidad y fertilización del suelo</w:t>
            </w:r>
          </w:p>
          <w:p w14:paraId="2667EEF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Manejo agroecológico del suelo</w:t>
            </w:r>
          </w:p>
          <w:p w14:paraId="7C48196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Agroecología </w:t>
            </w:r>
          </w:p>
          <w:p w14:paraId="7502844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Manejo agroecológico del agua</w:t>
            </w:r>
          </w:p>
          <w:p w14:paraId="7C99F401"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Agricultura sustentable e inocuidad </w:t>
            </w:r>
          </w:p>
          <w:p w14:paraId="3932C492"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Bioagricultura </w:t>
            </w:r>
          </w:p>
          <w:p w14:paraId="6BABF8C4" w14:textId="77777777" w:rsidR="00417D20" w:rsidRDefault="00417D20" w:rsidP="00770DA9">
            <w:pPr>
              <w:rPr>
                <w:rFonts w:ascii="Arial" w:hAnsi="Arial" w:cs="Arial"/>
                <w:b/>
                <w:sz w:val="18"/>
                <w:szCs w:val="18"/>
              </w:rPr>
            </w:pPr>
            <w:r>
              <w:rPr>
                <w:rFonts w:ascii="Arial" w:hAnsi="Arial" w:cs="Arial"/>
                <w:b/>
                <w:sz w:val="18"/>
                <w:szCs w:val="18"/>
              </w:rPr>
              <w:t xml:space="preserve">Optativas </w:t>
            </w:r>
          </w:p>
          <w:p w14:paraId="3F736E5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Agricultura biointensiva sostenible </w:t>
            </w:r>
          </w:p>
          <w:p w14:paraId="4A5CD24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Agrostología</w:t>
            </w:r>
          </w:p>
          <w:p w14:paraId="65FAC88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Ecología de plagas y enfermedades</w:t>
            </w:r>
          </w:p>
          <w:p w14:paraId="60EABBE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Plantas medicinales y aromáticas </w:t>
            </w:r>
          </w:p>
          <w:p w14:paraId="2836775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Recursos genéticos </w:t>
            </w:r>
          </w:p>
          <w:p w14:paraId="4C8DEF5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Sistemas tradicionales de producción </w:t>
            </w:r>
          </w:p>
          <w:p w14:paraId="7C23E48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Manejo de invernadero</w:t>
            </w:r>
          </w:p>
          <w:p w14:paraId="0802D58E"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Producción de cultivos básicos</w:t>
            </w:r>
          </w:p>
          <w:p w14:paraId="6FC7593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Ecología y desarrollo sostenible </w:t>
            </w:r>
          </w:p>
          <w:p w14:paraId="4DB6686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Ecología, producción y desarrollo campesino </w:t>
            </w:r>
          </w:p>
          <w:p w14:paraId="69CFED9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Olericultura </w:t>
            </w:r>
          </w:p>
          <w:p w14:paraId="68DAA035"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Producción agroecológica </w:t>
            </w:r>
          </w:p>
          <w:p w14:paraId="2640EFBE"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Economía de las unidades de producción </w:t>
            </w:r>
          </w:p>
          <w:p w14:paraId="243A016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Producción de hongos comestibles </w:t>
            </w:r>
          </w:p>
          <w:p w14:paraId="60537FF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Topografía </w:t>
            </w:r>
          </w:p>
          <w:p w14:paraId="7E5FFFA3"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Fisiotecnia de cultivos hortícolas </w:t>
            </w:r>
          </w:p>
          <w:p w14:paraId="43DF0E2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Principios de producción </w:t>
            </w:r>
          </w:p>
          <w:p w14:paraId="5F2F6E7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Cultivo en invernadero rústico </w:t>
            </w:r>
          </w:p>
          <w:p w14:paraId="39AEE709" w14:textId="77777777" w:rsidR="00417D20" w:rsidRDefault="00417D20" w:rsidP="00770DA9">
            <w:pPr>
              <w:jc w:val="center"/>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tcPr>
          <w:p w14:paraId="05E2298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Biodiversidad </w:t>
            </w:r>
          </w:p>
          <w:p w14:paraId="505ED62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Ecofisiología vegetal </w:t>
            </w:r>
          </w:p>
          <w:p w14:paraId="614BBC3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Contaminación ambiental </w:t>
            </w:r>
          </w:p>
          <w:p w14:paraId="318150F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Fauna silvestre</w:t>
            </w:r>
          </w:p>
          <w:p w14:paraId="490C07A5"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Evaluación de ecosistemas </w:t>
            </w:r>
          </w:p>
          <w:p w14:paraId="6D8E1EB4"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Biología de las zonas áridas</w:t>
            </w:r>
          </w:p>
          <w:p w14:paraId="003CD07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Manejo y conservación de recursos bióticos</w:t>
            </w:r>
          </w:p>
          <w:p w14:paraId="3815F61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Ecología de áreas naturales protegidas</w:t>
            </w:r>
          </w:p>
          <w:p w14:paraId="3D8EA52D" w14:textId="77777777" w:rsidR="00417D20" w:rsidRDefault="00417D20" w:rsidP="00770DA9">
            <w:pPr>
              <w:rPr>
                <w:rFonts w:ascii="Arial" w:hAnsi="Arial" w:cs="Arial"/>
                <w:b/>
                <w:sz w:val="18"/>
                <w:szCs w:val="18"/>
              </w:rPr>
            </w:pPr>
            <w:r>
              <w:rPr>
                <w:rFonts w:ascii="Arial" w:hAnsi="Arial" w:cs="Arial"/>
                <w:b/>
                <w:sz w:val="18"/>
                <w:szCs w:val="18"/>
              </w:rPr>
              <w:t xml:space="preserve">Optativas </w:t>
            </w:r>
          </w:p>
          <w:p w14:paraId="246388E4"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Arquitectura del paisaje</w:t>
            </w:r>
          </w:p>
          <w:p w14:paraId="198748A1"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Educación ambiental</w:t>
            </w:r>
          </w:p>
          <w:p w14:paraId="75FA0BF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Legislación forestal y ambiental </w:t>
            </w:r>
          </w:p>
          <w:p w14:paraId="14AB28B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Ordenamiento ecológico</w:t>
            </w:r>
          </w:p>
          <w:p w14:paraId="0546416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Percepción remota</w:t>
            </w:r>
          </w:p>
          <w:p w14:paraId="73482AD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Plantas útiles de zonas áridas </w:t>
            </w:r>
          </w:p>
          <w:p w14:paraId="329F6D51"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Etnoecología </w:t>
            </w:r>
          </w:p>
          <w:p w14:paraId="29318AB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Toxicología ambiental </w:t>
            </w:r>
          </w:p>
          <w:p w14:paraId="6CA3D44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Organización cinegética</w:t>
            </w:r>
          </w:p>
          <w:p w14:paraId="6414091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Conservación de suelo y agua </w:t>
            </w:r>
          </w:p>
          <w:p w14:paraId="6FAE0BC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Sensores remotos </w:t>
            </w:r>
          </w:p>
          <w:p w14:paraId="0306A943"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Recursos renovables de zonas áridas  </w:t>
            </w:r>
          </w:p>
          <w:p w14:paraId="31982C68" w14:textId="77777777" w:rsidR="00417D20" w:rsidRDefault="00417D20" w:rsidP="00770DA9">
            <w:pPr>
              <w:rPr>
                <w:rFonts w:ascii="Arial" w:hAnsi="Arial" w:cs="Arial"/>
                <w:sz w:val="18"/>
                <w:szCs w:val="18"/>
              </w:rPr>
            </w:pPr>
          </w:p>
        </w:tc>
        <w:tc>
          <w:tcPr>
            <w:tcW w:w="1420" w:type="dxa"/>
            <w:tcBorders>
              <w:top w:val="single" w:sz="4" w:space="0" w:color="auto"/>
              <w:left w:val="single" w:sz="4" w:space="0" w:color="auto"/>
              <w:bottom w:val="single" w:sz="4" w:space="0" w:color="auto"/>
              <w:right w:val="single" w:sz="4" w:space="0" w:color="auto"/>
            </w:tcBorders>
            <w:hideMark/>
          </w:tcPr>
          <w:p w14:paraId="35EC6D0C"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Microbiología </w:t>
            </w:r>
          </w:p>
          <w:p w14:paraId="4A2038F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Introducción a la genética molecular </w:t>
            </w:r>
          </w:p>
          <w:p w14:paraId="5136C3E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Biotecnología </w:t>
            </w:r>
          </w:p>
          <w:p w14:paraId="3D077DFE" w14:textId="77777777" w:rsidR="00417D20" w:rsidRDefault="00417D20" w:rsidP="00770DA9">
            <w:pPr>
              <w:rPr>
                <w:rFonts w:ascii="Arial" w:hAnsi="Arial" w:cs="Arial"/>
                <w:sz w:val="18"/>
                <w:szCs w:val="18"/>
              </w:rPr>
            </w:pPr>
            <w:r>
              <w:rPr>
                <w:rFonts w:ascii="Arial" w:hAnsi="Arial" w:cs="Arial"/>
                <w:b/>
                <w:sz w:val="18"/>
                <w:szCs w:val="18"/>
              </w:rPr>
              <w:t>Optativas</w:t>
            </w:r>
          </w:p>
          <w:p w14:paraId="63794EC4"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Biología molecular</w:t>
            </w:r>
          </w:p>
          <w:p w14:paraId="3FCF98B5"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Biotecnología II </w:t>
            </w:r>
          </w:p>
          <w:p w14:paraId="1A2239F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Organismos transgénicos</w:t>
            </w:r>
          </w:p>
          <w:p w14:paraId="2E17576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Ingeniería genética </w:t>
            </w:r>
          </w:p>
          <w:p w14:paraId="508108F9"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Microbiología industrial</w:t>
            </w:r>
          </w:p>
          <w:p w14:paraId="01420A4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Recursos genéticos </w:t>
            </w:r>
          </w:p>
          <w:p w14:paraId="5D912D1E"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Introducción a la biotecnología molecular</w:t>
            </w:r>
          </w:p>
          <w:p w14:paraId="257CC43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Biotecnología ambiental</w:t>
            </w:r>
          </w:p>
        </w:tc>
        <w:tc>
          <w:tcPr>
            <w:tcW w:w="1698" w:type="dxa"/>
            <w:tcBorders>
              <w:top w:val="single" w:sz="4" w:space="0" w:color="auto"/>
              <w:left w:val="single" w:sz="4" w:space="0" w:color="auto"/>
              <w:bottom w:val="single" w:sz="4" w:space="0" w:color="auto"/>
              <w:right w:val="single" w:sz="4" w:space="0" w:color="auto"/>
            </w:tcBorders>
            <w:hideMark/>
          </w:tcPr>
          <w:p w14:paraId="3E817CD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Taller de comunicación oral y escrita</w:t>
            </w:r>
          </w:p>
          <w:p w14:paraId="089F9A7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Administración I </w:t>
            </w:r>
          </w:p>
          <w:p w14:paraId="6DF607A5"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Economía ambiental y de recursos naturales</w:t>
            </w:r>
          </w:p>
          <w:p w14:paraId="1290302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Formulación y evaluación de proyectos </w:t>
            </w:r>
          </w:p>
        </w:tc>
        <w:tc>
          <w:tcPr>
            <w:tcW w:w="1117" w:type="dxa"/>
            <w:tcBorders>
              <w:top w:val="single" w:sz="4" w:space="0" w:color="auto"/>
              <w:left w:val="single" w:sz="4" w:space="0" w:color="auto"/>
              <w:bottom w:val="single" w:sz="4" w:space="0" w:color="auto"/>
              <w:right w:val="single" w:sz="4" w:space="0" w:color="auto"/>
            </w:tcBorders>
            <w:hideMark/>
          </w:tcPr>
          <w:p w14:paraId="4094926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Ingles I</w:t>
            </w:r>
          </w:p>
          <w:p w14:paraId="1EC13669"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Ingles II</w:t>
            </w:r>
          </w:p>
          <w:p w14:paraId="75512E7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Prácticas profesionales</w:t>
            </w:r>
          </w:p>
        </w:tc>
      </w:tr>
    </w:tbl>
    <w:p w14:paraId="4604F08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68BE22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5.8.-PLAN DE ESTUDIOS</w:t>
      </w:r>
    </w:p>
    <w:p w14:paraId="7F6ECE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reestructuración de la curricula de la carrera de Ingeniero en Agrobiologia fue hecha en base a diferentes criterios.</w:t>
      </w:r>
    </w:p>
    <w:p w14:paraId="58EA506D"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1.-Resultado de un análisis de las oportunidades y amenazas y de las fortalezas y debilidades presentadas por el programa docente de Agrobiología originalmente, así como la variabilidad que ha presentado la carrera en el transcurso de los 10 años de operación delPlan de estudios 2006.</w:t>
      </w:r>
    </w:p>
    <w:p w14:paraId="301C38D8"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2.-Haber hecho un análisis comparativo del perfil del egresado originalmente y los términos en que se han cumplido en el ámbito laboral del profesionista.</w:t>
      </w:r>
    </w:p>
    <w:p w14:paraId="45BD88BD"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3.-Integrarlo como parte importante del Plan de Desarrollo del Programa en el proceso de mejora continua.y en base a una planeación estratégica participativa.</w:t>
      </w:r>
    </w:p>
    <w:p w14:paraId="1333A570"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4.-Tomar como referencia las opiniones de los posibles empleadores de acuerdo a las prácticas profesionales.</w:t>
      </w:r>
    </w:p>
    <w:p w14:paraId="3F5E66F2"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5.-La opinió de los egresados importante para establecer la pertinencia de los contenidos teóricos y prácticos que ofrecen las asignaturas que integran el Plan de estudios para desempeñar su profesión.</w:t>
      </w:r>
    </w:p>
    <w:p w14:paraId="494A7774" w14:textId="77777777" w:rsidR="00056C9F" w:rsidRDefault="00056C9F" w:rsidP="00056C9F">
      <w:pPr>
        <w:widowControl w:val="0"/>
        <w:autoSpaceDE w:val="0"/>
        <w:autoSpaceDN w:val="0"/>
        <w:adjustRightInd w:val="0"/>
        <w:spacing w:after="0" w:line="240" w:lineRule="auto"/>
        <w:ind w:left="284" w:hanging="284"/>
        <w:jc w:val="both"/>
        <w:rPr>
          <w:rFonts w:ascii="Arial" w:hAnsi="Arial" w:cs="Arial"/>
          <w:sz w:val="24"/>
          <w:szCs w:val="24"/>
        </w:rPr>
      </w:pPr>
    </w:p>
    <w:p w14:paraId="23A020A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Desarrollo del Programa Docente de IAB establece una serie de estrategias que permite darle vigencia a la carrera, renovar sus líneas de acción a través de una evaluación continua.</w:t>
      </w:r>
    </w:p>
    <w:p w14:paraId="5111EFE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acreditación de las carreras está permitiendo a los profesores hacer una serie de revisiones que permitan renovarlas y mejorarlas, al entrar en   este proceso ayuda a integrar a los programas de las carreras en el contexto nacional vigente de acuerdo a las necesidades del país.</w:t>
      </w:r>
    </w:p>
    <w:p w14:paraId="48D5855E" w14:textId="77777777" w:rsidR="00056C9F" w:rsidRDefault="00056C9F" w:rsidP="00770DA9">
      <w:pPr>
        <w:widowControl w:val="0"/>
        <w:autoSpaceDE w:val="0"/>
        <w:autoSpaceDN w:val="0"/>
        <w:adjustRightInd w:val="0"/>
        <w:spacing w:after="0" w:line="240" w:lineRule="auto"/>
        <w:jc w:val="both"/>
        <w:rPr>
          <w:rFonts w:ascii="Arial" w:hAnsi="Arial" w:cs="Arial"/>
          <w:sz w:val="24"/>
          <w:szCs w:val="24"/>
        </w:rPr>
      </w:pPr>
    </w:p>
    <w:p w14:paraId="382E2C9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CIEES y el COMEAA organismos acreditadores del proceso educativo  de las Universidades agrícolas establecen que los planes de estudio deben:</w:t>
      </w:r>
    </w:p>
    <w:p w14:paraId="5E71805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-Reducir el número de asignaturas en el Plan de Estudios.</w:t>
      </w:r>
    </w:p>
    <w:p w14:paraId="43562B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-Dar flexibilidad al Plan de Estudios.</w:t>
      </w:r>
    </w:p>
    <w:p w14:paraId="5BD5848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-Realizar prácticas integrales.</w:t>
      </w:r>
    </w:p>
    <w:p w14:paraId="426A3406" w14:textId="77777777" w:rsidR="00056C9F" w:rsidRDefault="00056C9F" w:rsidP="00770DA9">
      <w:pPr>
        <w:spacing w:after="0" w:line="240" w:lineRule="auto"/>
        <w:jc w:val="both"/>
        <w:rPr>
          <w:rFonts w:ascii="Arial" w:hAnsi="Arial" w:cs="Arial"/>
          <w:sz w:val="24"/>
          <w:szCs w:val="24"/>
        </w:rPr>
      </w:pPr>
    </w:p>
    <w:p w14:paraId="294A073C" w14:textId="04D8BA6D"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Plan de Estudios vigente está constituido de 56 asignaturas, de las cuales 46 son obligatorias y 10 optativas, teniendo la opción de elegir las 10 optativas de un total de 45 asignaturas que van a cursar de acuerdo al enfoque que le van a dar a la carrera ya sea con especialización en agricultura alternativa, contaminación ambiental y ecología, biotecnología que el Plan de estudios deberá ser integral congruente con el perfil del egresado, que significa incluir asignaturas cuyo conocimiento permita al alumno aprender de las </w:t>
      </w:r>
      <w:r w:rsidR="00FC4962">
        <w:rPr>
          <w:rFonts w:ascii="Arial" w:hAnsi="Arial" w:cs="Arial"/>
          <w:sz w:val="24"/>
          <w:szCs w:val="24"/>
        </w:rPr>
        <w:t>tres</w:t>
      </w:r>
      <w:r>
        <w:rPr>
          <w:rFonts w:ascii="Arial" w:hAnsi="Arial" w:cs="Arial"/>
          <w:sz w:val="24"/>
          <w:szCs w:val="24"/>
        </w:rPr>
        <w:t xml:space="preserve"> áreas de formación.</w:t>
      </w:r>
    </w:p>
    <w:tbl>
      <w:tblPr>
        <w:tblpPr w:leftFromText="141" w:rightFromText="141" w:bottomFromText="200" w:vertAnchor="text" w:horzAnchor="margin" w:tblpY="265"/>
        <w:tblW w:w="9606" w:type="dxa"/>
        <w:tblLayout w:type="fixed"/>
        <w:tblLook w:val="04A0" w:firstRow="1" w:lastRow="0" w:firstColumn="1" w:lastColumn="0" w:noHBand="0" w:noVBand="1"/>
      </w:tblPr>
      <w:tblGrid>
        <w:gridCol w:w="1554"/>
        <w:gridCol w:w="964"/>
        <w:gridCol w:w="1134"/>
        <w:gridCol w:w="1276"/>
        <w:gridCol w:w="1276"/>
        <w:gridCol w:w="1275"/>
        <w:gridCol w:w="1134"/>
        <w:gridCol w:w="993"/>
      </w:tblGrid>
      <w:tr w:rsidR="00417D20" w:rsidRPr="00056C9F" w14:paraId="25A9CE62" w14:textId="77777777" w:rsidTr="00056C9F">
        <w:tc>
          <w:tcPr>
            <w:tcW w:w="1554" w:type="dxa"/>
            <w:tcBorders>
              <w:top w:val="single" w:sz="4" w:space="0" w:color="auto"/>
              <w:left w:val="single" w:sz="4" w:space="0" w:color="auto"/>
              <w:bottom w:val="single" w:sz="4" w:space="0" w:color="auto"/>
              <w:right w:val="single" w:sz="4" w:space="0" w:color="auto"/>
            </w:tcBorders>
            <w:vAlign w:val="center"/>
            <w:hideMark/>
          </w:tcPr>
          <w:p w14:paraId="18045A9F"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Elementos del modelo educativo</w:t>
            </w:r>
          </w:p>
        </w:tc>
        <w:tc>
          <w:tcPr>
            <w:tcW w:w="964" w:type="dxa"/>
            <w:tcBorders>
              <w:top w:val="single" w:sz="4" w:space="0" w:color="auto"/>
              <w:left w:val="single" w:sz="4" w:space="0" w:color="auto"/>
              <w:bottom w:val="single" w:sz="4" w:space="0" w:color="auto"/>
              <w:right w:val="single" w:sz="4" w:space="0" w:color="auto"/>
            </w:tcBorders>
            <w:vAlign w:val="center"/>
            <w:hideMark/>
          </w:tcPr>
          <w:p w14:paraId="7A1546B9"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Misión UAAAN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47138E"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Visión UAAAN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C5FB3D"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Misión IAB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442608"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Visión IAB</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73D6B3"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Objetivo IAB</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06A0B"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Perfil ingreso</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F0F9BE"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Perfil egreso</w:t>
            </w:r>
          </w:p>
        </w:tc>
      </w:tr>
      <w:tr w:rsidR="00417D20" w:rsidRPr="00056C9F" w14:paraId="7DBDB3B7" w14:textId="77777777" w:rsidTr="00056C9F">
        <w:tc>
          <w:tcPr>
            <w:tcW w:w="1554" w:type="dxa"/>
            <w:tcBorders>
              <w:top w:val="single" w:sz="4" w:space="0" w:color="auto"/>
              <w:left w:val="single" w:sz="4" w:space="0" w:color="auto"/>
              <w:bottom w:val="single" w:sz="4" w:space="0" w:color="auto"/>
              <w:right w:val="single" w:sz="4" w:space="0" w:color="auto"/>
            </w:tcBorders>
            <w:hideMark/>
          </w:tcPr>
          <w:p w14:paraId="7E5F4FB4" w14:textId="77777777" w:rsidR="00417D20" w:rsidRPr="00056C9F" w:rsidRDefault="00417D20" w:rsidP="0018562A">
            <w:pPr>
              <w:numPr>
                <w:ilvl w:val="0"/>
                <w:numId w:val="158"/>
              </w:numPr>
              <w:spacing w:after="0" w:line="240" w:lineRule="auto"/>
              <w:ind w:right="-284"/>
              <w:contextualSpacing/>
              <w:rPr>
                <w:rFonts w:ascii="Arial" w:hAnsi="Arial" w:cs="Arial"/>
                <w:sz w:val="20"/>
                <w:szCs w:val="20"/>
              </w:rPr>
            </w:pPr>
            <w:r w:rsidRPr="00056C9F">
              <w:rPr>
                <w:rFonts w:ascii="Arial" w:hAnsi="Arial" w:cs="Arial"/>
                <w:sz w:val="20"/>
                <w:szCs w:val="20"/>
              </w:rPr>
              <w:t>Currículo integral</w:t>
            </w:r>
          </w:p>
          <w:p w14:paraId="29819EE2"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Formación de valores esenciales en educando y educador</w:t>
            </w:r>
          </w:p>
          <w:p w14:paraId="6CB90C8E"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Formación para el autoempleo </w:t>
            </w:r>
          </w:p>
          <w:p w14:paraId="1223963B"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Educación agrícola práctica </w:t>
            </w:r>
          </w:p>
          <w:p w14:paraId="7A47059C"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Educación centrada en la persona</w:t>
            </w:r>
          </w:p>
          <w:p w14:paraId="11AF2A03"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Aprendizaje significativo </w:t>
            </w:r>
          </w:p>
          <w:p w14:paraId="07EB5DC8"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Identificación vocacional </w:t>
            </w:r>
          </w:p>
          <w:p w14:paraId="6B7966F8"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Examen de ubicación </w:t>
            </w:r>
          </w:p>
          <w:p w14:paraId="2B702378"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Nivel propedéutico </w:t>
            </w:r>
          </w:p>
          <w:p w14:paraId="080D7150"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Creación de nuevos niveles: diplomado y especialización </w:t>
            </w:r>
          </w:p>
          <w:p w14:paraId="06C0BED1"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Currículo flexible </w:t>
            </w:r>
          </w:p>
          <w:p w14:paraId="2B65069C"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Cambio de modelo tradicional a integral </w:t>
            </w:r>
          </w:p>
          <w:p w14:paraId="5DBB485D"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Formación de profesores </w:t>
            </w:r>
          </w:p>
          <w:p w14:paraId="74D412BD"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Modelo de docencia  </w:t>
            </w:r>
          </w:p>
        </w:tc>
        <w:tc>
          <w:tcPr>
            <w:tcW w:w="964" w:type="dxa"/>
            <w:tcBorders>
              <w:top w:val="single" w:sz="4" w:space="0" w:color="auto"/>
              <w:left w:val="single" w:sz="4" w:space="0" w:color="auto"/>
              <w:bottom w:val="single" w:sz="4" w:space="0" w:color="auto"/>
              <w:right w:val="single" w:sz="4" w:space="0" w:color="auto"/>
            </w:tcBorders>
          </w:tcPr>
          <w:p w14:paraId="06DFDFA3"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La UAAAN es una institución de Educación Superior que forma profesionales para atender las necesidades del sector agroalimentario y rural, realiza investigación científica y transfiere sus resultados a la sociedad para contribuir a la preservación y difusión de la cultura, al desarrollo sustentable y mejorar la calidad de vida de la población, respetando los valores del juicio crítico, la vocación humanística, la democracia y el nacionalismo. </w:t>
            </w:r>
          </w:p>
          <w:p w14:paraId="5593372C" w14:textId="77777777" w:rsidR="00417D20" w:rsidRPr="00056C9F" w:rsidRDefault="00417D20" w:rsidP="00770DA9">
            <w:pPr>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BB86D5A"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La UAAAN en el 2018 es una institución superior reconocida por la calidad y pertinencia académica a través de los programas educativos para formar profesionales competitivos comprometidos con su país por su vocación nacionalista; sus cuerpos académicos son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por lo que presenta cuentas claras a la sociedad. </w:t>
            </w:r>
          </w:p>
        </w:tc>
        <w:tc>
          <w:tcPr>
            <w:tcW w:w="1276" w:type="dxa"/>
            <w:tcBorders>
              <w:top w:val="single" w:sz="4" w:space="0" w:color="auto"/>
              <w:left w:val="single" w:sz="4" w:space="0" w:color="auto"/>
              <w:bottom w:val="single" w:sz="4" w:space="0" w:color="auto"/>
              <w:right w:val="single" w:sz="4" w:space="0" w:color="auto"/>
            </w:tcBorders>
            <w:hideMark/>
          </w:tcPr>
          <w:p w14:paraId="3D47CB6B"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Formar profesionistas con juicio crítico en la solución de la problemática ambiental,ser objetivo en la toma de desiciones con principio ético para el cuidado de la salud del hombre y los ecosistemas, espíritu emprendedor, colaborativo e innovador</w:t>
            </w:r>
          </w:p>
          <w:p w14:paraId="0653AAC8"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Para proponer cambios en la producción convencional,  capaces de contribuir al desarrollo del país mediante el uso sostenible de los recursos naturales para la producción silvoagropecuaria, a través de la aplicación del conocimiento científico y tecnológico que permita al egresado analizar la mejor forma de hacerlo sin causar impactos a través de la aplicación de tecnologías limpias. </w:t>
            </w:r>
          </w:p>
        </w:tc>
        <w:tc>
          <w:tcPr>
            <w:tcW w:w="1276" w:type="dxa"/>
            <w:tcBorders>
              <w:top w:val="single" w:sz="4" w:space="0" w:color="auto"/>
              <w:left w:val="single" w:sz="4" w:space="0" w:color="auto"/>
              <w:bottom w:val="single" w:sz="4" w:space="0" w:color="auto"/>
              <w:right w:val="single" w:sz="4" w:space="0" w:color="auto"/>
            </w:tcBorders>
            <w:hideMark/>
          </w:tcPr>
          <w:p w14:paraId="52CB6524"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Contribuir a una nueva cultura de conciencia y responsabilidad en el sector productivo, económico y social, mediante la generación y/o aplicación del conocimiento bioecológico y ecotecnias que permitan  el desarrollo sostenible del país. </w:t>
            </w:r>
          </w:p>
        </w:tc>
        <w:tc>
          <w:tcPr>
            <w:tcW w:w="1275" w:type="dxa"/>
            <w:tcBorders>
              <w:top w:val="single" w:sz="4" w:space="0" w:color="auto"/>
              <w:left w:val="single" w:sz="4" w:space="0" w:color="auto"/>
              <w:bottom w:val="single" w:sz="4" w:space="0" w:color="auto"/>
              <w:right w:val="single" w:sz="4" w:space="0" w:color="auto"/>
            </w:tcBorders>
          </w:tcPr>
          <w:p w14:paraId="5FF3EF8A"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Formar profesionistas con un enfoque multidisciplinario en el campo de la producción silvo-agropecuaria sostenible, manejo, legislación y conservación de recursos naturales apoyándose en conocimientos científicos y prácticos. </w:t>
            </w:r>
          </w:p>
          <w:p w14:paraId="2C397CB1" w14:textId="77777777" w:rsidR="00417D20" w:rsidRPr="00056C9F" w:rsidRDefault="00417D20" w:rsidP="00770DA9">
            <w:pPr>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47159EF"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El aspirante a ingresar deberá interesarse en recibir una formación para entender la vida dentro de un sistema agroecológico del cual parte una producción alimentaria dentro de un contexto sostenible considerando la interacción con el medio ambiente, para  reducir el impactoocasionado y poder llevar un desarrollo sustentable, además haber cursado un bachillerato general en donde haya incluido materias como matemáticas, química, biología, inglés, para acreditar un examen de admisión que le permita ingresar a la Universidad.</w:t>
            </w:r>
          </w:p>
        </w:tc>
        <w:tc>
          <w:tcPr>
            <w:tcW w:w="993" w:type="dxa"/>
            <w:tcBorders>
              <w:top w:val="single" w:sz="4" w:space="0" w:color="auto"/>
              <w:left w:val="single" w:sz="4" w:space="0" w:color="auto"/>
              <w:bottom w:val="single" w:sz="4" w:space="0" w:color="auto"/>
              <w:right w:val="single" w:sz="4" w:space="0" w:color="auto"/>
            </w:tcBorders>
            <w:hideMark/>
          </w:tcPr>
          <w:p w14:paraId="7B93F22C"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Contará con el conocimiento teórico-práctico para uso y manejo sostenible de los recursos silvo-agropecuario, lo que permitirá participar en la solución de la problemática ambiental. Analizará los sistemas de producción tradicional o intensivo y su interacción con el medio ambiente para realizar una producción alimentaria dentro de un contexto sostenible. Utilizará la biotecnología como una herramienta para resolver los problemas de contaminación del agua, suelo y para aplicar nuevas formas de fertilización a la planta y la producción de energías alternativas.</w:t>
            </w:r>
          </w:p>
          <w:p w14:paraId="75BE85B5"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Alentender el desarrollo sostenible </w:t>
            </w:r>
          </w:p>
          <w:p w14:paraId="291C572F"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 Estará capacitado para proponer y ejecutar acciones de evaluación y conservación basándose en el conocimiento de la legislación jurídica en materia de biodiversidad, bioética y seguridad ambiental. </w:t>
            </w:r>
          </w:p>
          <w:p w14:paraId="3F49653D"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Diseñará y/o ejecutará programas de investigación y docencia enfocados al desarrollo de la producción silvo-agropecuario sostenible, planes de manejo de áreas naturales protegida, uso de ecotecnías en la producción agrícola. </w:t>
            </w:r>
          </w:p>
        </w:tc>
      </w:tr>
    </w:tbl>
    <w:p w14:paraId="71A47C86" w14:textId="77777777" w:rsidR="00417D20" w:rsidRDefault="00417D20" w:rsidP="00770DA9">
      <w:pPr>
        <w:spacing w:after="0" w:line="240" w:lineRule="auto"/>
        <w:jc w:val="both"/>
        <w:rPr>
          <w:rFonts w:ascii="Arial" w:hAnsi="Arial" w:cs="Arial"/>
          <w:sz w:val="24"/>
          <w:szCs w:val="24"/>
        </w:rPr>
      </w:pPr>
    </w:p>
    <w:p w14:paraId="4E4A030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46 asignaturas obligatorias se organizaron desde las ciencias básicas generales con las introductoras al área de formación y las especializadas o de integración tecnológica que le permitirán al alumno realizar la aplicación del conocimiento, culminando con las prácticas profesionales.</w:t>
      </w:r>
    </w:p>
    <w:p w14:paraId="0864435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asignaturas tienen una secuencia lógica y coherencia de tal modo que le permitan al alumno ir relacionando y facilitando el aprendizaje.</w:t>
      </w:r>
    </w:p>
    <w:p w14:paraId="2C1559B0" w14:textId="77777777" w:rsidR="00056C9F" w:rsidRDefault="00056C9F" w:rsidP="00770DA9">
      <w:pPr>
        <w:spacing w:after="0" w:line="240" w:lineRule="auto"/>
        <w:jc w:val="both"/>
        <w:rPr>
          <w:rFonts w:ascii="Arial" w:hAnsi="Arial" w:cs="Arial"/>
          <w:sz w:val="24"/>
          <w:szCs w:val="24"/>
        </w:rPr>
      </w:pPr>
    </w:p>
    <w:p w14:paraId="097777B6" w14:textId="20F587BF"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Plan de Estudios está constituido de </w:t>
      </w:r>
      <w:r w:rsidR="00056C9F">
        <w:rPr>
          <w:rFonts w:ascii="Arial" w:hAnsi="Arial" w:cs="Arial"/>
          <w:sz w:val="24"/>
          <w:szCs w:val="24"/>
        </w:rPr>
        <w:t>materias cuyo contenido es el má</w:t>
      </w:r>
      <w:r>
        <w:rPr>
          <w:rFonts w:ascii="Arial" w:hAnsi="Arial" w:cs="Arial"/>
          <w:sz w:val="24"/>
          <w:szCs w:val="24"/>
        </w:rPr>
        <w:t>s adecuado para alcanzar el objetivo del programa.</w:t>
      </w:r>
    </w:p>
    <w:p w14:paraId="473829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las 21 materias optativas establecidas se dio apertura a integrar un total de 45 asignaturas que se fueron seleccionando en parte por sugerencia de los alumnos cuidando cumplieran con el perfil del egresado.</w:t>
      </w:r>
    </w:p>
    <w:p w14:paraId="06657C96" w14:textId="77777777" w:rsidR="00056C9F" w:rsidRDefault="00056C9F" w:rsidP="00770DA9">
      <w:pPr>
        <w:spacing w:after="0" w:line="240" w:lineRule="auto"/>
        <w:jc w:val="both"/>
        <w:rPr>
          <w:rFonts w:ascii="Arial" w:hAnsi="Arial" w:cs="Arial"/>
          <w:sz w:val="24"/>
          <w:szCs w:val="24"/>
        </w:rPr>
      </w:pPr>
    </w:p>
    <w:p w14:paraId="509190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integración del Plan de Estudios se realizó bajo el entendido de que la Agrobiología no solo se enfoca hacia la producción agrícola también entran las áreas como el manejo de recursos naturales, la biotecnología, el manejo integrado de cultivos, todos con el denominador común de hacer más eficaces estos procesos reduciendo impactos al medio ambiente y proponiendo cambios que encaminen hacia un desarrollo sustentable.</w:t>
      </w:r>
    </w:p>
    <w:p w14:paraId="7E6943EE" w14:textId="77777777" w:rsidR="00056C9F" w:rsidRDefault="00056C9F" w:rsidP="00770DA9">
      <w:pPr>
        <w:spacing w:after="0" w:line="240" w:lineRule="auto"/>
        <w:jc w:val="both"/>
        <w:rPr>
          <w:rFonts w:ascii="Arial" w:hAnsi="Arial" w:cs="Arial"/>
          <w:sz w:val="24"/>
          <w:szCs w:val="24"/>
        </w:rPr>
      </w:pPr>
    </w:p>
    <w:p w14:paraId="7B6330D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campo de la Agrobiología es muy amplio es por eso de que el alumno se debe de dirigir hacia un área de especialización  y tener más oportunidad de desarrollarse en él y aplicar el conocimiento adquirido.</w:t>
      </w:r>
    </w:p>
    <w:p w14:paraId="275563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desarrollo del proceso enseñanza aprendizaje en las asignaturas especializantes en ocaciones ha sido deficiente debido a que el aspecto prácticono ha sido suficiente y el alumno se ha sentido deficiente en el Aprender-  hacer.</w:t>
      </w:r>
    </w:p>
    <w:p w14:paraId="11E086B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 anterior ha dado pauta a que el alumno estudie un posgrado de alguna especialidad esperando de esa manera sentirse más preparado en un área específica.</w:t>
      </w:r>
    </w:p>
    <w:p w14:paraId="6D9C8BF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México la producción agrícola orgánica no a tenido una apertura significativa por eso el estudiante duda en este tipo de producción por lo que el agrobiólogo ha presentado renuencia a dedicarse a la agricultura alternativa.</w:t>
      </w:r>
    </w:p>
    <w:p w14:paraId="29B1939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UAAAN está entrando poco a poco en el cambio de nuevas formas de producción y es ahí en donde el Agrobiólogo se debe de desarrollar.</w:t>
      </w:r>
    </w:p>
    <w:p w14:paraId="1C78B9A4" w14:textId="77777777" w:rsidR="00437CF2" w:rsidRDefault="00437CF2" w:rsidP="00770DA9">
      <w:pPr>
        <w:widowControl w:val="0"/>
        <w:autoSpaceDE w:val="0"/>
        <w:autoSpaceDN w:val="0"/>
        <w:adjustRightInd w:val="0"/>
        <w:spacing w:after="0" w:line="240" w:lineRule="auto"/>
        <w:jc w:val="both"/>
        <w:rPr>
          <w:rFonts w:ascii="Arial" w:hAnsi="Arial" w:cs="Arial"/>
          <w:b/>
          <w:sz w:val="24"/>
          <w:szCs w:val="24"/>
        </w:rPr>
      </w:pPr>
    </w:p>
    <w:p w14:paraId="5E76869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5.8.1.-CONGRUENCIA INTERNA</w:t>
      </w:r>
    </w:p>
    <w:p w14:paraId="04174487"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bookmarkStart w:id="24" w:name="page61"/>
      <w:bookmarkEnd w:id="24"/>
      <w:r>
        <w:rPr>
          <w:rFonts w:ascii="Arial" w:hAnsi="Arial" w:cs="Arial"/>
          <w:b/>
          <w:sz w:val="24"/>
          <w:szCs w:val="24"/>
          <w:lang w:val="es-ES"/>
        </w:rPr>
        <w:t>PLAN DE ESTUDIOS DE INGENIERO EN IAB 2006</w:t>
      </w:r>
    </w:p>
    <w:p w14:paraId="0BAC9C74"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p>
    <w:p w14:paraId="6A4FD727" w14:textId="77777777" w:rsidR="00417D20" w:rsidRDefault="00417D20"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r>
        <w:rPr>
          <w:rFonts w:ascii="Arial" w:hAnsi="Arial" w:cs="Arial"/>
          <w:b/>
          <w:sz w:val="24"/>
          <w:szCs w:val="24"/>
          <w:lang w:val="es-ES"/>
        </w:rPr>
        <w:t>EL PLAN DE ESTUDIOS ACTUAL DE LA CARRERA DE INGENIERO EN AGROBIOLOGIA CONSTA DE 46 MATERIAS OBLIGATORIAS MAS 10 OPTATIVAS</w:t>
      </w:r>
    </w:p>
    <w:p w14:paraId="0265E0C1"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196BFD6B"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5EE5B947"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2E01CD9C"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163993F8"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13FDEFC7"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r>
        <w:rPr>
          <w:noProof/>
          <w:lang w:eastAsia="es-MX"/>
        </w:rPr>
        <mc:AlternateContent>
          <mc:Choice Requires="wps">
            <w:drawing>
              <wp:anchor distT="4294967294" distB="4294967294" distL="114300" distR="114300" simplePos="0" relativeHeight="251712512" behindDoc="0" locked="0" layoutInCell="0" allowOverlap="1" wp14:anchorId="73615D29" wp14:editId="2DD5701C">
                <wp:simplePos x="0" y="0"/>
                <wp:positionH relativeFrom="column">
                  <wp:posOffset>-4445</wp:posOffset>
                </wp:positionH>
                <wp:positionV relativeFrom="paragraph">
                  <wp:posOffset>378460</wp:posOffset>
                </wp:positionV>
                <wp:extent cx="6272530" cy="0"/>
                <wp:effectExtent l="0" t="0" r="13970" b="19050"/>
                <wp:wrapNone/>
                <wp:docPr id="513" name="Conector recto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D5D48" id="Conector recto 513"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29.8pt" to="493.5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ZgGwIAADY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" o:allowincell="f" strokeweight=".21164mm"/>
            </w:pict>
          </mc:Fallback>
        </mc:AlternateContent>
      </w:r>
      <w:r>
        <w:rPr>
          <w:noProof/>
          <w:lang w:eastAsia="es-MX"/>
        </w:rPr>
        <mc:AlternateContent>
          <mc:Choice Requires="wps">
            <w:drawing>
              <wp:anchor distT="0" distB="0" distL="114298" distR="114298" simplePos="0" relativeHeight="251713536" behindDoc="0" locked="0" layoutInCell="0" allowOverlap="1" wp14:anchorId="22E63AB1" wp14:editId="703AA3BB">
                <wp:simplePos x="0" y="0"/>
                <wp:positionH relativeFrom="column">
                  <wp:posOffset>-635</wp:posOffset>
                </wp:positionH>
                <wp:positionV relativeFrom="paragraph">
                  <wp:posOffset>374650</wp:posOffset>
                </wp:positionV>
                <wp:extent cx="0" cy="6743065"/>
                <wp:effectExtent l="0" t="0" r="19050" b="19685"/>
                <wp:wrapNone/>
                <wp:docPr id="512" name="Conector recto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3065"/>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85C3C" id="Conector recto 512" o:spid="_x0000_s1026" style="position:absolute;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05pt,29.5pt" to="-.05pt,5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" o:allowincell="f" strokeweight=".21164mm"/>
            </w:pict>
          </mc:Fallback>
        </mc:AlternateContent>
      </w:r>
      <w:r>
        <w:rPr>
          <w:noProof/>
          <w:lang w:eastAsia="es-MX"/>
        </w:rPr>
        <mc:AlternateContent>
          <mc:Choice Requires="wps">
            <w:drawing>
              <wp:anchor distT="0" distB="0" distL="114298" distR="114298" simplePos="0" relativeHeight="251714560" behindDoc="0" locked="0" layoutInCell="0" allowOverlap="1" wp14:anchorId="74FF2EB7" wp14:editId="14A83AAB">
                <wp:simplePos x="0" y="0"/>
                <wp:positionH relativeFrom="column">
                  <wp:posOffset>6264275</wp:posOffset>
                </wp:positionH>
                <wp:positionV relativeFrom="paragraph">
                  <wp:posOffset>374650</wp:posOffset>
                </wp:positionV>
                <wp:extent cx="0" cy="6743065"/>
                <wp:effectExtent l="0" t="0" r="19050" b="19685"/>
                <wp:wrapNone/>
                <wp:docPr id="78" name="Conector rec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3065"/>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50B97" id="Conector recto 78" o:spid="_x0000_s1026" style="position:absolute;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25pt,29.5pt" to="493.25pt,5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" o:allowincell="f" strokeweight=".21164mm"/>
            </w:pict>
          </mc:Fallback>
        </mc:AlternateContent>
      </w:r>
    </w:p>
    <w:p w14:paraId="4692EAB6" w14:textId="77777777" w:rsidR="00417D20" w:rsidRDefault="00417D20" w:rsidP="001958D4">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MATERIAS OBLIGATORIAS</w:t>
      </w:r>
    </w:p>
    <w:p w14:paraId="0D432ABA" w14:textId="77777777" w:rsidR="00417D20" w:rsidRDefault="00417D20" w:rsidP="001958D4">
      <w:pPr>
        <w:widowControl w:val="0"/>
        <w:autoSpaceDE w:val="0"/>
        <w:autoSpaceDN w:val="0"/>
        <w:adjustRightInd w:val="0"/>
        <w:spacing w:after="0" w:line="240" w:lineRule="auto"/>
        <w:rPr>
          <w:rFonts w:ascii="Arial" w:hAnsi="Arial" w:cs="Arial"/>
          <w:sz w:val="24"/>
          <w:szCs w:val="24"/>
        </w:rPr>
      </w:pPr>
    </w:p>
    <w:tbl>
      <w:tblPr>
        <w:tblW w:w="9210" w:type="dxa"/>
        <w:tblInd w:w="-10" w:type="dxa"/>
        <w:tblLayout w:type="fixed"/>
        <w:tblCellMar>
          <w:left w:w="0" w:type="dxa"/>
          <w:right w:w="0" w:type="dxa"/>
        </w:tblCellMar>
        <w:tblLook w:val="04A0" w:firstRow="1" w:lastRow="0" w:firstColumn="1" w:lastColumn="0" w:noHBand="0" w:noVBand="1"/>
      </w:tblPr>
      <w:tblGrid>
        <w:gridCol w:w="5508"/>
        <w:gridCol w:w="19"/>
        <w:gridCol w:w="3664"/>
        <w:gridCol w:w="19"/>
      </w:tblGrid>
      <w:tr w:rsidR="00417D20" w14:paraId="05D3F51D" w14:textId="77777777" w:rsidTr="00141C8B">
        <w:trPr>
          <w:trHeight w:val="400"/>
        </w:trPr>
        <w:tc>
          <w:tcPr>
            <w:tcW w:w="5527" w:type="dxa"/>
            <w:gridSpan w:val="2"/>
            <w:tcBorders>
              <w:top w:val="single" w:sz="8" w:space="0" w:color="auto"/>
              <w:left w:val="nil"/>
              <w:bottom w:val="nil"/>
              <w:right w:val="single" w:sz="8" w:space="0" w:color="auto"/>
            </w:tcBorders>
            <w:vAlign w:val="bottom"/>
            <w:hideMark/>
          </w:tcPr>
          <w:p w14:paraId="64CAD68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w:t>
            </w:r>
          </w:p>
        </w:tc>
        <w:tc>
          <w:tcPr>
            <w:tcW w:w="3683" w:type="dxa"/>
            <w:gridSpan w:val="2"/>
            <w:tcBorders>
              <w:top w:val="single" w:sz="8" w:space="0" w:color="auto"/>
              <w:left w:val="nil"/>
              <w:bottom w:val="nil"/>
              <w:right w:val="nil"/>
            </w:tcBorders>
            <w:vAlign w:val="bottom"/>
            <w:hideMark/>
          </w:tcPr>
          <w:p w14:paraId="54957C7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b/>
                <w:bCs/>
                <w:w w:val="98"/>
                <w:sz w:val="24"/>
                <w:szCs w:val="24"/>
              </w:rPr>
              <w:t>CLAVE</w:t>
            </w:r>
          </w:p>
        </w:tc>
      </w:tr>
      <w:tr w:rsidR="00417D20" w14:paraId="23BD3B3F" w14:textId="77777777" w:rsidTr="00141C8B">
        <w:trPr>
          <w:trHeight w:val="104"/>
        </w:trPr>
        <w:tc>
          <w:tcPr>
            <w:tcW w:w="5527" w:type="dxa"/>
            <w:gridSpan w:val="2"/>
            <w:tcBorders>
              <w:top w:val="nil"/>
              <w:left w:val="nil"/>
              <w:bottom w:val="single" w:sz="4" w:space="0" w:color="auto"/>
              <w:right w:val="single" w:sz="8" w:space="0" w:color="auto"/>
            </w:tcBorders>
            <w:vAlign w:val="bottom"/>
          </w:tcPr>
          <w:p w14:paraId="2F6F08E4"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p>
        </w:tc>
        <w:tc>
          <w:tcPr>
            <w:tcW w:w="3683" w:type="dxa"/>
            <w:gridSpan w:val="2"/>
            <w:tcBorders>
              <w:top w:val="nil"/>
              <w:left w:val="nil"/>
              <w:bottom w:val="single" w:sz="4" w:space="0" w:color="auto"/>
              <w:right w:val="nil"/>
            </w:tcBorders>
            <w:vAlign w:val="bottom"/>
          </w:tcPr>
          <w:p w14:paraId="51B4E4E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p>
        </w:tc>
      </w:tr>
      <w:tr w:rsidR="00417D20" w14:paraId="61CAD4ED"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2D96998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58BDDD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BOT-404</w:t>
            </w:r>
          </w:p>
        </w:tc>
      </w:tr>
      <w:tr w:rsidR="00417D20" w14:paraId="1CF21C6F"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D57750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Matemáticas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5F3204E1"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DEC-410</w:t>
            </w:r>
          </w:p>
        </w:tc>
      </w:tr>
      <w:tr w:rsidR="00417D20" w14:paraId="722A8555"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0F3988F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Introducción a la ciencia del suelo</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2D495AB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SUE-403</w:t>
            </w:r>
          </w:p>
        </w:tc>
      </w:tr>
      <w:tr w:rsidR="00417D20" w14:paraId="1D9AC2CF"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644A001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Ingles 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5F1857D"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UAI-401</w:t>
            </w:r>
          </w:p>
        </w:tc>
      </w:tr>
      <w:tr w:rsidR="00417D20" w14:paraId="1CD58AF2"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5530541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Taller de comunicación  Oral y Esc</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A16EED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SOC-405</w:t>
            </w:r>
          </w:p>
        </w:tc>
      </w:tr>
      <w:tr w:rsidR="00417D20" w14:paraId="20F07B71"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47401B6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Cálculo diferencial e integral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1687F83"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 –405</w:t>
            </w:r>
          </w:p>
        </w:tc>
      </w:tr>
      <w:tr w:rsidR="00417D20" w14:paraId="30D3312B"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44BC500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Sistemas Biológicos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75707C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BOT-416</w:t>
            </w:r>
          </w:p>
        </w:tc>
      </w:tr>
      <w:tr w:rsidR="00417D20" w14:paraId="0C2253E6"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112157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Entomología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DCE3DB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PAR-486</w:t>
            </w:r>
          </w:p>
        </w:tc>
      </w:tr>
      <w:tr w:rsidR="00417D20" w14:paraId="5B4CCDFD"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1BF95DC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Ingles II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48901A46"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UAI-410</w:t>
            </w:r>
          </w:p>
        </w:tc>
      </w:tr>
      <w:tr w:rsidR="00417D20" w14:paraId="0B91CEBA"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2C87459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Etnoecología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5C859429"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BOT-469</w:t>
            </w:r>
          </w:p>
        </w:tc>
      </w:tr>
      <w:tr w:rsidR="00417D20" w14:paraId="50CF09CA"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73B4634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Microbiología industrial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A516CFD"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PAR-496</w:t>
            </w:r>
          </w:p>
        </w:tc>
      </w:tr>
      <w:tr w:rsidR="00417D20" w14:paraId="27383586"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1B7691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Física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44787F9"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CSB-401</w:t>
            </w:r>
          </w:p>
        </w:tc>
      </w:tr>
      <w:tr w:rsidR="00417D20" w14:paraId="0B7296B2"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26A15E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Bioquímica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2AD6BF38"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DEC-451</w:t>
            </w:r>
          </w:p>
        </w:tc>
      </w:tr>
      <w:tr w:rsidR="00417D20" w14:paraId="5D583D21"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460BEBD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Botánica 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5263E51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CSB-415</w:t>
            </w:r>
          </w:p>
        </w:tc>
      </w:tr>
      <w:tr w:rsidR="00417D20" w14:paraId="4F0CE036"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1D2E076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Genética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9DF1A9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FIT-401</w:t>
            </w:r>
          </w:p>
        </w:tc>
      </w:tr>
      <w:tr w:rsidR="00417D20" w14:paraId="7FDC1E10"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C02560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Meteorología y Climatología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40AB1F4A"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AGM-407</w:t>
            </w:r>
          </w:p>
        </w:tc>
      </w:tr>
      <w:tr w:rsidR="00417D20" w14:paraId="723A1B7B"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A7A574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Química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27233C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CSB-403</w:t>
            </w:r>
          </w:p>
        </w:tc>
      </w:tr>
      <w:tr w:rsidR="00417D20" w14:paraId="751DC856"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A3D3FF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Zoología 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5ACC9284"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BOT-415</w:t>
            </w:r>
          </w:p>
        </w:tc>
      </w:tr>
      <w:tr w:rsidR="00417D20" w14:paraId="52DF6BB0"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129B8B2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Botánica II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7435E6AD"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BOT-417</w:t>
            </w:r>
          </w:p>
        </w:tc>
      </w:tr>
      <w:tr w:rsidR="00417D20" w14:paraId="4CD46511" w14:textId="77777777" w:rsidTr="00141C8B">
        <w:trPr>
          <w:gridAfter w:val="1"/>
          <w:wAfter w:w="19" w:type="dxa"/>
          <w:trHeight w:val="404"/>
        </w:trPr>
        <w:tc>
          <w:tcPr>
            <w:tcW w:w="5508" w:type="dxa"/>
            <w:tcBorders>
              <w:top w:val="single" w:sz="8" w:space="0" w:color="auto"/>
              <w:left w:val="single" w:sz="8" w:space="0" w:color="auto"/>
              <w:bottom w:val="nil"/>
              <w:right w:val="single" w:sz="8" w:space="0" w:color="auto"/>
            </w:tcBorders>
            <w:vAlign w:val="bottom"/>
            <w:hideMark/>
          </w:tcPr>
          <w:p w14:paraId="60332E0E"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bookmarkStart w:id="25" w:name="page63"/>
            <w:bookmarkEnd w:id="25"/>
            <w:r>
              <w:rPr>
                <w:rFonts w:ascii="Arial" w:eastAsia="Times New Roman" w:hAnsi="Arial" w:cs="Arial"/>
                <w:sz w:val="24"/>
                <w:szCs w:val="24"/>
              </w:rPr>
              <w:t>Fisiología vegetal</w:t>
            </w:r>
          </w:p>
        </w:tc>
        <w:tc>
          <w:tcPr>
            <w:tcW w:w="3683" w:type="dxa"/>
            <w:gridSpan w:val="2"/>
            <w:tcBorders>
              <w:top w:val="single" w:sz="8" w:space="0" w:color="auto"/>
              <w:left w:val="nil"/>
              <w:bottom w:val="nil"/>
              <w:right w:val="single" w:sz="8" w:space="0" w:color="auto"/>
            </w:tcBorders>
            <w:vAlign w:val="bottom"/>
            <w:hideMark/>
          </w:tcPr>
          <w:p w14:paraId="267AB73D"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BOT-424</w:t>
            </w:r>
          </w:p>
        </w:tc>
      </w:tr>
      <w:tr w:rsidR="00417D20" w14:paraId="229042AB"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0B36291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Ecología I</w:t>
            </w:r>
          </w:p>
        </w:tc>
        <w:tc>
          <w:tcPr>
            <w:tcW w:w="3683" w:type="dxa"/>
            <w:gridSpan w:val="2"/>
            <w:tcBorders>
              <w:top w:val="nil"/>
              <w:left w:val="nil"/>
              <w:bottom w:val="nil"/>
              <w:right w:val="single" w:sz="8" w:space="0" w:color="auto"/>
            </w:tcBorders>
            <w:vAlign w:val="bottom"/>
            <w:hideMark/>
          </w:tcPr>
          <w:p w14:paraId="37D286F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BOT-427</w:t>
            </w:r>
          </w:p>
        </w:tc>
      </w:tr>
      <w:tr w:rsidR="00417D20" w14:paraId="48533029" w14:textId="77777777" w:rsidTr="00141C8B">
        <w:trPr>
          <w:gridAfter w:val="1"/>
          <w:wAfter w:w="19" w:type="dxa"/>
          <w:trHeight w:val="380"/>
        </w:trPr>
        <w:tc>
          <w:tcPr>
            <w:tcW w:w="5508" w:type="dxa"/>
            <w:tcBorders>
              <w:top w:val="nil"/>
              <w:left w:val="single" w:sz="8" w:space="0" w:color="auto"/>
              <w:bottom w:val="nil"/>
              <w:right w:val="single" w:sz="8" w:space="0" w:color="auto"/>
            </w:tcBorders>
            <w:vAlign w:val="bottom"/>
            <w:hideMark/>
          </w:tcPr>
          <w:p w14:paraId="135A4F8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Zoología II</w:t>
            </w:r>
          </w:p>
        </w:tc>
        <w:tc>
          <w:tcPr>
            <w:tcW w:w="3683" w:type="dxa"/>
            <w:gridSpan w:val="2"/>
            <w:tcBorders>
              <w:top w:val="nil"/>
              <w:left w:val="nil"/>
              <w:bottom w:val="nil"/>
              <w:right w:val="single" w:sz="8" w:space="0" w:color="auto"/>
            </w:tcBorders>
            <w:vAlign w:val="bottom"/>
            <w:hideMark/>
          </w:tcPr>
          <w:p w14:paraId="0AAA74E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BOT-419</w:t>
            </w:r>
          </w:p>
        </w:tc>
      </w:tr>
      <w:tr w:rsidR="00417D20" w14:paraId="0A52F338" w14:textId="77777777" w:rsidTr="00141C8B">
        <w:trPr>
          <w:gridAfter w:val="1"/>
          <w:wAfter w:w="19" w:type="dxa"/>
          <w:trHeight w:val="385"/>
        </w:trPr>
        <w:tc>
          <w:tcPr>
            <w:tcW w:w="5508" w:type="dxa"/>
            <w:tcBorders>
              <w:top w:val="nil"/>
              <w:left w:val="single" w:sz="8" w:space="0" w:color="auto"/>
              <w:bottom w:val="nil"/>
              <w:right w:val="single" w:sz="8" w:space="0" w:color="auto"/>
            </w:tcBorders>
            <w:vAlign w:val="bottom"/>
            <w:hideMark/>
          </w:tcPr>
          <w:p w14:paraId="3A6B6CD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Anatomía e Histología Vegetal</w:t>
            </w:r>
          </w:p>
        </w:tc>
        <w:tc>
          <w:tcPr>
            <w:tcW w:w="3683" w:type="dxa"/>
            <w:gridSpan w:val="2"/>
            <w:tcBorders>
              <w:top w:val="nil"/>
              <w:left w:val="nil"/>
              <w:bottom w:val="nil"/>
              <w:right w:val="single" w:sz="8" w:space="0" w:color="auto"/>
            </w:tcBorders>
            <w:vAlign w:val="bottom"/>
            <w:hideMark/>
          </w:tcPr>
          <w:p w14:paraId="463C1734"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BOT-425</w:t>
            </w:r>
          </w:p>
        </w:tc>
      </w:tr>
      <w:tr w:rsidR="00417D20" w14:paraId="45EF0064"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2B497034"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 de la Reproducción</w:t>
            </w:r>
          </w:p>
        </w:tc>
        <w:tc>
          <w:tcPr>
            <w:tcW w:w="3683" w:type="dxa"/>
            <w:gridSpan w:val="2"/>
            <w:tcBorders>
              <w:top w:val="nil"/>
              <w:left w:val="nil"/>
              <w:bottom w:val="nil"/>
              <w:right w:val="single" w:sz="8" w:space="0" w:color="auto"/>
            </w:tcBorders>
            <w:vAlign w:val="bottom"/>
            <w:hideMark/>
          </w:tcPr>
          <w:p w14:paraId="3B6251F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BOT-441</w:t>
            </w:r>
          </w:p>
        </w:tc>
      </w:tr>
      <w:tr w:rsidR="00417D20" w14:paraId="335397CA"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7CEED4B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Diseños experimentales</w:t>
            </w:r>
          </w:p>
        </w:tc>
        <w:tc>
          <w:tcPr>
            <w:tcW w:w="3683" w:type="dxa"/>
            <w:gridSpan w:val="2"/>
            <w:tcBorders>
              <w:top w:val="nil"/>
              <w:left w:val="nil"/>
              <w:bottom w:val="nil"/>
              <w:right w:val="single" w:sz="8" w:space="0" w:color="auto"/>
            </w:tcBorders>
            <w:vAlign w:val="bottom"/>
            <w:hideMark/>
          </w:tcPr>
          <w:p w14:paraId="716463B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DEC-430</w:t>
            </w:r>
          </w:p>
        </w:tc>
      </w:tr>
      <w:tr w:rsidR="00417D20" w14:paraId="79F591AE"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28F2EE8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Economía General</w:t>
            </w:r>
          </w:p>
        </w:tc>
        <w:tc>
          <w:tcPr>
            <w:tcW w:w="3683" w:type="dxa"/>
            <w:gridSpan w:val="2"/>
            <w:tcBorders>
              <w:top w:val="nil"/>
              <w:left w:val="nil"/>
              <w:bottom w:val="nil"/>
              <w:right w:val="single" w:sz="8" w:space="0" w:color="auto"/>
            </w:tcBorders>
            <w:vAlign w:val="bottom"/>
            <w:hideMark/>
          </w:tcPr>
          <w:p w14:paraId="0AB5C28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ECA-401</w:t>
            </w:r>
          </w:p>
        </w:tc>
      </w:tr>
      <w:tr w:rsidR="00417D20" w14:paraId="237CB25F" w14:textId="77777777" w:rsidTr="00141C8B">
        <w:trPr>
          <w:gridAfter w:val="1"/>
          <w:wAfter w:w="19" w:type="dxa"/>
          <w:trHeight w:val="385"/>
        </w:trPr>
        <w:tc>
          <w:tcPr>
            <w:tcW w:w="5508" w:type="dxa"/>
            <w:tcBorders>
              <w:top w:val="nil"/>
              <w:left w:val="single" w:sz="8" w:space="0" w:color="auto"/>
              <w:bottom w:val="nil"/>
              <w:right w:val="single" w:sz="8" w:space="0" w:color="auto"/>
            </w:tcBorders>
            <w:vAlign w:val="bottom"/>
            <w:hideMark/>
          </w:tcPr>
          <w:p w14:paraId="5CE2C71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Ecología II</w:t>
            </w:r>
          </w:p>
        </w:tc>
        <w:tc>
          <w:tcPr>
            <w:tcW w:w="3683" w:type="dxa"/>
            <w:gridSpan w:val="2"/>
            <w:tcBorders>
              <w:top w:val="nil"/>
              <w:left w:val="nil"/>
              <w:bottom w:val="nil"/>
              <w:right w:val="single" w:sz="8" w:space="0" w:color="auto"/>
            </w:tcBorders>
            <w:vAlign w:val="bottom"/>
            <w:hideMark/>
          </w:tcPr>
          <w:p w14:paraId="02FC48AC"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BOT-445</w:t>
            </w:r>
          </w:p>
        </w:tc>
      </w:tr>
      <w:tr w:rsidR="00417D20" w14:paraId="41A1AA1C" w14:textId="77777777" w:rsidTr="00141C8B">
        <w:trPr>
          <w:gridAfter w:val="1"/>
          <w:wAfter w:w="19" w:type="dxa"/>
          <w:trHeight w:val="380"/>
        </w:trPr>
        <w:tc>
          <w:tcPr>
            <w:tcW w:w="5508" w:type="dxa"/>
            <w:tcBorders>
              <w:top w:val="nil"/>
              <w:left w:val="single" w:sz="8" w:space="0" w:color="auto"/>
              <w:bottom w:val="nil"/>
              <w:right w:val="single" w:sz="8" w:space="0" w:color="auto"/>
            </w:tcBorders>
            <w:vAlign w:val="bottom"/>
            <w:hideMark/>
          </w:tcPr>
          <w:p w14:paraId="01D3AFB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Biodiversidad</w:t>
            </w:r>
          </w:p>
        </w:tc>
        <w:tc>
          <w:tcPr>
            <w:tcW w:w="3683" w:type="dxa"/>
            <w:gridSpan w:val="2"/>
            <w:tcBorders>
              <w:top w:val="nil"/>
              <w:left w:val="nil"/>
              <w:bottom w:val="nil"/>
              <w:right w:val="single" w:sz="8" w:space="0" w:color="auto"/>
            </w:tcBorders>
            <w:vAlign w:val="bottom"/>
            <w:hideMark/>
          </w:tcPr>
          <w:p w14:paraId="3109021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BOT-450</w:t>
            </w:r>
          </w:p>
        </w:tc>
      </w:tr>
      <w:tr w:rsidR="00417D20" w14:paraId="0F785DE3"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7207D3C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Evolución Orgánica</w:t>
            </w:r>
          </w:p>
        </w:tc>
        <w:tc>
          <w:tcPr>
            <w:tcW w:w="3683" w:type="dxa"/>
            <w:gridSpan w:val="2"/>
            <w:tcBorders>
              <w:top w:val="nil"/>
              <w:left w:val="nil"/>
              <w:bottom w:val="nil"/>
              <w:right w:val="single" w:sz="8" w:space="0" w:color="auto"/>
            </w:tcBorders>
            <w:vAlign w:val="bottom"/>
            <w:hideMark/>
          </w:tcPr>
          <w:p w14:paraId="315470C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BOT-443</w:t>
            </w:r>
          </w:p>
        </w:tc>
      </w:tr>
      <w:tr w:rsidR="00417D20" w14:paraId="3CF851C8"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17B6992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Fisiología Animal Comparada</w:t>
            </w:r>
          </w:p>
        </w:tc>
        <w:tc>
          <w:tcPr>
            <w:tcW w:w="3683" w:type="dxa"/>
            <w:gridSpan w:val="2"/>
            <w:tcBorders>
              <w:top w:val="nil"/>
              <w:left w:val="nil"/>
              <w:bottom w:val="nil"/>
              <w:right w:val="single" w:sz="8" w:space="0" w:color="auto"/>
            </w:tcBorders>
            <w:vAlign w:val="bottom"/>
            <w:hideMark/>
          </w:tcPr>
          <w:p w14:paraId="531DE573"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BOT-420</w:t>
            </w:r>
          </w:p>
        </w:tc>
      </w:tr>
      <w:tr w:rsidR="00417D20" w14:paraId="05D6BAE7"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1D6639CE"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Biotecnología I</w:t>
            </w:r>
          </w:p>
        </w:tc>
        <w:tc>
          <w:tcPr>
            <w:tcW w:w="3683" w:type="dxa"/>
            <w:gridSpan w:val="2"/>
            <w:tcBorders>
              <w:top w:val="nil"/>
              <w:left w:val="nil"/>
              <w:bottom w:val="nil"/>
              <w:right w:val="single" w:sz="8" w:space="0" w:color="auto"/>
            </w:tcBorders>
            <w:vAlign w:val="bottom"/>
            <w:hideMark/>
          </w:tcPr>
          <w:p w14:paraId="75C446A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FIT-492</w:t>
            </w:r>
          </w:p>
        </w:tc>
      </w:tr>
      <w:tr w:rsidR="00417D20" w14:paraId="02E28E96"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19CCE1B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Ecofisiología vegetal</w:t>
            </w:r>
          </w:p>
        </w:tc>
        <w:tc>
          <w:tcPr>
            <w:tcW w:w="3683" w:type="dxa"/>
            <w:gridSpan w:val="2"/>
            <w:tcBorders>
              <w:top w:val="nil"/>
              <w:left w:val="nil"/>
              <w:bottom w:val="nil"/>
              <w:right w:val="single" w:sz="8" w:space="0" w:color="auto"/>
            </w:tcBorders>
            <w:vAlign w:val="bottom"/>
            <w:hideMark/>
          </w:tcPr>
          <w:p w14:paraId="63FD2E3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BOT-447</w:t>
            </w:r>
          </w:p>
        </w:tc>
      </w:tr>
      <w:tr w:rsidR="00417D20" w14:paraId="31E4FC92"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4884B01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Formulación y Eval.de Proyectos</w:t>
            </w:r>
          </w:p>
        </w:tc>
        <w:tc>
          <w:tcPr>
            <w:tcW w:w="3683" w:type="dxa"/>
            <w:gridSpan w:val="2"/>
            <w:tcBorders>
              <w:top w:val="nil"/>
              <w:left w:val="nil"/>
              <w:bottom w:val="nil"/>
              <w:right w:val="single" w:sz="8" w:space="0" w:color="auto"/>
            </w:tcBorders>
            <w:vAlign w:val="bottom"/>
            <w:hideMark/>
          </w:tcPr>
          <w:p w14:paraId="2565150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ADM-459</w:t>
            </w:r>
          </w:p>
        </w:tc>
      </w:tr>
      <w:tr w:rsidR="00417D20" w14:paraId="2D686DA4"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38BA420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Administración I</w:t>
            </w:r>
          </w:p>
        </w:tc>
        <w:tc>
          <w:tcPr>
            <w:tcW w:w="3683" w:type="dxa"/>
            <w:gridSpan w:val="2"/>
            <w:tcBorders>
              <w:top w:val="nil"/>
              <w:left w:val="nil"/>
              <w:bottom w:val="single" w:sz="8" w:space="0" w:color="auto"/>
              <w:right w:val="single" w:sz="8" w:space="0" w:color="auto"/>
            </w:tcBorders>
            <w:vAlign w:val="bottom"/>
            <w:hideMark/>
          </w:tcPr>
          <w:p w14:paraId="5C831FD1"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ADM-403</w:t>
            </w:r>
          </w:p>
        </w:tc>
      </w:tr>
      <w:tr w:rsidR="00417D20" w14:paraId="19D3D264"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1A4308D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Manejo integrado de plagas  </w:t>
            </w:r>
          </w:p>
        </w:tc>
        <w:tc>
          <w:tcPr>
            <w:tcW w:w="3683" w:type="dxa"/>
            <w:gridSpan w:val="2"/>
            <w:tcBorders>
              <w:top w:val="nil"/>
              <w:left w:val="nil"/>
              <w:bottom w:val="single" w:sz="8" w:space="0" w:color="auto"/>
              <w:right w:val="single" w:sz="8" w:space="0" w:color="auto"/>
            </w:tcBorders>
            <w:vAlign w:val="bottom"/>
            <w:hideMark/>
          </w:tcPr>
          <w:p w14:paraId="18B60468"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PAR-498</w:t>
            </w:r>
          </w:p>
        </w:tc>
      </w:tr>
      <w:tr w:rsidR="00417D20" w14:paraId="7AA1D724"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6E3AFA2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Contaminación Ambiental</w:t>
            </w:r>
          </w:p>
        </w:tc>
        <w:tc>
          <w:tcPr>
            <w:tcW w:w="3683" w:type="dxa"/>
            <w:gridSpan w:val="2"/>
            <w:tcBorders>
              <w:top w:val="nil"/>
              <w:left w:val="nil"/>
              <w:bottom w:val="single" w:sz="8" w:space="0" w:color="auto"/>
              <w:right w:val="single" w:sz="8" w:space="0" w:color="auto"/>
            </w:tcBorders>
            <w:vAlign w:val="bottom"/>
            <w:hideMark/>
          </w:tcPr>
          <w:p w14:paraId="679C84DC"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BOT-480</w:t>
            </w:r>
          </w:p>
        </w:tc>
      </w:tr>
      <w:tr w:rsidR="00417D20" w14:paraId="3EBDDF31"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2DC77D8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Evaluación de Ecosistemas</w:t>
            </w:r>
          </w:p>
        </w:tc>
        <w:tc>
          <w:tcPr>
            <w:tcW w:w="3683" w:type="dxa"/>
            <w:gridSpan w:val="2"/>
            <w:tcBorders>
              <w:top w:val="nil"/>
              <w:left w:val="nil"/>
              <w:bottom w:val="single" w:sz="8" w:space="0" w:color="auto"/>
              <w:right w:val="single" w:sz="8" w:space="0" w:color="auto"/>
            </w:tcBorders>
            <w:vAlign w:val="bottom"/>
            <w:hideMark/>
          </w:tcPr>
          <w:p w14:paraId="5926C0C3"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BOT-455</w:t>
            </w:r>
          </w:p>
        </w:tc>
      </w:tr>
      <w:tr w:rsidR="00417D20" w14:paraId="50AC9ADC"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1528394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Ingeniería Genética</w:t>
            </w:r>
          </w:p>
        </w:tc>
        <w:tc>
          <w:tcPr>
            <w:tcW w:w="3683" w:type="dxa"/>
            <w:gridSpan w:val="2"/>
            <w:tcBorders>
              <w:top w:val="nil"/>
              <w:left w:val="nil"/>
              <w:bottom w:val="single" w:sz="8" w:space="0" w:color="auto"/>
              <w:right w:val="single" w:sz="8" w:space="0" w:color="auto"/>
            </w:tcBorders>
            <w:vAlign w:val="bottom"/>
            <w:hideMark/>
          </w:tcPr>
          <w:p w14:paraId="432A813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FIT-498</w:t>
            </w:r>
          </w:p>
        </w:tc>
      </w:tr>
      <w:tr w:rsidR="00417D20" w14:paraId="6E795508"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08BDCF6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Ecología y Desarrollo Sostenible</w:t>
            </w:r>
          </w:p>
        </w:tc>
        <w:tc>
          <w:tcPr>
            <w:tcW w:w="3683" w:type="dxa"/>
            <w:gridSpan w:val="2"/>
            <w:tcBorders>
              <w:top w:val="nil"/>
              <w:left w:val="nil"/>
              <w:bottom w:val="single" w:sz="8" w:space="0" w:color="auto"/>
              <w:right w:val="single" w:sz="8" w:space="0" w:color="auto"/>
            </w:tcBorders>
            <w:vAlign w:val="bottom"/>
            <w:hideMark/>
          </w:tcPr>
          <w:p w14:paraId="74C96D7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BOT-453</w:t>
            </w:r>
          </w:p>
        </w:tc>
      </w:tr>
      <w:tr w:rsidR="00417D20" w14:paraId="3844C6E7"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3FBFF5D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Evaluación del Impacto Ambiental</w:t>
            </w:r>
          </w:p>
        </w:tc>
        <w:tc>
          <w:tcPr>
            <w:tcW w:w="3683" w:type="dxa"/>
            <w:gridSpan w:val="2"/>
            <w:tcBorders>
              <w:top w:val="nil"/>
              <w:left w:val="nil"/>
              <w:bottom w:val="single" w:sz="8" w:space="0" w:color="auto"/>
              <w:right w:val="single" w:sz="8" w:space="0" w:color="auto"/>
            </w:tcBorders>
            <w:vAlign w:val="bottom"/>
            <w:hideMark/>
          </w:tcPr>
          <w:p w14:paraId="4246FC2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FOR-466</w:t>
            </w:r>
          </w:p>
        </w:tc>
      </w:tr>
      <w:tr w:rsidR="00417D20" w14:paraId="7D3A6417"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418F581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Agroecología</w:t>
            </w:r>
          </w:p>
        </w:tc>
        <w:tc>
          <w:tcPr>
            <w:tcW w:w="3683" w:type="dxa"/>
            <w:gridSpan w:val="2"/>
            <w:tcBorders>
              <w:top w:val="nil"/>
              <w:left w:val="nil"/>
              <w:bottom w:val="single" w:sz="8" w:space="0" w:color="auto"/>
              <w:right w:val="single" w:sz="8" w:space="0" w:color="auto"/>
            </w:tcBorders>
            <w:vAlign w:val="bottom"/>
            <w:hideMark/>
          </w:tcPr>
          <w:p w14:paraId="33346CB0"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BOT-457</w:t>
            </w:r>
          </w:p>
        </w:tc>
      </w:tr>
      <w:tr w:rsidR="00417D20" w14:paraId="5105D060"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441EC37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Manejo y Conservación de Recursos Bióticos</w:t>
            </w:r>
          </w:p>
        </w:tc>
        <w:tc>
          <w:tcPr>
            <w:tcW w:w="3683" w:type="dxa"/>
            <w:gridSpan w:val="2"/>
            <w:tcBorders>
              <w:top w:val="nil"/>
              <w:left w:val="nil"/>
              <w:bottom w:val="single" w:sz="8" w:space="0" w:color="auto"/>
              <w:right w:val="single" w:sz="8" w:space="0" w:color="auto"/>
            </w:tcBorders>
            <w:vAlign w:val="bottom"/>
            <w:hideMark/>
          </w:tcPr>
          <w:p w14:paraId="6B3E531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BOT-475</w:t>
            </w:r>
          </w:p>
        </w:tc>
      </w:tr>
      <w:tr w:rsidR="00417D20" w14:paraId="1D4A96C0" w14:textId="77777777" w:rsidTr="00141C8B">
        <w:trPr>
          <w:gridAfter w:val="1"/>
          <w:wAfter w:w="19" w:type="dxa"/>
          <w:trHeight w:val="104"/>
        </w:trPr>
        <w:tc>
          <w:tcPr>
            <w:tcW w:w="5508" w:type="dxa"/>
            <w:tcBorders>
              <w:top w:val="nil"/>
              <w:left w:val="single" w:sz="8" w:space="0" w:color="auto"/>
              <w:bottom w:val="single" w:sz="4" w:space="0" w:color="auto"/>
              <w:right w:val="single" w:sz="8" w:space="0" w:color="auto"/>
            </w:tcBorders>
            <w:vAlign w:val="bottom"/>
            <w:hideMark/>
          </w:tcPr>
          <w:p w14:paraId="6717D00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Biología de Zonas Áridas</w:t>
            </w:r>
          </w:p>
        </w:tc>
        <w:tc>
          <w:tcPr>
            <w:tcW w:w="3683" w:type="dxa"/>
            <w:gridSpan w:val="2"/>
            <w:tcBorders>
              <w:top w:val="nil"/>
              <w:left w:val="nil"/>
              <w:bottom w:val="single" w:sz="4" w:space="0" w:color="auto"/>
              <w:right w:val="single" w:sz="8" w:space="0" w:color="auto"/>
            </w:tcBorders>
            <w:vAlign w:val="bottom"/>
            <w:hideMark/>
          </w:tcPr>
          <w:p w14:paraId="1793D47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BOT-465</w:t>
            </w:r>
          </w:p>
        </w:tc>
      </w:tr>
      <w:tr w:rsidR="00417D20" w14:paraId="55B05E4E" w14:textId="77777777" w:rsidTr="00141C8B">
        <w:trPr>
          <w:gridAfter w:val="1"/>
          <w:wAfter w:w="19" w:type="dxa"/>
          <w:trHeight w:val="380"/>
        </w:trPr>
        <w:tc>
          <w:tcPr>
            <w:tcW w:w="5508" w:type="dxa"/>
            <w:tcBorders>
              <w:top w:val="single" w:sz="4" w:space="0" w:color="auto"/>
              <w:left w:val="single" w:sz="4" w:space="0" w:color="auto"/>
              <w:bottom w:val="single" w:sz="4" w:space="0" w:color="auto"/>
              <w:right w:val="single" w:sz="4" w:space="0" w:color="auto"/>
            </w:tcBorders>
            <w:vAlign w:val="bottom"/>
            <w:hideMark/>
          </w:tcPr>
          <w:p w14:paraId="5185FC1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Taller de Investigación 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C25155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BOT-449</w:t>
            </w:r>
          </w:p>
        </w:tc>
      </w:tr>
      <w:tr w:rsidR="00417D20" w14:paraId="5D536A9E"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A1EBCE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Taller de Investigación II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8422A09"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BOT-452</w:t>
            </w:r>
          </w:p>
        </w:tc>
      </w:tr>
      <w:tr w:rsidR="00417D20" w14:paraId="171F66E7"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42E16F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Prácticas Profesionales</w:t>
            </w:r>
          </w:p>
        </w:tc>
        <w:tc>
          <w:tcPr>
            <w:tcW w:w="3683" w:type="dxa"/>
            <w:gridSpan w:val="2"/>
            <w:tcBorders>
              <w:top w:val="single" w:sz="4" w:space="0" w:color="auto"/>
              <w:left w:val="single" w:sz="4" w:space="0" w:color="auto"/>
              <w:bottom w:val="single" w:sz="4" w:space="0" w:color="auto"/>
              <w:right w:val="single" w:sz="4" w:space="0" w:color="auto"/>
            </w:tcBorders>
            <w:vAlign w:val="bottom"/>
          </w:tcPr>
          <w:p w14:paraId="5733432A"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w w:val="98"/>
                <w:sz w:val="24"/>
                <w:szCs w:val="24"/>
              </w:rPr>
            </w:pPr>
            <w:r>
              <w:rPr>
                <w:rFonts w:ascii="Arial" w:hAnsi="Arial" w:cs="Arial"/>
                <w:w w:val="98"/>
                <w:sz w:val="24"/>
                <w:szCs w:val="24"/>
              </w:rPr>
              <w:t>BOT-490</w:t>
            </w:r>
          </w:p>
          <w:p w14:paraId="64A488C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4059DB78" w14:textId="77777777" w:rsidTr="00141C8B">
        <w:trPr>
          <w:gridAfter w:val="1"/>
          <w:wAfter w:w="19" w:type="dxa"/>
          <w:trHeight w:val="384"/>
        </w:trPr>
        <w:tc>
          <w:tcPr>
            <w:tcW w:w="5508" w:type="dxa"/>
            <w:tcBorders>
              <w:top w:val="single" w:sz="4" w:space="0" w:color="auto"/>
              <w:left w:val="single" w:sz="8" w:space="0" w:color="auto"/>
              <w:bottom w:val="nil"/>
              <w:right w:val="single" w:sz="8" w:space="0" w:color="auto"/>
            </w:tcBorders>
            <w:vAlign w:val="bottom"/>
            <w:hideMark/>
          </w:tcPr>
          <w:p w14:paraId="2ABB590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obligatorias: 46</w:t>
            </w:r>
          </w:p>
        </w:tc>
        <w:tc>
          <w:tcPr>
            <w:tcW w:w="3683" w:type="dxa"/>
            <w:gridSpan w:val="2"/>
            <w:tcBorders>
              <w:top w:val="single" w:sz="4" w:space="0" w:color="auto"/>
              <w:left w:val="nil"/>
              <w:bottom w:val="nil"/>
              <w:right w:val="single" w:sz="8" w:space="0" w:color="auto"/>
            </w:tcBorders>
            <w:vAlign w:val="bottom"/>
          </w:tcPr>
          <w:p w14:paraId="7053225A" w14:textId="77777777" w:rsidR="00417D20" w:rsidRDefault="00417D20" w:rsidP="001958D4">
            <w:pPr>
              <w:widowControl w:val="0"/>
              <w:autoSpaceDE w:val="0"/>
              <w:autoSpaceDN w:val="0"/>
              <w:adjustRightInd w:val="0"/>
              <w:spacing w:after="0" w:line="240" w:lineRule="auto"/>
              <w:jc w:val="right"/>
              <w:rPr>
                <w:rFonts w:ascii="Arial" w:eastAsia="Times New Roman" w:hAnsi="Arial" w:cs="Arial"/>
                <w:sz w:val="24"/>
                <w:szCs w:val="24"/>
              </w:rPr>
            </w:pPr>
          </w:p>
        </w:tc>
      </w:tr>
      <w:tr w:rsidR="00417D20" w14:paraId="78933A75"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52455F5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optativas:    10</w:t>
            </w:r>
          </w:p>
        </w:tc>
        <w:tc>
          <w:tcPr>
            <w:tcW w:w="3683" w:type="dxa"/>
            <w:gridSpan w:val="2"/>
            <w:tcBorders>
              <w:top w:val="nil"/>
              <w:left w:val="nil"/>
              <w:bottom w:val="nil"/>
              <w:right w:val="single" w:sz="8" w:space="0" w:color="auto"/>
            </w:tcBorders>
            <w:vAlign w:val="bottom"/>
          </w:tcPr>
          <w:p w14:paraId="4A6750CA" w14:textId="77777777" w:rsidR="00417D20" w:rsidRDefault="00417D20" w:rsidP="001958D4">
            <w:pPr>
              <w:widowControl w:val="0"/>
              <w:autoSpaceDE w:val="0"/>
              <w:autoSpaceDN w:val="0"/>
              <w:adjustRightInd w:val="0"/>
              <w:spacing w:after="0" w:line="240" w:lineRule="auto"/>
              <w:jc w:val="right"/>
              <w:rPr>
                <w:rFonts w:ascii="Arial" w:eastAsia="Times New Roman" w:hAnsi="Arial" w:cs="Arial"/>
                <w:sz w:val="24"/>
                <w:szCs w:val="24"/>
              </w:rPr>
            </w:pPr>
          </w:p>
        </w:tc>
      </w:tr>
      <w:tr w:rsidR="00417D20" w14:paraId="34A3AE21" w14:textId="77777777" w:rsidTr="00141C8B">
        <w:trPr>
          <w:gridAfter w:val="1"/>
          <w:wAfter w:w="19" w:type="dxa"/>
          <w:trHeight w:val="484"/>
        </w:trPr>
        <w:tc>
          <w:tcPr>
            <w:tcW w:w="5508" w:type="dxa"/>
            <w:tcBorders>
              <w:top w:val="nil"/>
              <w:left w:val="single" w:sz="8" w:space="0" w:color="auto"/>
              <w:bottom w:val="single" w:sz="4" w:space="0" w:color="auto"/>
              <w:right w:val="single" w:sz="8" w:space="0" w:color="auto"/>
            </w:tcBorders>
            <w:vAlign w:val="bottom"/>
            <w:hideMark/>
          </w:tcPr>
          <w:p w14:paraId="43369BFB" w14:textId="77777777" w:rsidR="00417D20" w:rsidRDefault="00417D20" w:rsidP="001958D4">
            <w:pPr>
              <w:widowControl w:val="0"/>
              <w:autoSpaceDE w:val="0"/>
              <w:autoSpaceDN w:val="0"/>
              <w:adjustRightInd w:val="0"/>
              <w:spacing w:after="0" w:line="240" w:lineRule="auto"/>
              <w:rPr>
                <w:rFonts w:ascii="Arial" w:eastAsia="Times New Roman" w:hAnsi="Arial" w:cs="Arial"/>
                <w:b/>
                <w:sz w:val="24"/>
                <w:szCs w:val="24"/>
              </w:rPr>
            </w:pPr>
            <w:r>
              <w:rPr>
                <w:rFonts w:ascii="Arial" w:hAnsi="Arial" w:cs="Arial"/>
                <w:b/>
                <w:sz w:val="24"/>
                <w:szCs w:val="24"/>
              </w:rPr>
              <w:t xml:space="preserve"> MATERIAS OPTATIVAS</w:t>
            </w:r>
          </w:p>
        </w:tc>
        <w:tc>
          <w:tcPr>
            <w:tcW w:w="3683" w:type="dxa"/>
            <w:gridSpan w:val="2"/>
            <w:tcBorders>
              <w:top w:val="nil"/>
              <w:left w:val="nil"/>
              <w:bottom w:val="single" w:sz="4" w:space="0" w:color="auto"/>
              <w:right w:val="single" w:sz="8" w:space="0" w:color="auto"/>
            </w:tcBorders>
            <w:vAlign w:val="bottom"/>
          </w:tcPr>
          <w:p w14:paraId="210AC13B" w14:textId="77777777" w:rsidR="00417D20" w:rsidRDefault="00417D20" w:rsidP="001958D4">
            <w:pPr>
              <w:widowControl w:val="0"/>
              <w:autoSpaceDE w:val="0"/>
              <w:autoSpaceDN w:val="0"/>
              <w:adjustRightInd w:val="0"/>
              <w:spacing w:after="0" w:line="240" w:lineRule="auto"/>
              <w:jc w:val="right"/>
              <w:rPr>
                <w:rFonts w:ascii="Arial" w:eastAsia="Times New Roman" w:hAnsi="Arial" w:cs="Arial"/>
                <w:sz w:val="24"/>
                <w:szCs w:val="24"/>
              </w:rPr>
            </w:pPr>
          </w:p>
        </w:tc>
      </w:tr>
      <w:tr w:rsidR="00417D20" w14:paraId="1B568BFC" w14:textId="77777777" w:rsidTr="00141C8B">
        <w:trPr>
          <w:gridAfter w:val="1"/>
          <w:wAfter w:w="19" w:type="dxa"/>
          <w:trHeight w:val="484"/>
        </w:trPr>
        <w:tc>
          <w:tcPr>
            <w:tcW w:w="5508" w:type="dxa"/>
            <w:tcBorders>
              <w:top w:val="single" w:sz="4" w:space="0" w:color="auto"/>
              <w:left w:val="single" w:sz="4" w:space="0" w:color="auto"/>
              <w:bottom w:val="single" w:sz="4" w:space="0" w:color="auto"/>
              <w:right w:val="single" w:sz="4" w:space="0" w:color="auto"/>
            </w:tcBorders>
            <w:vAlign w:val="bottom"/>
            <w:hideMark/>
          </w:tcPr>
          <w:p w14:paraId="065BFC9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Bioagricultura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1F5BCB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BOT-473</w:t>
            </w:r>
          </w:p>
        </w:tc>
      </w:tr>
      <w:tr w:rsidR="00417D20" w14:paraId="18030AD2"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244F68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Fertilidad y fertilización de suelos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AB334F3"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SUE-420</w:t>
            </w:r>
          </w:p>
        </w:tc>
      </w:tr>
      <w:tr w:rsidR="00417D20" w14:paraId="34BFF4E8"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47C2EB2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Agricultura Biointensiva Sostenible</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BC3772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BOT-496</w:t>
            </w:r>
          </w:p>
        </w:tc>
      </w:tr>
      <w:tr w:rsidR="00417D20" w14:paraId="579ED6C8"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43232FE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Arquitectura del Paisaje</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7F1F05C"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SUE-409</w:t>
            </w:r>
          </w:p>
        </w:tc>
      </w:tr>
      <w:tr w:rsidR="00417D20" w14:paraId="008F6D71"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03A29CF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 Molecular</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06B5458"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BOT-403</w:t>
            </w:r>
          </w:p>
        </w:tc>
      </w:tr>
      <w:tr w:rsidR="00417D20" w14:paraId="049A6C8E" w14:textId="77777777" w:rsidTr="00141C8B">
        <w:trPr>
          <w:gridAfter w:val="1"/>
          <w:wAfter w:w="19" w:type="dxa"/>
          <w:trHeight w:val="104"/>
        </w:trPr>
        <w:tc>
          <w:tcPr>
            <w:tcW w:w="5508" w:type="dxa"/>
            <w:tcBorders>
              <w:top w:val="single" w:sz="4" w:space="0" w:color="auto"/>
              <w:left w:val="single" w:sz="4" w:space="0" w:color="auto"/>
              <w:bottom w:val="single" w:sz="4" w:space="0" w:color="auto"/>
              <w:right w:val="single" w:sz="4" w:space="0" w:color="auto"/>
            </w:tcBorders>
            <w:vAlign w:val="bottom"/>
          </w:tcPr>
          <w:p w14:paraId="196647BE"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p>
        </w:tc>
        <w:tc>
          <w:tcPr>
            <w:tcW w:w="3683" w:type="dxa"/>
            <w:gridSpan w:val="2"/>
            <w:tcBorders>
              <w:top w:val="single" w:sz="4" w:space="0" w:color="auto"/>
              <w:left w:val="single" w:sz="4" w:space="0" w:color="auto"/>
              <w:bottom w:val="single" w:sz="4" w:space="0" w:color="auto"/>
              <w:right w:val="single" w:sz="4" w:space="0" w:color="auto"/>
            </w:tcBorders>
            <w:vAlign w:val="bottom"/>
          </w:tcPr>
          <w:p w14:paraId="03DB06A4"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p>
        </w:tc>
      </w:tr>
      <w:tr w:rsidR="00417D20" w14:paraId="04D8E5DD" w14:textId="77777777" w:rsidTr="00141C8B">
        <w:trPr>
          <w:gridAfter w:val="1"/>
          <w:wAfter w:w="19" w:type="dxa"/>
          <w:trHeight w:val="404"/>
        </w:trPr>
        <w:tc>
          <w:tcPr>
            <w:tcW w:w="5508" w:type="dxa"/>
            <w:tcBorders>
              <w:top w:val="single" w:sz="4" w:space="0" w:color="auto"/>
              <w:left w:val="single" w:sz="4" w:space="0" w:color="auto"/>
              <w:bottom w:val="single" w:sz="4" w:space="0" w:color="auto"/>
              <w:right w:val="single" w:sz="4" w:space="0" w:color="auto"/>
            </w:tcBorders>
            <w:vAlign w:val="bottom"/>
            <w:hideMark/>
          </w:tcPr>
          <w:p w14:paraId="33432A7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bookmarkStart w:id="26" w:name="page65"/>
            <w:bookmarkEnd w:id="26"/>
            <w:r>
              <w:rPr>
                <w:rFonts w:ascii="Arial" w:hAnsi="Arial" w:cs="Arial"/>
                <w:sz w:val="24"/>
                <w:szCs w:val="24"/>
                <w:lang w:val="es-ES"/>
              </w:rPr>
              <w:t>Plantas útiles de Zonas Aridas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2BFD847"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BOT-467</w:t>
            </w:r>
          </w:p>
        </w:tc>
      </w:tr>
      <w:tr w:rsidR="00417D20" w14:paraId="0496A516"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0FF704C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Agrostología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27DF116"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BOT-448</w:t>
            </w:r>
          </w:p>
        </w:tc>
      </w:tr>
      <w:tr w:rsidR="00417D20" w14:paraId="6D30A48D" w14:textId="77777777" w:rsidTr="00141C8B">
        <w:trPr>
          <w:gridAfter w:val="1"/>
          <w:wAfter w:w="19" w:type="dxa"/>
          <w:trHeight w:val="380"/>
        </w:trPr>
        <w:tc>
          <w:tcPr>
            <w:tcW w:w="5508" w:type="dxa"/>
            <w:tcBorders>
              <w:top w:val="single" w:sz="4" w:space="0" w:color="auto"/>
              <w:left w:val="single" w:sz="4" w:space="0" w:color="auto"/>
              <w:bottom w:val="single" w:sz="4" w:space="0" w:color="auto"/>
              <w:right w:val="single" w:sz="4" w:space="0" w:color="auto"/>
            </w:tcBorders>
            <w:vAlign w:val="bottom"/>
            <w:hideMark/>
          </w:tcPr>
          <w:p w14:paraId="2247EEC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de Plagas y enfernedades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CA0502D"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PAR-497</w:t>
            </w:r>
          </w:p>
        </w:tc>
      </w:tr>
      <w:tr w:rsidR="00417D20" w14:paraId="324407BA" w14:textId="77777777" w:rsidTr="00141C8B">
        <w:trPr>
          <w:gridAfter w:val="1"/>
          <w:wAfter w:w="19" w:type="dxa"/>
          <w:trHeight w:val="385"/>
        </w:trPr>
        <w:tc>
          <w:tcPr>
            <w:tcW w:w="5508" w:type="dxa"/>
            <w:tcBorders>
              <w:top w:val="single" w:sz="4" w:space="0" w:color="auto"/>
              <w:left w:val="single" w:sz="4" w:space="0" w:color="auto"/>
              <w:bottom w:val="single" w:sz="4" w:space="0" w:color="auto"/>
              <w:right w:val="single" w:sz="4" w:space="0" w:color="auto"/>
            </w:tcBorders>
            <w:vAlign w:val="bottom"/>
            <w:hideMark/>
          </w:tcPr>
          <w:p w14:paraId="7E25A16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Prod. Y Des. Campesino</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4AE6ACE"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BOT-453</w:t>
            </w:r>
          </w:p>
        </w:tc>
      </w:tr>
      <w:tr w:rsidR="00417D20" w14:paraId="553B7F2C"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76E9287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Biotecnología II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9C2120D"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FIT-493</w:t>
            </w:r>
          </w:p>
        </w:tc>
      </w:tr>
      <w:tr w:rsidR="00417D20" w14:paraId="70383A4F"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68A9DE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Economía de las Unidades de Prod</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ED804AC"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ECA-496</w:t>
            </w:r>
          </w:p>
        </w:tc>
      </w:tr>
      <w:tr w:rsidR="00417D20" w14:paraId="604203AD"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3821E46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Educación Ambiental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7443F6E"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BOT-462</w:t>
            </w:r>
          </w:p>
        </w:tc>
      </w:tr>
      <w:tr w:rsidR="00417D20" w14:paraId="3E755FD8" w14:textId="77777777" w:rsidTr="00141C8B">
        <w:trPr>
          <w:gridAfter w:val="1"/>
          <w:wAfter w:w="19" w:type="dxa"/>
          <w:trHeight w:val="385"/>
        </w:trPr>
        <w:tc>
          <w:tcPr>
            <w:tcW w:w="5508" w:type="dxa"/>
            <w:tcBorders>
              <w:top w:val="single" w:sz="4" w:space="0" w:color="auto"/>
              <w:left w:val="single" w:sz="4" w:space="0" w:color="auto"/>
              <w:bottom w:val="single" w:sz="4" w:space="0" w:color="auto"/>
              <w:right w:val="single" w:sz="4" w:space="0" w:color="auto"/>
            </w:tcBorders>
            <w:vAlign w:val="bottom"/>
            <w:hideMark/>
          </w:tcPr>
          <w:p w14:paraId="5F93DDD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Legislación Forestal y Ambiental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46B23A5A"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FOR-436</w:t>
            </w:r>
          </w:p>
        </w:tc>
      </w:tr>
      <w:tr w:rsidR="00417D20" w14:paraId="5E79F6C1" w14:textId="77777777" w:rsidTr="00141C8B">
        <w:trPr>
          <w:gridAfter w:val="1"/>
          <w:wAfter w:w="19" w:type="dxa"/>
          <w:trHeight w:val="380"/>
        </w:trPr>
        <w:tc>
          <w:tcPr>
            <w:tcW w:w="5508" w:type="dxa"/>
            <w:tcBorders>
              <w:top w:val="single" w:sz="4" w:space="0" w:color="auto"/>
              <w:left w:val="single" w:sz="4" w:space="0" w:color="auto"/>
              <w:bottom w:val="single" w:sz="4" w:space="0" w:color="auto"/>
              <w:right w:val="single" w:sz="4" w:space="0" w:color="auto"/>
            </w:tcBorders>
            <w:vAlign w:val="bottom"/>
            <w:hideMark/>
          </w:tcPr>
          <w:p w14:paraId="37EAB07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Agroecológico del Agua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417FCA20"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RYD-483</w:t>
            </w:r>
          </w:p>
        </w:tc>
      </w:tr>
      <w:tr w:rsidR="00417D20" w14:paraId="5FFF7BB5"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07FC2EB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Agroecológico del Suelo</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709A06B0"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SUE-486</w:t>
            </w:r>
          </w:p>
        </w:tc>
      </w:tr>
      <w:tr w:rsidR="00417D20" w14:paraId="77D47A4F"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739ACA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Recursos Genéticos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2AA0D9E9"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FIT-454</w:t>
            </w:r>
          </w:p>
        </w:tc>
      </w:tr>
      <w:tr w:rsidR="00417D20" w14:paraId="3A74866A"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2D65318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Ordenamiento Ecológico</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E2988DF"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FOR-482</w:t>
            </w:r>
          </w:p>
        </w:tc>
      </w:tr>
      <w:tr w:rsidR="00417D20" w14:paraId="354033D7"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23555B3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Organismos Transgénicos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C990421"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FIT-481</w:t>
            </w:r>
          </w:p>
        </w:tc>
      </w:tr>
      <w:tr w:rsidR="00417D20" w14:paraId="0E55FA60"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7B118E6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Percepción Remota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B8FFFD2"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RNR-439</w:t>
            </w:r>
          </w:p>
        </w:tc>
      </w:tr>
      <w:tr w:rsidR="00417D20" w14:paraId="30B42555" w14:textId="77777777" w:rsidTr="00141C8B">
        <w:trPr>
          <w:gridAfter w:val="1"/>
          <w:wAfter w:w="19" w:type="dxa"/>
          <w:trHeight w:val="380"/>
        </w:trPr>
        <w:tc>
          <w:tcPr>
            <w:tcW w:w="5508" w:type="dxa"/>
            <w:tcBorders>
              <w:top w:val="single" w:sz="4" w:space="0" w:color="auto"/>
              <w:left w:val="single" w:sz="4" w:space="0" w:color="auto"/>
              <w:bottom w:val="single" w:sz="4" w:space="0" w:color="auto"/>
              <w:right w:val="single" w:sz="4" w:space="0" w:color="auto"/>
            </w:tcBorders>
            <w:vAlign w:val="bottom"/>
            <w:hideMark/>
          </w:tcPr>
          <w:p w14:paraId="1372FBA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Plantas Medicinales y Aromáticas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D2E3500"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BOT-463</w:t>
            </w:r>
          </w:p>
        </w:tc>
      </w:tr>
      <w:tr w:rsidR="00417D20" w14:paraId="7F9A962F"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0A08E9A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Sistemas Tradicionales de Prod.</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2F94361"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BOT-495</w:t>
            </w:r>
          </w:p>
        </w:tc>
      </w:tr>
      <w:tr w:rsidR="00417D20" w14:paraId="58474CBC"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88080E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Toxicología Ambiental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24DD4907"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SUE-483</w:t>
            </w:r>
          </w:p>
        </w:tc>
      </w:tr>
      <w:tr w:rsidR="00417D20" w14:paraId="3050C196" w14:textId="77777777" w:rsidTr="00141C8B">
        <w:trPr>
          <w:gridAfter w:val="1"/>
          <w:wAfter w:w="19" w:type="dxa"/>
          <w:trHeight w:val="488"/>
        </w:trPr>
        <w:tc>
          <w:tcPr>
            <w:tcW w:w="5508" w:type="dxa"/>
            <w:tcBorders>
              <w:top w:val="single" w:sz="4" w:space="0" w:color="auto"/>
              <w:left w:val="single" w:sz="4" w:space="0" w:color="auto"/>
              <w:bottom w:val="single" w:sz="4" w:space="0" w:color="auto"/>
              <w:right w:val="single" w:sz="4" w:space="0" w:color="auto"/>
            </w:tcBorders>
            <w:vAlign w:val="bottom"/>
            <w:hideMark/>
          </w:tcPr>
          <w:p w14:paraId="4257B52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Plantas Útiles de Zonas Áridas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9CE098A"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BOT-467</w:t>
            </w:r>
          </w:p>
        </w:tc>
      </w:tr>
      <w:tr w:rsidR="00417D20" w14:paraId="0FCF25A5" w14:textId="77777777" w:rsidTr="00141C8B">
        <w:trPr>
          <w:gridAfter w:val="1"/>
          <w:wAfter w:w="19" w:type="dxa"/>
          <w:trHeight w:val="488"/>
        </w:trPr>
        <w:tc>
          <w:tcPr>
            <w:tcW w:w="5508" w:type="dxa"/>
            <w:tcBorders>
              <w:top w:val="single" w:sz="4" w:space="0" w:color="auto"/>
              <w:left w:val="single" w:sz="4" w:space="0" w:color="auto"/>
              <w:bottom w:val="single" w:sz="4" w:space="0" w:color="auto"/>
              <w:right w:val="single" w:sz="4" w:space="0" w:color="auto"/>
            </w:tcBorders>
            <w:vAlign w:val="bottom"/>
            <w:hideMark/>
          </w:tcPr>
          <w:p w14:paraId="251F51C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Producción de Hongos Comestibles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D9171F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FIT-496</w:t>
            </w:r>
          </w:p>
        </w:tc>
      </w:tr>
      <w:tr w:rsidR="00417D20" w14:paraId="5F4C4515" w14:textId="77777777" w:rsidTr="00141C8B">
        <w:trPr>
          <w:gridAfter w:val="1"/>
          <w:wAfter w:w="19" w:type="dxa"/>
          <w:trHeight w:val="488"/>
        </w:trPr>
        <w:tc>
          <w:tcPr>
            <w:tcW w:w="5508" w:type="dxa"/>
            <w:tcBorders>
              <w:top w:val="single" w:sz="4" w:space="0" w:color="auto"/>
              <w:left w:val="single" w:sz="8" w:space="0" w:color="auto"/>
              <w:bottom w:val="single" w:sz="8" w:space="0" w:color="auto"/>
              <w:right w:val="single" w:sz="8" w:space="0" w:color="auto"/>
            </w:tcBorders>
            <w:vAlign w:val="bottom"/>
            <w:hideMark/>
          </w:tcPr>
          <w:p w14:paraId="18E3F4E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Productividad Agroecológica</w:t>
            </w:r>
          </w:p>
        </w:tc>
        <w:tc>
          <w:tcPr>
            <w:tcW w:w="3683" w:type="dxa"/>
            <w:gridSpan w:val="2"/>
            <w:tcBorders>
              <w:top w:val="single" w:sz="4" w:space="0" w:color="auto"/>
              <w:left w:val="nil"/>
              <w:bottom w:val="single" w:sz="8" w:space="0" w:color="auto"/>
              <w:right w:val="single" w:sz="8" w:space="0" w:color="auto"/>
            </w:tcBorders>
            <w:vAlign w:val="bottom"/>
            <w:hideMark/>
          </w:tcPr>
          <w:p w14:paraId="7C36D9B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FIT-427</w:t>
            </w:r>
          </w:p>
        </w:tc>
      </w:tr>
      <w:tr w:rsidR="00417D20" w14:paraId="5D7E43E2"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0C03289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Producción en invernadero</w:t>
            </w:r>
          </w:p>
        </w:tc>
        <w:tc>
          <w:tcPr>
            <w:tcW w:w="3683" w:type="dxa"/>
            <w:gridSpan w:val="2"/>
            <w:tcBorders>
              <w:top w:val="nil"/>
              <w:left w:val="nil"/>
              <w:bottom w:val="single" w:sz="8" w:space="0" w:color="auto"/>
              <w:right w:val="single" w:sz="8" w:space="0" w:color="auto"/>
            </w:tcBorders>
            <w:vAlign w:val="bottom"/>
            <w:hideMark/>
          </w:tcPr>
          <w:p w14:paraId="7039339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FIT-477</w:t>
            </w:r>
          </w:p>
        </w:tc>
      </w:tr>
      <w:tr w:rsidR="00417D20" w14:paraId="64C0E5DC"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4FFF2F4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Topografía General</w:t>
            </w:r>
          </w:p>
        </w:tc>
        <w:tc>
          <w:tcPr>
            <w:tcW w:w="3683" w:type="dxa"/>
            <w:gridSpan w:val="2"/>
            <w:tcBorders>
              <w:top w:val="nil"/>
              <w:left w:val="nil"/>
              <w:bottom w:val="single" w:sz="8" w:space="0" w:color="auto"/>
              <w:right w:val="single" w:sz="8" w:space="0" w:color="auto"/>
            </w:tcBorders>
            <w:vAlign w:val="bottom"/>
            <w:hideMark/>
          </w:tcPr>
          <w:p w14:paraId="0BC6CD5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CSB-416</w:t>
            </w:r>
          </w:p>
        </w:tc>
      </w:tr>
      <w:tr w:rsidR="00417D20" w14:paraId="40D4ADB3"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573F25E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Conservación de Suelo y Agua</w:t>
            </w:r>
          </w:p>
        </w:tc>
        <w:tc>
          <w:tcPr>
            <w:tcW w:w="3683" w:type="dxa"/>
            <w:gridSpan w:val="2"/>
            <w:tcBorders>
              <w:top w:val="nil"/>
              <w:left w:val="nil"/>
              <w:bottom w:val="single" w:sz="8" w:space="0" w:color="auto"/>
              <w:right w:val="single" w:sz="8" w:space="0" w:color="auto"/>
            </w:tcBorders>
            <w:vAlign w:val="bottom"/>
            <w:hideMark/>
          </w:tcPr>
          <w:p w14:paraId="2C9DE7DC"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SUE-462</w:t>
            </w:r>
          </w:p>
        </w:tc>
      </w:tr>
      <w:tr w:rsidR="00417D20" w14:paraId="6F9B4AA6"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A18908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Recursos renovables de Zonas Áridas</w:t>
            </w:r>
          </w:p>
        </w:tc>
        <w:tc>
          <w:tcPr>
            <w:tcW w:w="3683" w:type="dxa"/>
            <w:gridSpan w:val="2"/>
            <w:tcBorders>
              <w:top w:val="nil"/>
              <w:left w:val="nil"/>
              <w:bottom w:val="single" w:sz="8" w:space="0" w:color="auto"/>
              <w:right w:val="single" w:sz="8" w:space="0" w:color="auto"/>
            </w:tcBorders>
            <w:vAlign w:val="bottom"/>
            <w:hideMark/>
          </w:tcPr>
          <w:p w14:paraId="5B6C94F4"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FOR-474</w:t>
            </w:r>
          </w:p>
        </w:tc>
      </w:tr>
      <w:tr w:rsidR="00417D20" w14:paraId="2C01C7FC"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38BC5B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Agricultura sustentable e inocuidad</w:t>
            </w:r>
          </w:p>
        </w:tc>
        <w:tc>
          <w:tcPr>
            <w:tcW w:w="3683" w:type="dxa"/>
            <w:gridSpan w:val="2"/>
            <w:tcBorders>
              <w:top w:val="nil"/>
              <w:left w:val="nil"/>
              <w:bottom w:val="single" w:sz="8" w:space="0" w:color="auto"/>
              <w:right w:val="single" w:sz="8" w:space="0" w:color="auto"/>
            </w:tcBorders>
            <w:vAlign w:val="bottom"/>
            <w:hideMark/>
          </w:tcPr>
          <w:p w14:paraId="142D617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FIT-471</w:t>
            </w:r>
          </w:p>
        </w:tc>
      </w:tr>
      <w:tr w:rsidR="00417D20" w14:paraId="25616B13"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5B61E4A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Fisiotecnia de cultivos hortícolas</w:t>
            </w:r>
          </w:p>
        </w:tc>
        <w:tc>
          <w:tcPr>
            <w:tcW w:w="3683" w:type="dxa"/>
            <w:gridSpan w:val="2"/>
            <w:tcBorders>
              <w:top w:val="nil"/>
              <w:left w:val="nil"/>
              <w:bottom w:val="single" w:sz="8" w:space="0" w:color="auto"/>
              <w:right w:val="single" w:sz="8" w:space="0" w:color="auto"/>
            </w:tcBorders>
            <w:vAlign w:val="bottom"/>
            <w:hideMark/>
          </w:tcPr>
          <w:p w14:paraId="558D361A"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HOR-421</w:t>
            </w:r>
          </w:p>
        </w:tc>
      </w:tr>
      <w:tr w:rsidR="00417D20" w14:paraId="4FF9BB56"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2555736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Introducción a la Biotecnología Molecular</w:t>
            </w:r>
          </w:p>
        </w:tc>
        <w:tc>
          <w:tcPr>
            <w:tcW w:w="3683" w:type="dxa"/>
            <w:gridSpan w:val="2"/>
            <w:tcBorders>
              <w:top w:val="nil"/>
              <w:left w:val="nil"/>
              <w:bottom w:val="single" w:sz="8" w:space="0" w:color="auto"/>
              <w:right w:val="single" w:sz="8" w:space="0" w:color="auto"/>
            </w:tcBorders>
            <w:vAlign w:val="bottom"/>
            <w:hideMark/>
          </w:tcPr>
          <w:p w14:paraId="5A38CC1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PAR-478</w:t>
            </w:r>
          </w:p>
        </w:tc>
      </w:tr>
      <w:tr w:rsidR="00417D20" w14:paraId="07F790CC"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A94A23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Sensores Remotos</w:t>
            </w:r>
          </w:p>
        </w:tc>
        <w:tc>
          <w:tcPr>
            <w:tcW w:w="3683" w:type="dxa"/>
            <w:gridSpan w:val="2"/>
            <w:tcBorders>
              <w:top w:val="nil"/>
              <w:left w:val="nil"/>
              <w:bottom w:val="single" w:sz="8" w:space="0" w:color="auto"/>
              <w:right w:val="single" w:sz="8" w:space="0" w:color="auto"/>
            </w:tcBorders>
            <w:vAlign w:val="bottom"/>
            <w:hideMark/>
          </w:tcPr>
          <w:p w14:paraId="731F045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FOR-433</w:t>
            </w:r>
          </w:p>
        </w:tc>
      </w:tr>
      <w:tr w:rsidR="00417D20" w14:paraId="2C309AB0"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F7AA55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Manejo de Áreas Naturales Protegidas</w:t>
            </w:r>
          </w:p>
        </w:tc>
        <w:tc>
          <w:tcPr>
            <w:tcW w:w="3683" w:type="dxa"/>
            <w:gridSpan w:val="2"/>
            <w:tcBorders>
              <w:top w:val="nil"/>
              <w:left w:val="nil"/>
              <w:bottom w:val="single" w:sz="8" w:space="0" w:color="auto"/>
              <w:right w:val="single" w:sz="8" w:space="0" w:color="auto"/>
            </w:tcBorders>
            <w:vAlign w:val="bottom"/>
            <w:hideMark/>
          </w:tcPr>
          <w:p w14:paraId="5F251201"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FOR-475</w:t>
            </w:r>
          </w:p>
        </w:tc>
      </w:tr>
      <w:tr w:rsidR="00417D20" w14:paraId="4D897B39"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5FAB221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Organización Cinegética</w:t>
            </w:r>
          </w:p>
        </w:tc>
        <w:tc>
          <w:tcPr>
            <w:tcW w:w="3683" w:type="dxa"/>
            <w:gridSpan w:val="2"/>
            <w:tcBorders>
              <w:top w:val="nil"/>
              <w:left w:val="nil"/>
              <w:bottom w:val="single" w:sz="8" w:space="0" w:color="auto"/>
              <w:right w:val="single" w:sz="8" w:space="0" w:color="auto"/>
            </w:tcBorders>
            <w:vAlign w:val="bottom"/>
            <w:hideMark/>
          </w:tcPr>
          <w:p w14:paraId="434873A6"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RNR-433</w:t>
            </w:r>
          </w:p>
        </w:tc>
      </w:tr>
      <w:tr w:rsidR="00417D20" w14:paraId="6FB3E94D"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2E49245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Olericultura</w:t>
            </w:r>
          </w:p>
        </w:tc>
        <w:tc>
          <w:tcPr>
            <w:tcW w:w="3683" w:type="dxa"/>
            <w:gridSpan w:val="2"/>
            <w:tcBorders>
              <w:top w:val="nil"/>
              <w:left w:val="nil"/>
              <w:bottom w:val="single" w:sz="8" w:space="0" w:color="auto"/>
              <w:right w:val="single" w:sz="8" w:space="0" w:color="auto"/>
            </w:tcBorders>
            <w:vAlign w:val="bottom"/>
            <w:hideMark/>
          </w:tcPr>
          <w:p w14:paraId="47039690"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HOR-443</w:t>
            </w:r>
          </w:p>
        </w:tc>
      </w:tr>
      <w:tr w:rsidR="00417D20" w14:paraId="100068A9"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640A2AC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Producción de Cultivos Básicos</w:t>
            </w:r>
          </w:p>
        </w:tc>
        <w:tc>
          <w:tcPr>
            <w:tcW w:w="3683" w:type="dxa"/>
            <w:gridSpan w:val="2"/>
            <w:tcBorders>
              <w:top w:val="nil"/>
              <w:left w:val="nil"/>
              <w:bottom w:val="single" w:sz="8" w:space="0" w:color="auto"/>
              <w:right w:val="single" w:sz="8" w:space="0" w:color="auto"/>
            </w:tcBorders>
            <w:vAlign w:val="bottom"/>
            <w:hideMark/>
          </w:tcPr>
          <w:p w14:paraId="75170AA6"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FIT450</w:t>
            </w:r>
          </w:p>
        </w:tc>
      </w:tr>
      <w:tr w:rsidR="00417D20" w14:paraId="2000161E"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7ABBD3A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Biotecnología Ambiental</w:t>
            </w:r>
          </w:p>
        </w:tc>
        <w:tc>
          <w:tcPr>
            <w:tcW w:w="3683" w:type="dxa"/>
            <w:gridSpan w:val="2"/>
            <w:tcBorders>
              <w:top w:val="nil"/>
              <w:left w:val="nil"/>
              <w:bottom w:val="single" w:sz="8" w:space="0" w:color="auto"/>
              <w:right w:val="single" w:sz="8" w:space="0" w:color="auto"/>
            </w:tcBorders>
            <w:vAlign w:val="bottom"/>
            <w:hideMark/>
          </w:tcPr>
          <w:p w14:paraId="12B40A69"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BOT-481</w:t>
            </w:r>
          </w:p>
        </w:tc>
      </w:tr>
      <w:tr w:rsidR="00417D20" w14:paraId="43E197DF"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E5D4AA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Ecología de Áreas Naturales Protegidas.</w:t>
            </w:r>
          </w:p>
        </w:tc>
        <w:tc>
          <w:tcPr>
            <w:tcW w:w="3683" w:type="dxa"/>
            <w:gridSpan w:val="2"/>
            <w:tcBorders>
              <w:top w:val="nil"/>
              <w:left w:val="nil"/>
              <w:bottom w:val="single" w:sz="8" w:space="0" w:color="auto"/>
              <w:right w:val="single" w:sz="8" w:space="0" w:color="auto"/>
            </w:tcBorders>
            <w:vAlign w:val="bottom"/>
            <w:hideMark/>
          </w:tcPr>
          <w:p w14:paraId="1C069728"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BOT-456</w:t>
            </w:r>
          </w:p>
        </w:tc>
      </w:tr>
      <w:tr w:rsidR="00417D20" w14:paraId="0E9DFA0B"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408C24A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Principios de Producción</w:t>
            </w:r>
          </w:p>
        </w:tc>
        <w:tc>
          <w:tcPr>
            <w:tcW w:w="3683" w:type="dxa"/>
            <w:gridSpan w:val="2"/>
            <w:tcBorders>
              <w:top w:val="nil"/>
              <w:left w:val="nil"/>
              <w:bottom w:val="single" w:sz="8" w:space="0" w:color="auto"/>
              <w:right w:val="single" w:sz="8" w:space="0" w:color="auto"/>
            </w:tcBorders>
            <w:vAlign w:val="bottom"/>
            <w:hideMark/>
          </w:tcPr>
          <w:p w14:paraId="5B66B79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FIT-423</w:t>
            </w:r>
          </w:p>
        </w:tc>
      </w:tr>
      <w:tr w:rsidR="00417D20" w14:paraId="7E2E4B5D"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5D8E37D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Cultivos en invernaderos rústicos</w:t>
            </w:r>
          </w:p>
          <w:p w14:paraId="3400DD4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Agrofísica I</w:t>
            </w:r>
          </w:p>
        </w:tc>
        <w:tc>
          <w:tcPr>
            <w:tcW w:w="3683" w:type="dxa"/>
            <w:gridSpan w:val="2"/>
            <w:tcBorders>
              <w:top w:val="nil"/>
              <w:left w:val="nil"/>
              <w:bottom w:val="single" w:sz="8" w:space="0" w:color="auto"/>
              <w:right w:val="single" w:sz="8" w:space="0" w:color="auto"/>
            </w:tcBorders>
            <w:vAlign w:val="bottom"/>
            <w:hideMark/>
          </w:tcPr>
          <w:p w14:paraId="203643D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BOT-435</w:t>
            </w:r>
          </w:p>
          <w:p w14:paraId="5CD54E6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AGF-403</w:t>
            </w:r>
          </w:p>
        </w:tc>
      </w:tr>
    </w:tbl>
    <w:p w14:paraId="510E2F9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p w14:paraId="284470A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4A1698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1F59BA0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50438167"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8C82FD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DEPARTAMENTOS QUE PARTICIPAN EN LA CARRERA DE INGENIERO EN AGROBIOLOGÍA</w:t>
      </w:r>
    </w:p>
    <w:tbl>
      <w:tblPr>
        <w:tblW w:w="0" w:type="auto"/>
        <w:jc w:val="center"/>
        <w:tblLook w:val="04A0" w:firstRow="1" w:lastRow="0" w:firstColumn="1" w:lastColumn="0" w:noHBand="0" w:noVBand="1"/>
      </w:tblPr>
      <w:tblGrid>
        <w:gridCol w:w="1795"/>
        <w:gridCol w:w="1961"/>
        <w:gridCol w:w="1630"/>
        <w:gridCol w:w="1796"/>
        <w:gridCol w:w="1796"/>
      </w:tblGrid>
      <w:tr w:rsidR="00417D20" w14:paraId="691E789C"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42E07318"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DEPTOS</w:t>
            </w:r>
          </w:p>
        </w:tc>
        <w:tc>
          <w:tcPr>
            <w:tcW w:w="1961" w:type="dxa"/>
            <w:tcBorders>
              <w:top w:val="single" w:sz="4" w:space="0" w:color="auto"/>
              <w:left w:val="single" w:sz="4" w:space="0" w:color="auto"/>
              <w:bottom w:val="single" w:sz="4" w:space="0" w:color="auto"/>
              <w:right w:val="single" w:sz="4" w:space="0" w:color="auto"/>
            </w:tcBorders>
            <w:hideMark/>
          </w:tcPr>
          <w:p w14:paraId="37AC42B3"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Mat. Obligatorias</w:t>
            </w:r>
          </w:p>
        </w:tc>
        <w:tc>
          <w:tcPr>
            <w:tcW w:w="1630" w:type="dxa"/>
            <w:tcBorders>
              <w:top w:val="single" w:sz="4" w:space="0" w:color="auto"/>
              <w:left w:val="single" w:sz="4" w:space="0" w:color="auto"/>
              <w:bottom w:val="single" w:sz="4" w:space="0" w:color="auto"/>
              <w:right w:val="single" w:sz="4" w:space="0" w:color="auto"/>
            </w:tcBorders>
            <w:hideMark/>
          </w:tcPr>
          <w:p w14:paraId="6687A4D7"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Mat. Optativas</w:t>
            </w:r>
          </w:p>
        </w:tc>
        <w:tc>
          <w:tcPr>
            <w:tcW w:w="1796" w:type="dxa"/>
            <w:tcBorders>
              <w:top w:val="single" w:sz="4" w:space="0" w:color="auto"/>
              <w:left w:val="single" w:sz="4" w:space="0" w:color="auto"/>
              <w:bottom w:val="single" w:sz="4" w:space="0" w:color="auto"/>
              <w:right w:val="single" w:sz="4" w:space="0" w:color="auto"/>
            </w:tcBorders>
            <w:hideMark/>
          </w:tcPr>
          <w:p w14:paraId="7CCBC7CF"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 Obligatorias</w:t>
            </w:r>
          </w:p>
        </w:tc>
        <w:tc>
          <w:tcPr>
            <w:tcW w:w="1796" w:type="dxa"/>
            <w:tcBorders>
              <w:top w:val="single" w:sz="4" w:space="0" w:color="auto"/>
              <w:left w:val="single" w:sz="4" w:space="0" w:color="auto"/>
              <w:bottom w:val="single" w:sz="4" w:space="0" w:color="auto"/>
              <w:right w:val="single" w:sz="4" w:space="0" w:color="auto"/>
            </w:tcBorders>
            <w:hideMark/>
          </w:tcPr>
          <w:p w14:paraId="30BD4C22"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 Optativas</w:t>
            </w:r>
          </w:p>
        </w:tc>
      </w:tr>
      <w:tr w:rsidR="00417D20" w14:paraId="37738E8C"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105E4B8"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ADM</w:t>
            </w:r>
          </w:p>
        </w:tc>
        <w:tc>
          <w:tcPr>
            <w:tcW w:w="1961" w:type="dxa"/>
            <w:tcBorders>
              <w:top w:val="single" w:sz="4" w:space="0" w:color="auto"/>
              <w:left w:val="single" w:sz="4" w:space="0" w:color="auto"/>
              <w:bottom w:val="single" w:sz="4" w:space="0" w:color="auto"/>
              <w:right w:val="single" w:sz="4" w:space="0" w:color="auto"/>
            </w:tcBorders>
            <w:hideMark/>
          </w:tcPr>
          <w:p w14:paraId="6A243DD5"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0B65102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3F29D16E"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42544F5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7E33993F"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67306C9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AGF</w:t>
            </w:r>
          </w:p>
        </w:tc>
        <w:tc>
          <w:tcPr>
            <w:tcW w:w="1961" w:type="dxa"/>
            <w:tcBorders>
              <w:top w:val="single" w:sz="4" w:space="0" w:color="auto"/>
              <w:left w:val="single" w:sz="4" w:space="0" w:color="auto"/>
              <w:bottom w:val="single" w:sz="4" w:space="0" w:color="auto"/>
              <w:right w:val="single" w:sz="4" w:space="0" w:color="auto"/>
            </w:tcBorders>
            <w:hideMark/>
          </w:tcPr>
          <w:p w14:paraId="47C2037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790BD1AE"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5577FE2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775E782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60840D72"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1C8B117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AGM</w:t>
            </w:r>
          </w:p>
        </w:tc>
        <w:tc>
          <w:tcPr>
            <w:tcW w:w="1961" w:type="dxa"/>
            <w:tcBorders>
              <w:top w:val="single" w:sz="4" w:space="0" w:color="auto"/>
              <w:left w:val="single" w:sz="4" w:space="0" w:color="auto"/>
              <w:bottom w:val="single" w:sz="4" w:space="0" w:color="auto"/>
              <w:right w:val="single" w:sz="4" w:space="0" w:color="auto"/>
            </w:tcBorders>
            <w:hideMark/>
          </w:tcPr>
          <w:p w14:paraId="1E2A5E7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5A760F2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7E315AC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4673B8C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71649B0E"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4504AAE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BOT</w:t>
            </w:r>
          </w:p>
        </w:tc>
        <w:tc>
          <w:tcPr>
            <w:tcW w:w="1961" w:type="dxa"/>
            <w:tcBorders>
              <w:top w:val="single" w:sz="4" w:space="0" w:color="auto"/>
              <w:left w:val="single" w:sz="4" w:space="0" w:color="auto"/>
              <w:bottom w:val="single" w:sz="4" w:space="0" w:color="auto"/>
              <w:right w:val="single" w:sz="4" w:space="0" w:color="auto"/>
            </w:tcBorders>
            <w:hideMark/>
          </w:tcPr>
          <w:p w14:paraId="5F1C32C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22</w:t>
            </w:r>
          </w:p>
        </w:tc>
        <w:tc>
          <w:tcPr>
            <w:tcW w:w="1630" w:type="dxa"/>
            <w:tcBorders>
              <w:top w:val="single" w:sz="4" w:space="0" w:color="auto"/>
              <w:left w:val="single" w:sz="4" w:space="0" w:color="auto"/>
              <w:bottom w:val="single" w:sz="4" w:space="0" w:color="auto"/>
              <w:right w:val="single" w:sz="4" w:space="0" w:color="auto"/>
            </w:tcBorders>
            <w:hideMark/>
          </w:tcPr>
          <w:p w14:paraId="57D41F15"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14</w:t>
            </w:r>
          </w:p>
        </w:tc>
        <w:tc>
          <w:tcPr>
            <w:tcW w:w="1796" w:type="dxa"/>
            <w:tcBorders>
              <w:top w:val="single" w:sz="4" w:space="0" w:color="auto"/>
              <w:left w:val="single" w:sz="4" w:space="0" w:color="auto"/>
              <w:bottom w:val="single" w:sz="4" w:space="0" w:color="auto"/>
              <w:right w:val="single" w:sz="4" w:space="0" w:color="auto"/>
            </w:tcBorders>
            <w:hideMark/>
          </w:tcPr>
          <w:p w14:paraId="7FB943F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47.8</w:t>
            </w:r>
          </w:p>
        </w:tc>
        <w:tc>
          <w:tcPr>
            <w:tcW w:w="1796" w:type="dxa"/>
            <w:tcBorders>
              <w:top w:val="single" w:sz="4" w:space="0" w:color="auto"/>
              <w:left w:val="single" w:sz="4" w:space="0" w:color="auto"/>
              <w:bottom w:val="single" w:sz="4" w:space="0" w:color="auto"/>
              <w:right w:val="single" w:sz="4" w:space="0" w:color="auto"/>
            </w:tcBorders>
            <w:hideMark/>
          </w:tcPr>
          <w:p w14:paraId="017144A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34.10</w:t>
            </w:r>
          </w:p>
        </w:tc>
      </w:tr>
      <w:tr w:rsidR="00417D20" w14:paraId="0F8AB4DC"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3B9D4BBE"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CSB</w:t>
            </w:r>
          </w:p>
        </w:tc>
        <w:tc>
          <w:tcPr>
            <w:tcW w:w="1961" w:type="dxa"/>
            <w:tcBorders>
              <w:top w:val="single" w:sz="4" w:space="0" w:color="auto"/>
              <w:left w:val="single" w:sz="4" w:space="0" w:color="auto"/>
              <w:bottom w:val="single" w:sz="4" w:space="0" w:color="auto"/>
              <w:right w:val="single" w:sz="4" w:space="0" w:color="auto"/>
            </w:tcBorders>
            <w:hideMark/>
          </w:tcPr>
          <w:p w14:paraId="1C6F8D5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7E8F24B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796" w:type="dxa"/>
            <w:tcBorders>
              <w:top w:val="single" w:sz="4" w:space="0" w:color="auto"/>
              <w:left w:val="single" w:sz="4" w:space="0" w:color="auto"/>
              <w:bottom w:val="single" w:sz="4" w:space="0" w:color="auto"/>
              <w:right w:val="single" w:sz="4" w:space="0" w:color="auto"/>
            </w:tcBorders>
            <w:hideMark/>
          </w:tcPr>
          <w:p w14:paraId="54806AF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5D93F0D3"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2.40</w:t>
            </w:r>
          </w:p>
        </w:tc>
      </w:tr>
      <w:tr w:rsidR="00417D20" w14:paraId="1F19B61D"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749061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DEC</w:t>
            </w:r>
          </w:p>
        </w:tc>
        <w:tc>
          <w:tcPr>
            <w:tcW w:w="1961" w:type="dxa"/>
            <w:tcBorders>
              <w:top w:val="single" w:sz="4" w:space="0" w:color="auto"/>
              <w:left w:val="single" w:sz="4" w:space="0" w:color="auto"/>
              <w:bottom w:val="single" w:sz="4" w:space="0" w:color="auto"/>
              <w:right w:val="single" w:sz="4" w:space="0" w:color="auto"/>
            </w:tcBorders>
            <w:hideMark/>
          </w:tcPr>
          <w:p w14:paraId="277C1DC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w:t>
            </w:r>
          </w:p>
        </w:tc>
        <w:tc>
          <w:tcPr>
            <w:tcW w:w="1630" w:type="dxa"/>
            <w:tcBorders>
              <w:top w:val="single" w:sz="4" w:space="0" w:color="auto"/>
              <w:left w:val="single" w:sz="4" w:space="0" w:color="auto"/>
              <w:bottom w:val="single" w:sz="4" w:space="0" w:color="auto"/>
              <w:right w:val="single" w:sz="4" w:space="0" w:color="auto"/>
            </w:tcBorders>
            <w:hideMark/>
          </w:tcPr>
          <w:p w14:paraId="5F8EA78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7EBD5F7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8.69</w:t>
            </w:r>
          </w:p>
        </w:tc>
        <w:tc>
          <w:tcPr>
            <w:tcW w:w="1796" w:type="dxa"/>
            <w:tcBorders>
              <w:top w:val="single" w:sz="4" w:space="0" w:color="auto"/>
              <w:left w:val="single" w:sz="4" w:space="0" w:color="auto"/>
              <w:bottom w:val="single" w:sz="4" w:space="0" w:color="auto"/>
              <w:right w:val="single" w:sz="4" w:space="0" w:color="auto"/>
            </w:tcBorders>
            <w:hideMark/>
          </w:tcPr>
          <w:p w14:paraId="4203993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50E69BE8"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386C35ED"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ECA</w:t>
            </w:r>
          </w:p>
        </w:tc>
        <w:tc>
          <w:tcPr>
            <w:tcW w:w="1961" w:type="dxa"/>
            <w:tcBorders>
              <w:top w:val="single" w:sz="4" w:space="0" w:color="auto"/>
              <w:left w:val="single" w:sz="4" w:space="0" w:color="auto"/>
              <w:bottom w:val="single" w:sz="4" w:space="0" w:color="auto"/>
              <w:right w:val="single" w:sz="4" w:space="0" w:color="auto"/>
            </w:tcBorders>
            <w:hideMark/>
          </w:tcPr>
          <w:p w14:paraId="2A5D9233"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62BE84D8"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796" w:type="dxa"/>
            <w:tcBorders>
              <w:top w:val="single" w:sz="4" w:space="0" w:color="auto"/>
              <w:left w:val="single" w:sz="4" w:space="0" w:color="auto"/>
              <w:bottom w:val="single" w:sz="4" w:space="0" w:color="auto"/>
              <w:right w:val="single" w:sz="4" w:space="0" w:color="auto"/>
            </w:tcBorders>
            <w:hideMark/>
          </w:tcPr>
          <w:p w14:paraId="41FB35E6"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5D4F93D1"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2.40</w:t>
            </w:r>
          </w:p>
        </w:tc>
      </w:tr>
      <w:tr w:rsidR="00417D20" w14:paraId="5DDB0403"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39F7EB1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FIT</w:t>
            </w:r>
          </w:p>
        </w:tc>
        <w:tc>
          <w:tcPr>
            <w:tcW w:w="1961" w:type="dxa"/>
            <w:tcBorders>
              <w:top w:val="single" w:sz="4" w:space="0" w:color="auto"/>
              <w:left w:val="single" w:sz="4" w:space="0" w:color="auto"/>
              <w:bottom w:val="single" w:sz="4" w:space="0" w:color="auto"/>
              <w:right w:val="single" w:sz="4" w:space="0" w:color="auto"/>
            </w:tcBorders>
            <w:hideMark/>
          </w:tcPr>
          <w:p w14:paraId="7702F36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4741722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10</w:t>
            </w:r>
          </w:p>
        </w:tc>
        <w:tc>
          <w:tcPr>
            <w:tcW w:w="1796" w:type="dxa"/>
            <w:tcBorders>
              <w:top w:val="single" w:sz="4" w:space="0" w:color="auto"/>
              <w:left w:val="single" w:sz="4" w:space="0" w:color="auto"/>
              <w:bottom w:val="single" w:sz="4" w:space="0" w:color="auto"/>
              <w:right w:val="single" w:sz="4" w:space="0" w:color="auto"/>
            </w:tcBorders>
            <w:hideMark/>
          </w:tcPr>
          <w:p w14:paraId="34C59FE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1C9366C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24.30</w:t>
            </w:r>
          </w:p>
        </w:tc>
      </w:tr>
      <w:tr w:rsidR="00417D20" w14:paraId="6700EDDC"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3635BC8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FOR</w:t>
            </w:r>
          </w:p>
        </w:tc>
        <w:tc>
          <w:tcPr>
            <w:tcW w:w="1961" w:type="dxa"/>
            <w:tcBorders>
              <w:top w:val="single" w:sz="4" w:space="0" w:color="auto"/>
              <w:left w:val="single" w:sz="4" w:space="0" w:color="auto"/>
              <w:bottom w:val="single" w:sz="4" w:space="0" w:color="auto"/>
              <w:right w:val="single" w:sz="4" w:space="0" w:color="auto"/>
            </w:tcBorders>
            <w:hideMark/>
          </w:tcPr>
          <w:p w14:paraId="468DA3C3"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630" w:type="dxa"/>
            <w:tcBorders>
              <w:top w:val="single" w:sz="4" w:space="0" w:color="auto"/>
              <w:left w:val="single" w:sz="4" w:space="0" w:color="auto"/>
              <w:bottom w:val="single" w:sz="4" w:space="0" w:color="auto"/>
              <w:right w:val="single" w:sz="4" w:space="0" w:color="auto"/>
            </w:tcBorders>
            <w:hideMark/>
          </w:tcPr>
          <w:p w14:paraId="42D05631"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6</w:t>
            </w:r>
          </w:p>
        </w:tc>
        <w:tc>
          <w:tcPr>
            <w:tcW w:w="1796" w:type="dxa"/>
            <w:tcBorders>
              <w:top w:val="single" w:sz="4" w:space="0" w:color="auto"/>
              <w:left w:val="single" w:sz="4" w:space="0" w:color="auto"/>
              <w:bottom w:val="single" w:sz="4" w:space="0" w:color="auto"/>
              <w:right w:val="single" w:sz="4" w:space="0" w:color="auto"/>
            </w:tcBorders>
            <w:hideMark/>
          </w:tcPr>
          <w:p w14:paraId="4D87744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c>
          <w:tcPr>
            <w:tcW w:w="1796" w:type="dxa"/>
            <w:tcBorders>
              <w:top w:val="single" w:sz="4" w:space="0" w:color="auto"/>
              <w:left w:val="single" w:sz="4" w:space="0" w:color="auto"/>
              <w:bottom w:val="single" w:sz="4" w:space="0" w:color="auto"/>
              <w:right w:val="single" w:sz="4" w:space="0" w:color="auto"/>
            </w:tcBorders>
            <w:hideMark/>
          </w:tcPr>
          <w:p w14:paraId="6084F03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14.60</w:t>
            </w:r>
          </w:p>
        </w:tc>
      </w:tr>
      <w:tr w:rsidR="00417D20" w14:paraId="08EE0209"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29B1F66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PAR</w:t>
            </w:r>
          </w:p>
        </w:tc>
        <w:tc>
          <w:tcPr>
            <w:tcW w:w="1961" w:type="dxa"/>
            <w:tcBorders>
              <w:top w:val="single" w:sz="4" w:space="0" w:color="auto"/>
              <w:left w:val="single" w:sz="4" w:space="0" w:color="auto"/>
              <w:bottom w:val="single" w:sz="4" w:space="0" w:color="auto"/>
              <w:right w:val="single" w:sz="4" w:space="0" w:color="auto"/>
            </w:tcBorders>
            <w:hideMark/>
          </w:tcPr>
          <w:p w14:paraId="2B459878"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27F6F40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5</w:t>
            </w:r>
          </w:p>
        </w:tc>
        <w:tc>
          <w:tcPr>
            <w:tcW w:w="1796" w:type="dxa"/>
            <w:tcBorders>
              <w:top w:val="single" w:sz="4" w:space="0" w:color="auto"/>
              <w:left w:val="single" w:sz="4" w:space="0" w:color="auto"/>
              <w:bottom w:val="single" w:sz="4" w:space="0" w:color="auto"/>
              <w:right w:val="single" w:sz="4" w:space="0" w:color="auto"/>
            </w:tcBorders>
            <w:hideMark/>
          </w:tcPr>
          <w:p w14:paraId="47FCB8D6"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454BD31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12.00</w:t>
            </w:r>
          </w:p>
        </w:tc>
      </w:tr>
      <w:tr w:rsidR="00417D20" w14:paraId="43AF06B6"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2DD0BD3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RNR</w:t>
            </w:r>
          </w:p>
        </w:tc>
        <w:tc>
          <w:tcPr>
            <w:tcW w:w="1961" w:type="dxa"/>
            <w:tcBorders>
              <w:top w:val="single" w:sz="4" w:space="0" w:color="auto"/>
              <w:left w:val="single" w:sz="4" w:space="0" w:color="auto"/>
              <w:bottom w:val="single" w:sz="4" w:space="0" w:color="auto"/>
              <w:right w:val="single" w:sz="4" w:space="0" w:color="auto"/>
            </w:tcBorders>
            <w:hideMark/>
          </w:tcPr>
          <w:p w14:paraId="3BF84F7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400E13B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796" w:type="dxa"/>
            <w:tcBorders>
              <w:top w:val="single" w:sz="4" w:space="0" w:color="auto"/>
              <w:left w:val="single" w:sz="4" w:space="0" w:color="auto"/>
              <w:bottom w:val="single" w:sz="4" w:space="0" w:color="auto"/>
              <w:right w:val="single" w:sz="4" w:space="0" w:color="auto"/>
            </w:tcBorders>
            <w:hideMark/>
          </w:tcPr>
          <w:p w14:paraId="77178B9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5D5291C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4.80</w:t>
            </w:r>
          </w:p>
        </w:tc>
      </w:tr>
      <w:tr w:rsidR="00417D20" w14:paraId="49DEB2AA"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2CA14D4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RYD</w:t>
            </w:r>
          </w:p>
        </w:tc>
        <w:tc>
          <w:tcPr>
            <w:tcW w:w="1961" w:type="dxa"/>
            <w:tcBorders>
              <w:top w:val="single" w:sz="4" w:space="0" w:color="auto"/>
              <w:left w:val="single" w:sz="4" w:space="0" w:color="auto"/>
              <w:bottom w:val="single" w:sz="4" w:space="0" w:color="auto"/>
              <w:right w:val="single" w:sz="4" w:space="0" w:color="auto"/>
            </w:tcBorders>
            <w:hideMark/>
          </w:tcPr>
          <w:p w14:paraId="431EA2D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0959EA3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597B578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6BDAF465"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2DB0DD8E"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7F78F3D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SOC</w:t>
            </w:r>
          </w:p>
        </w:tc>
        <w:tc>
          <w:tcPr>
            <w:tcW w:w="1961" w:type="dxa"/>
            <w:tcBorders>
              <w:top w:val="single" w:sz="4" w:space="0" w:color="auto"/>
              <w:left w:val="single" w:sz="4" w:space="0" w:color="auto"/>
              <w:bottom w:val="single" w:sz="4" w:space="0" w:color="auto"/>
              <w:right w:val="single" w:sz="4" w:space="0" w:color="auto"/>
            </w:tcBorders>
            <w:hideMark/>
          </w:tcPr>
          <w:p w14:paraId="5E2FF911"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7172D93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5E03FD3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5A1689C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0EEDD412"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75305BE3"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SUE</w:t>
            </w:r>
          </w:p>
        </w:tc>
        <w:tc>
          <w:tcPr>
            <w:tcW w:w="1961" w:type="dxa"/>
            <w:tcBorders>
              <w:top w:val="single" w:sz="4" w:space="0" w:color="auto"/>
              <w:left w:val="single" w:sz="4" w:space="0" w:color="auto"/>
              <w:bottom w:val="single" w:sz="4" w:space="0" w:color="auto"/>
              <w:right w:val="single" w:sz="4" w:space="0" w:color="auto"/>
            </w:tcBorders>
            <w:hideMark/>
          </w:tcPr>
          <w:p w14:paraId="5B42025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3</w:t>
            </w:r>
          </w:p>
        </w:tc>
        <w:tc>
          <w:tcPr>
            <w:tcW w:w="1630" w:type="dxa"/>
            <w:tcBorders>
              <w:top w:val="single" w:sz="4" w:space="0" w:color="auto"/>
              <w:left w:val="single" w:sz="4" w:space="0" w:color="auto"/>
              <w:bottom w:val="single" w:sz="4" w:space="0" w:color="auto"/>
              <w:right w:val="single" w:sz="4" w:space="0" w:color="auto"/>
            </w:tcBorders>
            <w:hideMark/>
          </w:tcPr>
          <w:p w14:paraId="0E6156A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3</w:t>
            </w:r>
          </w:p>
        </w:tc>
        <w:tc>
          <w:tcPr>
            <w:tcW w:w="1796" w:type="dxa"/>
            <w:tcBorders>
              <w:top w:val="single" w:sz="4" w:space="0" w:color="auto"/>
              <w:left w:val="single" w:sz="4" w:space="0" w:color="auto"/>
              <w:bottom w:val="single" w:sz="4" w:space="0" w:color="auto"/>
              <w:right w:val="single" w:sz="4" w:space="0" w:color="auto"/>
            </w:tcBorders>
            <w:hideMark/>
          </w:tcPr>
          <w:p w14:paraId="4746B06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6.50</w:t>
            </w:r>
          </w:p>
        </w:tc>
        <w:tc>
          <w:tcPr>
            <w:tcW w:w="1796" w:type="dxa"/>
            <w:tcBorders>
              <w:top w:val="single" w:sz="4" w:space="0" w:color="auto"/>
              <w:left w:val="single" w:sz="4" w:space="0" w:color="auto"/>
              <w:bottom w:val="single" w:sz="4" w:space="0" w:color="auto"/>
              <w:right w:val="single" w:sz="4" w:space="0" w:color="auto"/>
            </w:tcBorders>
            <w:hideMark/>
          </w:tcPr>
          <w:p w14:paraId="7DE9D71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7.30</w:t>
            </w:r>
          </w:p>
        </w:tc>
      </w:tr>
      <w:tr w:rsidR="00417D20" w14:paraId="0E9B5C8F"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4ED5EED"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UAI</w:t>
            </w:r>
          </w:p>
        </w:tc>
        <w:tc>
          <w:tcPr>
            <w:tcW w:w="1961" w:type="dxa"/>
            <w:tcBorders>
              <w:top w:val="single" w:sz="4" w:space="0" w:color="auto"/>
              <w:left w:val="single" w:sz="4" w:space="0" w:color="auto"/>
              <w:bottom w:val="single" w:sz="4" w:space="0" w:color="auto"/>
              <w:right w:val="single" w:sz="4" w:space="0" w:color="auto"/>
            </w:tcBorders>
            <w:hideMark/>
          </w:tcPr>
          <w:p w14:paraId="315F804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37C8863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22D10FA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4952F55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2CB92EF9"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793A8BC6"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HOR</w:t>
            </w:r>
          </w:p>
        </w:tc>
        <w:tc>
          <w:tcPr>
            <w:tcW w:w="1961" w:type="dxa"/>
            <w:tcBorders>
              <w:top w:val="single" w:sz="4" w:space="0" w:color="auto"/>
              <w:left w:val="single" w:sz="4" w:space="0" w:color="auto"/>
              <w:bottom w:val="single" w:sz="4" w:space="0" w:color="auto"/>
              <w:right w:val="single" w:sz="4" w:space="0" w:color="auto"/>
            </w:tcBorders>
            <w:hideMark/>
          </w:tcPr>
          <w:p w14:paraId="5611231D"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630" w:type="dxa"/>
            <w:tcBorders>
              <w:top w:val="single" w:sz="4" w:space="0" w:color="auto"/>
              <w:left w:val="single" w:sz="4" w:space="0" w:color="auto"/>
              <w:bottom w:val="single" w:sz="4" w:space="0" w:color="auto"/>
              <w:right w:val="single" w:sz="4" w:space="0" w:color="auto"/>
            </w:tcBorders>
            <w:hideMark/>
          </w:tcPr>
          <w:p w14:paraId="6A7CF6D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796" w:type="dxa"/>
            <w:tcBorders>
              <w:top w:val="single" w:sz="4" w:space="0" w:color="auto"/>
              <w:left w:val="single" w:sz="4" w:space="0" w:color="auto"/>
              <w:bottom w:val="single" w:sz="4" w:space="0" w:color="auto"/>
              <w:right w:val="single" w:sz="4" w:space="0" w:color="auto"/>
            </w:tcBorders>
            <w:hideMark/>
          </w:tcPr>
          <w:p w14:paraId="5717424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c>
          <w:tcPr>
            <w:tcW w:w="1796" w:type="dxa"/>
            <w:tcBorders>
              <w:top w:val="single" w:sz="4" w:space="0" w:color="auto"/>
              <w:left w:val="single" w:sz="4" w:space="0" w:color="auto"/>
              <w:bottom w:val="single" w:sz="4" w:space="0" w:color="auto"/>
              <w:right w:val="single" w:sz="4" w:space="0" w:color="auto"/>
            </w:tcBorders>
            <w:hideMark/>
          </w:tcPr>
          <w:p w14:paraId="32561D9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4.80</w:t>
            </w:r>
          </w:p>
        </w:tc>
      </w:tr>
      <w:tr w:rsidR="00417D20" w14:paraId="7D590E32"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74BE47E"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AGF</w:t>
            </w:r>
          </w:p>
        </w:tc>
        <w:tc>
          <w:tcPr>
            <w:tcW w:w="1961" w:type="dxa"/>
            <w:tcBorders>
              <w:top w:val="single" w:sz="4" w:space="0" w:color="auto"/>
              <w:left w:val="single" w:sz="4" w:space="0" w:color="auto"/>
              <w:bottom w:val="single" w:sz="4" w:space="0" w:color="auto"/>
              <w:right w:val="single" w:sz="4" w:space="0" w:color="auto"/>
            </w:tcBorders>
            <w:hideMark/>
          </w:tcPr>
          <w:p w14:paraId="15898E0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591AEE6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7939887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2F341D6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16B95AFF"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C82983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PRA</w:t>
            </w:r>
          </w:p>
        </w:tc>
        <w:tc>
          <w:tcPr>
            <w:tcW w:w="1961" w:type="dxa"/>
            <w:tcBorders>
              <w:top w:val="single" w:sz="4" w:space="0" w:color="auto"/>
              <w:left w:val="single" w:sz="4" w:space="0" w:color="auto"/>
              <w:bottom w:val="single" w:sz="4" w:space="0" w:color="auto"/>
              <w:right w:val="single" w:sz="4" w:space="0" w:color="auto"/>
            </w:tcBorders>
            <w:hideMark/>
          </w:tcPr>
          <w:p w14:paraId="19154561"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601348D8"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5EDE5F8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1404C9A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bl>
    <w:p w14:paraId="5FE4B31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63B84E8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5.8.2.-INTEGRACIÓN Y CONTINUIDAD</w:t>
      </w:r>
    </w:p>
    <w:p w14:paraId="30A88514" w14:textId="0E00EA2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academia del Programa Docente de la carrera de IAB decide hacer una nueva revisión</w:t>
      </w:r>
      <w:r w:rsidR="00FC4962">
        <w:rPr>
          <w:rFonts w:ascii="Arial" w:hAnsi="Arial" w:cs="Arial"/>
          <w:sz w:val="24"/>
          <w:szCs w:val="24"/>
        </w:rPr>
        <w:t xml:space="preserve"> </w:t>
      </w:r>
      <w:r>
        <w:rPr>
          <w:rFonts w:ascii="Arial" w:hAnsi="Arial" w:cs="Arial"/>
          <w:sz w:val="24"/>
          <w:szCs w:val="24"/>
        </w:rPr>
        <w:t>del Plan de Estudios en el 2015, así también de la situación general del Programa Docente IAB que a partir  de la acreditación no se había hecho una revisión a fondo.</w:t>
      </w:r>
    </w:p>
    <w:p w14:paraId="4C061E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UAAAN tiene establecido entre sus objetivos mantener las acreditaciones de las carreras para dar cumplimiento a la mejora continua  de sus Programas Docentes así como a la pertinencia que cumplen.</w:t>
      </w:r>
    </w:p>
    <w:p w14:paraId="21C9B3A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de Ingeniero en Agrobiología 2006 está vigente hasta la fecha y han egresado 6 generaciones con la preparación ofrecida por este plan de estudios.</w:t>
      </w:r>
    </w:p>
    <w:p w14:paraId="51FE0421" w14:textId="195FAEFA"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Aunque son pocas las generaciones que han egresado la mejora continua de las carreras debe estar vigente al menos cada 5 años, por lo que se deben realizar constantes análi</w:t>
      </w:r>
      <w:r w:rsidR="00141C8B">
        <w:rPr>
          <w:rFonts w:ascii="Arial" w:hAnsi="Arial" w:cs="Arial"/>
          <w:sz w:val="24"/>
          <w:szCs w:val="24"/>
        </w:rPr>
        <w:t>sis de los resultados en base a:</w:t>
      </w:r>
    </w:p>
    <w:p w14:paraId="2AE7CAE6"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18F1468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Seguimiento de egresados.</w:t>
      </w:r>
    </w:p>
    <w:p w14:paraId="7B2A4E2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Análisis de la pertinencia de la carrera de acuerdo a los requerimientos del país.</w:t>
      </w:r>
    </w:p>
    <w:p w14:paraId="2105FE9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Áreas de oportunidad para desempeñarse el egresado.</w:t>
      </w:r>
    </w:p>
    <w:p w14:paraId="06C862FF"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7E04FCEF" w14:textId="5423A180"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 por eso que se decide hacer varios cambios en los aspectos esenciales que fundamentan el Plan de Estudios</w:t>
      </w:r>
      <w:r w:rsidR="00FC4962">
        <w:rPr>
          <w:rFonts w:ascii="Arial" w:hAnsi="Arial" w:cs="Arial"/>
          <w:sz w:val="24"/>
          <w:szCs w:val="24"/>
        </w:rPr>
        <w:t xml:space="preserve"> </w:t>
      </w:r>
      <w:r>
        <w:rPr>
          <w:rFonts w:ascii="Arial" w:hAnsi="Arial" w:cs="Arial"/>
          <w:sz w:val="24"/>
          <w:szCs w:val="24"/>
        </w:rPr>
        <w:t>basados en los estudios anteriores como son:</w:t>
      </w:r>
    </w:p>
    <w:p w14:paraId="508A90A0"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206856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Misión</w:t>
      </w:r>
    </w:p>
    <w:p w14:paraId="5DC5D2E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Visión</w:t>
      </w:r>
    </w:p>
    <w:p w14:paraId="0937B1D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Objetivo general</w:t>
      </w:r>
    </w:p>
    <w:p w14:paraId="38AE76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Perfil profesional</w:t>
      </w:r>
    </w:p>
    <w:p w14:paraId="6EDB289B"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1803D2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concluyó que la carrera IAB sigue siendo pertinente debido a la problemática ambiental que se vive en la actualidad y la crisis en la producción agrícola.</w:t>
      </w:r>
    </w:p>
    <w:p w14:paraId="65C1A48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versatilidad de la carrera permite presentar una amplia gama de áreas en donde el egresado se puede desarrollar como profesionista.</w:t>
      </w:r>
    </w:p>
    <w:p w14:paraId="50D285F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Otro de los requerimientos que se destacó es el dar un poco de mayor énfasis en la preparación en la producción agrícola alternativa ya que la Institución se distingue por esta actividad.</w:t>
      </w:r>
    </w:p>
    <w:p w14:paraId="06C7CA08"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376B5A22" w14:textId="68B1C462"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Otro indicador importante es que en el área de conservación los egresados se han  estado desempeñando con frecuencia, en áreas naturales protegidas, restauración de áreas naturales impactadas, estudios de flora y fauna amenazadas, aplicación de la legislación ambiental.</w:t>
      </w:r>
    </w:p>
    <w:p w14:paraId="399E53FF"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2C6DA3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área de biotecnología también destaca como importante como una herramienta que se puede aplicar en el tratamiento de los contaminantes para biorremediar el suelo el agua, para la producción de energías alternativas, producción de fertilizantes biológicos. </w:t>
      </w:r>
    </w:p>
    <w:p w14:paraId="0A09353B"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052C9E6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misión, visión, objetivo, perfil del egresado están estructurados de una forma similar a las anteriores, solo se realizaron algunos cambios en la redacción pero con el mismo fundamento.</w:t>
      </w:r>
    </w:p>
    <w:p w14:paraId="1E4BD8E0"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1BC4BF1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estructuración del Plan de estudios se le da mayor prioridad a la formación en agricultura alternativa y conservación (contaminación ambiental y ecología) y un poco menos al área de biotecnología aunque sin restarle importancia, el área de zonas áridas queda integrada dentro del área de conservación.</w:t>
      </w:r>
    </w:p>
    <w:p w14:paraId="5ECBC4F1"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65E4872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destacará que las asignaturas especializantes desarrollen el aspecto práctico para que el alumno conozca la tecnología y aplique el conocimiento adquirido.</w:t>
      </w:r>
    </w:p>
    <w:p w14:paraId="0B212E1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integrará al Plan de Estudios Cursos taller como materias cocurriculares en apoyo a la formación tecnológica del estudiante.</w:t>
      </w:r>
    </w:p>
    <w:p w14:paraId="4A4F3AE6"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12F31E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nuevo Plan de Estudios y como una disposición de la Institución y en pro de una buena preparación del estudiante de todas las carreras el alumno deberá cursar de manera cocurricular los cursos de inglés, que serán los que el estudiante necesite para cumplir 350 puntos del Toefel para titularse.  </w:t>
      </w:r>
    </w:p>
    <w:p w14:paraId="13D39FF4" w14:textId="77777777" w:rsidR="00437CF2" w:rsidRDefault="00437CF2" w:rsidP="00770DA9">
      <w:pPr>
        <w:widowControl w:val="0"/>
        <w:overflowPunct w:val="0"/>
        <w:autoSpaceDE w:val="0"/>
        <w:autoSpaceDN w:val="0"/>
        <w:adjustRightInd w:val="0"/>
        <w:spacing w:after="0" w:line="240" w:lineRule="auto"/>
        <w:ind w:left="520" w:right="800"/>
        <w:jc w:val="center"/>
        <w:rPr>
          <w:rFonts w:ascii="Arial" w:hAnsi="Arial" w:cs="Arial"/>
          <w:sz w:val="24"/>
          <w:szCs w:val="24"/>
          <w:lang w:val="es-ES"/>
        </w:rPr>
      </w:pPr>
    </w:p>
    <w:p w14:paraId="38AC09F7" w14:textId="77777777" w:rsidR="00417D20" w:rsidRDefault="00417D20" w:rsidP="00770DA9">
      <w:pPr>
        <w:widowControl w:val="0"/>
        <w:overflowPunct w:val="0"/>
        <w:autoSpaceDE w:val="0"/>
        <w:autoSpaceDN w:val="0"/>
        <w:adjustRightInd w:val="0"/>
        <w:spacing w:after="0" w:line="240" w:lineRule="auto"/>
        <w:ind w:left="520" w:right="800"/>
        <w:jc w:val="center"/>
        <w:rPr>
          <w:rFonts w:ascii="Arial" w:hAnsi="Arial" w:cs="Arial"/>
          <w:b/>
          <w:sz w:val="24"/>
          <w:szCs w:val="24"/>
          <w:lang w:val="es-ES"/>
        </w:rPr>
      </w:pPr>
      <w:r w:rsidRPr="00437CF2">
        <w:rPr>
          <w:rFonts w:ascii="Arial" w:hAnsi="Arial" w:cs="Arial"/>
          <w:b/>
          <w:sz w:val="24"/>
          <w:szCs w:val="24"/>
          <w:lang w:val="es-ES"/>
        </w:rPr>
        <w:t>PLAN DE ESTUDIOS REESTRUCTURADO 2016 DE LA CARRERA DE INGENIERO EN AGROBIOLOGIA CONSTA DE 46 MATERIAS OBLIGATORIAS Y10 OPTATIVAS</w:t>
      </w:r>
    </w:p>
    <w:p w14:paraId="3B0716A8" w14:textId="77777777" w:rsidR="00437CF2" w:rsidRPr="00437CF2" w:rsidRDefault="00437CF2" w:rsidP="00770DA9">
      <w:pPr>
        <w:widowControl w:val="0"/>
        <w:overflowPunct w:val="0"/>
        <w:autoSpaceDE w:val="0"/>
        <w:autoSpaceDN w:val="0"/>
        <w:adjustRightInd w:val="0"/>
        <w:spacing w:after="0" w:line="240" w:lineRule="auto"/>
        <w:ind w:left="520" w:right="800"/>
        <w:jc w:val="center"/>
        <w:rPr>
          <w:rFonts w:ascii="Arial" w:hAnsi="Arial" w:cs="Arial"/>
          <w:b/>
          <w:sz w:val="24"/>
          <w:szCs w:val="24"/>
          <w:lang w:val="es-ES"/>
        </w:rPr>
      </w:pPr>
    </w:p>
    <w:p w14:paraId="19FD0147" w14:textId="77777777" w:rsidR="00417D20" w:rsidRDefault="00417D20" w:rsidP="00770DA9">
      <w:pPr>
        <w:widowControl w:val="0"/>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MATERIAS OBLIGATORIAS</w:t>
      </w:r>
    </w:p>
    <w:tbl>
      <w:tblPr>
        <w:tblW w:w="7935" w:type="dxa"/>
        <w:tblInd w:w="421" w:type="dxa"/>
        <w:tblLayout w:type="fixed"/>
        <w:tblCellMar>
          <w:left w:w="0" w:type="dxa"/>
          <w:right w:w="0" w:type="dxa"/>
        </w:tblCellMar>
        <w:tblLook w:val="04A0" w:firstRow="1" w:lastRow="0" w:firstColumn="1" w:lastColumn="0" w:noHBand="0" w:noVBand="1"/>
      </w:tblPr>
      <w:tblGrid>
        <w:gridCol w:w="5951"/>
        <w:gridCol w:w="1984"/>
      </w:tblGrid>
      <w:tr w:rsidR="00417D20" w14:paraId="5D6A8239"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1A26B6E5" w14:textId="77777777" w:rsidR="00417D20" w:rsidRDefault="00417D20" w:rsidP="00141C8B">
            <w:pPr>
              <w:widowControl w:val="0"/>
              <w:autoSpaceDE w:val="0"/>
              <w:autoSpaceDN w:val="0"/>
              <w:adjustRightInd w:val="0"/>
              <w:spacing w:after="0" w:line="240" w:lineRule="auto"/>
              <w:contextualSpacing/>
              <w:jc w:val="center"/>
              <w:rPr>
                <w:rFonts w:ascii="Arial" w:eastAsia="Times New Roman" w:hAnsi="Arial" w:cs="Arial"/>
                <w:b/>
                <w:sz w:val="24"/>
                <w:szCs w:val="24"/>
              </w:rPr>
            </w:pPr>
            <w:r>
              <w:rPr>
                <w:rFonts w:ascii="Arial" w:hAnsi="Arial" w:cs="Arial"/>
                <w:b/>
                <w:sz w:val="24"/>
                <w:szCs w:val="24"/>
              </w:rPr>
              <w:t>Materias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A432836"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b/>
                <w:sz w:val="24"/>
                <w:szCs w:val="24"/>
              </w:rPr>
            </w:pPr>
            <w:r>
              <w:rPr>
                <w:rFonts w:ascii="Arial" w:hAnsi="Arial" w:cs="Arial"/>
                <w:b/>
                <w:w w:val="98"/>
                <w:sz w:val="24"/>
                <w:szCs w:val="24"/>
              </w:rPr>
              <w:t>Clave</w:t>
            </w:r>
          </w:p>
        </w:tc>
      </w:tr>
      <w:tr w:rsidR="00417D20" w14:paraId="7174AA9B"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5A12A00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792AFF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BOT-404</w:t>
            </w:r>
          </w:p>
        </w:tc>
      </w:tr>
      <w:tr w:rsidR="00417D20" w14:paraId="642CC6B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3C1F864"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Matemáticas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362E65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DEC-410</w:t>
            </w:r>
          </w:p>
        </w:tc>
      </w:tr>
      <w:tr w:rsidR="00417D20" w14:paraId="43748E6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4D1470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Introducción a la ciencia del suelo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B9DE55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SUE-403</w:t>
            </w:r>
          </w:p>
        </w:tc>
      </w:tr>
      <w:tr w:rsidR="00417D20" w14:paraId="02AEBBEF"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988D88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Tecnología de información y comunicación</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1E82A62" w14:textId="77777777" w:rsidR="00417D20" w:rsidRDefault="00417D20" w:rsidP="00141C8B">
            <w:pPr>
              <w:spacing w:after="0" w:line="240" w:lineRule="auto"/>
              <w:rPr>
                <w:rFonts w:cs="Times New Roman"/>
              </w:rPr>
            </w:pPr>
          </w:p>
        </w:tc>
      </w:tr>
      <w:tr w:rsidR="00417D20" w14:paraId="41F5B9D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046C7A7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Taller de comunicación  Oral y Escrita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0A4163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SOC-405</w:t>
            </w:r>
          </w:p>
        </w:tc>
      </w:tr>
      <w:tr w:rsidR="00417D20" w14:paraId="26DE92D3"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AE6D3DC"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Cálculo diferencial e integral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45A4A3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 –405</w:t>
            </w:r>
          </w:p>
        </w:tc>
      </w:tr>
      <w:tr w:rsidR="00417D20" w14:paraId="127CEAC1"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43B376E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Sistemas Biológicos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6E4617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BOT-416</w:t>
            </w:r>
          </w:p>
        </w:tc>
      </w:tr>
      <w:tr w:rsidR="00417D20" w14:paraId="3819C928"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D46A8A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Entomología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AC0235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PAR-486</w:t>
            </w:r>
          </w:p>
        </w:tc>
      </w:tr>
      <w:tr w:rsidR="00417D20" w14:paraId="45DF6CE5"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046CEA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Comunicación para el desarrollo rural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773F08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SOC-423</w:t>
            </w:r>
          </w:p>
        </w:tc>
      </w:tr>
      <w:tr w:rsidR="00417D20" w14:paraId="60CF704A"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7615EB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Química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D7B5DE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CSB-403</w:t>
            </w:r>
          </w:p>
        </w:tc>
      </w:tr>
      <w:tr w:rsidR="00417D20" w14:paraId="054B34C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113B84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Microbiología 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C90424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PRA-423</w:t>
            </w:r>
          </w:p>
        </w:tc>
      </w:tr>
      <w:tr w:rsidR="00417D20" w14:paraId="1ABBACE6"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313546E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Agrofísica 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3ED1E99"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AGF-403</w:t>
            </w:r>
          </w:p>
        </w:tc>
      </w:tr>
      <w:tr w:rsidR="00417D20" w14:paraId="6441CD4A"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CE4BAD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Bioquímica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DDF8D6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DEC-451</w:t>
            </w:r>
          </w:p>
        </w:tc>
      </w:tr>
      <w:tr w:rsidR="00417D20" w14:paraId="109976B7"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4B6D744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Botánica 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112FDA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BOT-413</w:t>
            </w:r>
          </w:p>
        </w:tc>
      </w:tr>
      <w:tr w:rsidR="00417D20" w14:paraId="405B8B15"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A6C00C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Genética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C67ACC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FIT-401</w:t>
            </w:r>
          </w:p>
        </w:tc>
      </w:tr>
      <w:tr w:rsidR="00417D20" w14:paraId="4289EB4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2F38118"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Meteorología y Climatología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2AC2EB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AGM-407</w:t>
            </w:r>
          </w:p>
        </w:tc>
      </w:tr>
      <w:tr w:rsidR="00417D20" w14:paraId="0D334FD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40136B0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Botánica II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3FE489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BOT-417</w:t>
            </w:r>
          </w:p>
        </w:tc>
      </w:tr>
      <w:tr w:rsidR="00417D20" w14:paraId="204DF8D2"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48A276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Zoología general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315398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w:t>
            </w:r>
          </w:p>
        </w:tc>
      </w:tr>
      <w:tr w:rsidR="00417D20" w14:paraId="08E260C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A4F49E8"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Bioestadística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ED33D4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DEC-427</w:t>
            </w:r>
          </w:p>
        </w:tc>
      </w:tr>
      <w:tr w:rsidR="00417D20" w14:paraId="70C179D3" w14:textId="77777777" w:rsidTr="00417D20">
        <w:trPr>
          <w:trHeight w:val="404"/>
        </w:trPr>
        <w:tc>
          <w:tcPr>
            <w:tcW w:w="5953" w:type="dxa"/>
            <w:tcBorders>
              <w:top w:val="single" w:sz="4" w:space="0" w:color="auto"/>
              <w:left w:val="single" w:sz="4" w:space="0" w:color="auto"/>
              <w:bottom w:val="single" w:sz="4" w:space="0" w:color="auto"/>
              <w:right w:val="single" w:sz="4" w:space="0" w:color="auto"/>
            </w:tcBorders>
            <w:vAlign w:val="bottom"/>
            <w:hideMark/>
          </w:tcPr>
          <w:p w14:paraId="6FA85F2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Fisiología vegetal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95659D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BOT-424</w:t>
            </w:r>
          </w:p>
        </w:tc>
      </w:tr>
      <w:tr w:rsidR="00417D20" w14:paraId="12FC012B"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496B82F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Economía ambiental y de recursos naturales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C8D477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ECA-410</w:t>
            </w:r>
          </w:p>
        </w:tc>
      </w:tr>
      <w:tr w:rsidR="00417D20" w14:paraId="5BC38B8A"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68C58D0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Diseños experimentales  </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DC077D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DEC-430</w:t>
            </w:r>
          </w:p>
        </w:tc>
      </w:tr>
      <w:tr w:rsidR="00417D20" w14:paraId="66565487"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77CD0BC4"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Anatomía e Histología Vegetal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04947D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BOT-425</w:t>
            </w:r>
          </w:p>
        </w:tc>
      </w:tr>
      <w:tr w:rsidR="00417D20" w14:paraId="6DB19FF0"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8F5B32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Administración 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4E7DA62"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ADM-403</w:t>
            </w:r>
          </w:p>
        </w:tc>
      </w:tr>
      <w:tr w:rsidR="00417D20" w14:paraId="64D51243"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251BF2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Ecología </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52057C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w:t>
            </w:r>
          </w:p>
        </w:tc>
      </w:tr>
      <w:tr w:rsidR="00417D20" w14:paraId="4C1084F7"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D2A766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Contaminación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10DDE2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BOT-480</w:t>
            </w:r>
          </w:p>
        </w:tc>
      </w:tr>
      <w:tr w:rsidR="00417D20" w14:paraId="73C27D4C"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30C9C8C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Fisiología Vegetal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8294ED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BOT-424</w:t>
            </w:r>
          </w:p>
        </w:tc>
      </w:tr>
      <w:tr w:rsidR="00417D20" w14:paraId="2A9C7CFD"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74DBBB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Biodiversidad</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C27B6C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BOT-450</w:t>
            </w:r>
          </w:p>
        </w:tc>
      </w:tr>
      <w:tr w:rsidR="00417D20" w14:paraId="53B8924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073B75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Introducción a la genética molecular</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24CB496"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w:t>
            </w:r>
          </w:p>
        </w:tc>
      </w:tr>
      <w:tr w:rsidR="00417D20" w14:paraId="2ADD8E8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AD0284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Fauna silvestre</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EA4FF2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RNR-431</w:t>
            </w:r>
          </w:p>
        </w:tc>
      </w:tr>
      <w:tr w:rsidR="00417D20" w14:paraId="2480105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0B29C14"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Biotecnología </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F1A717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w:t>
            </w:r>
          </w:p>
        </w:tc>
      </w:tr>
      <w:tr w:rsidR="00417D20" w14:paraId="30CC6C11"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0009EB8"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Ecofisiología vegetal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2D5D801"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BOT-447</w:t>
            </w:r>
          </w:p>
        </w:tc>
      </w:tr>
      <w:tr w:rsidR="00417D20" w14:paraId="74A573C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D5A8984"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Formulación y Evaluación.de Proyectos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55A4F6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ADM-459</w:t>
            </w:r>
          </w:p>
        </w:tc>
      </w:tr>
      <w:tr w:rsidR="00417D20" w14:paraId="115A4C2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0A57136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 xml:space="preserve">Manejo Integrado de Plagas </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98F1660"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PAR498</w:t>
            </w:r>
          </w:p>
        </w:tc>
      </w:tr>
      <w:tr w:rsidR="00417D20" w14:paraId="2419586C"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5029120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Fertilidad y Fertilización de Suelos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2A5221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SUE420</w:t>
            </w:r>
          </w:p>
        </w:tc>
      </w:tr>
      <w:tr w:rsidR="00417D20" w14:paraId="084D582F"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7B61E413"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Evaluación de Ecosistemas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577999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BOT455</w:t>
            </w:r>
          </w:p>
        </w:tc>
      </w:tr>
      <w:tr w:rsidR="00417D20" w14:paraId="1CC67CE6"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1A3CBA73"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Agroecológico del Suelo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6C98A2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SUE486</w:t>
            </w:r>
          </w:p>
        </w:tc>
      </w:tr>
      <w:tr w:rsidR="00417D20" w14:paraId="533C18AD"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5B23EE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Agroecología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223D200"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BOT457</w:t>
            </w:r>
          </w:p>
        </w:tc>
      </w:tr>
      <w:tr w:rsidR="00417D20" w14:paraId="25243897"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438B740C"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 de Zonas Áridas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7EFC9F9"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BOT465</w:t>
            </w:r>
          </w:p>
        </w:tc>
      </w:tr>
      <w:tr w:rsidR="00417D20" w14:paraId="7970614D"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799BB83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Agricultura Sustentable e Inocuidad</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5F815F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FIT471</w:t>
            </w:r>
          </w:p>
        </w:tc>
      </w:tr>
      <w:tr w:rsidR="00417D20" w14:paraId="769ECA05"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6751B15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y Conservación de Recursos Bióticos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40E60A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BOT475</w:t>
            </w:r>
          </w:p>
        </w:tc>
      </w:tr>
      <w:tr w:rsidR="00417D20" w14:paraId="13B137C4"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44B91C7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Ecología de Áreas Naturales Protegidas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C86352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BOT456</w:t>
            </w:r>
          </w:p>
        </w:tc>
      </w:tr>
      <w:tr w:rsidR="00417D20" w14:paraId="6F339FEC"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10B50896"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Bioagricultura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C1726A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BOT473</w:t>
            </w:r>
          </w:p>
        </w:tc>
      </w:tr>
      <w:tr w:rsidR="00417D20" w14:paraId="0A1FA175"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2A8B2236"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Agroecológico del Agua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6AC46A9"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RYD483</w:t>
            </w:r>
          </w:p>
        </w:tc>
      </w:tr>
      <w:tr w:rsidR="00417D20" w14:paraId="0E44249B"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A81B3B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Taller de Investigación II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CD90FE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BOT-452</w:t>
            </w:r>
          </w:p>
        </w:tc>
      </w:tr>
      <w:tr w:rsidR="00417D20" w14:paraId="34F03DE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73D024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Prácticas Profesionales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A8E6CC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BOT-490</w:t>
            </w:r>
          </w:p>
        </w:tc>
      </w:tr>
      <w:tr w:rsidR="00417D20" w14:paraId="78900C94" w14:textId="77777777" w:rsidTr="00417D20">
        <w:trPr>
          <w:trHeight w:val="384"/>
        </w:trPr>
        <w:tc>
          <w:tcPr>
            <w:tcW w:w="5953" w:type="dxa"/>
            <w:tcBorders>
              <w:top w:val="nil"/>
              <w:left w:val="single" w:sz="4" w:space="0" w:color="auto"/>
              <w:bottom w:val="nil"/>
              <w:right w:val="nil"/>
            </w:tcBorders>
            <w:vAlign w:val="bottom"/>
            <w:hideMark/>
          </w:tcPr>
          <w:p w14:paraId="7F847DF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obligatorias: 46</w:t>
            </w:r>
          </w:p>
        </w:tc>
        <w:tc>
          <w:tcPr>
            <w:tcW w:w="1985" w:type="dxa"/>
            <w:tcBorders>
              <w:top w:val="nil"/>
              <w:left w:val="nil"/>
              <w:bottom w:val="nil"/>
              <w:right w:val="single" w:sz="4" w:space="0" w:color="auto"/>
            </w:tcBorders>
            <w:vAlign w:val="bottom"/>
          </w:tcPr>
          <w:p w14:paraId="18E08662"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7BF42490" w14:textId="77777777" w:rsidTr="00417D20">
        <w:trPr>
          <w:trHeight w:val="384"/>
        </w:trPr>
        <w:tc>
          <w:tcPr>
            <w:tcW w:w="5953" w:type="dxa"/>
            <w:tcBorders>
              <w:top w:val="nil"/>
              <w:left w:val="single" w:sz="4" w:space="0" w:color="auto"/>
              <w:bottom w:val="single" w:sz="4" w:space="0" w:color="auto"/>
              <w:right w:val="nil"/>
            </w:tcBorders>
            <w:vAlign w:val="bottom"/>
            <w:hideMark/>
          </w:tcPr>
          <w:p w14:paraId="493F85B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optativas:    10</w:t>
            </w:r>
          </w:p>
        </w:tc>
        <w:tc>
          <w:tcPr>
            <w:tcW w:w="1985" w:type="dxa"/>
            <w:tcBorders>
              <w:top w:val="nil"/>
              <w:left w:val="nil"/>
              <w:bottom w:val="single" w:sz="4" w:space="0" w:color="auto"/>
              <w:right w:val="single" w:sz="4" w:space="0" w:color="auto"/>
            </w:tcBorders>
            <w:vAlign w:val="bottom"/>
          </w:tcPr>
          <w:p w14:paraId="24F8E84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0390788B"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02BA5AA"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OPTATIVAS</w:t>
            </w:r>
          </w:p>
        </w:tc>
        <w:tc>
          <w:tcPr>
            <w:tcW w:w="1985" w:type="dxa"/>
            <w:tcBorders>
              <w:top w:val="single" w:sz="4" w:space="0" w:color="auto"/>
              <w:left w:val="single" w:sz="4" w:space="0" w:color="auto"/>
              <w:bottom w:val="single" w:sz="4" w:space="0" w:color="auto"/>
              <w:right w:val="single" w:sz="4" w:space="0" w:color="auto"/>
            </w:tcBorders>
            <w:vAlign w:val="bottom"/>
          </w:tcPr>
          <w:p w14:paraId="057F669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4AB2D022"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86D285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Agricultura Biointensiva Sostenible</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EB256A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BOT-496</w:t>
            </w:r>
          </w:p>
        </w:tc>
      </w:tr>
      <w:tr w:rsidR="00417D20" w14:paraId="6D1F19EF"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48E77A3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Arquitectura del Paisaje</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349B12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SUE-409</w:t>
            </w:r>
          </w:p>
        </w:tc>
      </w:tr>
      <w:tr w:rsidR="00417D20" w14:paraId="418B0E0C"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D32D923"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 Molecular</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2C1028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BOT-403</w:t>
            </w:r>
          </w:p>
        </w:tc>
      </w:tr>
      <w:tr w:rsidR="00417D20" w14:paraId="0B88693F" w14:textId="77777777" w:rsidTr="00417D20">
        <w:trPr>
          <w:trHeight w:val="404"/>
        </w:trPr>
        <w:tc>
          <w:tcPr>
            <w:tcW w:w="5953" w:type="dxa"/>
            <w:tcBorders>
              <w:top w:val="single" w:sz="4" w:space="0" w:color="auto"/>
              <w:left w:val="single" w:sz="4" w:space="0" w:color="auto"/>
              <w:bottom w:val="single" w:sz="4" w:space="0" w:color="auto"/>
              <w:right w:val="single" w:sz="4" w:space="0" w:color="auto"/>
            </w:tcBorders>
            <w:vAlign w:val="bottom"/>
            <w:hideMark/>
          </w:tcPr>
          <w:p w14:paraId="0EA6B8C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Plantas útiles de Zonas Aridas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D0A9F2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BOT-467</w:t>
            </w:r>
          </w:p>
        </w:tc>
      </w:tr>
      <w:tr w:rsidR="00417D20" w14:paraId="2E19E4C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0B3A53B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Agrostología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7A9F49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BOT-448</w:t>
            </w:r>
          </w:p>
        </w:tc>
      </w:tr>
      <w:tr w:rsidR="00417D20" w14:paraId="11883D32"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326B8E66"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de Plagas y enfermedades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342B78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PAR-497</w:t>
            </w:r>
          </w:p>
        </w:tc>
      </w:tr>
      <w:tr w:rsidR="00417D20" w14:paraId="12024004"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32A057A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Producción y Desarrollo Campesino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C4F1C6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BOT-453</w:t>
            </w:r>
          </w:p>
        </w:tc>
      </w:tr>
      <w:tr w:rsidR="00417D20" w14:paraId="6DDDDAA6"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B5E98B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Biotecnología II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714A3D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FIT-493</w:t>
            </w:r>
          </w:p>
        </w:tc>
      </w:tr>
      <w:tr w:rsidR="00417D20" w14:paraId="1373D7B2"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319FC0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Economía de las Unidades de Producción</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6E67DC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ECA-496</w:t>
            </w:r>
          </w:p>
        </w:tc>
      </w:tr>
      <w:tr w:rsidR="00417D20" w14:paraId="5A894EFF"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E26751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Educación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466103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BOT-462</w:t>
            </w:r>
          </w:p>
        </w:tc>
      </w:tr>
      <w:tr w:rsidR="00417D20" w14:paraId="378739E9"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60A862E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Legislación Forestal y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6E62E3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FOR-436</w:t>
            </w:r>
          </w:p>
        </w:tc>
      </w:tr>
      <w:tr w:rsidR="00417D20" w14:paraId="1243E072"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9C5824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Microbiología industrial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922AC9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PAR-496</w:t>
            </w:r>
          </w:p>
        </w:tc>
      </w:tr>
      <w:tr w:rsidR="00417D20" w14:paraId="236910DB" w14:textId="77777777" w:rsidTr="00417D20">
        <w:trPr>
          <w:trHeight w:val="404"/>
        </w:trPr>
        <w:tc>
          <w:tcPr>
            <w:tcW w:w="5953" w:type="dxa"/>
            <w:tcBorders>
              <w:top w:val="single" w:sz="4" w:space="0" w:color="auto"/>
              <w:left w:val="single" w:sz="4" w:space="0" w:color="auto"/>
              <w:bottom w:val="single" w:sz="4" w:space="0" w:color="auto"/>
              <w:right w:val="single" w:sz="4" w:space="0" w:color="auto"/>
            </w:tcBorders>
            <w:vAlign w:val="bottom"/>
            <w:hideMark/>
          </w:tcPr>
          <w:p w14:paraId="510622B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noProof/>
                <w:lang w:eastAsia="es-MX"/>
              </w:rPr>
              <mc:AlternateContent>
                <mc:Choice Requires="wps">
                  <w:drawing>
                    <wp:anchor distT="0" distB="0" distL="114300" distR="114300" simplePos="0" relativeHeight="251671552" behindDoc="0" locked="0" layoutInCell="0" allowOverlap="1" wp14:anchorId="09D98039" wp14:editId="14DF5DCF">
                      <wp:simplePos x="0" y="0"/>
                      <wp:positionH relativeFrom="column">
                        <wp:posOffset>-6985</wp:posOffset>
                      </wp:positionH>
                      <wp:positionV relativeFrom="paragraph">
                        <wp:posOffset>-651510</wp:posOffset>
                      </wp:positionV>
                      <wp:extent cx="12065" cy="12700"/>
                      <wp:effectExtent l="0" t="0" r="0" b="0"/>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85ACD" id="Rectángulo 77" o:spid="_x0000_s1026" style="position:absolute;margin-left:-.55pt;margin-top:-51.3pt;width:.95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" o:allowincell="f" fillcolor="black" stroked="f"/>
                  </w:pict>
                </mc:Fallback>
              </mc:AlternateContent>
            </w:r>
            <w:r>
              <w:rPr>
                <w:noProof/>
                <w:lang w:eastAsia="es-MX"/>
              </w:rPr>
              <mc:AlternateContent>
                <mc:Choice Requires="wps">
                  <w:drawing>
                    <wp:anchor distT="0" distB="0" distL="114300" distR="114300" simplePos="0" relativeHeight="251675648" behindDoc="0" locked="0" layoutInCell="0" allowOverlap="1" wp14:anchorId="6B3BC09A" wp14:editId="581E7DB4">
                      <wp:simplePos x="0" y="0"/>
                      <wp:positionH relativeFrom="column">
                        <wp:posOffset>2370455</wp:posOffset>
                      </wp:positionH>
                      <wp:positionV relativeFrom="paragraph">
                        <wp:posOffset>-651510</wp:posOffset>
                      </wp:positionV>
                      <wp:extent cx="12700" cy="12700"/>
                      <wp:effectExtent l="0" t="0" r="0" b="0"/>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E40E0" id="Rectángulo 76" o:spid="_x0000_s1026" style="position:absolute;margin-left:186.65pt;margin-top:-51.3pt;width:1pt;height: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" o:allowincell="f" fillcolor="black" stroked="f"/>
                  </w:pict>
                </mc:Fallback>
              </mc:AlternateContent>
            </w:r>
            <w:r>
              <w:rPr>
                <w:noProof/>
                <w:lang w:eastAsia="es-MX"/>
              </w:rPr>
              <mc:AlternateContent>
                <mc:Choice Requires="wps">
                  <w:drawing>
                    <wp:anchor distT="0" distB="0" distL="114300" distR="114300" simplePos="0" relativeHeight="251679744" behindDoc="0" locked="0" layoutInCell="0" allowOverlap="1" wp14:anchorId="5EB31FDD" wp14:editId="24C94260">
                      <wp:simplePos x="0" y="0"/>
                      <wp:positionH relativeFrom="column">
                        <wp:posOffset>6257925</wp:posOffset>
                      </wp:positionH>
                      <wp:positionV relativeFrom="paragraph">
                        <wp:posOffset>-651510</wp:posOffset>
                      </wp:positionV>
                      <wp:extent cx="12700" cy="12700"/>
                      <wp:effectExtent l="0" t="0" r="0" b="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FB2D3" id="Rectángulo 75" o:spid="_x0000_s1026" style="position:absolute;margin-left:492.75pt;margin-top:-51.3pt;width:1pt;height: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" o:allowincell="f" fillcolor="black" stroked="f"/>
                  </w:pict>
                </mc:Fallback>
              </mc:AlternateContent>
            </w:r>
            <w:r>
              <w:rPr>
                <w:noProof/>
                <w:lang w:eastAsia="es-MX"/>
              </w:rPr>
              <mc:AlternateContent>
                <mc:Choice Requires="wps">
                  <w:drawing>
                    <wp:anchor distT="0" distB="0" distL="114300" distR="114300" simplePos="0" relativeHeight="251683840" behindDoc="0" locked="0" layoutInCell="0" allowOverlap="1" wp14:anchorId="093773FD" wp14:editId="58042A80">
                      <wp:simplePos x="0" y="0"/>
                      <wp:positionH relativeFrom="page">
                        <wp:posOffset>741680</wp:posOffset>
                      </wp:positionH>
                      <wp:positionV relativeFrom="page">
                        <wp:posOffset>897890</wp:posOffset>
                      </wp:positionV>
                      <wp:extent cx="12700" cy="12700"/>
                      <wp:effectExtent l="0" t="0" r="0" b="0"/>
                      <wp:wrapNone/>
                      <wp:docPr id="529" name="Rectángulo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DCF8B" id="Rectángulo 529" o:spid="_x0000_s1026" style="position:absolute;margin-left:58.4pt;margin-top:70.7pt;width:1pt;height: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" o:allowincell="f" fillcolor="black" stroked="f">
                      <w10:wrap anchorx="page" anchory="page"/>
                    </v:rect>
                  </w:pict>
                </mc:Fallback>
              </mc:AlternateContent>
            </w:r>
            <w:r>
              <w:rPr>
                <w:noProof/>
                <w:lang w:eastAsia="es-MX"/>
              </w:rPr>
              <mc:AlternateContent>
                <mc:Choice Requires="wps">
                  <w:drawing>
                    <wp:anchor distT="0" distB="0" distL="114300" distR="114300" simplePos="0" relativeHeight="251687936" behindDoc="0" locked="0" layoutInCell="0" allowOverlap="1" wp14:anchorId="780C4958" wp14:editId="32DF513C">
                      <wp:simplePos x="0" y="0"/>
                      <wp:positionH relativeFrom="page">
                        <wp:posOffset>3119755</wp:posOffset>
                      </wp:positionH>
                      <wp:positionV relativeFrom="page">
                        <wp:posOffset>897890</wp:posOffset>
                      </wp:positionV>
                      <wp:extent cx="12700" cy="12700"/>
                      <wp:effectExtent l="0" t="0" r="0" b="0"/>
                      <wp:wrapNone/>
                      <wp:docPr id="530" name="Rectángulo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3C2A" id="Rectángulo 530" o:spid="_x0000_s1026" style="position:absolute;margin-left:245.65pt;margin-top:70.7pt;width:1pt;height: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" o:allowincell="f" fillcolor="black" stroked="f">
                      <w10:wrap anchorx="page" anchory="page"/>
                    </v:rect>
                  </w:pict>
                </mc:Fallback>
              </mc:AlternateContent>
            </w:r>
            <w:r>
              <w:rPr>
                <w:noProof/>
                <w:lang w:eastAsia="es-MX"/>
              </w:rPr>
              <mc:AlternateContent>
                <mc:Choice Requires="wps">
                  <w:drawing>
                    <wp:anchor distT="0" distB="0" distL="114300" distR="114300" simplePos="0" relativeHeight="251692032" behindDoc="0" locked="0" layoutInCell="0" allowOverlap="1" wp14:anchorId="1DA9541E" wp14:editId="3C3C3161">
                      <wp:simplePos x="0" y="0"/>
                      <wp:positionH relativeFrom="page">
                        <wp:posOffset>7007225</wp:posOffset>
                      </wp:positionH>
                      <wp:positionV relativeFrom="page">
                        <wp:posOffset>897890</wp:posOffset>
                      </wp:positionV>
                      <wp:extent cx="12700" cy="12700"/>
                      <wp:effectExtent l="0" t="0" r="0" b="0"/>
                      <wp:wrapNone/>
                      <wp:docPr id="531" name="Rectángulo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0BA40" id="Rectángulo 531" o:spid="_x0000_s1026" style="position:absolute;margin-left:551.75pt;margin-top:70.7pt;width:1pt;height: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" o:allowincell="f" fillcolor="black" stroked="f">
                      <w10:wrap anchorx="page" anchory="page"/>
                    </v:rect>
                  </w:pict>
                </mc:Fallback>
              </mc:AlternateContent>
            </w:r>
            <w:r>
              <w:rPr>
                <w:rFonts w:ascii="Arial" w:hAnsi="Arial" w:cs="Arial"/>
                <w:sz w:val="24"/>
                <w:szCs w:val="24"/>
                <w:lang w:val="es-ES"/>
              </w:rPr>
              <w:t>Etnoecología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36FCF1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BOT-469</w:t>
            </w:r>
          </w:p>
        </w:tc>
      </w:tr>
      <w:tr w:rsidR="00417D20" w14:paraId="52943BA5"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0B8778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Evolución orgánica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FCD507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BOT-443</w:t>
            </w:r>
          </w:p>
        </w:tc>
      </w:tr>
      <w:tr w:rsidR="00417D20" w14:paraId="6353834C"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1BC10A0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Ingeniería genética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7AB57C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FIT-498</w:t>
            </w:r>
          </w:p>
        </w:tc>
      </w:tr>
      <w:tr w:rsidR="00417D20" w14:paraId="67C5C215"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15E0ED2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y desarrollo sostenible</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0F7A6C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BOT-453</w:t>
            </w:r>
          </w:p>
        </w:tc>
      </w:tr>
      <w:tr w:rsidR="00417D20" w14:paraId="15C7C07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8B39CD6"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Evaluación de impacto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D94853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FOR-466</w:t>
            </w:r>
          </w:p>
        </w:tc>
      </w:tr>
      <w:tr w:rsidR="00417D20" w14:paraId="5CD2E4F0"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B303AA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Ordenamiento ecológico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446D7D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FOR-482</w:t>
            </w:r>
          </w:p>
        </w:tc>
      </w:tr>
      <w:tr w:rsidR="00417D20" w14:paraId="7FF3ED3F"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1A5AE0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Organismos transgénicos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C11BFB1"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FIT-481</w:t>
            </w:r>
          </w:p>
        </w:tc>
      </w:tr>
      <w:tr w:rsidR="00417D20" w14:paraId="78E18704"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4BE1852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Percepción remota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5BDAEA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RNR439</w:t>
            </w:r>
          </w:p>
        </w:tc>
      </w:tr>
      <w:tr w:rsidR="00417D20" w14:paraId="4D7A27C9"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7F05A28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Plantas medicinales y aromáticas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63A166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BOT-463</w:t>
            </w:r>
          </w:p>
        </w:tc>
      </w:tr>
      <w:tr w:rsidR="00417D20" w14:paraId="4B6E9ABA"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625536F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Producción de hongos comestibles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A2A7F9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FIT-496</w:t>
            </w:r>
          </w:p>
        </w:tc>
      </w:tr>
      <w:tr w:rsidR="00417D20" w14:paraId="45E85CF8"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D32B29A"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Recursos genéticos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CFAA06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FIT-459</w:t>
            </w:r>
          </w:p>
        </w:tc>
      </w:tr>
      <w:tr w:rsidR="00417D20" w14:paraId="027578B7"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E436FD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Sistemas tradicionales de producción</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C27159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BOT-495</w:t>
            </w:r>
          </w:p>
        </w:tc>
      </w:tr>
      <w:tr w:rsidR="00417D20" w14:paraId="349CA788"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FA4B30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Toxicología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C744C3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SUE-483</w:t>
            </w:r>
          </w:p>
        </w:tc>
      </w:tr>
      <w:tr w:rsidR="00417D20" w14:paraId="3AEB6D86"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8D3E62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Productividad agroecológica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431F0A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FIT-427</w:t>
            </w:r>
          </w:p>
        </w:tc>
      </w:tr>
      <w:tr w:rsidR="00417D20" w14:paraId="7D9CD883"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4D5829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Producción en invernadero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DFF1386"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FIT-477</w:t>
            </w:r>
          </w:p>
        </w:tc>
      </w:tr>
      <w:tr w:rsidR="00417D20" w14:paraId="0D9E970E"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52B1BD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Topografía general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1D6EF1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CSB-416</w:t>
            </w:r>
          </w:p>
        </w:tc>
      </w:tr>
      <w:tr w:rsidR="00417D20" w14:paraId="1038A727"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8159DD3"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Conservación de suelo y agua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05461C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SUE-462</w:t>
            </w:r>
          </w:p>
        </w:tc>
      </w:tr>
      <w:tr w:rsidR="00417D20" w14:paraId="4067DB7B"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871470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Recursos renovables de zonas áridas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CBFAD4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FOR-474</w:t>
            </w:r>
          </w:p>
        </w:tc>
      </w:tr>
      <w:tr w:rsidR="00417D20" w14:paraId="2AEDF46C"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6B5BD13A"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Fisiotecnia de cultivos hortícolas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C768C3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HOR-421</w:t>
            </w:r>
          </w:p>
        </w:tc>
      </w:tr>
      <w:tr w:rsidR="00417D20" w14:paraId="7BC79052"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05C68FE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Introducción a la Biotecnología Molecular</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D8C55E2"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PAR478</w:t>
            </w:r>
          </w:p>
        </w:tc>
      </w:tr>
      <w:tr w:rsidR="00417D20" w14:paraId="0FED58DD"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31F8961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Sensores Remotos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8A2FDB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FOR433</w:t>
            </w:r>
          </w:p>
        </w:tc>
      </w:tr>
      <w:tr w:rsidR="00417D20" w14:paraId="2C184D64"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1F76CCE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de Áreas Naturales Protegidas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B9FCA1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FOR475</w:t>
            </w:r>
          </w:p>
        </w:tc>
      </w:tr>
      <w:tr w:rsidR="00417D20" w14:paraId="40D0EC9A"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3B5DACE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Organización Cinegética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3BFD166"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RNR433</w:t>
            </w:r>
          </w:p>
        </w:tc>
      </w:tr>
      <w:tr w:rsidR="00417D20" w14:paraId="3304E392"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2A11B2C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Olericultura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404462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HOR443</w:t>
            </w:r>
          </w:p>
        </w:tc>
      </w:tr>
      <w:tr w:rsidR="00417D20" w14:paraId="27F31CDD"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5D9B2CD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Producción de Cultivos Básicos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514BF1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FIT450</w:t>
            </w:r>
          </w:p>
        </w:tc>
      </w:tr>
      <w:tr w:rsidR="00417D20" w14:paraId="13D4DB94"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34A6FF6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Biotecnología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5A130A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BOT481</w:t>
            </w:r>
          </w:p>
        </w:tc>
      </w:tr>
    </w:tbl>
    <w:p w14:paraId="67F86CDE"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b/>
          <w:sz w:val="24"/>
          <w:szCs w:val="24"/>
        </w:rPr>
      </w:pPr>
    </w:p>
    <w:p w14:paraId="5C93723A" w14:textId="77777777" w:rsidR="00141C8B" w:rsidRDefault="00141C8B" w:rsidP="00770DA9">
      <w:pPr>
        <w:widowControl w:val="0"/>
        <w:autoSpaceDE w:val="0"/>
        <w:autoSpaceDN w:val="0"/>
        <w:adjustRightInd w:val="0"/>
        <w:spacing w:after="0" w:line="240" w:lineRule="auto"/>
        <w:jc w:val="both"/>
        <w:rPr>
          <w:rFonts w:ascii="Arial" w:hAnsi="Arial" w:cs="Arial"/>
          <w:b/>
          <w:sz w:val="24"/>
          <w:szCs w:val="24"/>
        </w:rPr>
      </w:pPr>
    </w:p>
    <w:p w14:paraId="4075720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CONGRUENCIA DE OBJETIVOS DEL BLOQUE CON EL PERFIL PROFESIONAL</w:t>
      </w:r>
    </w:p>
    <w:p w14:paraId="74A3D67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Y OBJETIVO DE LA CARRERA</w:t>
      </w:r>
    </w:p>
    <w:tbl>
      <w:tblPr>
        <w:tblW w:w="8897" w:type="dxa"/>
        <w:tblLayout w:type="fixed"/>
        <w:tblLook w:val="04A0" w:firstRow="1" w:lastRow="0" w:firstColumn="1" w:lastColumn="0" w:noHBand="0" w:noVBand="1"/>
      </w:tblPr>
      <w:tblGrid>
        <w:gridCol w:w="1979"/>
        <w:gridCol w:w="1558"/>
        <w:gridCol w:w="1276"/>
        <w:gridCol w:w="2267"/>
        <w:gridCol w:w="1817"/>
      </w:tblGrid>
      <w:tr w:rsidR="00417D20" w:rsidRPr="00141C8B" w14:paraId="35D81DE2" w14:textId="77777777" w:rsidTr="003F3A30">
        <w:tc>
          <w:tcPr>
            <w:tcW w:w="1979" w:type="dxa"/>
            <w:tcBorders>
              <w:top w:val="single" w:sz="4" w:space="0" w:color="auto"/>
              <w:left w:val="single" w:sz="4" w:space="0" w:color="auto"/>
              <w:bottom w:val="single" w:sz="4" w:space="0" w:color="auto"/>
              <w:right w:val="single" w:sz="4" w:space="0" w:color="auto"/>
            </w:tcBorders>
            <w:vAlign w:val="center"/>
            <w:hideMark/>
          </w:tcPr>
          <w:p w14:paraId="4C67C3B0"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Perfil profesional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3CB07C9"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Objetivo general del programa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F6837B"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Áreas de formación</w:t>
            </w:r>
          </w:p>
        </w:tc>
        <w:tc>
          <w:tcPr>
            <w:tcW w:w="2267" w:type="dxa"/>
            <w:tcBorders>
              <w:top w:val="single" w:sz="4" w:space="0" w:color="auto"/>
              <w:left w:val="single" w:sz="4" w:space="0" w:color="auto"/>
              <w:bottom w:val="single" w:sz="4" w:space="0" w:color="auto"/>
              <w:right w:val="single" w:sz="4" w:space="0" w:color="auto"/>
            </w:tcBorders>
            <w:vAlign w:val="center"/>
            <w:hideMark/>
          </w:tcPr>
          <w:p w14:paraId="321F013E"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Descripción del bloque (con asignaturas)</w:t>
            </w:r>
          </w:p>
        </w:tc>
        <w:tc>
          <w:tcPr>
            <w:tcW w:w="1817" w:type="dxa"/>
            <w:tcBorders>
              <w:top w:val="single" w:sz="4" w:space="0" w:color="auto"/>
              <w:left w:val="single" w:sz="4" w:space="0" w:color="auto"/>
              <w:bottom w:val="single" w:sz="4" w:space="0" w:color="auto"/>
              <w:right w:val="single" w:sz="4" w:space="0" w:color="auto"/>
            </w:tcBorders>
            <w:vAlign w:val="center"/>
            <w:hideMark/>
          </w:tcPr>
          <w:p w14:paraId="6A7F6F27"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Objetivo del bloque</w:t>
            </w:r>
          </w:p>
        </w:tc>
      </w:tr>
      <w:tr w:rsidR="00417D20" w:rsidRPr="00141C8B" w14:paraId="5ED12159" w14:textId="77777777" w:rsidTr="003F3A30">
        <w:tc>
          <w:tcPr>
            <w:tcW w:w="1979" w:type="dxa"/>
            <w:tcBorders>
              <w:top w:val="single" w:sz="4" w:space="0" w:color="auto"/>
              <w:left w:val="single" w:sz="4" w:space="0" w:color="auto"/>
              <w:bottom w:val="single" w:sz="4" w:space="0" w:color="auto"/>
              <w:right w:val="single" w:sz="4" w:space="0" w:color="auto"/>
            </w:tcBorders>
            <w:hideMark/>
          </w:tcPr>
          <w:p w14:paraId="3EFF4476"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Contará con el conocimiento teórico práctico para uso y manejo sostenible de los recursos silvo-agropecuarios, lo que permitirá participar en la solución de la problemática ambiental.</w:t>
            </w:r>
          </w:p>
          <w:p w14:paraId="61F24924"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Utilizará la biotecnología como una herramienta para resolver los problemas de contaminación del agua, suelo y para aplicar nuevas formas de fertilización de la planta y la producción de energías alternativas. </w:t>
            </w:r>
          </w:p>
          <w:p w14:paraId="26ECE7F6"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Estará capacitado para proponer y ejecutar acciones de evaluación y conservación basándose en el conocimiento de la legislación jurídica en materia de biodiversidad, bioética y seguridad ambiental.</w:t>
            </w:r>
          </w:p>
          <w:p w14:paraId="698B81D6"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Diseñará y/o ejecutará programas de investigación y docencia enfocados al desarrollo de la producción silvo-agropecuaria sostenible, planes de manejo de áreas naturales protegidas, uso de ecotecnias en la producción agrícola. </w:t>
            </w:r>
          </w:p>
        </w:tc>
        <w:tc>
          <w:tcPr>
            <w:tcW w:w="1558" w:type="dxa"/>
            <w:tcBorders>
              <w:top w:val="single" w:sz="4" w:space="0" w:color="auto"/>
              <w:left w:val="single" w:sz="4" w:space="0" w:color="auto"/>
              <w:bottom w:val="single" w:sz="4" w:space="0" w:color="auto"/>
              <w:right w:val="single" w:sz="4" w:space="0" w:color="auto"/>
            </w:tcBorders>
            <w:hideMark/>
          </w:tcPr>
          <w:p w14:paraId="2800D4CC"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Formar profesionistas con conocimientos científicos y prácticos en el campo de la producción silvo-agropecuaria sostenible, contribuyendo a una producción limpia alternativa, que puedan interpretar y resolver problemas de tipo ecológico, el manejo y aplicación de la legislación ambiental para la conservación de recursos naturales y resolver los problemas de impacto ambiental.   </w:t>
            </w:r>
          </w:p>
        </w:tc>
        <w:tc>
          <w:tcPr>
            <w:tcW w:w="1276" w:type="dxa"/>
            <w:tcBorders>
              <w:top w:val="single" w:sz="4" w:space="0" w:color="auto"/>
              <w:left w:val="single" w:sz="4" w:space="0" w:color="auto"/>
              <w:bottom w:val="single" w:sz="4" w:space="0" w:color="auto"/>
              <w:right w:val="single" w:sz="4" w:space="0" w:color="auto"/>
            </w:tcBorders>
          </w:tcPr>
          <w:p w14:paraId="42F058B9"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Agricultura alternativa </w:t>
            </w:r>
          </w:p>
          <w:p w14:paraId="1988770B" w14:textId="77777777" w:rsidR="00417D20" w:rsidRPr="00141C8B" w:rsidRDefault="00417D20" w:rsidP="00770DA9">
            <w:pPr>
              <w:spacing w:after="0" w:line="240" w:lineRule="auto"/>
              <w:rPr>
                <w:rFonts w:ascii="Arial" w:hAnsi="Arial" w:cs="Arial"/>
                <w:sz w:val="20"/>
                <w:szCs w:val="20"/>
              </w:rPr>
            </w:pPr>
          </w:p>
          <w:p w14:paraId="234B9F90" w14:textId="77777777" w:rsidR="00417D20" w:rsidRPr="00141C8B" w:rsidRDefault="00417D20" w:rsidP="00770DA9">
            <w:pPr>
              <w:spacing w:after="0" w:line="240" w:lineRule="auto"/>
              <w:rPr>
                <w:rFonts w:ascii="Arial" w:hAnsi="Arial" w:cs="Arial"/>
                <w:sz w:val="20"/>
                <w:szCs w:val="20"/>
              </w:rPr>
            </w:pPr>
          </w:p>
          <w:p w14:paraId="2735247E" w14:textId="77777777" w:rsidR="00417D20" w:rsidRPr="00141C8B" w:rsidRDefault="00417D20" w:rsidP="00770DA9">
            <w:pPr>
              <w:spacing w:after="0" w:line="240" w:lineRule="auto"/>
              <w:rPr>
                <w:rFonts w:ascii="Arial" w:hAnsi="Arial" w:cs="Arial"/>
                <w:sz w:val="20"/>
                <w:szCs w:val="20"/>
              </w:rPr>
            </w:pPr>
          </w:p>
          <w:p w14:paraId="3CC5ACB2" w14:textId="77777777" w:rsidR="00417D20" w:rsidRPr="00141C8B" w:rsidRDefault="00417D20" w:rsidP="00770DA9">
            <w:pPr>
              <w:spacing w:after="0" w:line="240" w:lineRule="auto"/>
              <w:rPr>
                <w:rFonts w:ascii="Arial" w:hAnsi="Arial" w:cs="Arial"/>
                <w:sz w:val="20"/>
                <w:szCs w:val="20"/>
              </w:rPr>
            </w:pPr>
          </w:p>
          <w:p w14:paraId="067F07FA" w14:textId="77777777" w:rsidR="00417D20" w:rsidRPr="00141C8B" w:rsidRDefault="00417D20" w:rsidP="00770DA9">
            <w:pPr>
              <w:spacing w:after="0" w:line="240" w:lineRule="auto"/>
              <w:rPr>
                <w:rFonts w:ascii="Arial" w:hAnsi="Arial" w:cs="Arial"/>
                <w:sz w:val="20"/>
                <w:szCs w:val="20"/>
              </w:rPr>
            </w:pPr>
          </w:p>
          <w:p w14:paraId="5261B718" w14:textId="77777777" w:rsidR="00417D20" w:rsidRPr="00141C8B" w:rsidRDefault="00417D20" w:rsidP="00770DA9">
            <w:pPr>
              <w:spacing w:after="0" w:line="240" w:lineRule="auto"/>
              <w:rPr>
                <w:rFonts w:ascii="Arial" w:hAnsi="Arial" w:cs="Arial"/>
                <w:sz w:val="20"/>
                <w:szCs w:val="20"/>
              </w:rPr>
            </w:pPr>
          </w:p>
          <w:p w14:paraId="09B9F32E" w14:textId="77777777" w:rsidR="00417D20" w:rsidRPr="00141C8B" w:rsidRDefault="00417D20" w:rsidP="00770DA9">
            <w:pPr>
              <w:spacing w:after="0" w:line="240" w:lineRule="auto"/>
              <w:rPr>
                <w:rFonts w:ascii="Arial" w:hAnsi="Arial" w:cs="Arial"/>
                <w:sz w:val="20"/>
                <w:szCs w:val="20"/>
              </w:rPr>
            </w:pPr>
          </w:p>
          <w:p w14:paraId="3DB2EEEC" w14:textId="77777777" w:rsidR="00417D20" w:rsidRPr="00141C8B" w:rsidRDefault="00417D20" w:rsidP="00770DA9">
            <w:pPr>
              <w:spacing w:after="0" w:line="240" w:lineRule="auto"/>
              <w:rPr>
                <w:rFonts w:ascii="Arial" w:hAnsi="Arial" w:cs="Arial"/>
                <w:sz w:val="20"/>
                <w:szCs w:val="20"/>
              </w:rPr>
            </w:pPr>
          </w:p>
          <w:p w14:paraId="1484AAF4" w14:textId="77777777" w:rsidR="00417D20" w:rsidRPr="00141C8B" w:rsidRDefault="00417D20" w:rsidP="00770DA9">
            <w:pPr>
              <w:spacing w:after="0" w:line="240" w:lineRule="auto"/>
              <w:rPr>
                <w:rFonts w:ascii="Arial" w:hAnsi="Arial" w:cs="Arial"/>
                <w:sz w:val="20"/>
                <w:szCs w:val="20"/>
              </w:rPr>
            </w:pPr>
          </w:p>
          <w:p w14:paraId="409F169A" w14:textId="77777777" w:rsidR="00417D20" w:rsidRPr="00141C8B" w:rsidRDefault="00417D20" w:rsidP="00770DA9">
            <w:pPr>
              <w:spacing w:after="0" w:line="240" w:lineRule="auto"/>
              <w:rPr>
                <w:rFonts w:ascii="Arial" w:hAnsi="Arial" w:cs="Arial"/>
                <w:sz w:val="20"/>
                <w:szCs w:val="20"/>
              </w:rPr>
            </w:pPr>
          </w:p>
          <w:p w14:paraId="3232E21F" w14:textId="77777777" w:rsidR="00417D20" w:rsidRPr="00141C8B" w:rsidRDefault="00417D20" w:rsidP="00770DA9">
            <w:pPr>
              <w:spacing w:after="0" w:line="240" w:lineRule="auto"/>
              <w:rPr>
                <w:rFonts w:ascii="Arial" w:hAnsi="Arial" w:cs="Arial"/>
                <w:sz w:val="20"/>
                <w:szCs w:val="20"/>
              </w:rPr>
            </w:pPr>
          </w:p>
          <w:p w14:paraId="6519805F" w14:textId="77777777" w:rsidR="00417D20" w:rsidRPr="00141C8B" w:rsidRDefault="00417D20" w:rsidP="00770DA9">
            <w:pPr>
              <w:spacing w:after="0" w:line="240" w:lineRule="auto"/>
              <w:rPr>
                <w:rFonts w:ascii="Arial" w:hAnsi="Arial" w:cs="Arial"/>
                <w:sz w:val="20"/>
                <w:szCs w:val="20"/>
              </w:rPr>
            </w:pPr>
          </w:p>
          <w:p w14:paraId="1E5EB6CC" w14:textId="77777777" w:rsidR="00417D20" w:rsidRPr="00141C8B" w:rsidRDefault="00417D20" w:rsidP="00770DA9">
            <w:pPr>
              <w:spacing w:after="0" w:line="240" w:lineRule="auto"/>
              <w:rPr>
                <w:rFonts w:ascii="Arial" w:hAnsi="Arial" w:cs="Arial"/>
                <w:sz w:val="20"/>
                <w:szCs w:val="20"/>
              </w:rPr>
            </w:pPr>
          </w:p>
          <w:p w14:paraId="3297745F" w14:textId="77777777" w:rsidR="00417D20" w:rsidRPr="00141C8B" w:rsidRDefault="00417D20" w:rsidP="00770DA9">
            <w:pPr>
              <w:spacing w:after="0" w:line="240" w:lineRule="auto"/>
              <w:rPr>
                <w:rFonts w:ascii="Arial" w:hAnsi="Arial" w:cs="Arial"/>
                <w:sz w:val="20"/>
                <w:szCs w:val="20"/>
              </w:rPr>
            </w:pPr>
          </w:p>
          <w:p w14:paraId="77582631" w14:textId="77777777" w:rsidR="00417D20" w:rsidRPr="00141C8B" w:rsidRDefault="00417D20" w:rsidP="00770DA9">
            <w:pPr>
              <w:spacing w:after="0" w:line="240" w:lineRule="auto"/>
              <w:rPr>
                <w:rFonts w:ascii="Arial" w:hAnsi="Arial" w:cs="Arial"/>
                <w:sz w:val="20"/>
                <w:szCs w:val="20"/>
              </w:rPr>
            </w:pPr>
          </w:p>
          <w:p w14:paraId="0BBE2329" w14:textId="77777777" w:rsidR="00417D20" w:rsidRPr="00141C8B" w:rsidRDefault="00417D20" w:rsidP="00770DA9">
            <w:pPr>
              <w:spacing w:after="0" w:line="240" w:lineRule="auto"/>
              <w:rPr>
                <w:rFonts w:ascii="Arial" w:hAnsi="Arial" w:cs="Arial"/>
                <w:sz w:val="20"/>
                <w:szCs w:val="20"/>
              </w:rPr>
            </w:pPr>
          </w:p>
          <w:p w14:paraId="18578B07" w14:textId="77777777" w:rsidR="00417D20" w:rsidRPr="00141C8B" w:rsidRDefault="00417D20" w:rsidP="00770DA9">
            <w:pPr>
              <w:spacing w:after="0" w:line="240" w:lineRule="auto"/>
              <w:rPr>
                <w:rFonts w:ascii="Arial" w:hAnsi="Arial" w:cs="Arial"/>
                <w:sz w:val="20"/>
                <w:szCs w:val="20"/>
              </w:rPr>
            </w:pPr>
          </w:p>
          <w:p w14:paraId="717D48AF" w14:textId="77777777" w:rsidR="00417D20" w:rsidRPr="00141C8B" w:rsidRDefault="00417D20" w:rsidP="00770DA9">
            <w:pPr>
              <w:spacing w:after="0" w:line="240" w:lineRule="auto"/>
              <w:rPr>
                <w:rFonts w:ascii="Arial" w:hAnsi="Arial" w:cs="Arial"/>
                <w:sz w:val="20"/>
                <w:szCs w:val="20"/>
              </w:rPr>
            </w:pPr>
          </w:p>
          <w:p w14:paraId="6E5A43CD" w14:textId="77777777" w:rsidR="00417D20" w:rsidRPr="00141C8B" w:rsidRDefault="00417D20" w:rsidP="00770DA9">
            <w:pPr>
              <w:spacing w:after="0" w:line="240" w:lineRule="auto"/>
              <w:rPr>
                <w:rFonts w:ascii="Arial" w:hAnsi="Arial" w:cs="Arial"/>
                <w:sz w:val="20"/>
                <w:szCs w:val="20"/>
              </w:rPr>
            </w:pPr>
          </w:p>
          <w:p w14:paraId="701769A8"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Ecología y contaminación ambiental </w:t>
            </w:r>
          </w:p>
          <w:p w14:paraId="4D3D3B3B" w14:textId="77777777" w:rsidR="00417D20" w:rsidRPr="00141C8B" w:rsidRDefault="00417D20" w:rsidP="00770DA9">
            <w:pPr>
              <w:spacing w:after="0" w:line="240" w:lineRule="auto"/>
              <w:rPr>
                <w:rFonts w:ascii="Arial" w:hAnsi="Arial" w:cs="Arial"/>
                <w:sz w:val="20"/>
                <w:szCs w:val="20"/>
              </w:rPr>
            </w:pPr>
          </w:p>
          <w:p w14:paraId="4116212C" w14:textId="77777777" w:rsidR="00417D20" w:rsidRPr="00141C8B" w:rsidRDefault="00417D20" w:rsidP="00770DA9">
            <w:pPr>
              <w:spacing w:after="0" w:line="240" w:lineRule="auto"/>
              <w:rPr>
                <w:rFonts w:ascii="Arial" w:hAnsi="Arial" w:cs="Arial"/>
                <w:sz w:val="20"/>
                <w:szCs w:val="20"/>
              </w:rPr>
            </w:pPr>
          </w:p>
          <w:p w14:paraId="09036D8E" w14:textId="77777777" w:rsidR="00417D20" w:rsidRPr="00141C8B" w:rsidRDefault="00417D20" w:rsidP="00770DA9">
            <w:pPr>
              <w:spacing w:after="0" w:line="240" w:lineRule="auto"/>
              <w:rPr>
                <w:rFonts w:ascii="Arial" w:hAnsi="Arial" w:cs="Arial"/>
                <w:sz w:val="20"/>
                <w:szCs w:val="20"/>
              </w:rPr>
            </w:pPr>
          </w:p>
          <w:p w14:paraId="638E8885" w14:textId="77777777" w:rsidR="00417D20" w:rsidRPr="00141C8B" w:rsidRDefault="00417D20" w:rsidP="00770DA9">
            <w:pPr>
              <w:spacing w:after="0" w:line="240" w:lineRule="auto"/>
              <w:rPr>
                <w:rFonts w:ascii="Arial" w:hAnsi="Arial" w:cs="Arial"/>
                <w:sz w:val="20"/>
                <w:szCs w:val="20"/>
              </w:rPr>
            </w:pPr>
          </w:p>
          <w:p w14:paraId="6E184F66" w14:textId="77777777" w:rsidR="00417D20" w:rsidRPr="00141C8B" w:rsidRDefault="00417D20" w:rsidP="00770DA9">
            <w:pPr>
              <w:spacing w:after="0" w:line="240" w:lineRule="auto"/>
              <w:rPr>
                <w:rFonts w:ascii="Arial" w:hAnsi="Arial" w:cs="Arial"/>
                <w:sz w:val="20"/>
                <w:szCs w:val="20"/>
              </w:rPr>
            </w:pPr>
          </w:p>
          <w:p w14:paraId="35AAEA46" w14:textId="77777777" w:rsidR="00417D20" w:rsidRPr="00141C8B" w:rsidRDefault="00417D20" w:rsidP="00770DA9">
            <w:pPr>
              <w:spacing w:after="0" w:line="240" w:lineRule="auto"/>
              <w:rPr>
                <w:rFonts w:ascii="Arial" w:hAnsi="Arial" w:cs="Arial"/>
                <w:sz w:val="20"/>
                <w:szCs w:val="20"/>
              </w:rPr>
            </w:pPr>
          </w:p>
          <w:p w14:paraId="78EA60C2" w14:textId="77777777" w:rsidR="00417D20" w:rsidRPr="00141C8B" w:rsidRDefault="00417D20" w:rsidP="00770DA9">
            <w:pPr>
              <w:spacing w:after="0" w:line="240" w:lineRule="auto"/>
              <w:rPr>
                <w:rFonts w:ascii="Arial" w:hAnsi="Arial" w:cs="Arial"/>
                <w:sz w:val="20"/>
                <w:szCs w:val="20"/>
              </w:rPr>
            </w:pPr>
          </w:p>
          <w:p w14:paraId="528EF0CE" w14:textId="77777777" w:rsidR="00417D20" w:rsidRPr="00141C8B" w:rsidRDefault="00417D20" w:rsidP="00770DA9">
            <w:pPr>
              <w:spacing w:after="0" w:line="240" w:lineRule="auto"/>
              <w:rPr>
                <w:rFonts w:ascii="Arial" w:hAnsi="Arial" w:cs="Arial"/>
                <w:sz w:val="20"/>
                <w:szCs w:val="20"/>
              </w:rPr>
            </w:pPr>
          </w:p>
          <w:p w14:paraId="50B8F244" w14:textId="77777777" w:rsidR="00417D20" w:rsidRPr="00141C8B" w:rsidRDefault="00417D20" w:rsidP="00770DA9">
            <w:pPr>
              <w:spacing w:after="0" w:line="240" w:lineRule="auto"/>
              <w:rPr>
                <w:rFonts w:ascii="Arial" w:hAnsi="Arial" w:cs="Arial"/>
                <w:sz w:val="20"/>
                <w:szCs w:val="20"/>
              </w:rPr>
            </w:pPr>
          </w:p>
          <w:p w14:paraId="6232F5F7" w14:textId="77777777" w:rsidR="00417D20" w:rsidRPr="00141C8B" w:rsidRDefault="00417D20" w:rsidP="00770DA9">
            <w:pPr>
              <w:spacing w:after="0" w:line="240" w:lineRule="auto"/>
              <w:rPr>
                <w:rFonts w:ascii="Arial" w:hAnsi="Arial" w:cs="Arial"/>
                <w:sz w:val="20"/>
                <w:szCs w:val="20"/>
              </w:rPr>
            </w:pPr>
          </w:p>
          <w:p w14:paraId="5812E7B6" w14:textId="77777777" w:rsidR="00417D20" w:rsidRPr="00141C8B" w:rsidRDefault="00417D20" w:rsidP="00770DA9">
            <w:pPr>
              <w:spacing w:after="0" w:line="240" w:lineRule="auto"/>
              <w:rPr>
                <w:rFonts w:ascii="Arial" w:hAnsi="Arial" w:cs="Arial"/>
                <w:sz w:val="20"/>
                <w:szCs w:val="20"/>
              </w:rPr>
            </w:pPr>
          </w:p>
          <w:p w14:paraId="132F64EA" w14:textId="77777777" w:rsidR="00417D20" w:rsidRPr="00141C8B" w:rsidRDefault="00417D20" w:rsidP="00770DA9">
            <w:pPr>
              <w:spacing w:after="0" w:line="240" w:lineRule="auto"/>
              <w:rPr>
                <w:rFonts w:ascii="Arial" w:hAnsi="Arial" w:cs="Arial"/>
                <w:sz w:val="20"/>
                <w:szCs w:val="20"/>
              </w:rPr>
            </w:pPr>
          </w:p>
          <w:p w14:paraId="3C3EF759"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Biotecnología </w:t>
            </w:r>
          </w:p>
        </w:tc>
        <w:tc>
          <w:tcPr>
            <w:tcW w:w="2267" w:type="dxa"/>
            <w:tcBorders>
              <w:top w:val="single" w:sz="4" w:space="0" w:color="auto"/>
              <w:left w:val="single" w:sz="4" w:space="0" w:color="auto"/>
              <w:bottom w:val="single" w:sz="4" w:space="0" w:color="auto"/>
              <w:right w:val="single" w:sz="4" w:space="0" w:color="auto"/>
            </w:tcBorders>
          </w:tcPr>
          <w:p w14:paraId="56A3E600"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Agroecología </w:t>
            </w:r>
          </w:p>
          <w:p w14:paraId="68BB7194"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Bioagricultura </w:t>
            </w:r>
          </w:p>
          <w:p w14:paraId="7A0123F6"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Fertilidad y fertilización del suelo </w:t>
            </w:r>
          </w:p>
          <w:p w14:paraId="18CD9579"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Manejo agroecológico del agua </w:t>
            </w:r>
          </w:p>
          <w:p w14:paraId="21EBF53C"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Manejo integrado de plagas </w:t>
            </w:r>
          </w:p>
          <w:p w14:paraId="742BD410"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Agricultura sustentable e inocuidad</w:t>
            </w:r>
          </w:p>
          <w:p w14:paraId="50735EC6" w14:textId="77777777" w:rsidR="00417D20" w:rsidRPr="00141C8B" w:rsidRDefault="00417D20" w:rsidP="00770DA9">
            <w:pPr>
              <w:spacing w:after="0" w:line="240" w:lineRule="auto"/>
              <w:ind w:left="720"/>
              <w:contextualSpacing/>
              <w:rPr>
                <w:rFonts w:ascii="Arial" w:hAnsi="Arial" w:cs="Arial"/>
                <w:sz w:val="20"/>
                <w:szCs w:val="20"/>
              </w:rPr>
            </w:pPr>
          </w:p>
          <w:p w14:paraId="7507C099" w14:textId="77777777" w:rsidR="00417D20" w:rsidRPr="00141C8B" w:rsidRDefault="00417D20" w:rsidP="00770DA9">
            <w:pPr>
              <w:spacing w:after="0" w:line="240" w:lineRule="auto"/>
              <w:ind w:left="720"/>
              <w:contextualSpacing/>
              <w:rPr>
                <w:rFonts w:ascii="Arial" w:hAnsi="Arial" w:cs="Arial"/>
                <w:sz w:val="20"/>
                <w:szCs w:val="20"/>
              </w:rPr>
            </w:pPr>
          </w:p>
          <w:p w14:paraId="45749249" w14:textId="77777777" w:rsidR="00417D20" w:rsidRPr="00141C8B" w:rsidRDefault="00417D20" w:rsidP="00770DA9">
            <w:pPr>
              <w:spacing w:after="0" w:line="240" w:lineRule="auto"/>
              <w:ind w:left="720"/>
              <w:contextualSpacing/>
              <w:rPr>
                <w:rFonts w:ascii="Arial" w:hAnsi="Arial" w:cs="Arial"/>
                <w:sz w:val="20"/>
                <w:szCs w:val="20"/>
              </w:rPr>
            </w:pPr>
          </w:p>
          <w:p w14:paraId="241CD928" w14:textId="77777777" w:rsidR="00417D20" w:rsidRPr="00141C8B" w:rsidRDefault="00417D20" w:rsidP="00770DA9">
            <w:pPr>
              <w:spacing w:after="0" w:line="240" w:lineRule="auto"/>
              <w:ind w:left="720"/>
              <w:contextualSpacing/>
              <w:rPr>
                <w:rFonts w:ascii="Arial" w:hAnsi="Arial" w:cs="Arial"/>
                <w:sz w:val="20"/>
                <w:szCs w:val="20"/>
              </w:rPr>
            </w:pPr>
          </w:p>
          <w:p w14:paraId="01C396D2" w14:textId="77777777" w:rsidR="00417D20" w:rsidRPr="00141C8B" w:rsidRDefault="00417D20" w:rsidP="00770DA9">
            <w:pPr>
              <w:spacing w:after="0" w:line="240" w:lineRule="auto"/>
              <w:ind w:left="720"/>
              <w:contextualSpacing/>
              <w:rPr>
                <w:rFonts w:ascii="Arial" w:hAnsi="Arial" w:cs="Arial"/>
                <w:sz w:val="20"/>
                <w:szCs w:val="20"/>
              </w:rPr>
            </w:pPr>
          </w:p>
          <w:p w14:paraId="477DAE1C" w14:textId="77777777" w:rsidR="00417D20" w:rsidRPr="00141C8B" w:rsidRDefault="00417D20" w:rsidP="00770DA9">
            <w:pPr>
              <w:spacing w:after="0" w:line="240" w:lineRule="auto"/>
              <w:ind w:left="720"/>
              <w:contextualSpacing/>
              <w:rPr>
                <w:rFonts w:ascii="Arial" w:hAnsi="Arial" w:cs="Arial"/>
                <w:sz w:val="20"/>
                <w:szCs w:val="20"/>
              </w:rPr>
            </w:pPr>
          </w:p>
          <w:p w14:paraId="3B8D4E61" w14:textId="77777777" w:rsidR="00417D20" w:rsidRPr="00141C8B" w:rsidRDefault="00417D20" w:rsidP="00770DA9">
            <w:pPr>
              <w:spacing w:after="0" w:line="240" w:lineRule="auto"/>
              <w:ind w:left="720"/>
              <w:contextualSpacing/>
              <w:rPr>
                <w:rFonts w:ascii="Arial" w:hAnsi="Arial" w:cs="Arial"/>
                <w:sz w:val="20"/>
                <w:szCs w:val="20"/>
              </w:rPr>
            </w:pPr>
          </w:p>
          <w:p w14:paraId="3704A06D" w14:textId="77777777" w:rsidR="00417D20" w:rsidRPr="00141C8B" w:rsidRDefault="00417D20" w:rsidP="00770DA9">
            <w:pPr>
              <w:spacing w:after="0" w:line="240" w:lineRule="auto"/>
              <w:ind w:left="720"/>
              <w:contextualSpacing/>
              <w:rPr>
                <w:rFonts w:ascii="Arial" w:hAnsi="Arial" w:cs="Arial"/>
                <w:sz w:val="20"/>
                <w:szCs w:val="20"/>
              </w:rPr>
            </w:pPr>
          </w:p>
          <w:p w14:paraId="58456648" w14:textId="77777777" w:rsidR="00417D20" w:rsidRPr="00141C8B" w:rsidRDefault="00417D20" w:rsidP="00770DA9">
            <w:pPr>
              <w:spacing w:after="0" w:line="240" w:lineRule="auto"/>
              <w:ind w:left="720"/>
              <w:contextualSpacing/>
              <w:rPr>
                <w:rFonts w:ascii="Arial" w:hAnsi="Arial" w:cs="Arial"/>
                <w:sz w:val="20"/>
                <w:szCs w:val="20"/>
              </w:rPr>
            </w:pPr>
          </w:p>
          <w:p w14:paraId="7971ABA0"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Biodiversidad </w:t>
            </w:r>
          </w:p>
          <w:p w14:paraId="18D2004E"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Ecofisiología vegetal </w:t>
            </w:r>
          </w:p>
          <w:p w14:paraId="4B626875"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Contaminación ambiental </w:t>
            </w:r>
          </w:p>
          <w:p w14:paraId="194E2C38"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Fauna silvestre </w:t>
            </w:r>
          </w:p>
          <w:p w14:paraId="67032068"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Evaluación de ecosistemas  </w:t>
            </w:r>
          </w:p>
          <w:p w14:paraId="7DFF1B3B"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Manejo y conservación de recursos bióticos </w:t>
            </w:r>
          </w:p>
          <w:p w14:paraId="3EC4A463"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Ecología de áreas naturales protegidas </w:t>
            </w:r>
          </w:p>
          <w:p w14:paraId="18E350D8" w14:textId="77777777" w:rsidR="00417D20" w:rsidRPr="00141C8B" w:rsidRDefault="00417D20" w:rsidP="00770DA9">
            <w:pPr>
              <w:spacing w:after="0" w:line="240" w:lineRule="auto"/>
              <w:rPr>
                <w:rFonts w:ascii="Arial" w:hAnsi="Arial" w:cs="Arial"/>
                <w:sz w:val="20"/>
                <w:szCs w:val="20"/>
              </w:rPr>
            </w:pPr>
          </w:p>
          <w:p w14:paraId="63A13101" w14:textId="77777777" w:rsidR="00417D20" w:rsidRPr="00141C8B" w:rsidRDefault="00417D20" w:rsidP="00770DA9">
            <w:pPr>
              <w:spacing w:after="0" w:line="240" w:lineRule="auto"/>
              <w:rPr>
                <w:rFonts w:ascii="Arial" w:hAnsi="Arial" w:cs="Arial"/>
                <w:sz w:val="20"/>
                <w:szCs w:val="20"/>
              </w:rPr>
            </w:pPr>
          </w:p>
          <w:p w14:paraId="39E1D898" w14:textId="77777777" w:rsidR="00417D20" w:rsidRPr="00141C8B" w:rsidRDefault="00417D20" w:rsidP="00770DA9">
            <w:pPr>
              <w:spacing w:after="0" w:line="240" w:lineRule="auto"/>
              <w:rPr>
                <w:rFonts w:ascii="Arial" w:hAnsi="Arial" w:cs="Arial"/>
                <w:sz w:val="20"/>
                <w:szCs w:val="20"/>
              </w:rPr>
            </w:pPr>
          </w:p>
          <w:p w14:paraId="1438EE16" w14:textId="77777777" w:rsidR="00417D20" w:rsidRPr="00141C8B" w:rsidRDefault="00417D20" w:rsidP="00770DA9">
            <w:pPr>
              <w:spacing w:after="0" w:line="240" w:lineRule="auto"/>
              <w:rPr>
                <w:rFonts w:ascii="Arial" w:hAnsi="Arial" w:cs="Arial"/>
                <w:sz w:val="20"/>
                <w:szCs w:val="20"/>
              </w:rPr>
            </w:pPr>
          </w:p>
          <w:p w14:paraId="4B3CA23D"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Microbiología I</w:t>
            </w:r>
          </w:p>
          <w:p w14:paraId="7028D7EC"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Introducción a la genética molecular </w:t>
            </w:r>
          </w:p>
          <w:p w14:paraId="69F069CD"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Biotecnología general </w:t>
            </w:r>
          </w:p>
          <w:p w14:paraId="4717BB0F"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OPTATIVAS</w:t>
            </w:r>
          </w:p>
          <w:p w14:paraId="74700344"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Microbiología industrial </w:t>
            </w:r>
          </w:p>
          <w:p w14:paraId="083A3939"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Recursos genéticos </w:t>
            </w:r>
          </w:p>
          <w:p w14:paraId="3CB1FA60"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Biotecnología ambiental </w:t>
            </w:r>
          </w:p>
          <w:p w14:paraId="12DF1755"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Organismos transgénicos </w:t>
            </w:r>
          </w:p>
          <w:p w14:paraId="138EE548"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Ingeniería genética </w:t>
            </w:r>
          </w:p>
          <w:p w14:paraId="6BFEC6FB"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-Biotecnología II</w:t>
            </w:r>
          </w:p>
          <w:p w14:paraId="2824847F"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-Introducción a la biotecnología molecular.</w:t>
            </w:r>
          </w:p>
        </w:tc>
        <w:tc>
          <w:tcPr>
            <w:tcW w:w="1817" w:type="dxa"/>
            <w:tcBorders>
              <w:top w:val="single" w:sz="4" w:space="0" w:color="auto"/>
              <w:left w:val="single" w:sz="4" w:space="0" w:color="auto"/>
              <w:bottom w:val="single" w:sz="4" w:space="0" w:color="auto"/>
              <w:right w:val="single" w:sz="4" w:space="0" w:color="auto"/>
            </w:tcBorders>
          </w:tcPr>
          <w:p w14:paraId="1BFBB29D" w14:textId="77777777" w:rsidR="00417D20" w:rsidRPr="00141C8B" w:rsidRDefault="00417D20" w:rsidP="00770DA9">
            <w:pPr>
              <w:spacing w:after="0" w:line="240" w:lineRule="auto"/>
              <w:rPr>
                <w:rFonts w:ascii="Arial" w:hAnsi="Arial" w:cs="Arial"/>
                <w:sz w:val="20"/>
                <w:szCs w:val="20"/>
                <w:u w:val="single"/>
              </w:rPr>
            </w:pPr>
            <w:r w:rsidRPr="00141C8B">
              <w:rPr>
                <w:rFonts w:ascii="Arial" w:hAnsi="Arial" w:cs="Arial"/>
                <w:sz w:val="20"/>
                <w:szCs w:val="20"/>
                <w:u w:val="single"/>
              </w:rPr>
              <w:t>Agricultura alternativa</w:t>
            </w:r>
          </w:p>
          <w:p w14:paraId="21FFE689"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Objetivo: </w:t>
            </w:r>
          </w:p>
          <w:p w14:paraId="713BE3C4"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Será capaz de contribuir a la producción de alimentos bajo técnicas no convencionales de tal manera que la producción de los mismos destituya la pérdida de la autosuficiencia alimentaria al alcance de las mayorías o la totalidad de la población sean biológicamente sanas, no se contamine el ambiente, se conserve la biodiversidad y hagamos de la tierra un planeta más habitable y sostenible. </w:t>
            </w:r>
          </w:p>
          <w:p w14:paraId="219DD9C8" w14:textId="77777777" w:rsidR="00417D20" w:rsidRPr="00141C8B" w:rsidRDefault="00417D20" w:rsidP="00770DA9">
            <w:pPr>
              <w:spacing w:after="0" w:line="240" w:lineRule="auto"/>
              <w:rPr>
                <w:rFonts w:ascii="Arial" w:hAnsi="Arial" w:cs="Arial"/>
                <w:sz w:val="20"/>
                <w:szCs w:val="20"/>
              </w:rPr>
            </w:pPr>
          </w:p>
          <w:p w14:paraId="3FB87FA2" w14:textId="77777777" w:rsidR="00417D20" w:rsidRPr="00141C8B" w:rsidRDefault="00417D20" w:rsidP="00770DA9">
            <w:pPr>
              <w:spacing w:after="0" w:line="240" w:lineRule="auto"/>
              <w:rPr>
                <w:rFonts w:ascii="Arial" w:hAnsi="Arial" w:cs="Arial"/>
                <w:sz w:val="20"/>
                <w:szCs w:val="20"/>
                <w:u w:val="single"/>
              </w:rPr>
            </w:pPr>
            <w:r w:rsidRPr="00141C8B">
              <w:rPr>
                <w:rFonts w:ascii="Arial" w:hAnsi="Arial" w:cs="Arial"/>
                <w:sz w:val="20"/>
                <w:szCs w:val="20"/>
                <w:u w:val="single"/>
              </w:rPr>
              <w:t xml:space="preserve">Ecología y contaminación ambiental </w:t>
            </w:r>
          </w:p>
          <w:p w14:paraId="2405499D"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El objetivo es el conocimiento de los principios ecológicos que rigen el funcionamiento de los ecosistemas y el impacto de las actividades del hombre a través de los sistemas de producción industrial, agrícola y actividades domésticas, además de la restauración de los ecosistemas dañados. </w:t>
            </w:r>
          </w:p>
          <w:p w14:paraId="79E5C4C1" w14:textId="77777777" w:rsidR="00417D20" w:rsidRPr="00141C8B" w:rsidRDefault="00417D20" w:rsidP="00770DA9">
            <w:pPr>
              <w:spacing w:after="0" w:line="240" w:lineRule="auto"/>
              <w:rPr>
                <w:rFonts w:ascii="Arial" w:hAnsi="Arial" w:cs="Arial"/>
                <w:sz w:val="20"/>
                <w:szCs w:val="20"/>
              </w:rPr>
            </w:pPr>
          </w:p>
          <w:p w14:paraId="7EBA0D35" w14:textId="77777777" w:rsidR="00417D20" w:rsidRPr="00141C8B" w:rsidRDefault="00417D20" w:rsidP="00770DA9">
            <w:pPr>
              <w:spacing w:after="0" w:line="240" w:lineRule="auto"/>
              <w:rPr>
                <w:rFonts w:ascii="Arial" w:hAnsi="Arial" w:cs="Arial"/>
                <w:sz w:val="20"/>
                <w:szCs w:val="20"/>
                <w:u w:val="single"/>
              </w:rPr>
            </w:pPr>
            <w:r w:rsidRPr="00141C8B">
              <w:rPr>
                <w:rFonts w:ascii="Arial" w:hAnsi="Arial" w:cs="Arial"/>
                <w:sz w:val="20"/>
                <w:szCs w:val="20"/>
                <w:u w:val="single"/>
              </w:rPr>
              <w:t xml:space="preserve">Biotecnología </w:t>
            </w:r>
          </w:p>
          <w:p w14:paraId="42999613"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Objetivo: </w:t>
            </w:r>
          </w:p>
          <w:p w14:paraId="191F3F6E"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Serán capaces de aplicar el conocimiento de las ciencias a través del uso de los seres vivos y principalmente los microorganismos para la realización de procesos industriales, el uso de la biología molecular, la ingeniería genética y los cultivos in vitro  para la conservación de especies en peligro de extinción y el aprovechamiento de formas vivas resistentes al estrés ambiental. </w:t>
            </w:r>
          </w:p>
        </w:tc>
      </w:tr>
    </w:tbl>
    <w:p w14:paraId="17F92AA0"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4CE5070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5.8.3.- COHERENCIA  EXTERNA</w:t>
      </w:r>
    </w:p>
    <w:p w14:paraId="094C702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docente de la carrera de IAB fue evaluado para su acreditación en el año 2006, para lo cual se hizo una reestructuración del Plan de Estudios reduciendo el número de asignaturas ofrecidas por el Plan de estudios anterior.</w:t>
      </w:r>
    </w:p>
    <w:p w14:paraId="5476D69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 el que inició la carrera fue con 49 materias curriculares y 16 optativas las que se redujeron a 46 materias curriculares y 10 optativas con un total de 56 asignaturas.</w:t>
      </w:r>
    </w:p>
    <w:p w14:paraId="6E12491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hizo un análisis de las materias que quedarían de acuerdo al perfil profesional y el objetivo del programa.</w:t>
      </w:r>
    </w:p>
    <w:p w14:paraId="4E8A33E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partir del 2006 ingresa la primera generacióncon con el plan de estudios reestructurado, la cual egresó en el año 2011 y en total han egresado 6 generaciones.</w:t>
      </w:r>
    </w:p>
    <w:p w14:paraId="26F6AC4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Hasta la generación que ingresó en el 2015 faltarían por egresar otras 5 generaciones hasta el 2020.</w:t>
      </w:r>
    </w:p>
    <w:p w14:paraId="603C7EA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realizó un análisis de la carrera para determinar si se está dando cumplimiento a la demanda de los empleadores y dar cumplimiento a un diagnóstico de actividades dominantes emergentes.</w:t>
      </w:r>
    </w:p>
    <w:p w14:paraId="0BD2C7F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perfil profesional y objetivo del programa IAB es coherente con las necesidades  externas del país, ya que la Agrobiología no solo se enfoca a la producción agrícola sino también a la conservación de los recursos naturales para un desarrollo sostenible.</w:t>
      </w:r>
    </w:p>
    <w:p w14:paraId="304E5AF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análisis actualizado de los  los factores externos han confirmado los´elementos básicos que fundamentaron la carrera IAB y que son temas de actualidad lo que requiere de profesionistas como un Ingeniero en Agrobiología.</w:t>
      </w:r>
    </w:p>
    <w:p w14:paraId="4905C3A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B5AEEE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COMENTARIOS DEL ESTUDIO DE PERTINENCIA</w:t>
      </w:r>
    </w:p>
    <w:p w14:paraId="7A8C5B4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Investigación a empresas y empleadores</w:t>
      </w:r>
    </w:p>
    <w:p w14:paraId="7597801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193058"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Se realizó una investigación directa ante empresas y empleadores de egresados de Ingeniero en Agrobiología.</w:t>
      </w:r>
    </w:p>
    <w:p w14:paraId="716078E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D0B4D6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En general, las empresas y empleadores tienen buena opinión sobre la Universidad UAAAN y sus egresados.</w:t>
      </w:r>
    </w:p>
    <w:p w14:paraId="55A60C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E4851F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100% conoce la UAAAN. El 90% de los entrevistados aportaron buenos comentarios acerca del desempeño de los egresados, comentaron que son buenos profesionistas, conocen bien la zona donde trabajan, se desarrollan con facilidad en diversas áreas, son dedicados y responsables</w:t>
      </w:r>
    </w:p>
    <w:p w14:paraId="177CC50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8A03B2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Tomando como referencia la calificación de 8 a las expectativas laborales que tenían al contratar a los egresados de la carrera de Ingeniero en Agrobiología, se les pidió que calificaran el desenvolvimiento laboral y aporte de valor hacia la empresa. Los entrevistados les otorgaron una calificación promedio de 8.8, lo que indica que los egresados estuvieron por arriba de las expectativas que tenía el empleador al contratarlos. Las debilidades que marcan son: requieren de más prácticas de campo, liderazgo, conocimientos administrativos, más iniciativa y mayor conocimiento de software.</w:t>
      </w:r>
    </w:p>
    <w:p w14:paraId="260ACA59" w14:textId="77777777" w:rsidR="00417D20" w:rsidRDefault="00417D20" w:rsidP="00770DA9">
      <w:pPr>
        <w:widowControl w:val="0"/>
        <w:autoSpaceDE w:val="0"/>
        <w:autoSpaceDN w:val="0"/>
        <w:adjustRightInd w:val="0"/>
        <w:spacing w:after="0" w:line="240" w:lineRule="auto"/>
        <w:rPr>
          <w:rFonts w:ascii="Arial" w:hAnsi="Arial" w:cs="Arial"/>
          <w:b/>
          <w:bCs/>
          <w:sz w:val="24"/>
          <w:szCs w:val="24"/>
        </w:rPr>
      </w:pPr>
    </w:p>
    <w:p w14:paraId="0701772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Investigación a expertos</w:t>
      </w:r>
    </w:p>
    <w:p w14:paraId="5E43C257"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Los expertos entrevistados enfatizaron sobre las tendencias de cambio en el campo donde los temas más recurrentes son la protección del medio ambiente, el desarrollo de agronegocios y agroindustria, tecnificación del campo, nuevos sistemas de riego y sobre todo el desarrollo de capacidades para fortalecer a una industria de exportación con productos innovadores y de calidad</w:t>
      </w:r>
    </w:p>
    <w:p w14:paraId="68837AE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70E5D4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Algunas tendencias destacadas por los expertos son: Crecimiento de la industria de invernaderos, desarrollo de alimentos funcionales, análisis de propiedades y métodos de conservación de alimentos, procesos de reconversión forestal y plantaciones forestales, hidroponía, equipamiento y evolución del campo tanto a nivel tecnológico como en equipamiento.</w:t>
      </w:r>
    </w:p>
    <w:p w14:paraId="1D1CA46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EDC3E8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88% de los expertos entrevistados comentó que conocen la UAAAN o tienen referencias por medio de compañeros. Así mismo consideran que la UAAAN contribuye en gran medida al desarrollo de la agricultura a nivel nacional especialmente en el área de producción de alimentos de procedencia agrícola.</w:t>
      </w:r>
    </w:p>
    <w:p w14:paraId="125716C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211E5C7"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Desde su perspectiva, la UAAAN tiene demasiadas carreras y no todas están totalmente dirigidas a lo agrícola, existen importantes carencias de infraestructura y recursos humanos (un ejemplo es el caso de la carencia de equipo y maquinaria agrícola). Un tema generalizado es el hecho de que se considera que no se realizan las suficientes prácticas para reforzar la teoría.</w:t>
      </w:r>
    </w:p>
    <w:p w14:paraId="73A8C514"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Los expertos consideraron que es una carrera afín a las necesidades actuales, que tienen una buena formación académica y técnica,</w:t>
      </w:r>
    </w:p>
    <w:p w14:paraId="2C9D7C8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0BF7FBE"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Otro elemento importante para evaluar la pertinencia de la carrera de Ingeniero en Agrobiología es la demanda expresada en inscripciones y alumnos de nuevo ingreso, teniendo los hallazgos siguientes:</w:t>
      </w:r>
    </w:p>
    <w:p w14:paraId="3D946C0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201E1E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Tendencias en la carrera</w:t>
      </w:r>
    </w:p>
    <w:p w14:paraId="1D4410B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742265B"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Se realizó un análisis en base a la estadística de la matrícula total y egresados de la carrera de Ingeniero en Agrobiología, encontrando lo siguiente:</w:t>
      </w:r>
    </w:p>
    <w:p w14:paraId="1FC654C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6AF9A29" w14:textId="77777777" w:rsidR="00417D20" w:rsidRDefault="00417D20" w:rsidP="0018562A">
      <w:pPr>
        <w:widowControl w:val="0"/>
        <w:numPr>
          <w:ilvl w:val="0"/>
          <w:numId w:val="159"/>
        </w:numPr>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El alumnado de la Sede Saltillo ha crecido de manera sostenida en el periodo 2005- 2011, a excepción del año 2008, donde se presentó una baja en el nivel de alumnos </w:t>
      </w:r>
    </w:p>
    <w:p w14:paraId="69B9C30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67BBCD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4090B2E" w14:textId="77777777" w:rsidR="00417D20" w:rsidRDefault="00417D20" w:rsidP="0018562A">
      <w:pPr>
        <w:widowControl w:val="0"/>
        <w:numPr>
          <w:ilvl w:val="0"/>
          <w:numId w:val="159"/>
        </w:numPr>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Los alumnos de la carrera de Ingeniero en Agrobiología representan el 8% del total del alumnado de LA sede Saltillo </w:t>
      </w:r>
    </w:p>
    <w:p w14:paraId="09FEB39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B3C4D19" w14:textId="77777777" w:rsidR="00417D20" w:rsidRDefault="00417D20" w:rsidP="0018562A">
      <w:pPr>
        <w:widowControl w:val="0"/>
        <w:numPr>
          <w:ilvl w:val="0"/>
          <w:numId w:val="159"/>
        </w:numPr>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Los alumnos de nuevo ingreso para la carrera de Ingeniero en Agrobiología sede saltillo han crecido sostenidamente del año 2003 al 2009. En el año 2010 y 2011 la tendencia es decreciente </w:t>
      </w:r>
    </w:p>
    <w:p w14:paraId="2366762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CCE6C6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Evaluación de expectativas y pertinencia</w:t>
      </w:r>
    </w:p>
    <w:p w14:paraId="0620E5B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71A39F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Del análisis de la información generada durante las entrevistas a empleadores y expertos se determinó que los egresados de la carrera de Ingeniero en Agrobiología superaron las expectativas para lo cual fueron contratados y que los conocimientos impartidos en la UAAAN mantienen concordancia con las necesidades del sector agropecuario regional y nacional.</w:t>
      </w:r>
    </w:p>
    <w:p w14:paraId="042F467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4AF663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Al comparar los indicadores de satisfacción generadores durante la investigación con el promedio obtenido para la UAAAN estos fueron superiores, lo que nos indica que el nivel de satisfacción de esta carrera es de los altos en la Universidad</w:t>
      </w:r>
    </w:p>
    <w:p w14:paraId="77F08EF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2AA5F4B"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En base a lo anterior se considera que la carrera mantiene un buen nivel de pertinencia con las demandas del sector agropecuario regional y nacional.</w:t>
      </w:r>
    </w:p>
    <w:p w14:paraId="3D16A2E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Fortalezas de la carrera de Ingeniero en Agrobiología</w:t>
      </w:r>
    </w:p>
    <w:p w14:paraId="2875406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34953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 xml:space="preserve">34.3% </w:t>
      </w:r>
      <w:r>
        <w:rPr>
          <w:rFonts w:ascii="Arial" w:hAnsi="Arial" w:cs="Arial"/>
          <w:sz w:val="24"/>
          <w:szCs w:val="24"/>
        </w:rPr>
        <w:t>de los entrevistados consideró como la principal fortaleza de los egresados</w:t>
      </w:r>
      <w:r>
        <w:rPr>
          <w:rFonts w:ascii="Arial" w:hAnsi="Arial" w:cs="Arial"/>
          <w:b/>
          <w:bCs/>
          <w:sz w:val="24"/>
          <w:szCs w:val="24"/>
        </w:rPr>
        <w:t xml:space="preserve"> el prestigio de la UAAAN</w:t>
      </w:r>
      <w:r>
        <w:rPr>
          <w:rFonts w:ascii="Arial" w:hAnsi="Arial" w:cs="Arial"/>
          <w:sz w:val="24"/>
          <w:szCs w:val="24"/>
        </w:rPr>
        <w:t>,25.7% considera la formación académica con la que egresan los estudiantes, 11.4% considera que es la actitud de servicio que tienen los egresados, 5.7% considera que es la versatilidad y adaptabilidad que tienen para cualquier tipo de trabajo y 5.7% considera que la realización de prácticas profesionales.</w:t>
      </w:r>
    </w:p>
    <w:p w14:paraId="3D4E65F5"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noProof/>
          <w:lang w:eastAsia="es-MX"/>
        </w:rPr>
        <w:drawing>
          <wp:anchor distT="0" distB="0" distL="114300" distR="114300" simplePos="0" relativeHeight="251715584" behindDoc="0" locked="0" layoutInCell="0" allowOverlap="1" wp14:anchorId="79DF4E76" wp14:editId="63C788CA">
            <wp:simplePos x="0" y="0"/>
            <wp:positionH relativeFrom="column">
              <wp:posOffset>-17145</wp:posOffset>
            </wp:positionH>
            <wp:positionV relativeFrom="paragraph">
              <wp:posOffset>5011420</wp:posOffset>
            </wp:positionV>
            <wp:extent cx="6255385" cy="889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55385" cy="8890"/>
                    </a:xfrm>
                    <a:prstGeom prst="rect">
                      <a:avLst/>
                    </a:prstGeom>
                    <a:noFill/>
                  </pic:spPr>
                </pic:pic>
              </a:graphicData>
            </a:graphic>
            <wp14:sizeRelH relativeFrom="page">
              <wp14:pctWidth>0</wp14:pctWidth>
            </wp14:sizeRelH>
            <wp14:sizeRelV relativeFrom="page">
              <wp14:pctHeight>0</wp14:pctHeight>
            </wp14:sizeRelV>
          </wp:anchor>
        </w:drawing>
      </w:r>
    </w:p>
    <w:p w14:paraId="03AA3A3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Debilidades de la carrera de Ingeniero en Agrobiología</w:t>
      </w:r>
    </w:p>
    <w:p w14:paraId="34879A5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091502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 xml:space="preserve">45.7% </w:t>
      </w:r>
      <w:r>
        <w:rPr>
          <w:rFonts w:ascii="Arial" w:hAnsi="Arial" w:cs="Arial"/>
          <w:sz w:val="24"/>
          <w:szCs w:val="24"/>
        </w:rPr>
        <w:t>de los egresados considera que la</w:t>
      </w:r>
      <w:r>
        <w:rPr>
          <w:rFonts w:ascii="Arial" w:hAnsi="Arial" w:cs="Arial"/>
          <w:b/>
          <w:bCs/>
          <w:sz w:val="24"/>
          <w:szCs w:val="24"/>
        </w:rPr>
        <w:t xml:space="preserve"> falta de prácticas </w:t>
      </w:r>
      <w:r>
        <w:rPr>
          <w:rFonts w:ascii="Arial" w:hAnsi="Arial" w:cs="Arial"/>
          <w:sz w:val="24"/>
          <w:szCs w:val="24"/>
        </w:rPr>
        <w:t>que provoca que tengan</w:t>
      </w:r>
      <w:r>
        <w:rPr>
          <w:rFonts w:ascii="Arial" w:hAnsi="Arial" w:cs="Arial"/>
          <w:b/>
          <w:bCs/>
          <w:sz w:val="24"/>
          <w:szCs w:val="24"/>
        </w:rPr>
        <w:t xml:space="preserve"> poca experiencia en campo </w:t>
      </w:r>
      <w:r>
        <w:rPr>
          <w:rFonts w:ascii="Arial" w:hAnsi="Arial" w:cs="Arial"/>
          <w:sz w:val="24"/>
          <w:szCs w:val="24"/>
        </w:rPr>
        <w:t>es la principal debilidad que tienen los egresados, 14.3% considera que la comunicación es unadebilidad importante, 11.4% considera que existen materias que no incluye la carreras que las hace faltan en el mercado laboral y un 5.7% considera falta de la falta de Inglés la principal debilidad.</w:t>
      </w:r>
    </w:p>
    <w:p w14:paraId="61BC2867"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7E6720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Opinión de las materias cursadas ¿cuáles fueron más útiles y menos útiles?</w:t>
      </w:r>
    </w:p>
    <w:p w14:paraId="4EB2222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2D6272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Materias </w:t>
      </w:r>
      <w:r>
        <w:rPr>
          <w:rFonts w:ascii="Arial" w:hAnsi="Arial" w:cs="Arial"/>
          <w:b/>
          <w:bCs/>
          <w:sz w:val="24"/>
          <w:szCs w:val="24"/>
        </w:rPr>
        <w:t>más útiles</w:t>
      </w:r>
      <w:r>
        <w:rPr>
          <w:rFonts w:ascii="Arial" w:hAnsi="Arial" w:cs="Arial"/>
          <w:sz w:val="24"/>
          <w:szCs w:val="24"/>
        </w:rPr>
        <w:t xml:space="preserve"> desde el punto de vista de los egresados.</w:t>
      </w:r>
    </w:p>
    <w:p w14:paraId="0CA931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1E39542"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 xml:space="preserve">En base a la opinión de los entrevistados las siguientes fueron las materias </w:t>
      </w:r>
      <w:r>
        <w:rPr>
          <w:rFonts w:ascii="Arial" w:hAnsi="Arial" w:cs="Arial"/>
          <w:b/>
          <w:bCs/>
          <w:sz w:val="24"/>
          <w:szCs w:val="24"/>
        </w:rPr>
        <w:t>más útiles</w:t>
      </w:r>
      <w:r>
        <w:rPr>
          <w:rFonts w:ascii="Arial" w:hAnsi="Arial" w:cs="Arial"/>
          <w:sz w:val="24"/>
          <w:szCs w:val="24"/>
        </w:rPr>
        <w:t xml:space="preserve"> que cursaron durante su carrera (ordenadas en orden descendente).</w:t>
      </w:r>
    </w:p>
    <w:p w14:paraId="22E1F5E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1A321C4"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Botánica </w:t>
      </w:r>
    </w:p>
    <w:p w14:paraId="7A53324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4BD5C22"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Biología </w:t>
      </w:r>
    </w:p>
    <w:p w14:paraId="4F846BFA"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Fisiología </w:t>
      </w:r>
    </w:p>
    <w:p w14:paraId="7C77CA3A"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Ecología </w:t>
      </w:r>
    </w:p>
    <w:p w14:paraId="1A95FFDE"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Modelos Biológicos </w:t>
      </w:r>
    </w:p>
    <w:p w14:paraId="2FE13B28"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Manejo integrado de plagas </w:t>
      </w:r>
    </w:p>
    <w:p w14:paraId="1DA15047"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Formación y evaluación de proyectos </w:t>
      </w:r>
    </w:p>
    <w:p w14:paraId="79836213"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Control biológico de plagas </w:t>
      </w:r>
    </w:p>
    <w:p w14:paraId="4E0975E2"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Química </w:t>
      </w:r>
    </w:p>
    <w:p w14:paraId="796001D8"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Contaminación ambiental </w:t>
      </w:r>
    </w:p>
    <w:p w14:paraId="7333B97F"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Matemáticas </w:t>
      </w:r>
    </w:p>
    <w:p w14:paraId="5E60A3E8"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Taller de investigación </w:t>
      </w:r>
    </w:p>
    <w:p w14:paraId="1E395EB8"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Agroecológica </w:t>
      </w:r>
    </w:p>
    <w:p w14:paraId="19F36DE5"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Agrofísica </w:t>
      </w:r>
    </w:p>
    <w:p w14:paraId="63E1D2F5"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Ciencias de la salud </w:t>
      </w:r>
    </w:p>
    <w:p w14:paraId="6966FD7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2F166665" w14:textId="77777777" w:rsidR="00417D20" w:rsidRDefault="00417D20"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¿Considera que la planta docente de UAAAN se encuentra capacitada para cubrir estas tendencias?</w:t>
      </w:r>
    </w:p>
    <w:p w14:paraId="78DAEAC0" w14:textId="77777777" w:rsidR="00316FBD" w:rsidRDefault="00316FBD" w:rsidP="00770DA9">
      <w:pPr>
        <w:widowControl w:val="0"/>
        <w:autoSpaceDE w:val="0"/>
        <w:autoSpaceDN w:val="0"/>
        <w:adjustRightInd w:val="0"/>
        <w:spacing w:after="0" w:line="240" w:lineRule="auto"/>
        <w:rPr>
          <w:rFonts w:ascii="Arial" w:hAnsi="Arial" w:cs="Arial"/>
          <w:b/>
          <w:bCs/>
          <w:sz w:val="24"/>
          <w:szCs w:val="24"/>
        </w:rPr>
      </w:pPr>
    </w:p>
    <w:p w14:paraId="016CBDB1" w14:textId="08FB9AC8" w:rsidR="00316FBD" w:rsidRDefault="00316FBD"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Si</w:t>
      </w:r>
      <w:r>
        <w:rPr>
          <w:rFonts w:ascii="Arial" w:hAnsi="Arial" w:cs="Arial"/>
          <w:b/>
          <w:bCs/>
          <w:sz w:val="24"/>
          <w:szCs w:val="24"/>
        </w:rPr>
        <w:tab/>
        <w:t>28</w:t>
      </w:r>
      <w:r>
        <w:rPr>
          <w:rFonts w:ascii="Arial" w:hAnsi="Arial" w:cs="Arial"/>
          <w:b/>
          <w:bCs/>
          <w:sz w:val="24"/>
          <w:szCs w:val="24"/>
        </w:rPr>
        <w:tab/>
        <w:t>(80%)</w:t>
      </w:r>
    </w:p>
    <w:p w14:paraId="679CE49F" w14:textId="01607C7C" w:rsidR="00316FBD" w:rsidRDefault="00316FBD"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No</w:t>
      </w:r>
      <w:r>
        <w:rPr>
          <w:rFonts w:ascii="Arial" w:hAnsi="Arial" w:cs="Arial"/>
          <w:b/>
          <w:bCs/>
          <w:sz w:val="24"/>
          <w:szCs w:val="24"/>
        </w:rPr>
        <w:tab/>
        <w:t xml:space="preserve">  7</w:t>
      </w:r>
      <w:r>
        <w:rPr>
          <w:rFonts w:ascii="Arial" w:hAnsi="Arial" w:cs="Arial"/>
          <w:b/>
          <w:bCs/>
          <w:sz w:val="24"/>
          <w:szCs w:val="24"/>
        </w:rPr>
        <w:tab/>
        <w:t>(20%)</w:t>
      </w:r>
    </w:p>
    <w:p w14:paraId="3C6C3949" w14:textId="77777777" w:rsidR="00316FBD" w:rsidRDefault="00316FBD" w:rsidP="00770DA9">
      <w:pPr>
        <w:widowControl w:val="0"/>
        <w:autoSpaceDE w:val="0"/>
        <w:autoSpaceDN w:val="0"/>
        <w:adjustRightInd w:val="0"/>
        <w:spacing w:after="0" w:line="240" w:lineRule="auto"/>
        <w:rPr>
          <w:rFonts w:ascii="Arial" w:hAnsi="Arial" w:cs="Arial"/>
          <w:sz w:val="24"/>
          <w:szCs w:val="24"/>
        </w:rPr>
      </w:pPr>
    </w:p>
    <w:tbl>
      <w:tblPr>
        <w:tblW w:w="8863" w:type="dxa"/>
        <w:tblLayout w:type="fixed"/>
        <w:tblLook w:val="04A0" w:firstRow="1" w:lastRow="0" w:firstColumn="1" w:lastColumn="0" w:noHBand="0" w:noVBand="1"/>
      </w:tblPr>
      <w:tblGrid>
        <w:gridCol w:w="1384"/>
        <w:gridCol w:w="2086"/>
        <w:gridCol w:w="1766"/>
        <w:gridCol w:w="1766"/>
        <w:gridCol w:w="1861"/>
      </w:tblGrid>
      <w:tr w:rsidR="00417D20" w:rsidRPr="0041334E" w14:paraId="2B44E782" w14:textId="77777777" w:rsidTr="00316FBD">
        <w:tc>
          <w:tcPr>
            <w:tcW w:w="1384" w:type="dxa"/>
            <w:tcBorders>
              <w:top w:val="single" w:sz="4" w:space="0" w:color="auto"/>
              <w:left w:val="single" w:sz="4" w:space="0" w:color="auto"/>
              <w:bottom w:val="single" w:sz="4" w:space="0" w:color="auto"/>
              <w:right w:val="single" w:sz="4" w:space="0" w:color="auto"/>
            </w:tcBorders>
            <w:hideMark/>
          </w:tcPr>
          <w:p w14:paraId="47263C8E" w14:textId="77777777" w:rsidR="00417D20" w:rsidRPr="0041334E" w:rsidRDefault="00417D20" w:rsidP="0041334E">
            <w:pPr>
              <w:spacing w:after="0"/>
              <w:rPr>
                <w:rFonts w:ascii="Arial" w:eastAsia="Times New Roman" w:hAnsi="Arial" w:cs="Arial"/>
                <w:b/>
                <w:sz w:val="20"/>
                <w:szCs w:val="20"/>
              </w:rPr>
            </w:pPr>
            <w:r w:rsidRPr="0041334E">
              <w:rPr>
                <w:rFonts w:ascii="Arial" w:hAnsi="Arial" w:cs="Arial"/>
                <w:b/>
                <w:sz w:val="20"/>
                <w:szCs w:val="20"/>
              </w:rPr>
              <w:t>Clave 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0EDF140" w14:textId="77777777" w:rsidR="00417D20" w:rsidRPr="0041334E" w:rsidRDefault="00417D20" w:rsidP="0041334E">
            <w:pPr>
              <w:widowControl w:val="0"/>
              <w:autoSpaceDE w:val="0"/>
              <w:autoSpaceDN w:val="0"/>
              <w:adjustRightInd w:val="0"/>
              <w:spacing w:after="0"/>
              <w:rPr>
                <w:rFonts w:ascii="Arial" w:eastAsia="Times New Roman" w:hAnsi="Arial" w:cs="Arial"/>
                <w:b/>
                <w:sz w:val="20"/>
                <w:szCs w:val="20"/>
              </w:rPr>
            </w:pPr>
            <w:r w:rsidRPr="0041334E">
              <w:rPr>
                <w:rFonts w:ascii="Arial" w:hAnsi="Arial" w:cs="Arial"/>
                <w:b/>
                <w:bCs/>
                <w:sz w:val="20"/>
                <w:szCs w:val="20"/>
              </w:rPr>
              <w:t>Materia 1</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34CD9AC" w14:textId="77777777" w:rsidR="00417D20" w:rsidRPr="0041334E" w:rsidRDefault="00417D20" w:rsidP="0041334E">
            <w:pPr>
              <w:widowControl w:val="0"/>
              <w:autoSpaceDE w:val="0"/>
              <w:autoSpaceDN w:val="0"/>
              <w:adjustRightInd w:val="0"/>
              <w:spacing w:after="0"/>
              <w:ind w:left="380"/>
              <w:rPr>
                <w:rFonts w:ascii="Arial" w:eastAsia="Times New Roman" w:hAnsi="Arial" w:cs="Arial"/>
                <w:b/>
                <w:sz w:val="20"/>
                <w:szCs w:val="20"/>
              </w:rPr>
            </w:pPr>
            <w:r w:rsidRPr="0041334E">
              <w:rPr>
                <w:rFonts w:ascii="Arial" w:hAnsi="Arial" w:cs="Arial"/>
                <w:b/>
                <w:bCs/>
                <w:sz w:val="20"/>
                <w:szCs w:val="20"/>
              </w:rPr>
              <w:t>Materia 2</w:t>
            </w:r>
          </w:p>
        </w:tc>
        <w:tc>
          <w:tcPr>
            <w:tcW w:w="1766" w:type="dxa"/>
            <w:tcBorders>
              <w:top w:val="single" w:sz="4" w:space="0" w:color="auto"/>
              <w:left w:val="single" w:sz="4" w:space="0" w:color="auto"/>
              <w:bottom w:val="single" w:sz="4" w:space="0" w:color="auto"/>
              <w:right w:val="single" w:sz="4" w:space="0" w:color="auto"/>
            </w:tcBorders>
            <w:hideMark/>
          </w:tcPr>
          <w:p w14:paraId="164788E2" w14:textId="77777777" w:rsidR="00417D20" w:rsidRPr="0041334E" w:rsidRDefault="00417D20" w:rsidP="0041334E">
            <w:pPr>
              <w:spacing w:after="0"/>
              <w:rPr>
                <w:rFonts w:ascii="Arial" w:eastAsia="Times New Roman" w:hAnsi="Arial" w:cs="Arial"/>
                <w:b/>
                <w:sz w:val="20"/>
                <w:szCs w:val="20"/>
              </w:rPr>
            </w:pPr>
            <w:r w:rsidRPr="0041334E">
              <w:rPr>
                <w:rFonts w:ascii="Arial" w:hAnsi="Arial" w:cs="Arial"/>
                <w:b/>
                <w:bCs/>
                <w:sz w:val="20"/>
                <w:szCs w:val="20"/>
              </w:rPr>
              <w:t>Materia 3</w:t>
            </w:r>
          </w:p>
        </w:tc>
        <w:tc>
          <w:tcPr>
            <w:tcW w:w="1861" w:type="dxa"/>
            <w:tcBorders>
              <w:top w:val="single" w:sz="4" w:space="0" w:color="auto"/>
              <w:left w:val="single" w:sz="4" w:space="0" w:color="auto"/>
              <w:bottom w:val="single" w:sz="4" w:space="0" w:color="auto"/>
              <w:right w:val="single" w:sz="4" w:space="0" w:color="auto"/>
            </w:tcBorders>
            <w:hideMark/>
          </w:tcPr>
          <w:p w14:paraId="515B0112" w14:textId="77777777" w:rsidR="00417D20" w:rsidRPr="0041334E" w:rsidRDefault="00417D20" w:rsidP="0041334E">
            <w:pPr>
              <w:spacing w:after="0"/>
              <w:rPr>
                <w:rFonts w:ascii="Arial" w:eastAsia="Times New Roman" w:hAnsi="Arial" w:cs="Arial"/>
                <w:b/>
                <w:sz w:val="20"/>
                <w:szCs w:val="20"/>
              </w:rPr>
            </w:pPr>
            <w:r w:rsidRPr="0041334E">
              <w:rPr>
                <w:rFonts w:ascii="Arial" w:hAnsi="Arial" w:cs="Arial"/>
                <w:b/>
                <w:bCs/>
                <w:sz w:val="20"/>
                <w:szCs w:val="20"/>
              </w:rPr>
              <w:t>Materia 4</w:t>
            </w:r>
          </w:p>
        </w:tc>
      </w:tr>
      <w:tr w:rsidR="00417D20" w:rsidRPr="0041334E" w14:paraId="57D148E5" w14:textId="77777777" w:rsidTr="00316FBD">
        <w:tc>
          <w:tcPr>
            <w:tcW w:w="1384" w:type="dxa"/>
            <w:tcBorders>
              <w:top w:val="single" w:sz="4" w:space="0" w:color="auto"/>
              <w:left w:val="single" w:sz="4" w:space="0" w:color="auto"/>
              <w:bottom w:val="single" w:sz="4" w:space="0" w:color="auto"/>
              <w:right w:val="single" w:sz="4" w:space="0" w:color="auto"/>
            </w:tcBorders>
          </w:tcPr>
          <w:p w14:paraId="0D722326" w14:textId="77777777" w:rsidR="00417D20" w:rsidRPr="0041334E" w:rsidRDefault="00417D20" w:rsidP="0041334E">
            <w:pPr>
              <w:spacing w:after="0"/>
              <w:rPr>
                <w:rFonts w:ascii="Arial" w:eastAsia="Times New Roman" w:hAnsi="Arial" w:cs="Arial"/>
                <w:sz w:val="20"/>
                <w:szCs w:val="20"/>
              </w:rPr>
            </w:pPr>
          </w:p>
        </w:tc>
        <w:tc>
          <w:tcPr>
            <w:tcW w:w="2086" w:type="dxa"/>
            <w:tcBorders>
              <w:top w:val="single" w:sz="4" w:space="0" w:color="auto"/>
              <w:left w:val="single" w:sz="4" w:space="0" w:color="auto"/>
              <w:bottom w:val="single" w:sz="4" w:space="0" w:color="auto"/>
              <w:right w:val="single" w:sz="4" w:space="0" w:color="auto"/>
            </w:tcBorders>
            <w:vAlign w:val="bottom"/>
          </w:tcPr>
          <w:p w14:paraId="6EBB0FC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1958BD6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tcPr>
          <w:p w14:paraId="7C67D5BC" w14:textId="77777777" w:rsidR="00417D20" w:rsidRPr="0041334E" w:rsidRDefault="00417D20" w:rsidP="0041334E">
            <w:pPr>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tcPr>
          <w:p w14:paraId="367F9704" w14:textId="77777777" w:rsidR="00417D20" w:rsidRPr="0041334E" w:rsidRDefault="00417D20" w:rsidP="0041334E">
            <w:pPr>
              <w:spacing w:after="0"/>
              <w:rPr>
                <w:rFonts w:ascii="Arial" w:eastAsia="Times New Roman" w:hAnsi="Arial" w:cs="Arial"/>
                <w:sz w:val="20"/>
                <w:szCs w:val="20"/>
              </w:rPr>
            </w:pPr>
          </w:p>
        </w:tc>
      </w:tr>
      <w:tr w:rsidR="00417D20" w:rsidRPr="0041334E" w14:paraId="22019273"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2E66E3C"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D1F9CA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Todas</w:t>
            </w:r>
          </w:p>
        </w:tc>
        <w:tc>
          <w:tcPr>
            <w:tcW w:w="1766" w:type="dxa"/>
            <w:tcBorders>
              <w:top w:val="single" w:sz="4" w:space="0" w:color="auto"/>
              <w:left w:val="single" w:sz="4" w:space="0" w:color="auto"/>
              <w:bottom w:val="single" w:sz="4" w:space="0" w:color="auto"/>
              <w:right w:val="single" w:sz="4" w:space="0" w:color="auto"/>
            </w:tcBorders>
            <w:vAlign w:val="bottom"/>
          </w:tcPr>
          <w:p w14:paraId="30C8CC7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tcPr>
          <w:p w14:paraId="2258D45D" w14:textId="77777777" w:rsidR="00417D20" w:rsidRPr="0041334E" w:rsidRDefault="00417D20" w:rsidP="0041334E">
            <w:pPr>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tcPr>
          <w:p w14:paraId="44D7B32D" w14:textId="77777777" w:rsidR="00417D20" w:rsidRPr="0041334E" w:rsidRDefault="00417D20" w:rsidP="0041334E">
            <w:pPr>
              <w:spacing w:after="0"/>
              <w:rPr>
                <w:rFonts w:ascii="Arial" w:eastAsia="Times New Roman" w:hAnsi="Arial" w:cs="Arial"/>
                <w:sz w:val="20"/>
                <w:szCs w:val="20"/>
              </w:rPr>
            </w:pPr>
          </w:p>
        </w:tc>
      </w:tr>
      <w:tr w:rsidR="00417D20" w:rsidRPr="0041334E" w14:paraId="077AF9AE"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15C1C19"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w:t>
            </w:r>
          </w:p>
        </w:tc>
        <w:tc>
          <w:tcPr>
            <w:tcW w:w="2086" w:type="dxa"/>
            <w:tcBorders>
              <w:top w:val="single" w:sz="4" w:space="0" w:color="auto"/>
              <w:left w:val="single" w:sz="4" w:space="0" w:color="auto"/>
              <w:bottom w:val="single" w:sz="4" w:space="0" w:color="auto"/>
              <w:right w:val="single" w:sz="4" w:space="0" w:color="auto"/>
            </w:tcBorders>
            <w:vAlign w:val="bottom"/>
            <w:hideMark/>
          </w:tcPr>
          <w:p w14:paraId="35AEA82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Control biológico de plagas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875951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1E4902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Producción de insectos benéficos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87B265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Taxonomía de suelos</w:t>
            </w:r>
          </w:p>
        </w:tc>
      </w:tr>
      <w:tr w:rsidR="00417D20" w:rsidRPr="0041334E" w14:paraId="1958914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3C9376B"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95FC7FC"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A87C64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5CF0A7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 molecular</w:t>
            </w:r>
          </w:p>
        </w:tc>
        <w:tc>
          <w:tcPr>
            <w:tcW w:w="1861" w:type="dxa"/>
            <w:tcBorders>
              <w:top w:val="single" w:sz="4" w:space="0" w:color="auto"/>
              <w:left w:val="single" w:sz="4" w:space="0" w:color="auto"/>
              <w:bottom w:val="single" w:sz="4" w:space="0" w:color="auto"/>
              <w:right w:val="single" w:sz="4" w:space="0" w:color="auto"/>
            </w:tcBorders>
            <w:vAlign w:val="bottom"/>
            <w:hideMark/>
          </w:tcPr>
          <w:p w14:paraId="12D1E55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Química</w:t>
            </w:r>
          </w:p>
        </w:tc>
      </w:tr>
      <w:tr w:rsidR="00417D20" w:rsidRPr="0041334E" w14:paraId="2D9A78E8"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5CA13A0"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4</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45FE23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Manejo integrado de plagas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D76A3B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Enzimología</w:t>
            </w:r>
          </w:p>
        </w:tc>
        <w:tc>
          <w:tcPr>
            <w:tcW w:w="1766" w:type="dxa"/>
            <w:tcBorders>
              <w:top w:val="single" w:sz="4" w:space="0" w:color="auto"/>
              <w:left w:val="single" w:sz="4" w:space="0" w:color="auto"/>
              <w:bottom w:val="single" w:sz="4" w:space="0" w:color="auto"/>
              <w:right w:val="single" w:sz="4" w:space="0" w:color="auto"/>
            </w:tcBorders>
            <w:vAlign w:val="bottom"/>
          </w:tcPr>
          <w:p w14:paraId="5B73526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722C6E9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943D4BB"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A1D3A05"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5</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E478E3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Química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A27708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Física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614CCD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Geología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4702961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Ciencias de la salud</w:t>
            </w:r>
          </w:p>
        </w:tc>
      </w:tr>
      <w:tr w:rsidR="00417D20" w:rsidRPr="0041334E" w14:paraId="0E426D21"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4A44D982"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6</w:t>
            </w:r>
          </w:p>
        </w:tc>
        <w:tc>
          <w:tcPr>
            <w:tcW w:w="2086" w:type="dxa"/>
            <w:tcBorders>
              <w:top w:val="single" w:sz="4" w:space="0" w:color="auto"/>
              <w:left w:val="single" w:sz="4" w:space="0" w:color="auto"/>
              <w:bottom w:val="single" w:sz="4" w:space="0" w:color="auto"/>
              <w:right w:val="single" w:sz="4" w:space="0" w:color="auto"/>
            </w:tcBorders>
            <w:vAlign w:val="bottom"/>
            <w:hideMark/>
          </w:tcPr>
          <w:p w14:paraId="4E59265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D1FE65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Formulación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BD372B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Formulación y evaluación de proyectos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9E3ABC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   Química</w:t>
            </w:r>
          </w:p>
        </w:tc>
      </w:tr>
      <w:tr w:rsidR="00417D20" w:rsidRPr="0041334E" w14:paraId="1B344C81"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2561516C"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7</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17D6C2F"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3AC19A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 vegetal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C60AF3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Microbiología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042F073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Bioquímica</w:t>
            </w:r>
          </w:p>
        </w:tc>
      </w:tr>
      <w:tr w:rsidR="00417D20" w:rsidRPr="0041334E" w14:paraId="29FADCD2"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4067B8F2"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8</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62EEBB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forestal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115901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346911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w w:val="99"/>
                <w:sz w:val="20"/>
                <w:szCs w:val="20"/>
              </w:rPr>
              <w:t>Fisiología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6537D53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Manejo y conservación de suelos</w:t>
            </w:r>
          </w:p>
        </w:tc>
      </w:tr>
      <w:tr w:rsidR="00417D20" w:rsidRPr="0041334E" w14:paraId="35E3B32D"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7F62F38"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9</w:t>
            </w:r>
          </w:p>
        </w:tc>
        <w:tc>
          <w:tcPr>
            <w:tcW w:w="2086" w:type="dxa"/>
            <w:tcBorders>
              <w:top w:val="single" w:sz="4" w:space="0" w:color="auto"/>
              <w:left w:val="single" w:sz="4" w:space="0" w:color="auto"/>
              <w:bottom w:val="single" w:sz="4" w:space="0" w:color="auto"/>
              <w:right w:val="single" w:sz="4" w:space="0" w:color="auto"/>
            </w:tcBorders>
            <w:vAlign w:val="bottom"/>
            <w:hideMark/>
          </w:tcPr>
          <w:p w14:paraId="5A7E436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8EC618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F66E1E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Zoología</w:t>
            </w:r>
          </w:p>
        </w:tc>
        <w:tc>
          <w:tcPr>
            <w:tcW w:w="1861" w:type="dxa"/>
            <w:tcBorders>
              <w:top w:val="single" w:sz="4" w:space="0" w:color="auto"/>
              <w:left w:val="single" w:sz="4" w:space="0" w:color="auto"/>
              <w:bottom w:val="single" w:sz="4" w:space="0" w:color="auto"/>
              <w:right w:val="single" w:sz="4" w:space="0" w:color="auto"/>
            </w:tcBorders>
            <w:vAlign w:val="bottom"/>
          </w:tcPr>
          <w:p w14:paraId="08F4E43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04CE8B31"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B5D8ABA"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10</w:t>
            </w:r>
          </w:p>
        </w:tc>
        <w:tc>
          <w:tcPr>
            <w:tcW w:w="2086" w:type="dxa"/>
            <w:tcBorders>
              <w:top w:val="single" w:sz="4" w:space="0" w:color="auto"/>
              <w:left w:val="single" w:sz="4" w:space="0" w:color="auto"/>
              <w:bottom w:val="single" w:sz="4" w:space="0" w:color="auto"/>
              <w:right w:val="single" w:sz="4" w:space="0" w:color="auto"/>
            </w:tcBorders>
            <w:vAlign w:val="bottom"/>
            <w:hideMark/>
          </w:tcPr>
          <w:p w14:paraId="4EA0096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 vegetal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C960D7C"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Impacto ambiental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390300D"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Sistemática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D90530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Genética</w:t>
            </w:r>
          </w:p>
        </w:tc>
      </w:tr>
      <w:tr w:rsidR="00417D20" w:rsidRPr="0041334E" w14:paraId="16453696"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02BE8124"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16CE73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No sabe</w:t>
            </w:r>
          </w:p>
        </w:tc>
        <w:tc>
          <w:tcPr>
            <w:tcW w:w="1766" w:type="dxa"/>
            <w:tcBorders>
              <w:top w:val="single" w:sz="4" w:space="0" w:color="auto"/>
              <w:left w:val="single" w:sz="4" w:space="0" w:color="auto"/>
              <w:bottom w:val="single" w:sz="4" w:space="0" w:color="auto"/>
              <w:right w:val="single" w:sz="4" w:space="0" w:color="auto"/>
            </w:tcBorders>
            <w:vAlign w:val="bottom"/>
          </w:tcPr>
          <w:p w14:paraId="29F012F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7A14454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76B198F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54D0DB26"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84BD4A8"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12</w:t>
            </w:r>
          </w:p>
        </w:tc>
        <w:tc>
          <w:tcPr>
            <w:tcW w:w="2086" w:type="dxa"/>
            <w:tcBorders>
              <w:top w:val="single" w:sz="4" w:space="0" w:color="auto"/>
              <w:left w:val="single" w:sz="4" w:space="0" w:color="auto"/>
              <w:bottom w:val="single" w:sz="4" w:space="0" w:color="auto"/>
              <w:right w:val="single" w:sz="4" w:space="0" w:color="auto"/>
            </w:tcBorders>
            <w:vAlign w:val="bottom"/>
            <w:hideMark/>
          </w:tcPr>
          <w:p w14:paraId="102A2BC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Todas</w:t>
            </w:r>
          </w:p>
        </w:tc>
        <w:tc>
          <w:tcPr>
            <w:tcW w:w="1766" w:type="dxa"/>
            <w:tcBorders>
              <w:top w:val="single" w:sz="4" w:space="0" w:color="auto"/>
              <w:left w:val="single" w:sz="4" w:space="0" w:color="auto"/>
              <w:bottom w:val="single" w:sz="4" w:space="0" w:color="auto"/>
              <w:right w:val="single" w:sz="4" w:space="0" w:color="auto"/>
            </w:tcBorders>
            <w:vAlign w:val="bottom"/>
          </w:tcPr>
          <w:p w14:paraId="3CDDC60F"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23040EB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6DB506C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AFF0818"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B74341E"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13</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40051A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 vegetal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7B48EC6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 Biología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7A1ED8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 Biología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A214FC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 de plantas</w:t>
            </w:r>
          </w:p>
        </w:tc>
      </w:tr>
      <w:tr w:rsidR="00417D20" w:rsidRPr="0041334E" w14:paraId="5C688EDD"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4E66965"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14</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666180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Control de plagas y enfermedades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15B4208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Control de plagas y enfermedades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A4FC08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209A598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Computación</w:t>
            </w:r>
          </w:p>
        </w:tc>
      </w:tr>
      <w:tr w:rsidR="00417D20" w:rsidRPr="0041334E" w14:paraId="1CA1FBD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23DAECB"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15</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3677AE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Manejo integrado de plagas</w:t>
            </w:r>
          </w:p>
        </w:tc>
        <w:tc>
          <w:tcPr>
            <w:tcW w:w="1766" w:type="dxa"/>
            <w:tcBorders>
              <w:top w:val="single" w:sz="4" w:space="0" w:color="auto"/>
              <w:left w:val="single" w:sz="4" w:space="0" w:color="auto"/>
              <w:bottom w:val="single" w:sz="4" w:space="0" w:color="auto"/>
              <w:right w:val="single" w:sz="4" w:space="0" w:color="auto"/>
            </w:tcBorders>
            <w:vAlign w:val="bottom"/>
          </w:tcPr>
          <w:p w14:paraId="33E31C5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hideMark/>
          </w:tcPr>
          <w:p w14:paraId="2AC29AA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Toxicología ambiental</w:t>
            </w:r>
          </w:p>
        </w:tc>
        <w:tc>
          <w:tcPr>
            <w:tcW w:w="1861" w:type="dxa"/>
            <w:tcBorders>
              <w:top w:val="single" w:sz="4" w:space="0" w:color="auto"/>
              <w:left w:val="single" w:sz="4" w:space="0" w:color="auto"/>
              <w:bottom w:val="single" w:sz="4" w:space="0" w:color="auto"/>
              <w:right w:val="single" w:sz="4" w:space="0" w:color="auto"/>
            </w:tcBorders>
            <w:vAlign w:val="bottom"/>
          </w:tcPr>
          <w:p w14:paraId="06B303B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24ECA633"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0D472CB8"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16</w:t>
            </w:r>
          </w:p>
        </w:tc>
        <w:tc>
          <w:tcPr>
            <w:tcW w:w="2086" w:type="dxa"/>
            <w:tcBorders>
              <w:top w:val="single" w:sz="4" w:space="0" w:color="auto"/>
              <w:left w:val="single" w:sz="4" w:space="0" w:color="auto"/>
              <w:bottom w:val="single" w:sz="4" w:space="0" w:color="auto"/>
              <w:right w:val="single" w:sz="4" w:space="0" w:color="auto"/>
            </w:tcBorders>
            <w:vAlign w:val="bottom"/>
            <w:hideMark/>
          </w:tcPr>
          <w:p w14:paraId="7E8B388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Suelos (optativa)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E03866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Proyectos productivos en especial diseño</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847F9A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Proyectos productivos en especial diseño</w:t>
            </w:r>
          </w:p>
        </w:tc>
        <w:tc>
          <w:tcPr>
            <w:tcW w:w="1861" w:type="dxa"/>
            <w:tcBorders>
              <w:top w:val="single" w:sz="4" w:space="0" w:color="auto"/>
              <w:left w:val="single" w:sz="4" w:space="0" w:color="auto"/>
              <w:bottom w:val="single" w:sz="4" w:space="0" w:color="auto"/>
              <w:right w:val="single" w:sz="4" w:space="0" w:color="auto"/>
            </w:tcBorders>
            <w:vAlign w:val="bottom"/>
          </w:tcPr>
          <w:p w14:paraId="6C416C8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3E1F15F"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25B0A674"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17</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4EE854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Estadísticas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D7B1C0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Matemáticas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6EE22D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78BB48B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r>
      <w:tr w:rsidR="00417D20" w:rsidRPr="0041334E" w14:paraId="03D83C6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4DF58F45"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18</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086280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15BA65D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tcPr>
          <w:p w14:paraId="2AE1C60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32766A4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5D855C54" w14:textId="77777777" w:rsidTr="00316FBD">
        <w:trPr>
          <w:trHeight w:val="198"/>
        </w:trPr>
        <w:tc>
          <w:tcPr>
            <w:tcW w:w="1384" w:type="dxa"/>
            <w:tcBorders>
              <w:top w:val="single" w:sz="4" w:space="0" w:color="auto"/>
              <w:left w:val="single" w:sz="4" w:space="0" w:color="auto"/>
              <w:bottom w:val="single" w:sz="4" w:space="0" w:color="auto"/>
              <w:right w:val="single" w:sz="4" w:space="0" w:color="auto"/>
            </w:tcBorders>
            <w:vAlign w:val="bottom"/>
            <w:hideMark/>
          </w:tcPr>
          <w:p w14:paraId="1991F2A5"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19</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F16526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Talleres de investigación</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663DE3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Percepción  remota</w:t>
            </w:r>
          </w:p>
        </w:tc>
        <w:tc>
          <w:tcPr>
            <w:tcW w:w="1766" w:type="dxa"/>
            <w:tcBorders>
              <w:top w:val="single" w:sz="4" w:space="0" w:color="auto"/>
              <w:left w:val="single" w:sz="4" w:space="0" w:color="auto"/>
              <w:bottom w:val="single" w:sz="4" w:space="0" w:color="auto"/>
              <w:right w:val="single" w:sz="4" w:space="0" w:color="auto"/>
            </w:tcBorders>
            <w:vAlign w:val="bottom"/>
          </w:tcPr>
          <w:p w14:paraId="2050783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hideMark/>
          </w:tcPr>
          <w:p w14:paraId="4A208B1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sistemática</w:t>
            </w:r>
          </w:p>
        </w:tc>
      </w:tr>
      <w:tr w:rsidR="00417D20" w:rsidRPr="0041334E" w14:paraId="63DF6B4F"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033F454"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20</w:t>
            </w:r>
          </w:p>
        </w:tc>
        <w:tc>
          <w:tcPr>
            <w:tcW w:w="2086" w:type="dxa"/>
            <w:tcBorders>
              <w:top w:val="single" w:sz="4" w:space="0" w:color="auto"/>
              <w:left w:val="single" w:sz="4" w:space="0" w:color="auto"/>
              <w:bottom w:val="single" w:sz="4" w:space="0" w:color="auto"/>
              <w:right w:val="single" w:sz="4" w:space="0" w:color="auto"/>
            </w:tcBorders>
            <w:vAlign w:val="bottom"/>
            <w:hideMark/>
          </w:tcPr>
          <w:p w14:paraId="4431375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F251C5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DBCE24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Química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1241081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w:t>
            </w:r>
          </w:p>
        </w:tc>
      </w:tr>
      <w:tr w:rsidR="00417D20" w:rsidRPr="0041334E" w14:paraId="10CA6308"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0D24AE90"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53497D4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55760F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42F8D3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c>
          <w:tcPr>
            <w:tcW w:w="1861" w:type="dxa"/>
            <w:tcBorders>
              <w:top w:val="single" w:sz="4" w:space="0" w:color="auto"/>
              <w:left w:val="single" w:sz="4" w:space="0" w:color="auto"/>
              <w:bottom w:val="single" w:sz="4" w:space="0" w:color="auto"/>
              <w:right w:val="single" w:sz="4" w:space="0" w:color="auto"/>
            </w:tcBorders>
            <w:vAlign w:val="bottom"/>
          </w:tcPr>
          <w:p w14:paraId="6F4A4F2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39FD9B89"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F45ECAB"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22</w:t>
            </w:r>
          </w:p>
        </w:tc>
        <w:tc>
          <w:tcPr>
            <w:tcW w:w="2086" w:type="dxa"/>
            <w:tcBorders>
              <w:top w:val="single" w:sz="4" w:space="0" w:color="auto"/>
              <w:left w:val="single" w:sz="4" w:space="0" w:color="auto"/>
              <w:bottom w:val="single" w:sz="4" w:space="0" w:color="auto"/>
              <w:right w:val="single" w:sz="4" w:space="0" w:color="auto"/>
            </w:tcBorders>
            <w:vAlign w:val="bottom"/>
            <w:hideMark/>
          </w:tcPr>
          <w:p w14:paraId="78952FE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Evaluación de ecosistemas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E5B1A8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81507F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w:t>
            </w:r>
          </w:p>
        </w:tc>
        <w:tc>
          <w:tcPr>
            <w:tcW w:w="1861" w:type="dxa"/>
            <w:tcBorders>
              <w:top w:val="single" w:sz="4" w:space="0" w:color="auto"/>
              <w:left w:val="single" w:sz="4" w:space="0" w:color="auto"/>
              <w:bottom w:val="single" w:sz="4" w:space="0" w:color="auto"/>
              <w:right w:val="single" w:sz="4" w:space="0" w:color="auto"/>
            </w:tcBorders>
            <w:vAlign w:val="bottom"/>
          </w:tcPr>
          <w:p w14:paraId="39DEF8D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093CAB30"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5144B687"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23</w:t>
            </w:r>
          </w:p>
        </w:tc>
        <w:tc>
          <w:tcPr>
            <w:tcW w:w="2086" w:type="dxa"/>
            <w:tcBorders>
              <w:top w:val="single" w:sz="4" w:space="0" w:color="auto"/>
              <w:left w:val="single" w:sz="4" w:space="0" w:color="auto"/>
              <w:bottom w:val="single" w:sz="4" w:space="0" w:color="auto"/>
              <w:right w:val="single" w:sz="4" w:space="0" w:color="auto"/>
            </w:tcBorders>
            <w:vAlign w:val="bottom"/>
            <w:hideMark/>
          </w:tcPr>
          <w:p w14:paraId="541B382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Plagas y enfermedades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34510B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Cultivos</w:t>
            </w:r>
          </w:p>
        </w:tc>
        <w:tc>
          <w:tcPr>
            <w:tcW w:w="1766" w:type="dxa"/>
            <w:tcBorders>
              <w:top w:val="single" w:sz="4" w:space="0" w:color="auto"/>
              <w:left w:val="single" w:sz="4" w:space="0" w:color="auto"/>
              <w:bottom w:val="single" w:sz="4" w:space="0" w:color="auto"/>
              <w:right w:val="single" w:sz="4" w:space="0" w:color="auto"/>
            </w:tcBorders>
            <w:vAlign w:val="bottom"/>
          </w:tcPr>
          <w:p w14:paraId="7B9F4EA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2999B83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22C7D67A"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780136C"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24</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775FEE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Todas son importantes</w:t>
            </w:r>
          </w:p>
        </w:tc>
        <w:tc>
          <w:tcPr>
            <w:tcW w:w="1766" w:type="dxa"/>
            <w:tcBorders>
              <w:top w:val="single" w:sz="4" w:space="0" w:color="auto"/>
              <w:left w:val="single" w:sz="4" w:space="0" w:color="auto"/>
              <w:bottom w:val="single" w:sz="4" w:space="0" w:color="auto"/>
              <w:right w:val="single" w:sz="4" w:space="0" w:color="auto"/>
            </w:tcBorders>
            <w:vAlign w:val="bottom"/>
          </w:tcPr>
          <w:p w14:paraId="54C1010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0B51D90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5DFF360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74C52F0F"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77BC170"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25</w:t>
            </w:r>
          </w:p>
        </w:tc>
        <w:tc>
          <w:tcPr>
            <w:tcW w:w="2086" w:type="dxa"/>
            <w:tcBorders>
              <w:top w:val="single" w:sz="4" w:space="0" w:color="auto"/>
              <w:left w:val="single" w:sz="4" w:space="0" w:color="auto"/>
              <w:bottom w:val="single" w:sz="4" w:space="0" w:color="auto"/>
              <w:right w:val="single" w:sz="4" w:space="0" w:color="auto"/>
            </w:tcBorders>
            <w:vAlign w:val="bottom"/>
            <w:hideMark/>
          </w:tcPr>
          <w:p w14:paraId="11B8CB9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79673AE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84B314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ambiental</w:t>
            </w:r>
          </w:p>
        </w:tc>
        <w:tc>
          <w:tcPr>
            <w:tcW w:w="1861" w:type="dxa"/>
            <w:tcBorders>
              <w:top w:val="single" w:sz="4" w:space="0" w:color="auto"/>
              <w:left w:val="single" w:sz="4" w:space="0" w:color="auto"/>
              <w:bottom w:val="single" w:sz="4" w:space="0" w:color="auto"/>
              <w:right w:val="single" w:sz="4" w:space="0" w:color="auto"/>
            </w:tcBorders>
            <w:vAlign w:val="bottom"/>
            <w:hideMark/>
          </w:tcPr>
          <w:p w14:paraId="47ADE20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Fertilidad de suelos</w:t>
            </w:r>
          </w:p>
        </w:tc>
      </w:tr>
      <w:tr w:rsidR="00417D20" w:rsidRPr="0041334E" w14:paraId="7C6D094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4BAB50B4"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26</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643E5C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La gran mayoría</w:t>
            </w:r>
          </w:p>
        </w:tc>
        <w:tc>
          <w:tcPr>
            <w:tcW w:w="1766" w:type="dxa"/>
            <w:tcBorders>
              <w:top w:val="single" w:sz="4" w:space="0" w:color="auto"/>
              <w:left w:val="single" w:sz="4" w:space="0" w:color="auto"/>
              <w:bottom w:val="single" w:sz="4" w:space="0" w:color="auto"/>
              <w:right w:val="single" w:sz="4" w:space="0" w:color="auto"/>
            </w:tcBorders>
            <w:vAlign w:val="bottom"/>
          </w:tcPr>
          <w:p w14:paraId="75D2DBB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3543957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7CCA6AB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11CFAB8E"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E09F37B"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27</w:t>
            </w:r>
          </w:p>
        </w:tc>
        <w:tc>
          <w:tcPr>
            <w:tcW w:w="2086" w:type="dxa"/>
            <w:tcBorders>
              <w:top w:val="single" w:sz="4" w:space="0" w:color="auto"/>
              <w:left w:val="single" w:sz="4" w:space="0" w:color="auto"/>
              <w:bottom w:val="single" w:sz="4" w:space="0" w:color="auto"/>
              <w:right w:val="single" w:sz="4" w:space="0" w:color="auto"/>
            </w:tcBorders>
            <w:vAlign w:val="bottom"/>
            <w:hideMark/>
          </w:tcPr>
          <w:p w14:paraId="5ECEBE4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w w:val="99"/>
                <w:sz w:val="20"/>
                <w:szCs w:val="20"/>
              </w:rPr>
              <w:t>Todas me son útiles</w:t>
            </w:r>
          </w:p>
        </w:tc>
        <w:tc>
          <w:tcPr>
            <w:tcW w:w="1766" w:type="dxa"/>
            <w:tcBorders>
              <w:top w:val="single" w:sz="4" w:space="0" w:color="auto"/>
              <w:left w:val="single" w:sz="4" w:space="0" w:color="auto"/>
              <w:bottom w:val="single" w:sz="4" w:space="0" w:color="auto"/>
              <w:right w:val="single" w:sz="4" w:space="0" w:color="auto"/>
            </w:tcBorders>
            <w:vAlign w:val="bottom"/>
          </w:tcPr>
          <w:p w14:paraId="3C6688B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449826B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1C12A1A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042D1B1C"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6F5290C"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28</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6348F9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9768D9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Forestal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421E67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Ordenamiento Ecológico</w:t>
            </w:r>
          </w:p>
        </w:tc>
        <w:tc>
          <w:tcPr>
            <w:tcW w:w="1861" w:type="dxa"/>
            <w:tcBorders>
              <w:top w:val="single" w:sz="4" w:space="0" w:color="auto"/>
              <w:left w:val="single" w:sz="4" w:space="0" w:color="auto"/>
              <w:bottom w:val="single" w:sz="4" w:space="0" w:color="auto"/>
              <w:right w:val="single" w:sz="4" w:space="0" w:color="auto"/>
            </w:tcBorders>
            <w:vAlign w:val="bottom"/>
          </w:tcPr>
          <w:p w14:paraId="4393478F"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C6F4F1E"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5175B2B3"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29</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B55595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Percepción remota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451300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Ordenamiento ecológico</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9AD4D9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Ordenamiento ecológico</w:t>
            </w:r>
          </w:p>
        </w:tc>
        <w:tc>
          <w:tcPr>
            <w:tcW w:w="1861" w:type="dxa"/>
            <w:tcBorders>
              <w:top w:val="single" w:sz="4" w:space="0" w:color="auto"/>
              <w:left w:val="single" w:sz="4" w:space="0" w:color="auto"/>
              <w:bottom w:val="single" w:sz="4" w:space="0" w:color="auto"/>
              <w:right w:val="single" w:sz="4" w:space="0" w:color="auto"/>
            </w:tcBorders>
            <w:vAlign w:val="bottom"/>
            <w:hideMark/>
          </w:tcPr>
          <w:p w14:paraId="4885B4A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r>
      <w:tr w:rsidR="00417D20" w:rsidRPr="0041334E" w14:paraId="77871F1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53B0870"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30</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4BFA90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Todas</w:t>
            </w:r>
          </w:p>
        </w:tc>
        <w:tc>
          <w:tcPr>
            <w:tcW w:w="1766" w:type="dxa"/>
            <w:tcBorders>
              <w:top w:val="single" w:sz="4" w:space="0" w:color="auto"/>
              <w:left w:val="single" w:sz="4" w:space="0" w:color="auto"/>
              <w:bottom w:val="single" w:sz="4" w:space="0" w:color="auto"/>
              <w:right w:val="single" w:sz="4" w:space="0" w:color="auto"/>
            </w:tcBorders>
            <w:vAlign w:val="bottom"/>
          </w:tcPr>
          <w:p w14:paraId="67C41A1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6929555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71BCEAC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6AE91FE3"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5C0B70F"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1D3B7E1D"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E61D2D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Plagas y enfermedades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9E22D5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Plagas y enfermedades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4F2350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Las optativas</w:t>
            </w:r>
          </w:p>
        </w:tc>
      </w:tr>
      <w:tr w:rsidR="00417D20" w:rsidRPr="0041334E" w14:paraId="13A8201C"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0C793936"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32</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19475E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Matemáticas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77BFBF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  Estadísticas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A7E969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  Estadísticas</w:t>
            </w:r>
          </w:p>
        </w:tc>
        <w:tc>
          <w:tcPr>
            <w:tcW w:w="1861" w:type="dxa"/>
            <w:tcBorders>
              <w:top w:val="single" w:sz="4" w:space="0" w:color="auto"/>
              <w:left w:val="single" w:sz="4" w:space="0" w:color="auto"/>
              <w:bottom w:val="single" w:sz="4" w:space="0" w:color="auto"/>
              <w:right w:val="single" w:sz="4" w:space="0" w:color="auto"/>
            </w:tcBorders>
            <w:vAlign w:val="bottom"/>
          </w:tcPr>
          <w:p w14:paraId="7563E07D"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38196C0"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3E4A006"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33</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4DBD57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Formulación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098A3B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Formulación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ACDCF3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Procesos Industriales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2493571C"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Control de calidad</w:t>
            </w:r>
          </w:p>
        </w:tc>
      </w:tr>
      <w:tr w:rsidR="00417D20" w:rsidRPr="0041334E" w14:paraId="6F2CA5D6"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5D812BD3"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34</w:t>
            </w:r>
          </w:p>
        </w:tc>
        <w:tc>
          <w:tcPr>
            <w:tcW w:w="2086" w:type="dxa"/>
            <w:tcBorders>
              <w:top w:val="single" w:sz="4" w:space="0" w:color="auto"/>
              <w:left w:val="single" w:sz="4" w:space="0" w:color="auto"/>
              <w:bottom w:val="single" w:sz="4" w:space="0" w:color="auto"/>
              <w:right w:val="single" w:sz="4" w:space="0" w:color="auto"/>
            </w:tcBorders>
            <w:vAlign w:val="bottom"/>
            <w:hideMark/>
          </w:tcPr>
          <w:p w14:paraId="3F7B22F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 vegetal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71F8DAA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Maquinaria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72E94E1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Matemáticas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7B65103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Formulación y evaluación de proyectos</w:t>
            </w:r>
          </w:p>
        </w:tc>
      </w:tr>
      <w:tr w:rsidR="00417D20" w:rsidRPr="0041334E" w14:paraId="139A6608"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EE2ED11"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35</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2AD756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Agroecológica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37E9EA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B9A490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 molecular</w:t>
            </w:r>
          </w:p>
        </w:tc>
        <w:tc>
          <w:tcPr>
            <w:tcW w:w="1861" w:type="dxa"/>
            <w:tcBorders>
              <w:top w:val="single" w:sz="4" w:space="0" w:color="auto"/>
              <w:left w:val="single" w:sz="4" w:space="0" w:color="auto"/>
              <w:bottom w:val="single" w:sz="4" w:space="0" w:color="auto"/>
              <w:right w:val="single" w:sz="4" w:space="0" w:color="auto"/>
            </w:tcBorders>
            <w:vAlign w:val="bottom"/>
          </w:tcPr>
          <w:p w14:paraId="28EFD3B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bl>
    <w:p w14:paraId="2549041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p w14:paraId="7D2FCA1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SEGUIMIENTO DE EGRESADOS </w:t>
      </w:r>
    </w:p>
    <w:p w14:paraId="16F3AB73" w14:textId="77777777" w:rsidR="0041334E" w:rsidRDefault="0041334E" w:rsidP="00770DA9">
      <w:pPr>
        <w:widowControl w:val="0"/>
        <w:autoSpaceDE w:val="0"/>
        <w:autoSpaceDN w:val="0"/>
        <w:adjustRightInd w:val="0"/>
        <w:spacing w:after="0" w:line="240" w:lineRule="auto"/>
        <w:jc w:val="both"/>
        <w:rPr>
          <w:rFonts w:ascii="Arial" w:hAnsi="Arial" w:cs="Arial"/>
          <w:b/>
          <w:sz w:val="24"/>
          <w:szCs w:val="24"/>
        </w:rPr>
      </w:pPr>
    </w:p>
    <w:p w14:paraId="2D69A4D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Comentario</w:t>
      </w:r>
    </w:p>
    <w:p w14:paraId="48E65C2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Considera que recibió buena preparación, le sirvió la experiencia de prácticas profesionales.</w:t>
      </w:r>
    </w:p>
    <w:p w14:paraId="486ACC1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preparación del Ingeniero en Agrobiología requiere de más  inglés, sí existen fuentes de trabajo para un agrobiólogo.</w:t>
      </w:r>
    </w:p>
    <w:p w14:paraId="2EF9334E" w14:textId="77777777" w:rsidR="005C23E9" w:rsidRDefault="005C23E9" w:rsidP="00770DA9">
      <w:pPr>
        <w:widowControl w:val="0"/>
        <w:autoSpaceDE w:val="0"/>
        <w:autoSpaceDN w:val="0"/>
        <w:adjustRightInd w:val="0"/>
        <w:spacing w:after="0" w:line="240" w:lineRule="auto"/>
        <w:jc w:val="both"/>
        <w:rPr>
          <w:rFonts w:ascii="Arial" w:hAnsi="Arial" w:cs="Arial"/>
          <w:sz w:val="24"/>
          <w:szCs w:val="24"/>
        </w:rPr>
      </w:pPr>
    </w:p>
    <w:p w14:paraId="442377F9" w14:textId="618719BF" w:rsidR="00417D20" w:rsidRDefault="0041334E"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00417D20">
        <w:rPr>
          <w:rFonts w:ascii="Arial" w:hAnsi="Arial" w:cs="Arial"/>
          <w:sz w:val="24"/>
          <w:szCs w:val="24"/>
        </w:rPr>
        <w:t>Es una carrera que por tener enfoques en diferentes áreas proporciona una visión más amplia integral, lo que permite un mejor desarrollo profesional.</w:t>
      </w:r>
    </w:p>
    <w:p w14:paraId="4005862D"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1FBE7675"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2.-Empleo, Comisión Nacional para el Desarrollo de los Pueblos indígenas..</w:t>
      </w:r>
    </w:p>
    <w:p w14:paraId="68D328AA"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formación recibida cumplió un 70 %relacionado con el campo laboral.</w:t>
      </w:r>
    </w:p>
    <w:p w14:paraId="07CBEA83"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preparación faltó herramientas relacionadas con el campo mexicano.</w:t>
      </w:r>
    </w:p>
    <w:p w14:paraId="34F05485"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Recomienda que se realice una bolsa de trabajo entre los egresados.</w:t>
      </w:r>
    </w:p>
    <w:p w14:paraId="02E73D40"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necesita ampliar Formulación y evaluación de proyectos especiales, seminarios sobre el desarrollo rural y el sector agroalimentario.</w:t>
      </w:r>
    </w:p>
    <w:p w14:paraId="7C2565F0"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Tuve la oportunidad un despacho de consultoría y asesoría.</w:t>
      </w:r>
    </w:p>
    <w:p w14:paraId="43EB96D0"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41C4900A"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3.-Ingresé a la maestría de Biotecnología genómica del Instituto politécnico.</w:t>
      </w:r>
    </w:p>
    <w:p w14:paraId="2CD6B71C"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Considero que recibí buena preparación como Agrobiólogo, recomiendo actualizar los cursos de Ingeniería genética, Biología Molecular.</w:t>
      </w:r>
    </w:p>
    <w:p w14:paraId="443B8117"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Obtuve el mejor promedio de la generación de maestría, la carrera de IAB es una buena opción en la UAAAN.</w:t>
      </w:r>
    </w:p>
    <w:p w14:paraId="46123798"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39D439FB"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4.-El egresado estudió la maestría en el Colegio de Postgraduados Campus Montecillos en Fisiología Vegetal.</w:t>
      </w:r>
    </w:p>
    <w:p w14:paraId="1DC117DF"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w:t>
      </w:r>
    </w:p>
    <w:p w14:paraId="13BD76A5"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materias optativas deben ser más afines y más complejas con las líneas e investigación que ofrece la carrera.</w:t>
      </w:r>
    </w:p>
    <w:p w14:paraId="23170B1E"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667D46FF"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5.-Empleo- Greencorp Biorganiks de México S. A de C.V., Puesto gerente regional de desarrollo agrícola comercial en zona Bajío y occidente.</w:t>
      </w:r>
    </w:p>
    <w:p w14:paraId="6F19812C"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Análisis de mercado, relacionado con el sector de insumos para la producción agrícola convencional, de transición y orgánica.</w:t>
      </w:r>
    </w:p>
    <w:p w14:paraId="407D5B5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Incluir materias relacionadas con inteligencia comercial, administración, manejo de personal.</w:t>
      </w:r>
    </w:p>
    <w:p w14:paraId="5E454939"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2425D0E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6.-Empresa: Servicios y estudios integrales en ingeniería ambiental S.A. de C.V.</w:t>
      </w:r>
    </w:p>
    <w:p w14:paraId="59CB0B0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Gestión ambiental.</w:t>
      </w:r>
    </w:p>
    <w:p w14:paraId="5D72C35D"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Que se afiancen materias como legislación ambiental, sistema de administración ambiental, gestión de residuos, impacto y riesgo ambiental.</w:t>
      </w:r>
    </w:p>
    <w:p w14:paraId="3A8D6AC1"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16BDACFD"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7.-Empleo: Secretaría del Medio Ambiente.</w:t>
      </w:r>
    </w:p>
    <w:p w14:paraId="05A2367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Educador ambiental</w:t>
      </w:r>
    </w:p>
    <w:p w14:paraId="3B100A75"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Talleres de Educación ambiental y ordenamiento ecológico.</w:t>
      </w:r>
    </w:p>
    <w:p w14:paraId="716E102E"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Materias para aprender manejo de JPS y sistema de información geográfica.</w:t>
      </w:r>
    </w:p>
    <w:p w14:paraId="2D734792"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266FA13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8.-Empresa: Comisión Nacional Forestal.</w:t>
      </w:r>
    </w:p>
    <w:p w14:paraId="238848B2"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Agente de desarrollo Agrícola en el marco del proyecto de desarrollo comunitario de los Estados del sur, revisión, dictaminación y validación de presupuestos técnicos  </w:t>
      </w:r>
    </w:p>
    <w:p w14:paraId="3E59915B"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Presentados al proyecto para su financiamiento.</w:t>
      </w:r>
    </w:p>
    <w:p w14:paraId="0D2A2ED9"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Seguimiento en campo a los apoyos otorgados por la CONAFOR.</w:t>
      </w:r>
    </w:p>
    <w:p w14:paraId="5AA956C9"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2653E5B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9.-Empresa. Consultoría de  proyectos Zona Mixe S.C.</w:t>
      </w:r>
    </w:p>
    <w:p w14:paraId="7B9F8D3D"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Técnico facilitador, especialista en café.</w:t>
      </w:r>
    </w:p>
    <w:p w14:paraId="4BD393F9" w14:textId="255CFDA6"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Consultoría   en servicios técnicos, operación de proyectos estratégicos de Seguridad alimentaria de la SAGARPA en la región sierra norte del Estado de Oaxaca.</w:t>
      </w:r>
    </w:p>
    <w:p w14:paraId="0EE0A68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Mejor especialización en manejo de plagas y enfermedades, producción orgánica, química, (análisis e interpretación de estudios de suelo) agroecología, para el desarrollo rural.</w:t>
      </w:r>
    </w:p>
    <w:p w14:paraId="59B6F387"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5B605DAE"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10.-Empresa: Servicios agropecuarios olor a tierra SC, coordinador de proyectos PIIEX, visitas a los productores de tomate y acompañamiento a los productores a la comercialización.</w:t>
      </w:r>
    </w:p>
    <w:p w14:paraId="1AF6CC9B"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Que las materias curriculares estén más enfocadas a nuestro perfil.</w:t>
      </w:r>
    </w:p>
    <w:p w14:paraId="09141B79"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Que la titulación sea obligatoria.</w:t>
      </w:r>
    </w:p>
    <w:p w14:paraId="73352AC6"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636E972B"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11.-Entró a estudiar maestría en la UAAAN </w:t>
      </w:r>
    </w:p>
    <w:p w14:paraId="24AA3EE4"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Más prácticas de cultivos agrícolas, de nutrición vegetal.</w:t>
      </w:r>
    </w:p>
    <w:p w14:paraId="323B646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Materias en donde se unan la parte ecológica con la parte agrícola.</w:t>
      </w:r>
    </w:p>
    <w:p w14:paraId="2B86B5E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enfoque de la carrera no cumple con las expectativas deseadas a la hora de laborar.</w:t>
      </w:r>
    </w:p>
    <w:p w14:paraId="7C0BFEA6"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69FC4E01" w14:textId="4F3DF062"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005C23E9">
        <w:rPr>
          <w:rFonts w:ascii="Arial" w:hAnsi="Arial" w:cs="Arial"/>
          <w:sz w:val="24"/>
          <w:szCs w:val="24"/>
        </w:rPr>
        <w:t>2</w:t>
      </w:r>
      <w:r>
        <w:rPr>
          <w:rFonts w:ascii="Arial" w:hAnsi="Arial" w:cs="Arial"/>
          <w:sz w:val="24"/>
          <w:szCs w:val="24"/>
        </w:rPr>
        <w:t xml:space="preserve">.-Empresa COLPOS </w:t>
      </w:r>
    </w:p>
    <w:p w14:paraId="0F497154"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 Enfocar al alumno desde el inicio de la carrera a cursar materias optativas adecuadas a su interés.</w:t>
      </w:r>
    </w:p>
    <w:p w14:paraId="0F8D6BC0"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Formar club de lectura para motivar al alumno a leer más, que los profesores se actualicen en la materia que imparten.</w:t>
      </w:r>
    </w:p>
    <w:p w14:paraId="3F6B5C1F"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Incentivar a que los alumnos trabajen con algún profesor en los proyectos que  maneje para adquirir experiencia.</w:t>
      </w:r>
    </w:p>
    <w:p w14:paraId="3CD326BA" w14:textId="5B6C8839"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Actualizar el equipo y material de lababoratorio, re</w:t>
      </w:r>
      <w:r w:rsidR="005C23E9">
        <w:rPr>
          <w:rFonts w:ascii="Arial" w:hAnsi="Arial" w:cs="Arial"/>
          <w:sz w:val="24"/>
          <w:szCs w:val="24"/>
        </w:rPr>
        <w:t>alizar más prácticas fuera de l</w:t>
      </w:r>
      <w:r>
        <w:rPr>
          <w:rFonts w:ascii="Arial" w:hAnsi="Arial" w:cs="Arial"/>
          <w:sz w:val="24"/>
          <w:szCs w:val="24"/>
        </w:rPr>
        <w:t>a institución, invitar a los egresados a impartir cursos, talleres, conferencias sobre temas de la carrera para fomentar el intercambio de conocimientos.</w:t>
      </w:r>
    </w:p>
    <w:p w14:paraId="1EBF60F9"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0B818F48"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13.-Empresa: INEA, Puesto, docente.</w:t>
      </w:r>
    </w:p>
    <w:p w14:paraId="04626B3E"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Incluir másmaterias de ecología y medio ambiente, más salidas a campo.</w:t>
      </w:r>
    </w:p>
    <w:p w14:paraId="2EF80607"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4EB8D1D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14.-Empreas: Procuraduría ambiental y de ordenamiento territorial del Estado de Guanajuato.</w:t>
      </w:r>
    </w:p>
    <w:p w14:paraId="2356CDF2"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Inspector ambiental.</w:t>
      </w:r>
    </w:p>
    <w:p w14:paraId="5427702A"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realizan auditorías ambientales para verificar el cumplimiento a la normatividad ambiental.</w:t>
      </w:r>
    </w:p>
    <w:p w14:paraId="0806DE64"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Materias sobre sistemas de información, manejo de software (Arcgis, arcview)</w:t>
      </w:r>
    </w:p>
    <w:p w14:paraId="0A8E61B9"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Más materias con temas forestales, así como legislación ambiental.</w:t>
      </w:r>
    </w:p>
    <w:p w14:paraId="17EA9E16"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13479CF3" w14:textId="3ADFB683"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15.-Empresa:</w:t>
      </w:r>
      <w:r w:rsidR="00DD0103">
        <w:rPr>
          <w:rFonts w:ascii="Arial" w:hAnsi="Arial" w:cs="Arial"/>
          <w:sz w:val="24"/>
          <w:szCs w:val="24"/>
        </w:rPr>
        <w:t xml:space="preserve"> </w:t>
      </w:r>
      <w:r>
        <w:rPr>
          <w:rFonts w:ascii="Arial" w:hAnsi="Arial" w:cs="Arial"/>
          <w:sz w:val="24"/>
          <w:szCs w:val="24"/>
        </w:rPr>
        <w:t>Presidencia municipal de Pedro Escobedo, Querétaro.</w:t>
      </w:r>
    </w:p>
    <w:p w14:paraId="3D5CC63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Ecología Municipal.</w:t>
      </w:r>
    </w:p>
    <w:p w14:paraId="2B2DA8D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Creación de programas y campañas ambientales para el municipio, inspección de focos de infección, aplicación del reglamento de Ecología municipal, gestión de recursos del Programa huella del carbono.</w:t>
      </w:r>
    </w:p>
    <w:p w14:paraId="11B4018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Ampliar las prácticas, desarrollar relaciones interpersonales  con productores y sociedad.</w:t>
      </w:r>
    </w:p>
    <w:p w14:paraId="41AC3AD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Aprender más ampliamente para la elaboración de proyectos , considero que el perfil de la carrera son de suma importancia para lograr grandes aportaciones en la agricultura y conservación de las áreas naturales de nuestro país que últimamente se han visto muy afectadas por el cambio de uso del suelo. </w:t>
      </w:r>
    </w:p>
    <w:p w14:paraId="075A21E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7D4301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5.8.4.-RELACIÓN ENTRE EL MODELO EDUCATIVO DE LA UAAAN Y LA PROPUESTA CURRICULAR</w:t>
      </w:r>
    </w:p>
    <w:p w14:paraId="124544D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docente promueve una educación integral (dimensiones socio-afectiva, espiritual, física, cognitiva), apuntando al desarrollo del educando en su totalidad: pensamiento, sentimiento y acción.</w:t>
      </w:r>
    </w:p>
    <w:p w14:paraId="066E89D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Entiende al aprendizaje como un proceso por el cual cada individuo construye su propia experiencia y adquiere un conjunto de competencias y experiencias para su desarrollopersonal y profesional.</w:t>
      </w:r>
    </w:p>
    <w:p w14:paraId="59AB4E4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Entiende a la enseñanza como el proceso en el que se ofrecen al alumno estímulos que contribuyen a la construcción de un aprendizaje significativo, prestando especial atención a las concepciones previas de cada alumno.</w:t>
      </w:r>
    </w:p>
    <w:p w14:paraId="1BE7E59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Propicia una formación humanística, resaltando la actitud positiva en el proceso educativo.</w:t>
      </w:r>
    </w:p>
    <w:p w14:paraId="2A5EE6B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valores mas distintivos son el amor, creatividad, solidaridad, esfuerzo, responsabilidad,</w:t>
      </w:r>
      <w:r w:rsidR="00273758">
        <w:rPr>
          <w:rFonts w:ascii="Arial" w:hAnsi="Arial" w:cs="Arial"/>
          <w:sz w:val="24"/>
          <w:szCs w:val="24"/>
        </w:rPr>
        <w:t xml:space="preserve"> </w:t>
      </w:r>
      <w:r>
        <w:rPr>
          <w:rFonts w:ascii="Arial" w:hAnsi="Arial" w:cs="Arial"/>
          <w:sz w:val="24"/>
          <w:szCs w:val="24"/>
        </w:rPr>
        <w:t>compromiso respeto, excelencia.</w:t>
      </w:r>
    </w:p>
    <w:p w14:paraId="15C59156"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576553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MODELO EDUCATIVO VIGENTE PARA FORMAR PROFESIONALES EN LAS DISTINTAS CARRERAS QUE OFRECE LA UNIVERSIDAD QUE GARANTIZA LA CALIDAD DEL EGRESADO</w:t>
      </w:r>
      <w:r>
        <w:rPr>
          <w:rFonts w:ascii="Arial" w:hAnsi="Arial" w:cs="Arial"/>
          <w:sz w:val="24"/>
          <w:szCs w:val="24"/>
        </w:rPr>
        <w:t>.</w:t>
      </w:r>
    </w:p>
    <w:p w14:paraId="653101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1.-En el proceso de enseñanza-aprendizaje debe darse un </w:t>
      </w:r>
      <w:r>
        <w:rPr>
          <w:rFonts w:ascii="Arial" w:hAnsi="Arial" w:cs="Arial"/>
          <w:b/>
          <w:sz w:val="24"/>
          <w:szCs w:val="24"/>
        </w:rPr>
        <w:t>aprendizaje significativo</w:t>
      </w:r>
      <w:r>
        <w:rPr>
          <w:rFonts w:ascii="Arial" w:hAnsi="Arial" w:cs="Arial"/>
          <w:sz w:val="24"/>
          <w:szCs w:val="24"/>
        </w:rPr>
        <w:t xml:space="preserve"> que propicie el desarrollo intelectual del alumno.</w:t>
      </w:r>
    </w:p>
    <w:p w14:paraId="24005B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2.-Se propiciará que el alumno adquiera una </w:t>
      </w:r>
      <w:r>
        <w:rPr>
          <w:rFonts w:ascii="Arial" w:hAnsi="Arial" w:cs="Arial"/>
          <w:b/>
          <w:sz w:val="24"/>
          <w:szCs w:val="24"/>
        </w:rPr>
        <w:t>actitud emprendedora</w:t>
      </w:r>
      <w:r>
        <w:rPr>
          <w:rFonts w:ascii="Arial" w:hAnsi="Arial" w:cs="Arial"/>
          <w:sz w:val="24"/>
          <w:szCs w:val="24"/>
        </w:rPr>
        <w:t>.</w:t>
      </w:r>
    </w:p>
    <w:p w14:paraId="3CD387C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3.-El proceso educativo deberá darse dentro de una </w:t>
      </w:r>
      <w:r>
        <w:rPr>
          <w:rFonts w:ascii="Arial" w:hAnsi="Arial" w:cs="Arial"/>
          <w:b/>
          <w:sz w:val="24"/>
          <w:szCs w:val="24"/>
        </w:rPr>
        <w:t>educación activa</w:t>
      </w:r>
      <w:r>
        <w:rPr>
          <w:rFonts w:ascii="Arial" w:hAnsi="Arial" w:cs="Arial"/>
          <w:sz w:val="24"/>
          <w:szCs w:val="24"/>
        </w:rPr>
        <w:t>.</w:t>
      </w:r>
    </w:p>
    <w:p w14:paraId="1A0C169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4,.El proceso aprendizaje consistirá en una </w:t>
      </w:r>
      <w:r>
        <w:rPr>
          <w:rFonts w:ascii="Arial" w:hAnsi="Arial" w:cs="Arial"/>
          <w:b/>
          <w:sz w:val="24"/>
          <w:szCs w:val="24"/>
        </w:rPr>
        <w:t>educación centrada en el estudiante</w:t>
      </w:r>
      <w:r>
        <w:rPr>
          <w:rFonts w:ascii="Arial" w:hAnsi="Arial" w:cs="Arial"/>
          <w:sz w:val="24"/>
          <w:szCs w:val="24"/>
        </w:rPr>
        <w:t>.</w:t>
      </w:r>
    </w:p>
    <w:p w14:paraId="5CCA5A2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5.-Los alumnos deberán adquirir una </w:t>
      </w:r>
      <w:r>
        <w:rPr>
          <w:rFonts w:ascii="Arial" w:hAnsi="Arial" w:cs="Arial"/>
          <w:b/>
          <w:sz w:val="24"/>
          <w:szCs w:val="24"/>
        </w:rPr>
        <w:t>formación para la producción</w:t>
      </w:r>
      <w:r>
        <w:rPr>
          <w:rFonts w:ascii="Arial" w:hAnsi="Arial" w:cs="Arial"/>
          <w:sz w:val="24"/>
          <w:szCs w:val="24"/>
        </w:rPr>
        <w:t>.</w:t>
      </w:r>
    </w:p>
    <w:p w14:paraId="59F204E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sz w:val="24"/>
          <w:szCs w:val="24"/>
        </w:rPr>
        <w:t xml:space="preserve">6.-Los cursos del plan de estudios contienen principios para la </w:t>
      </w:r>
      <w:r>
        <w:rPr>
          <w:rFonts w:ascii="Arial" w:hAnsi="Arial" w:cs="Arial"/>
          <w:b/>
          <w:sz w:val="24"/>
          <w:szCs w:val="24"/>
        </w:rPr>
        <w:t>formación, para la investigación.</w:t>
      </w:r>
    </w:p>
    <w:p w14:paraId="34B1FCB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7.-El proceso educativo tendrá indicativos para la </w:t>
      </w:r>
      <w:r>
        <w:rPr>
          <w:rFonts w:ascii="Arial" w:hAnsi="Arial" w:cs="Arial"/>
          <w:b/>
          <w:sz w:val="24"/>
          <w:szCs w:val="24"/>
        </w:rPr>
        <w:t>formación para el autoempleo</w:t>
      </w:r>
      <w:r>
        <w:rPr>
          <w:rFonts w:ascii="Arial" w:hAnsi="Arial" w:cs="Arial"/>
          <w:sz w:val="24"/>
          <w:szCs w:val="24"/>
        </w:rPr>
        <w:t>.</w:t>
      </w:r>
    </w:p>
    <w:p w14:paraId="2B399FB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sz w:val="24"/>
          <w:szCs w:val="24"/>
        </w:rPr>
        <w:t xml:space="preserve">8.-El proceso educativo garantiza el uso de valores propiciando la </w:t>
      </w:r>
      <w:r>
        <w:rPr>
          <w:rFonts w:ascii="Arial" w:hAnsi="Arial" w:cs="Arial"/>
          <w:b/>
          <w:sz w:val="24"/>
          <w:szCs w:val="24"/>
        </w:rPr>
        <w:t>formación de valores.</w:t>
      </w:r>
    </w:p>
    <w:p w14:paraId="5CB062F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9.-La </w:t>
      </w:r>
      <w:r>
        <w:rPr>
          <w:rFonts w:ascii="Arial" w:hAnsi="Arial" w:cs="Arial"/>
          <w:b/>
          <w:sz w:val="24"/>
          <w:szCs w:val="24"/>
        </w:rPr>
        <w:t>formación integral</w:t>
      </w:r>
      <w:r>
        <w:rPr>
          <w:rFonts w:ascii="Arial" w:hAnsi="Arial" w:cs="Arial"/>
          <w:sz w:val="24"/>
          <w:szCs w:val="24"/>
        </w:rPr>
        <w:t xml:space="preserve"> del alumno será producto de todas las actividades un curriculares.</w:t>
      </w:r>
    </w:p>
    <w:p w14:paraId="75D1FF9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sz w:val="24"/>
          <w:szCs w:val="24"/>
        </w:rPr>
        <w:t xml:space="preserve">10.-La participación del alumno en el proceso educativo deberá ser un </w:t>
      </w:r>
      <w:r>
        <w:rPr>
          <w:rFonts w:ascii="Arial" w:hAnsi="Arial" w:cs="Arial"/>
          <w:b/>
          <w:sz w:val="24"/>
          <w:szCs w:val="24"/>
        </w:rPr>
        <w:t xml:space="preserve">desempeño con calidad. </w:t>
      </w:r>
    </w:p>
    <w:p w14:paraId="144622FD"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61B8F82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5.8.4.1-RELACIÓN CON EL MODELO EDUCATIVO</w:t>
      </w:r>
    </w:p>
    <w:tbl>
      <w:tblPr>
        <w:tblW w:w="8897" w:type="dxa"/>
        <w:tblLook w:val="04A0" w:firstRow="1" w:lastRow="0" w:firstColumn="1" w:lastColumn="0" w:noHBand="0" w:noVBand="1"/>
      </w:tblPr>
      <w:tblGrid>
        <w:gridCol w:w="3369"/>
        <w:gridCol w:w="5528"/>
      </w:tblGrid>
      <w:tr w:rsidR="00417D20" w14:paraId="7C07855C" w14:textId="77777777" w:rsidTr="005C23E9">
        <w:tc>
          <w:tcPr>
            <w:tcW w:w="3369" w:type="dxa"/>
            <w:tcBorders>
              <w:top w:val="single" w:sz="4" w:space="0" w:color="auto"/>
              <w:left w:val="single" w:sz="4" w:space="0" w:color="auto"/>
              <w:bottom w:val="single" w:sz="4" w:space="0" w:color="auto"/>
              <w:right w:val="single" w:sz="4" w:space="0" w:color="auto"/>
            </w:tcBorders>
            <w:hideMark/>
          </w:tcPr>
          <w:p w14:paraId="10142159" w14:textId="77777777" w:rsidR="00417D20" w:rsidRDefault="00417D20" w:rsidP="005C23E9">
            <w:pPr>
              <w:spacing w:after="0"/>
              <w:rPr>
                <w:rFonts w:ascii="Arial" w:eastAsia="Times New Roman" w:hAnsi="Arial" w:cs="Arial"/>
                <w:sz w:val="24"/>
                <w:szCs w:val="24"/>
              </w:rPr>
            </w:pPr>
            <w:r>
              <w:rPr>
                <w:rFonts w:ascii="Arial" w:hAnsi="Arial" w:cs="Arial"/>
                <w:sz w:val="24"/>
                <w:szCs w:val="24"/>
              </w:rPr>
              <w:t>Módulo Educativo UAAAN</w:t>
            </w:r>
          </w:p>
        </w:tc>
        <w:tc>
          <w:tcPr>
            <w:tcW w:w="5528" w:type="dxa"/>
            <w:tcBorders>
              <w:top w:val="single" w:sz="4" w:space="0" w:color="auto"/>
              <w:left w:val="single" w:sz="4" w:space="0" w:color="auto"/>
              <w:bottom w:val="single" w:sz="4" w:space="0" w:color="auto"/>
              <w:right w:val="single" w:sz="4" w:space="0" w:color="auto"/>
            </w:tcBorders>
            <w:hideMark/>
          </w:tcPr>
          <w:p w14:paraId="6F500382" w14:textId="77777777" w:rsidR="00417D20" w:rsidRDefault="00417D20" w:rsidP="005C23E9">
            <w:pPr>
              <w:spacing w:after="0"/>
              <w:rPr>
                <w:rFonts w:ascii="Arial" w:eastAsia="Times New Roman" w:hAnsi="Arial" w:cs="Arial"/>
                <w:sz w:val="24"/>
                <w:szCs w:val="24"/>
              </w:rPr>
            </w:pPr>
            <w:r>
              <w:rPr>
                <w:rFonts w:ascii="Arial" w:hAnsi="Arial" w:cs="Arial"/>
                <w:sz w:val="24"/>
                <w:szCs w:val="24"/>
              </w:rPr>
              <w:t xml:space="preserve">Relación/Congruencia con el Plan de Estudios </w:t>
            </w:r>
          </w:p>
          <w:p w14:paraId="6BA38A8F" w14:textId="77777777" w:rsidR="00417D20" w:rsidRDefault="00417D20" w:rsidP="005C23E9">
            <w:pPr>
              <w:spacing w:after="0"/>
              <w:rPr>
                <w:rFonts w:ascii="Arial" w:eastAsia="Times New Roman" w:hAnsi="Arial" w:cs="Arial"/>
                <w:sz w:val="24"/>
                <w:szCs w:val="24"/>
              </w:rPr>
            </w:pPr>
            <w:r>
              <w:rPr>
                <w:rFonts w:ascii="Arial" w:hAnsi="Arial" w:cs="Arial"/>
                <w:sz w:val="24"/>
                <w:szCs w:val="24"/>
              </w:rPr>
              <w:t xml:space="preserve">Estrategias </w:t>
            </w:r>
          </w:p>
        </w:tc>
      </w:tr>
      <w:tr w:rsidR="00417D20" w14:paraId="0D92BACE" w14:textId="77777777" w:rsidTr="005C23E9">
        <w:tc>
          <w:tcPr>
            <w:tcW w:w="3369" w:type="dxa"/>
            <w:tcBorders>
              <w:top w:val="single" w:sz="4" w:space="0" w:color="auto"/>
              <w:left w:val="single" w:sz="4" w:space="0" w:color="auto"/>
              <w:bottom w:val="single" w:sz="4" w:space="0" w:color="auto"/>
              <w:right w:val="single" w:sz="4" w:space="0" w:color="auto"/>
            </w:tcBorders>
            <w:hideMark/>
          </w:tcPr>
          <w:p w14:paraId="47940C8A" w14:textId="77777777" w:rsidR="00417D20" w:rsidRDefault="00417D20" w:rsidP="005C23E9">
            <w:pPr>
              <w:spacing w:after="0"/>
              <w:rPr>
                <w:rFonts w:ascii="Arial" w:eastAsia="Times New Roman" w:hAnsi="Arial" w:cs="Arial"/>
                <w:sz w:val="24"/>
                <w:szCs w:val="24"/>
              </w:rPr>
            </w:pPr>
            <w:r>
              <w:rPr>
                <w:rFonts w:ascii="Arial" w:hAnsi="Arial" w:cs="Arial"/>
                <w:sz w:val="24"/>
                <w:szCs w:val="24"/>
              </w:rPr>
              <w:t>1. Curriculum integral: Pluridimensional, globalizante y unificador</w:t>
            </w:r>
          </w:p>
          <w:p w14:paraId="15B1D630" w14:textId="77777777" w:rsidR="00417D20" w:rsidRDefault="00417D20" w:rsidP="005C23E9">
            <w:pPr>
              <w:spacing w:after="0"/>
              <w:rPr>
                <w:rFonts w:ascii="Arial" w:hAnsi="Arial" w:cs="Arial"/>
                <w:sz w:val="24"/>
                <w:szCs w:val="24"/>
              </w:rPr>
            </w:pPr>
            <w:r>
              <w:rPr>
                <w:rFonts w:ascii="Arial" w:hAnsi="Arial" w:cs="Arial"/>
                <w:sz w:val="24"/>
                <w:szCs w:val="24"/>
              </w:rPr>
              <w:t>2. Formación de valores esenciales en el educando y el educador.</w:t>
            </w:r>
          </w:p>
          <w:p w14:paraId="6272B0EC" w14:textId="77777777" w:rsidR="00417D20" w:rsidRDefault="00417D20" w:rsidP="005C23E9">
            <w:pPr>
              <w:spacing w:after="0"/>
              <w:rPr>
                <w:rFonts w:ascii="Arial" w:hAnsi="Arial" w:cs="Arial"/>
                <w:sz w:val="24"/>
                <w:szCs w:val="24"/>
              </w:rPr>
            </w:pPr>
            <w:r>
              <w:rPr>
                <w:rFonts w:ascii="Arial" w:hAnsi="Arial" w:cs="Arial"/>
                <w:sz w:val="24"/>
                <w:szCs w:val="24"/>
              </w:rPr>
              <w:t>3. Formación para el autoempleo</w:t>
            </w:r>
          </w:p>
          <w:p w14:paraId="64FA447E" w14:textId="77777777" w:rsidR="00417D20" w:rsidRDefault="00417D20" w:rsidP="005C23E9">
            <w:pPr>
              <w:spacing w:after="0"/>
              <w:rPr>
                <w:rFonts w:ascii="Arial" w:hAnsi="Arial" w:cs="Arial"/>
                <w:sz w:val="24"/>
                <w:szCs w:val="24"/>
              </w:rPr>
            </w:pPr>
            <w:r>
              <w:rPr>
                <w:rFonts w:ascii="Arial" w:hAnsi="Arial" w:cs="Arial"/>
                <w:sz w:val="24"/>
                <w:szCs w:val="24"/>
              </w:rPr>
              <w:t>4. Educación agrícola práctica</w:t>
            </w:r>
          </w:p>
          <w:p w14:paraId="70229227" w14:textId="77777777" w:rsidR="00417D20" w:rsidRDefault="00417D20" w:rsidP="005C23E9">
            <w:pPr>
              <w:spacing w:after="0"/>
              <w:rPr>
                <w:rFonts w:ascii="Arial" w:hAnsi="Arial" w:cs="Arial"/>
                <w:sz w:val="24"/>
                <w:szCs w:val="24"/>
              </w:rPr>
            </w:pPr>
            <w:r>
              <w:rPr>
                <w:rFonts w:ascii="Arial" w:hAnsi="Arial" w:cs="Arial"/>
                <w:sz w:val="24"/>
                <w:szCs w:val="24"/>
              </w:rPr>
              <w:t>5. Aprendizaje significativo</w:t>
            </w:r>
          </w:p>
          <w:p w14:paraId="794DD016" w14:textId="77777777" w:rsidR="00417D20" w:rsidRDefault="00417D20" w:rsidP="005C23E9">
            <w:pPr>
              <w:spacing w:after="0"/>
              <w:rPr>
                <w:rFonts w:ascii="Arial" w:hAnsi="Arial" w:cs="Arial"/>
                <w:sz w:val="24"/>
                <w:szCs w:val="24"/>
              </w:rPr>
            </w:pPr>
            <w:r>
              <w:rPr>
                <w:rFonts w:ascii="Arial" w:hAnsi="Arial" w:cs="Arial"/>
                <w:sz w:val="24"/>
                <w:szCs w:val="24"/>
              </w:rPr>
              <w:t>6. Educación centrada en la persona</w:t>
            </w:r>
          </w:p>
          <w:p w14:paraId="3934C7D1" w14:textId="77777777" w:rsidR="00417D20" w:rsidRDefault="00417D20" w:rsidP="005C23E9">
            <w:pPr>
              <w:spacing w:after="0"/>
              <w:rPr>
                <w:rFonts w:ascii="Arial" w:hAnsi="Arial" w:cs="Arial"/>
                <w:sz w:val="24"/>
                <w:szCs w:val="24"/>
              </w:rPr>
            </w:pPr>
            <w:r>
              <w:rPr>
                <w:rFonts w:ascii="Arial" w:hAnsi="Arial" w:cs="Arial"/>
                <w:sz w:val="24"/>
                <w:szCs w:val="24"/>
              </w:rPr>
              <w:t>7. Identificación vocacional</w:t>
            </w:r>
          </w:p>
          <w:p w14:paraId="38E25F17" w14:textId="77777777" w:rsidR="00417D20" w:rsidRDefault="00417D20" w:rsidP="005C23E9">
            <w:pPr>
              <w:spacing w:after="0"/>
              <w:rPr>
                <w:rFonts w:ascii="Arial" w:hAnsi="Arial" w:cs="Arial"/>
                <w:sz w:val="24"/>
                <w:szCs w:val="24"/>
              </w:rPr>
            </w:pPr>
            <w:r>
              <w:rPr>
                <w:rFonts w:ascii="Arial" w:hAnsi="Arial" w:cs="Arial"/>
                <w:sz w:val="24"/>
                <w:szCs w:val="24"/>
              </w:rPr>
              <w:t>8. Examen de ubicación</w:t>
            </w:r>
          </w:p>
          <w:p w14:paraId="5F66B7BE" w14:textId="77777777" w:rsidR="00417D20" w:rsidRDefault="00417D20" w:rsidP="005C23E9">
            <w:pPr>
              <w:spacing w:after="0"/>
              <w:rPr>
                <w:rFonts w:ascii="Arial" w:hAnsi="Arial" w:cs="Arial"/>
                <w:sz w:val="24"/>
                <w:szCs w:val="24"/>
              </w:rPr>
            </w:pPr>
            <w:r>
              <w:rPr>
                <w:rFonts w:ascii="Arial" w:hAnsi="Arial" w:cs="Arial"/>
                <w:sz w:val="24"/>
                <w:szCs w:val="24"/>
              </w:rPr>
              <w:t>9. Nivel propedéutico</w:t>
            </w:r>
          </w:p>
          <w:p w14:paraId="02A3CB52" w14:textId="77777777" w:rsidR="00417D20" w:rsidRDefault="00417D20" w:rsidP="005C23E9">
            <w:pPr>
              <w:spacing w:after="0"/>
              <w:rPr>
                <w:rFonts w:ascii="Arial" w:hAnsi="Arial" w:cs="Arial"/>
                <w:sz w:val="24"/>
                <w:szCs w:val="24"/>
              </w:rPr>
            </w:pPr>
            <w:r>
              <w:rPr>
                <w:rFonts w:ascii="Arial" w:hAnsi="Arial" w:cs="Arial"/>
                <w:sz w:val="24"/>
                <w:szCs w:val="24"/>
              </w:rPr>
              <w:t>10. Creación de nuevos niveles: diplomado y especialización</w:t>
            </w:r>
          </w:p>
          <w:p w14:paraId="60BBAD5A" w14:textId="77777777" w:rsidR="00417D20" w:rsidRDefault="00417D20" w:rsidP="005C23E9">
            <w:pPr>
              <w:spacing w:after="0"/>
              <w:rPr>
                <w:rFonts w:ascii="Arial" w:hAnsi="Arial" w:cs="Arial"/>
                <w:sz w:val="24"/>
                <w:szCs w:val="24"/>
              </w:rPr>
            </w:pPr>
            <w:r>
              <w:rPr>
                <w:rFonts w:ascii="Arial" w:hAnsi="Arial" w:cs="Arial"/>
                <w:sz w:val="24"/>
                <w:szCs w:val="24"/>
              </w:rPr>
              <w:t>11. Curriculum flexible</w:t>
            </w:r>
          </w:p>
          <w:p w14:paraId="1AF6481E" w14:textId="77777777" w:rsidR="00417D20" w:rsidRDefault="00417D20" w:rsidP="005C23E9">
            <w:pPr>
              <w:spacing w:after="0"/>
              <w:rPr>
                <w:rFonts w:ascii="Arial" w:hAnsi="Arial" w:cs="Arial"/>
                <w:sz w:val="24"/>
                <w:szCs w:val="24"/>
              </w:rPr>
            </w:pPr>
            <w:r>
              <w:rPr>
                <w:rFonts w:ascii="Arial" w:hAnsi="Arial" w:cs="Arial"/>
                <w:sz w:val="24"/>
                <w:szCs w:val="24"/>
              </w:rPr>
              <w:t>12. Cambio del modelo tradicional al nuevo modelo educativo integral</w:t>
            </w:r>
          </w:p>
          <w:p w14:paraId="75395906" w14:textId="77777777" w:rsidR="00417D20" w:rsidRDefault="00417D20" w:rsidP="005C23E9">
            <w:pPr>
              <w:spacing w:after="0"/>
              <w:rPr>
                <w:rFonts w:ascii="Arial" w:hAnsi="Arial" w:cs="Arial"/>
                <w:sz w:val="24"/>
                <w:szCs w:val="24"/>
              </w:rPr>
            </w:pPr>
            <w:r>
              <w:rPr>
                <w:rFonts w:ascii="Arial" w:hAnsi="Arial" w:cs="Arial"/>
                <w:sz w:val="24"/>
                <w:szCs w:val="24"/>
              </w:rPr>
              <w:t>13. Formación de profesores</w:t>
            </w:r>
          </w:p>
          <w:p w14:paraId="341928E0" w14:textId="77777777" w:rsidR="00417D20" w:rsidRDefault="00417D20" w:rsidP="005C23E9">
            <w:pPr>
              <w:spacing w:after="0"/>
              <w:rPr>
                <w:rFonts w:ascii="Arial" w:eastAsia="Times New Roman" w:hAnsi="Arial" w:cs="Arial"/>
                <w:sz w:val="24"/>
                <w:szCs w:val="24"/>
              </w:rPr>
            </w:pPr>
            <w:r>
              <w:rPr>
                <w:rFonts w:ascii="Arial" w:hAnsi="Arial" w:cs="Arial"/>
                <w:sz w:val="24"/>
                <w:szCs w:val="24"/>
              </w:rPr>
              <w:t>14. Modelo de Docencia</w:t>
            </w:r>
          </w:p>
        </w:tc>
        <w:tc>
          <w:tcPr>
            <w:tcW w:w="5528" w:type="dxa"/>
            <w:tcBorders>
              <w:top w:val="single" w:sz="4" w:space="0" w:color="auto"/>
              <w:left w:val="single" w:sz="4" w:space="0" w:color="auto"/>
              <w:bottom w:val="single" w:sz="4" w:space="0" w:color="auto"/>
              <w:right w:val="single" w:sz="4" w:space="0" w:color="auto"/>
            </w:tcBorders>
          </w:tcPr>
          <w:p w14:paraId="4441F038" w14:textId="77777777" w:rsidR="00417D20" w:rsidRDefault="00417D20" w:rsidP="005C23E9">
            <w:pPr>
              <w:spacing w:after="0"/>
              <w:rPr>
                <w:rFonts w:ascii="Arial" w:eastAsia="Times New Roman" w:hAnsi="Arial" w:cs="Arial"/>
                <w:sz w:val="24"/>
                <w:szCs w:val="24"/>
              </w:rPr>
            </w:pPr>
            <w:r>
              <w:rPr>
                <w:rFonts w:ascii="Arial" w:hAnsi="Arial" w:cs="Arial"/>
                <w:sz w:val="24"/>
                <w:szCs w:val="24"/>
              </w:rPr>
              <w:t>1. Desde al inicio de la formación del estudiante se plantea primero fundamentar el conocimiento para posteriormente ser llevado a través de las materias profesionalizantes a un aprendizaje significativo que pueda aplicar el estudiante en la solución de problemas a partir de proyectos y que sean de importancia a la sociedad.</w:t>
            </w:r>
          </w:p>
          <w:p w14:paraId="6C34926E" w14:textId="77777777" w:rsidR="00417D20" w:rsidRDefault="00417D20" w:rsidP="005C23E9">
            <w:pPr>
              <w:spacing w:after="0"/>
              <w:rPr>
                <w:rFonts w:ascii="Arial" w:hAnsi="Arial" w:cs="Arial"/>
                <w:sz w:val="24"/>
                <w:szCs w:val="24"/>
              </w:rPr>
            </w:pPr>
            <w:r>
              <w:rPr>
                <w:rFonts w:ascii="Arial" w:hAnsi="Arial" w:cs="Arial"/>
                <w:sz w:val="24"/>
                <w:szCs w:val="24"/>
              </w:rPr>
              <w:t>2. El docente promoverá una educación integral (dimensiones socio-afectiva, espiritual, física y cognitiva)  apuntando al desarrollo del educando en su totalidad: pensamiento, afectivo y acción.</w:t>
            </w:r>
          </w:p>
          <w:p w14:paraId="37E26B91" w14:textId="77777777" w:rsidR="00417D20" w:rsidRDefault="00417D20" w:rsidP="005C23E9">
            <w:pPr>
              <w:spacing w:after="0"/>
              <w:rPr>
                <w:rFonts w:ascii="Arial" w:hAnsi="Arial" w:cs="Arial"/>
                <w:sz w:val="24"/>
                <w:szCs w:val="24"/>
              </w:rPr>
            </w:pPr>
            <w:r>
              <w:rPr>
                <w:rFonts w:ascii="Arial" w:hAnsi="Arial" w:cs="Arial"/>
                <w:sz w:val="24"/>
                <w:szCs w:val="24"/>
              </w:rPr>
              <w:t>Entiende al aprendizaje como un proceso por el cual cada individuo construye su propia experiencia y adquiere un conjunto de competencias y experiencias para su desarrollo personal y profesional.</w:t>
            </w:r>
          </w:p>
          <w:p w14:paraId="736E0EAA" w14:textId="77777777" w:rsidR="00417D20" w:rsidRDefault="00417D20" w:rsidP="005C23E9">
            <w:pPr>
              <w:spacing w:after="0"/>
              <w:rPr>
                <w:rFonts w:ascii="Arial" w:hAnsi="Arial" w:cs="Arial"/>
                <w:sz w:val="24"/>
                <w:szCs w:val="24"/>
              </w:rPr>
            </w:pPr>
            <w:r>
              <w:rPr>
                <w:rFonts w:ascii="Arial" w:hAnsi="Arial" w:cs="Arial"/>
                <w:sz w:val="24"/>
                <w:szCs w:val="24"/>
              </w:rPr>
              <w:t>3. Las materias especializadas ofrecerán a cada estudiante las experiencias prácticas que lo puedan encaminar a su aplicación para que tenga la capacidad de auto emplearse.</w:t>
            </w:r>
          </w:p>
          <w:p w14:paraId="7D741511" w14:textId="77777777" w:rsidR="00417D20" w:rsidRDefault="00417D20" w:rsidP="005C23E9">
            <w:pPr>
              <w:spacing w:after="0"/>
              <w:rPr>
                <w:rFonts w:ascii="Arial" w:hAnsi="Arial" w:cs="Arial"/>
                <w:sz w:val="24"/>
                <w:szCs w:val="24"/>
              </w:rPr>
            </w:pPr>
            <w:r>
              <w:rPr>
                <w:rFonts w:ascii="Arial" w:hAnsi="Arial" w:cs="Arial"/>
                <w:sz w:val="24"/>
                <w:szCs w:val="24"/>
              </w:rPr>
              <w:t>4. Como parte del perfil profesional de la carrera IAB está la formación para la producción agrícola alternativa para lo cual cada materia con este aprendizaje desarrollará el aspecto práctico de la producción agrícola.</w:t>
            </w:r>
          </w:p>
          <w:p w14:paraId="1A463568" w14:textId="77777777" w:rsidR="00417D20" w:rsidRDefault="00417D20" w:rsidP="005C23E9">
            <w:pPr>
              <w:spacing w:after="0"/>
              <w:rPr>
                <w:rFonts w:ascii="Arial" w:hAnsi="Arial" w:cs="Arial"/>
                <w:sz w:val="24"/>
                <w:szCs w:val="24"/>
              </w:rPr>
            </w:pPr>
            <w:r>
              <w:rPr>
                <w:rFonts w:ascii="Arial" w:hAnsi="Arial" w:cs="Arial"/>
                <w:sz w:val="24"/>
                <w:szCs w:val="24"/>
              </w:rPr>
              <w:t>5. En cada asignatura el docente desarrollará un proceso enseñanza –aprendizaje que propicie el desarrollo intelectual del alumno.</w:t>
            </w:r>
          </w:p>
          <w:p w14:paraId="2D1CC1FB" w14:textId="77777777" w:rsidR="00417D20" w:rsidRDefault="00417D20" w:rsidP="005C23E9">
            <w:pPr>
              <w:spacing w:after="0"/>
              <w:rPr>
                <w:rFonts w:ascii="Arial" w:hAnsi="Arial" w:cs="Arial"/>
                <w:sz w:val="24"/>
                <w:szCs w:val="24"/>
              </w:rPr>
            </w:pPr>
            <w:r>
              <w:rPr>
                <w:rFonts w:ascii="Arial" w:hAnsi="Arial" w:cs="Arial"/>
                <w:sz w:val="24"/>
                <w:szCs w:val="24"/>
              </w:rPr>
              <w:t>6. El docente deberá cambiar la forma tradicional de enseñar el sólo informar a un proceso en el que el educando sea el centro de atención que el aprender-ser, aprender-hacer sea el principio activo del aprendizaje.</w:t>
            </w:r>
          </w:p>
          <w:p w14:paraId="1BB6830A" w14:textId="77777777" w:rsidR="00417D20" w:rsidRDefault="00417D20" w:rsidP="005C23E9">
            <w:pPr>
              <w:spacing w:after="0"/>
              <w:rPr>
                <w:rFonts w:ascii="Arial" w:hAnsi="Arial" w:cs="Arial"/>
                <w:sz w:val="24"/>
                <w:szCs w:val="24"/>
              </w:rPr>
            </w:pPr>
            <w:r>
              <w:rPr>
                <w:rFonts w:ascii="Arial" w:hAnsi="Arial" w:cs="Arial"/>
                <w:sz w:val="24"/>
                <w:szCs w:val="24"/>
              </w:rPr>
              <w:t>7. Desde el ingreso del estudiante se debe hacer labor de inducción, información acerca de la carrera para que el alumno se identifique con ella y se sienta integrado.</w:t>
            </w:r>
          </w:p>
          <w:p w14:paraId="4BE5E247" w14:textId="77777777" w:rsidR="00417D20" w:rsidRDefault="00417D20" w:rsidP="005C23E9">
            <w:pPr>
              <w:spacing w:after="0"/>
              <w:rPr>
                <w:rFonts w:ascii="Arial" w:hAnsi="Arial" w:cs="Arial"/>
                <w:sz w:val="24"/>
                <w:szCs w:val="24"/>
              </w:rPr>
            </w:pPr>
            <w:r>
              <w:rPr>
                <w:rFonts w:ascii="Arial" w:hAnsi="Arial" w:cs="Arial"/>
                <w:sz w:val="24"/>
                <w:szCs w:val="24"/>
              </w:rPr>
              <w:t>8. El examen de admisión a parte de medir el conocimiento y capacidades del estudiante a ingresar debe seleccionar al alumno para que su ubicación en una Carrera sea la correcta; por lo que el Programa Docente se debe encargar de esta actividad.</w:t>
            </w:r>
          </w:p>
          <w:p w14:paraId="5F2635E8" w14:textId="77777777" w:rsidR="00417D20" w:rsidRDefault="00417D20" w:rsidP="005C23E9">
            <w:pPr>
              <w:spacing w:after="0"/>
              <w:rPr>
                <w:rFonts w:ascii="Arial" w:hAnsi="Arial" w:cs="Arial"/>
                <w:sz w:val="24"/>
                <w:szCs w:val="24"/>
              </w:rPr>
            </w:pPr>
            <w:r>
              <w:rPr>
                <w:rFonts w:ascii="Arial" w:hAnsi="Arial" w:cs="Arial"/>
                <w:sz w:val="24"/>
                <w:szCs w:val="24"/>
              </w:rPr>
              <w:t>9. El examen de admisión, da los resultados que obtuvieron cada alumno al ingresar y éstos se utilizan para encaminar al alumno detectado con bajo puntaje en materias como matemáticas, biología para lo cual cursarán como propedéutico.</w:t>
            </w:r>
          </w:p>
          <w:p w14:paraId="042E8034" w14:textId="77777777" w:rsidR="00417D20" w:rsidRDefault="00417D20" w:rsidP="005C23E9">
            <w:pPr>
              <w:spacing w:after="0"/>
              <w:rPr>
                <w:rFonts w:ascii="Arial" w:hAnsi="Arial" w:cs="Arial"/>
                <w:sz w:val="24"/>
                <w:szCs w:val="24"/>
              </w:rPr>
            </w:pPr>
            <w:r>
              <w:rPr>
                <w:rFonts w:ascii="Arial" w:hAnsi="Arial" w:cs="Arial"/>
                <w:sz w:val="24"/>
                <w:szCs w:val="24"/>
              </w:rPr>
              <w:t>10. El estudiante tendrá oportunidad a través de diferentes eventos como “ciclos de conferencias” asistencia a congresos en donde se ofrecen cursos-talleres a los que pueden asistir.</w:t>
            </w:r>
          </w:p>
          <w:p w14:paraId="06F8EF76" w14:textId="77777777" w:rsidR="00417D20" w:rsidRDefault="00417D20" w:rsidP="005C23E9">
            <w:pPr>
              <w:spacing w:after="0"/>
              <w:rPr>
                <w:rFonts w:ascii="Arial" w:hAnsi="Arial" w:cs="Arial"/>
                <w:sz w:val="24"/>
                <w:szCs w:val="24"/>
              </w:rPr>
            </w:pPr>
            <w:r>
              <w:rPr>
                <w:rFonts w:ascii="Arial" w:hAnsi="Arial" w:cs="Arial"/>
                <w:sz w:val="24"/>
                <w:szCs w:val="24"/>
              </w:rPr>
              <w:t>Así mismo se ofrecerán cursos extracurriculares especializados en algunos aspectos de la carrera.</w:t>
            </w:r>
          </w:p>
          <w:p w14:paraId="08855A71" w14:textId="77777777" w:rsidR="00417D20" w:rsidRDefault="00417D20" w:rsidP="005C23E9">
            <w:pPr>
              <w:spacing w:after="0"/>
              <w:rPr>
                <w:rFonts w:ascii="Arial" w:hAnsi="Arial" w:cs="Arial"/>
                <w:sz w:val="24"/>
                <w:szCs w:val="24"/>
              </w:rPr>
            </w:pPr>
            <w:r>
              <w:rPr>
                <w:rFonts w:ascii="Arial" w:hAnsi="Arial" w:cs="Arial"/>
                <w:sz w:val="24"/>
                <w:szCs w:val="24"/>
              </w:rPr>
              <w:t>11. El plan de estudios IAB ofrece amplia flexibilidad debido a que el alumno puede seleccionar entre 40-45 materias optativas que amplía la gama del aprendizaje.</w:t>
            </w:r>
          </w:p>
          <w:p w14:paraId="23AC6103" w14:textId="77777777" w:rsidR="00417D20" w:rsidRDefault="00417D20" w:rsidP="005C23E9">
            <w:pPr>
              <w:spacing w:after="0"/>
              <w:rPr>
                <w:rFonts w:ascii="Arial" w:hAnsi="Arial" w:cs="Arial"/>
                <w:sz w:val="24"/>
                <w:szCs w:val="24"/>
              </w:rPr>
            </w:pPr>
            <w:r>
              <w:rPr>
                <w:rFonts w:ascii="Arial" w:hAnsi="Arial" w:cs="Arial"/>
                <w:sz w:val="24"/>
                <w:szCs w:val="24"/>
              </w:rPr>
              <w:t>12. El proceso de enseñanza aprendizaje no sólo será informativo sino formativo en el cual el alumno se formará para la producción investigación, valores, y que sea capaz de aplicar el conocimiento.</w:t>
            </w:r>
          </w:p>
          <w:p w14:paraId="0A84E0B1" w14:textId="77777777" w:rsidR="00417D20" w:rsidRDefault="00417D20" w:rsidP="005C23E9">
            <w:pPr>
              <w:spacing w:after="0"/>
              <w:rPr>
                <w:rFonts w:ascii="Arial" w:hAnsi="Arial" w:cs="Arial"/>
                <w:sz w:val="24"/>
                <w:szCs w:val="24"/>
              </w:rPr>
            </w:pPr>
            <w:r>
              <w:rPr>
                <w:rFonts w:ascii="Arial" w:hAnsi="Arial" w:cs="Arial"/>
                <w:sz w:val="24"/>
                <w:szCs w:val="24"/>
              </w:rPr>
              <w:t>13. A través del Plan de Mejora Continua la planta docente que imparte alguna materia a los alumnos de la carrera de IAB deberán de actualizarse en su área, de aplicar nuevas tecnologías en el proceso y metodología del aprendizaje.</w:t>
            </w:r>
          </w:p>
          <w:p w14:paraId="47B96BC6" w14:textId="77777777" w:rsidR="00417D20" w:rsidRDefault="00417D20" w:rsidP="005C23E9">
            <w:pPr>
              <w:spacing w:after="0"/>
              <w:rPr>
                <w:rFonts w:ascii="Arial" w:hAnsi="Arial" w:cs="Arial"/>
                <w:sz w:val="24"/>
                <w:szCs w:val="24"/>
              </w:rPr>
            </w:pPr>
            <w:r>
              <w:rPr>
                <w:rFonts w:ascii="Arial" w:hAnsi="Arial" w:cs="Arial"/>
                <w:sz w:val="24"/>
                <w:szCs w:val="24"/>
              </w:rPr>
              <w:t>14. Para logar un aprendizaje significativo el docente deberá relacionar al estudiante con la realidad de acuerdo al campo de conocimiento que aplica.</w:t>
            </w:r>
          </w:p>
          <w:p w14:paraId="2F6865F8" w14:textId="77777777" w:rsidR="00417D20" w:rsidRDefault="00417D20" w:rsidP="005C23E9">
            <w:pPr>
              <w:spacing w:after="0"/>
              <w:rPr>
                <w:rFonts w:ascii="Arial" w:hAnsi="Arial" w:cs="Arial"/>
                <w:sz w:val="24"/>
                <w:szCs w:val="24"/>
              </w:rPr>
            </w:pPr>
            <w:r>
              <w:rPr>
                <w:rFonts w:ascii="Arial" w:hAnsi="Arial" w:cs="Arial"/>
                <w:sz w:val="24"/>
                <w:szCs w:val="24"/>
              </w:rPr>
              <w:t>El alumno debe entender el conocimiento teórico a través de la práctica, es por eso la importancia de que el maestro  entre en contacto con el alumno para transferir su experiencia.</w:t>
            </w:r>
          </w:p>
          <w:p w14:paraId="531CA92B" w14:textId="77777777" w:rsidR="00417D20" w:rsidRDefault="00417D20" w:rsidP="005C23E9">
            <w:pPr>
              <w:spacing w:after="0"/>
              <w:rPr>
                <w:rFonts w:ascii="Arial" w:eastAsia="Times New Roman" w:hAnsi="Arial" w:cs="Arial"/>
                <w:sz w:val="24"/>
                <w:szCs w:val="24"/>
              </w:rPr>
            </w:pPr>
          </w:p>
        </w:tc>
      </w:tr>
    </w:tbl>
    <w:p w14:paraId="51151E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p w14:paraId="2689F1F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5.8.5.-CONGRUENCIA ENTRE EL PERFIL PROFESIONAL, OBJETIVO GENERAL DE LA CARRERA Y ASIGNATURAS DEL PLAN DE ESTUDIOS.</w:t>
      </w:r>
    </w:p>
    <w:tbl>
      <w:tblPr>
        <w:tblW w:w="9073" w:type="dxa"/>
        <w:tblInd w:w="-34" w:type="dxa"/>
        <w:tblLayout w:type="fixed"/>
        <w:tblLook w:val="04A0" w:firstRow="1" w:lastRow="0" w:firstColumn="1" w:lastColumn="0" w:noHBand="0" w:noVBand="1"/>
      </w:tblPr>
      <w:tblGrid>
        <w:gridCol w:w="1560"/>
        <w:gridCol w:w="1418"/>
        <w:gridCol w:w="1275"/>
        <w:gridCol w:w="1418"/>
        <w:gridCol w:w="1843"/>
        <w:gridCol w:w="1559"/>
      </w:tblGrid>
      <w:tr w:rsidR="00417D20" w:rsidRPr="005C23E9" w14:paraId="6E50CC57" w14:textId="77777777" w:rsidTr="00144631">
        <w:tc>
          <w:tcPr>
            <w:tcW w:w="1560" w:type="dxa"/>
            <w:tcBorders>
              <w:top w:val="single" w:sz="4" w:space="0" w:color="auto"/>
              <w:left w:val="single" w:sz="4" w:space="0" w:color="auto"/>
              <w:bottom w:val="single" w:sz="4" w:space="0" w:color="auto"/>
              <w:right w:val="single" w:sz="4" w:space="0" w:color="auto"/>
            </w:tcBorders>
            <w:hideMark/>
          </w:tcPr>
          <w:p w14:paraId="15140B6A" w14:textId="77777777" w:rsidR="00417D20" w:rsidRPr="002C73A5" w:rsidRDefault="00417D20" w:rsidP="005C23E9">
            <w:pPr>
              <w:spacing w:after="0"/>
              <w:jc w:val="center"/>
              <w:rPr>
                <w:rFonts w:ascii="Arial" w:eastAsia="Times New Roman" w:hAnsi="Arial" w:cs="Arial"/>
                <w:b/>
                <w:sz w:val="20"/>
                <w:szCs w:val="20"/>
              </w:rPr>
            </w:pPr>
            <w:r w:rsidRPr="002C73A5">
              <w:rPr>
                <w:rFonts w:ascii="Arial" w:hAnsi="Arial" w:cs="Arial"/>
                <w:b/>
                <w:sz w:val="20"/>
                <w:szCs w:val="20"/>
              </w:rPr>
              <w:t>Elementos del Modelo educativo</w:t>
            </w:r>
          </w:p>
        </w:tc>
        <w:tc>
          <w:tcPr>
            <w:tcW w:w="1418" w:type="dxa"/>
            <w:tcBorders>
              <w:top w:val="single" w:sz="4" w:space="0" w:color="auto"/>
              <w:left w:val="single" w:sz="4" w:space="0" w:color="auto"/>
              <w:bottom w:val="single" w:sz="4" w:space="0" w:color="auto"/>
              <w:right w:val="single" w:sz="4" w:space="0" w:color="auto"/>
            </w:tcBorders>
            <w:hideMark/>
          </w:tcPr>
          <w:p w14:paraId="3D0698F5"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Perfil profesional primario y secundario</w:t>
            </w:r>
          </w:p>
        </w:tc>
        <w:tc>
          <w:tcPr>
            <w:tcW w:w="1275" w:type="dxa"/>
            <w:tcBorders>
              <w:top w:val="single" w:sz="4" w:space="0" w:color="auto"/>
              <w:left w:val="single" w:sz="4" w:space="0" w:color="auto"/>
              <w:bottom w:val="single" w:sz="4" w:space="0" w:color="auto"/>
              <w:right w:val="single" w:sz="4" w:space="0" w:color="auto"/>
            </w:tcBorders>
            <w:hideMark/>
          </w:tcPr>
          <w:p w14:paraId="4126B25D"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Objetivo general del programa</w:t>
            </w:r>
          </w:p>
        </w:tc>
        <w:tc>
          <w:tcPr>
            <w:tcW w:w="1418" w:type="dxa"/>
            <w:tcBorders>
              <w:top w:val="single" w:sz="4" w:space="0" w:color="auto"/>
              <w:left w:val="single" w:sz="4" w:space="0" w:color="auto"/>
              <w:bottom w:val="single" w:sz="4" w:space="0" w:color="auto"/>
              <w:right w:val="single" w:sz="4" w:space="0" w:color="auto"/>
            </w:tcBorders>
            <w:hideMark/>
          </w:tcPr>
          <w:p w14:paraId="04957EF1"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Áreas de formación primaria y secundaria</w:t>
            </w:r>
          </w:p>
        </w:tc>
        <w:tc>
          <w:tcPr>
            <w:tcW w:w="1843" w:type="dxa"/>
            <w:tcBorders>
              <w:top w:val="single" w:sz="4" w:space="0" w:color="auto"/>
              <w:left w:val="single" w:sz="4" w:space="0" w:color="auto"/>
              <w:bottom w:val="single" w:sz="4" w:space="0" w:color="auto"/>
              <w:right w:val="single" w:sz="4" w:space="0" w:color="auto"/>
            </w:tcBorders>
            <w:hideMark/>
          </w:tcPr>
          <w:p w14:paraId="76339F44"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Descripción del Bloque (con asignaturas)</w:t>
            </w:r>
          </w:p>
        </w:tc>
        <w:tc>
          <w:tcPr>
            <w:tcW w:w="1559" w:type="dxa"/>
            <w:tcBorders>
              <w:top w:val="single" w:sz="4" w:space="0" w:color="auto"/>
              <w:left w:val="single" w:sz="4" w:space="0" w:color="auto"/>
              <w:bottom w:val="single" w:sz="4" w:space="0" w:color="auto"/>
              <w:right w:val="single" w:sz="4" w:space="0" w:color="auto"/>
            </w:tcBorders>
            <w:hideMark/>
          </w:tcPr>
          <w:p w14:paraId="3571EAFD"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Objetivo del bloque</w:t>
            </w:r>
          </w:p>
        </w:tc>
      </w:tr>
      <w:tr w:rsidR="00417D20" w:rsidRPr="005C23E9" w14:paraId="2B807341" w14:textId="77777777" w:rsidTr="00144631">
        <w:tc>
          <w:tcPr>
            <w:tcW w:w="1560" w:type="dxa"/>
            <w:tcBorders>
              <w:top w:val="single" w:sz="4" w:space="0" w:color="auto"/>
              <w:left w:val="single" w:sz="4" w:space="0" w:color="auto"/>
              <w:bottom w:val="single" w:sz="4" w:space="0" w:color="auto"/>
              <w:right w:val="single" w:sz="4" w:space="0" w:color="auto"/>
            </w:tcBorders>
          </w:tcPr>
          <w:p w14:paraId="2CBC1D0B" w14:textId="77777777" w:rsidR="00417D20" w:rsidRPr="00144631" w:rsidRDefault="00417D20" w:rsidP="005C23E9">
            <w:pPr>
              <w:spacing w:after="0"/>
              <w:rPr>
                <w:rFonts w:ascii="Arial" w:eastAsia="Times New Roman" w:hAnsi="Arial" w:cs="Arial"/>
                <w:sz w:val="18"/>
                <w:szCs w:val="18"/>
              </w:rPr>
            </w:pPr>
            <w:r w:rsidRPr="00144631">
              <w:rPr>
                <w:rFonts w:ascii="Arial" w:hAnsi="Arial" w:cs="Arial"/>
                <w:sz w:val="18"/>
                <w:szCs w:val="18"/>
              </w:rPr>
              <w:t>1. Currículum integral</w:t>
            </w:r>
          </w:p>
          <w:p w14:paraId="47B2F727"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2. Formación de valores esenciales en el educando y educador</w:t>
            </w:r>
          </w:p>
          <w:p w14:paraId="37C069F0"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3. Formación para el autoempleo</w:t>
            </w:r>
          </w:p>
          <w:p w14:paraId="6BACDCB3"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4. Educación agrícola práctica</w:t>
            </w:r>
          </w:p>
          <w:p w14:paraId="619BA7ED"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5. Aprendizaje significativo</w:t>
            </w:r>
          </w:p>
          <w:p w14:paraId="2B861454"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6. Educación centrada en la persona</w:t>
            </w:r>
          </w:p>
          <w:p w14:paraId="51C69D33"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7. Identificación vocacional</w:t>
            </w:r>
          </w:p>
          <w:p w14:paraId="4B89A0B1"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8. Examen de ubicación</w:t>
            </w:r>
          </w:p>
          <w:p w14:paraId="79E6871B"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9. Nivel propedéutico</w:t>
            </w:r>
          </w:p>
          <w:p w14:paraId="1BDA0ABA"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10. Creación de nuevos niveles diplomado y especialización</w:t>
            </w:r>
          </w:p>
          <w:p w14:paraId="16DA350D"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11. Currículum flexible</w:t>
            </w:r>
          </w:p>
          <w:p w14:paraId="4C31DF08"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12. Cambio del modelo tradicional al nuevo modelo educativo integral</w:t>
            </w:r>
          </w:p>
          <w:p w14:paraId="30460F4C"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13. Formación de profesores</w:t>
            </w:r>
          </w:p>
          <w:p w14:paraId="0AC5A4D7" w14:textId="77777777" w:rsidR="00417D20" w:rsidRPr="00144631" w:rsidRDefault="00417D20" w:rsidP="005C23E9">
            <w:pPr>
              <w:spacing w:after="0"/>
              <w:rPr>
                <w:rFonts w:ascii="Arial" w:hAnsi="Arial" w:cs="Arial"/>
                <w:sz w:val="18"/>
                <w:szCs w:val="18"/>
              </w:rPr>
            </w:pPr>
            <w:r w:rsidRPr="00144631">
              <w:rPr>
                <w:rFonts w:ascii="Arial" w:hAnsi="Arial" w:cs="Arial"/>
                <w:sz w:val="18"/>
                <w:szCs w:val="18"/>
              </w:rPr>
              <w:t>14. Modelo de Docencia</w:t>
            </w:r>
          </w:p>
          <w:p w14:paraId="5B51717E" w14:textId="77777777" w:rsidR="00417D20" w:rsidRPr="00144631" w:rsidRDefault="00417D20" w:rsidP="005C23E9">
            <w:pPr>
              <w:spacing w:after="0"/>
              <w:rPr>
                <w:rFonts w:ascii="Arial" w:eastAsia="Times New Roman"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14:paraId="5E7BE11D"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Contará con el conocimiento teórico práctico para uso y manejo sostenible de los recursos silvo-agropecuarios  lo que permitirá la participar en la solución de la problemática ambiental.</w:t>
            </w:r>
          </w:p>
          <w:p w14:paraId="5177F66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Utilizará la biotecnología como una herramienta para resolver los problemas de contaminación del agua y del suelo, para aplicar nuevas formas de fertilización de la planta y la producción de energías alternativas</w:t>
            </w:r>
          </w:p>
          <w:p w14:paraId="02353B6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Estará capacitado para proponer y ejecutar acciones de evaluación y conservación basándose en el conocimiento, de la legislación jurídica en materia de biodiversidad, bioética y seguridad ambiental.</w:t>
            </w:r>
          </w:p>
          <w:p w14:paraId="4F3440F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Diseñará y/o ejecutará programas de inv. y docencia enfocados al desarrollo de la producción silvoagropecuaria sostenible.</w:t>
            </w:r>
          </w:p>
          <w:p w14:paraId="22AD5B8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Planes de manejo de áreas naturales protegidas, uso de ecotecnias en la producción agrícola y conservación de suelo  y agua.</w:t>
            </w:r>
          </w:p>
        </w:tc>
        <w:tc>
          <w:tcPr>
            <w:tcW w:w="1275" w:type="dxa"/>
            <w:tcBorders>
              <w:top w:val="single" w:sz="4" w:space="0" w:color="auto"/>
              <w:left w:val="single" w:sz="4" w:space="0" w:color="auto"/>
              <w:bottom w:val="single" w:sz="4" w:space="0" w:color="auto"/>
              <w:right w:val="single" w:sz="4" w:space="0" w:color="auto"/>
            </w:tcBorders>
            <w:hideMark/>
          </w:tcPr>
          <w:p w14:paraId="6F9D87C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Formar profesionistas con conocimiento científico y práctico en el campo de la producción  silvoagropecuaria sostenible, contribuyendo a una producción limpia alternativa, que puedan interpretar y resolver problemas de tipo ecológico su manejo y aplicación de la legislación ambiental para la conservación de recursos naturales y resolver los problemas de impacto ambiental.</w:t>
            </w:r>
          </w:p>
        </w:tc>
        <w:tc>
          <w:tcPr>
            <w:tcW w:w="1418" w:type="dxa"/>
            <w:tcBorders>
              <w:top w:val="single" w:sz="4" w:space="0" w:color="auto"/>
              <w:left w:val="single" w:sz="4" w:space="0" w:color="auto"/>
              <w:bottom w:val="single" w:sz="4" w:space="0" w:color="auto"/>
              <w:right w:val="single" w:sz="4" w:space="0" w:color="auto"/>
            </w:tcBorders>
          </w:tcPr>
          <w:p w14:paraId="096E1A6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Agricultura alternativa</w:t>
            </w:r>
          </w:p>
          <w:p w14:paraId="5FF6F3A5" w14:textId="77777777" w:rsidR="00417D20" w:rsidRPr="005C23E9" w:rsidRDefault="00417D20" w:rsidP="005C23E9">
            <w:pPr>
              <w:spacing w:after="0"/>
              <w:rPr>
                <w:rFonts w:ascii="Arial" w:hAnsi="Arial" w:cs="Arial"/>
                <w:sz w:val="20"/>
                <w:szCs w:val="20"/>
              </w:rPr>
            </w:pPr>
          </w:p>
          <w:p w14:paraId="1FEDFD2D" w14:textId="77777777" w:rsidR="00417D20" w:rsidRPr="005C23E9" w:rsidRDefault="00417D20" w:rsidP="005C23E9">
            <w:pPr>
              <w:spacing w:after="0"/>
              <w:rPr>
                <w:rFonts w:ascii="Arial" w:hAnsi="Arial" w:cs="Arial"/>
                <w:sz w:val="20"/>
                <w:szCs w:val="20"/>
              </w:rPr>
            </w:pPr>
          </w:p>
          <w:p w14:paraId="081660F9" w14:textId="77777777" w:rsidR="00417D20" w:rsidRPr="005C23E9" w:rsidRDefault="00417D20" w:rsidP="005C23E9">
            <w:pPr>
              <w:spacing w:after="0"/>
              <w:rPr>
                <w:rFonts w:ascii="Arial" w:hAnsi="Arial" w:cs="Arial"/>
                <w:sz w:val="20"/>
                <w:szCs w:val="20"/>
              </w:rPr>
            </w:pPr>
          </w:p>
          <w:p w14:paraId="5D92D7B8" w14:textId="77777777" w:rsidR="00417D20" w:rsidRPr="005C23E9" w:rsidRDefault="00417D20" w:rsidP="005C23E9">
            <w:pPr>
              <w:spacing w:after="0"/>
              <w:rPr>
                <w:rFonts w:ascii="Arial" w:hAnsi="Arial" w:cs="Arial"/>
                <w:sz w:val="20"/>
                <w:szCs w:val="20"/>
              </w:rPr>
            </w:pPr>
          </w:p>
          <w:p w14:paraId="656A8E93" w14:textId="77777777" w:rsidR="00417D20" w:rsidRPr="005C23E9" w:rsidRDefault="00417D20" w:rsidP="005C23E9">
            <w:pPr>
              <w:spacing w:after="0"/>
              <w:rPr>
                <w:rFonts w:ascii="Arial" w:hAnsi="Arial" w:cs="Arial"/>
                <w:sz w:val="20"/>
                <w:szCs w:val="20"/>
              </w:rPr>
            </w:pPr>
          </w:p>
          <w:p w14:paraId="43EC8A59" w14:textId="77777777" w:rsidR="00417D20" w:rsidRPr="005C23E9" w:rsidRDefault="00417D20" w:rsidP="005C23E9">
            <w:pPr>
              <w:spacing w:after="0"/>
              <w:rPr>
                <w:rFonts w:ascii="Arial" w:hAnsi="Arial" w:cs="Arial"/>
                <w:sz w:val="20"/>
                <w:szCs w:val="20"/>
              </w:rPr>
            </w:pPr>
          </w:p>
          <w:p w14:paraId="64845637" w14:textId="77777777" w:rsidR="00417D20" w:rsidRPr="005C23E9" w:rsidRDefault="00417D20" w:rsidP="005C23E9">
            <w:pPr>
              <w:spacing w:after="0"/>
              <w:rPr>
                <w:rFonts w:ascii="Arial" w:hAnsi="Arial" w:cs="Arial"/>
                <w:sz w:val="20"/>
                <w:szCs w:val="20"/>
              </w:rPr>
            </w:pPr>
          </w:p>
          <w:p w14:paraId="43EC6CAC" w14:textId="77777777" w:rsidR="00417D20" w:rsidRPr="005C23E9" w:rsidRDefault="00417D20" w:rsidP="005C23E9">
            <w:pPr>
              <w:spacing w:after="0"/>
              <w:rPr>
                <w:rFonts w:ascii="Arial" w:hAnsi="Arial" w:cs="Arial"/>
                <w:sz w:val="20"/>
                <w:szCs w:val="20"/>
              </w:rPr>
            </w:pPr>
          </w:p>
          <w:p w14:paraId="6011E384" w14:textId="77777777" w:rsidR="00417D20" w:rsidRPr="005C23E9" w:rsidRDefault="00417D20" w:rsidP="005C23E9">
            <w:pPr>
              <w:spacing w:after="0"/>
              <w:rPr>
                <w:rFonts w:ascii="Arial" w:hAnsi="Arial" w:cs="Arial"/>
                <w:sz w:val="20"/>
                <w:szCs w:val="20"/>
              </w:rPr>
            </w:pPr>
          </w:p>
          <w:p w14:paraId="29522169" w14:textId="77777777" w:rsidR="00417D20" w:rsidRPr="005C23E9" w:rsidRDefault="00417D20" w:rsidP="005C23E9">
            <w:pPr>
              <w:spacing w:after="0"/>
              <w:rPr>
                <w:rFonts w:ascii="Arial" w:hAnsi="Arial" w:cs="Arial"/>
                <w:sz w:val="20"/>
                <w:szCs w:val="20"/>
              </w:rPr>
            </w:pPr>
          </w:p>
          <w:p w14:paraId="4ED8868B" w14:textId="77777777" w:rsidR="00417D20" w:rsidRPr="005C23E9" w:rsidRDefault="00417D20" w:rsidP="005C23E9">
            <w:pPr>
              <w:spacing w:after="0"/>
              <w:rPr>
                <w:rFonts w:ascii="Arial" w:hAnsi="Arial" w:cs="Arial"/>
                <w:sz w:val="20"/>
                <w:szCs w:val="20"/>
              </w:rPr>
            </w:pPr>
          </w:p>
          <w:p w14:paraId="63AE74AF" w14:textId="77777777" w:rsidR="00417D20" w:rsidRPr="005C23E9" w:rsidRDefault="00417D20" w:rsidP="005C23E9">
            <w:pPr>
              <w:spacing w:after="0"/>
              <w:rPr>
                <w:rFonts w:ascii="Arial" w:hAnsi="Arial" w:cs="Arial"/>
                <w:sz w:val="20"/>
                <w:szCs w:val="20"/>
              </w:rPr>
            </w:pPr>
          </w:p>
          <w:p w14:paraId="36BF56E2" w14:textId="77777777" w:rsidR="00417D20" w:rsidRPr="005C23E9" w:rsidRDefault="00417D20" w:rsidP="005C23E9">
            <w:pPr>
              <w:spacing w:after="0"/>
              <w:rPr>
                <w:rFonts w:ascii="Arial" w:hAnsi="Arial" w:cs="Arial"/>
                <w:sz w:val="20"/>
                <w:szCs w:val="20"/>
              </w:rPr>
            </w:pPr>
          </w:p>
          <w:p w14:paraId="6574F8DC" w14:textId="77777777" w:rsidR="00417D20" w:rsidRPr="005C23E9" w:rsidRDefault="00417D20" w:rsidP="005C23E9">
            <w:pPr>
              <w:spacing w:after="0"/>
              <w:rPr>
                <w:rFonts w:ascii="Arial" w:hAnsi="Arial" w:cs="Arial"/>
                <w:sz w:val="20"/>
                <w:szCs w:val="20"/>
              </w:rPr>
            </w:pPr>
          </w:p>
          <w:p w14:paraId="537C0B2E" w14:textId="77777777" w:rsidR="00417D20" w:rsidRPr="005C23E9" w:rsidRDefault="00417D20" w:rsidP="005C23E9">
            <w:pPr>
              <w:spacing w:after="0"/>
              <w:rPr>
                <w:rFonts w:ascii="Arial" w:hAnsi="Arial" w:cs="Arial"/>
                <w:sz w:val="20"/>
                <w:szCs w:val="20"/>
              </w:rPr>
            </w:pPr>
          </w:p>
          <w:p w14:paraId="58C5B5D5" w14:textId="77777777" w:rsidR="00417D20" w:rsidRPr="005C23E9" w:rsidRDefault="00417D20" w:rsidP="005C23E9">
            <w:pPr>
              <w:spacing w:after="0"/>
              <w:rPr>
                <w:rFonts w:ascii="Arial" w:hAnsi="Arial" w:cs="Arial"/>
                <w:sz w:val="20"/>
                <w:szCs w:val="20"/>
              </w:rPr>
            </w:pPr>
          </w:p>
          <w:p w14:paraId="33DD8937" w14:textId="77777777" w:rsidR="00417D20" w:rsidRPr="005C23E9" w:rsidRDefault="00417D20" w:rsidP="005C23E9">
            <w:pPr>
              <w:spacing w:after="0"/>
              <w:rPr>
                <w:rFonts w:ascii="Arial" w:hAnsi="Arial" w:cs="Arial"/>
                <w:sz w:val="20"/>
                <w:szCs w:val="20"/>
              </w:rPr>
            </w:pPr>
          </w:p>
          <w:p w14:paraId="54E5DED7" w14:textId="77777777" w:rsidR="00417D20" w:rsidRPr="005C23E9" w:rsidRDefault="00417D20" w:rsidP="005C23E9">
            <w:pPr>
              <w:spacing w:after="0"/>
              <w:rPr>
                <w:rFonts w:ascii="Arial" w:hAnsi="Arial" w:cs="Arial"/>
                <w:sz w:val="20"/>
                <w:szCs w:val="20"/>
              </w:rPr>
            </w:pPr>
          </w:p>
          <w:p w14:paraId="11A2D279" w14:textId="77777777" w:rsidR="00417D20" w:rsidRPr="005C23E9" w:rsidRDefault="00417D20" w:rsidP="005C23E9">
            <w:pPr>
              <w:spacing w:after="0"/>
              <w:rPr>
                <w:rFonts w:ascii="Arial" w:hAnsi="Arial" w:cs="Arial"/>
                <w:sz w:val="20"/>
                <w:szCs w:val="20"/>
              </w:rPr>
            </w:pPr>
          </w:p>
          <w:p w14:paraId="2E7122CE" w14:textId="77777777" w:rsidR="00417D20" w:rsidRPr="005C23E9" w:rsidRDefault="00417D20" w:rsidP="005C23E9">
            <w:pPr>
              <w:spacing w:after="0"/>
              <w:rPr>
                <w:rFonts w:ascii="Arial" w:hAnsi="Arial" w:cs="Arial"/>
                <w:sz w:val="20"/>
                <w:szCs w:val="20"/>
              </w:rPr>
            </w:pPr>
          </w:p>
          <w:p w14:paraId="4551112D" w14:textId="77777777" w:rsidR="00417D20" w:rsidRPr="005C23E9" w:rsidRDefault="00417D20" w:rsidP="005C23E9">
            <w:pPr>
              <w:spacing w:after="0"/>
              <w:rPr>
                <w:rFonts w:ascii="Arial" w:hAnsi="Arial" w:cs="Arial"/>
                <w:sz w:val="20"/>
                <w:szCs w:val="20"/>
              </w:rPr>
            </w:pPr>
          </w:p>
          <w:p w14:paraId="520CCB1B" w14:textId="77777777" w:rsidR="00417D20" w:rsidRPr="005C23E9" w:rsidRDefault="00417D20" w:rsidP="005C23E9">
            <w:pPr>
              <w:spacing w:after="0"/>
              <w:rPr>
                <w:rFonts w:ascii="Arial" w:hAnsi="Arial" w:cs="Arial"/>
                <w:sz w:val="20"/>
                <w:szCs w:val="20"/>
              </w:rPr>
            </w:pPr>
          </w:p>
          <w:p w14:paraId="4FD8A9E4" w14:textId="77777777" w:rsidR="00417D20" w:rsidRPr="005C23E9" w:rsidRDefault="00417D20" w:rsidP="005C23E9">
            <w:pPr>
              <w:spacing w:after="0"/>
              <w:rPr>
                <w:rFonts w:ascii="Arial" w:hAnsi="Arial" w:cs="Arial"/>
                <w:sz w:val="20"/>
                <w:szCs w:val="20"/>
              </w:rPr>
            </w:pPr>
          </w:p>
          <w:p w14:paraId="45FA7CEC" w14:textId="77777777" w:rsidR="00417D20" w:rsidRPr="005C23E9" w:rsidRDefault="00417D20" w:rsidP="005C23E9">
            <w:pPr>
              <w:spacing w:after="0"/>
              <w:rPr>
                <w:rFonts w:ascii="Arial" w:hAnsi="Arial" w:cs="Arial"/>
                <w:sz w:val="20"/>
                <w:szCs w:val="20"/>
              </w:rPr>
            </w:pPr>
          </w:p>
          <w:p w14:paraId="3597558F" w14:textId="77777777" w:rsidR="00417D20" w:rsidRPr="005C23E9" w:rsidRDefault="00417D20" w:rsidP="005C23E9">
            <w:pPr>
              <w:spacing w:after="0"/>
              <w:rPr>
                <w:rFonts w:ascii="Arial" w:hAnsi="Arial" w:cs="Arial"/>
                <w:sz w:val="20"/>
                <w:szCs w:val="20"/>
              </w:rPr>
            </w:pPr>
          </w:p>
          <w:p w14:paraId="09BA110A" w14:textId="77777777" w:rsidR="00417D20" w:rsidRPr="005C23E9" w:rsidRDefault="00417D20" w:rsidP="005C23E9">
            <w:pPr>
              <w:spacing w:after="0"/>
              <w:rPr>
                <w:rFonts w:ascii="Arial" w:hAnsi="Arial" w:cs="Arial"/>
                <w:sz w:val="20"/>
                <w:szCs w:val="20"/>
              </w:rPr>
            </w:pPr>
          </w:p>
          <w:p w14:paraId="422C680D" w14:textId="77777777" w:rsidR="00417D20" w:rsidRPr="005C23E9" w:rsidRDefault="00417D20" w:rsidP="005C23E9">
            <w:pPr>
              <w:spacing w:after="0"/>
              <w:rPr>
                <w:rFonts w:ascii="Arial" w:hAnsi="Arial" w:cs="Arial"/>
                <w:sz w:val="20"/>
                <w:szCs w:val="20"/>
              </w:rPr>
            </w:pPr>
          </w:p>
          <w:p w14:paraId="3CA09623" w14:textId="77777777" w:rsidR="00417D20" w:rsidRPr="005C23E9" w:rsidRDefault="00417D20" w:rsidP="005C23E9">
            <w:pPr>
              <w:spacing w:after="0"/>
              <w:rPr>
                <w:rFonts w:ascii="Arial" w:hAnsi="Arial" w:cs="Arial"/>
                <w:sz w:val="20"/>
                <w:szCs w:val="20"/>
              </w:rPr>
            </w:pPr>
          </w:p>
          <w:p w14:paraId="77AC874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y Contaminación ambiental</w:t>
            </w:r>
          </w:p>
          <w:p w14:paraId="30CE31A4" w14:textId="77777777" w:rsidR="00417D20" w:rsidRPr="005C23E9" w:rsidRDefault="00417D20" w:rsidP="005C23E9">
            <w:pPr>
              <w:spacing w:after="0"/>
              <w:rPr>
                <w:rFonts w:ascii="Arial" w:hAnsi="Arial" w:cs="Arial"/>
                <w:sz w:val="20"/>
                <w:szCs w:val="20"/>
              </w:rPr>
            </w:pPr>
          </w:p>
          <w:p w14:paraId="715336D1" w14:textId="77777777" w:rsidR="00417D20" w:rsidRPr="005C23E9" w:rsidRDefault="00417D20" w:rsidP="005C23E9">
            <w:pPr>
              <w:spacing w:after="0"/>
              <w:rPr>
                <w:rFonts w:ascii="Arial" w:hAnsi="Arial" w:cs="Arial"/>
                <w:sz w:val="20"/>
                <w:szCs w:val="20"/>
              </w:rPr>
            </w:pPr>
          </w:p>
          <w:p w14:paraId="206AF2C1" w14:textId="77777777" w:rsidR="00417D20" w:rsidRPr="005C23E9" w:rsidRDefault="00417D20" w:rsidP="005C23E9">
            <w:pPr>
              <w:spacing w:after="0"/>
              <w:rPr>
                <w:rFonts w:ascii="Arial" w:hAnsi="Arial" w:cs="Arial"/>
                <w:sz w:val="20"/>
                <w:szCs w:val="20"/>
              </w:rPr>
            </w:pPr>
          </w:p>
          <w:p w14:paraId="41EF8F49" w14:textId="77777777" w:rsidR="00417D20" w:rsidRPr="005C23E9" w:rsidRDefault="00417D20" w:rsidP="005C23E9">
            <w:pPr>
              <w:spacing w:after="0"/>
              <w:rPr>
                <w:rFonts w:ascii="Arial" w:hAnsi="Arial" w:cs="Arial"/>
                <w:sz w:val="20"/>
                <w:szCs w:val="20"/>
              </w:rPr>
            </w:pPr>
          </w:p>
          <w:p w14:paraId="1E58ADB3" w14:textId="77777777" w:rsidR="00417D20" w:rsidRPr="005C23E9" w:rsidRDefault="00417D20" w:rsidP="005C23E9">
            <w:pPr>
              <w:spacing w:after="0"/>
              <w:rPr>
                <w:rFonts w:ascii="Arial" w:hAnsi="Arial" w:cs="Arial"/>
                <w:sz w:val="20"/>
                <w:szCs w:val="20"/>
              </w:rPr>
            </w:pPr>
          </w:p>
          <w:p w14:paraId="4B0C7F1F" w14:textId="77777777" w:rsidR="00417D20" w:rsidRPr="005C23E9" w:rsidRDefault="00417D20" w:rsidP="005C23E9">
            <w:pPr>
              <w:spacing w:after="0"/>
              <w:rPr>
                <w:rFonts w:ascii="Arial" w:hAnsi="Arial" w:cs="Arial"/>
                <w:sz w:val="20"/>
                <w:szCs w:val="20"/>
              </w:rPr>
            </w:pPr>
          </w:p>
          <w:p w14:paraId="3975B2F6" w14:textId="77777777" w:rsidR="00417D20" w:rsidRPr="005C23E9" w:rsidRDefault="00417D20" w:rsidP="005C23E9">
            <w:pPr>
              <w:spacing w:after="0"/>
              <w:rPr>
                <w:rFonts w:ascii="Arial" w:hAnsi="Arial" w:cs="Arial"/>
                <w:sz w:val="20"/>
                <w:szCs w:val="20"/>
              </w:rPr>
            </w:pPr>
          </w:p>
          <w:p w14:paraId="735F5404" w14:textId="77777777" w:rsidR="00417D20" w:rsidRPr="005C23E9" w:rsidRDefault="00417D20" w:rsidP="005C23E9">
            <w:pPr>
              <w:spacing w:after="0"/>
              <w:rPr>
                <w:rFonts w:ascii="Arial" w:hAnsi="Arial" w:cs="Arial"/>
                <w:sz w:val="20"/>
                <w:szCs w:val="20"/>
              </w:rPr>
            </w:pPr>
          </w:p>
          <w:p w14:paraId="2B2716B0" w14:textId="77777777" w:rsidR="00417D20" w:rsidRPr="005C23E9" w:rsidRDefault="00417D20" w:rsidP="005C23E9">
            <w:pPr>
              <w:spacing w:after="0"/>
              <w:rPr>
                <w:rFonts w:ascii="Arial" w:hAnsi="Arial" w:cs="Arial"/>
                <w:sz w:val="20"/>
                <w:szCs w:val="20"/>
              </w:rPr>
            </w:pPr>
          </w:p>
          <w:p w14:paraId="159E33E2" w14:textId="77777777" w:rsidR="00417D20" w:rsidRPr="005C23E9" w:rsidRDefault="00417D20" w:rsidP="005C23E9">
            <w:pPr>
              <w:spacing w:after="0"/>
              <w:rPr>
                <w:rFonts w:ascii="Arial" w:hAnsi="Arial" w:cs="Arial"/>
                <w:sz w:val="20"/>
                <w:szCs w:val="20"/>
              </w:rPr>
            </w:pPr>
          </w:p>
          <w:p w14:paraId="713925B0" w14:textId="77777777" w:rsidR="00417D20" w:rsidRPr="005C23E9" w:rsidRDefault="00417D20" w:rsidP="005C23E9">
            <w:pPr>
              <w:spacing w:after="0"/>
              <w:rPr>
                <w:rFonts w:ascii="Arial" w:hAnsi="Arial" w:cs="Arial"/>
                <w:sz w:val="20"/>
                <w:szCs w:val="20"/>
              </w:rPr>
            </w:pPr>
          </w:p>
          <w:p w14:paraId="3867C0CE" w14:textId="77777777" w:rsidR="00417D20" w:rsidRPr="005C23E9" w:rsidRDefault="00417D20" w:rsidP="005C23E9">
            <w:pPr>
              <w:spacing w:after="0"/>
              <w:rPr>
                <w:rFonts w:ascii="Arial" w:hAnsi="Arial" w:cs="Arial"/>
                <w:sz w:val="20"/>
                <w:szCs w:val="20"/>
              </w:rPr>
            </w:pPr>
          </w:p>
          <w:p w14:paraId="7F5C8004" w14:textId="77777777" w:rsidR="00417D20" w:rsidRPr="005C23E9" w:rsidRDefault="00417D20" w:rsidP="005C23E9">
            <w:pPr>
              <w:spacing w:after="0"/>
              <w:rPr>
                <w:rFonts w:ascii="Arial" w:hAnsi="Arial" w:cs="Arial"/>
                <w:sz w:val="20"/>
                <w:szCs w:val="20"/>
              </w:rPr>
            </w:pPr>
          </w:p>
          <w:p w14:paraId="1AA809D9" w14:textId="77777777" w:rsidR="00417D20" w:rsidRPr="005C23E9" w:rsidRDefault="00417D20" w:rsidP="005C23E9">
            <w:pPr>
              <w:spacing w:after="0"/>
              <w:rPr>
                <w:rFonts w:ascii="Arial" w:hAnsi="Arial" w:cs="Arial"/>
                <w:sz w:val="20"/>
                <w:szCs w:val="20"/>
              </w:rPr>
            </w:pPr>
          </w:p>
          <w:p w14:paraId="3B8E8EFE" w14:textId="77777777" w:rsidR="00417D20" w:rsidRPr="005C23E9" w:rsidRDefault="00417D20" w:rsidP="005C23E9">
            <w:pPr>
              <w:spacing w:after="0"/>
              <w:rPr>
                <w:rFonts w:ascii="Arial" w:hAnsi="Arial" w:cs="Arial"/>
                <w:sz w:val="20"/>
                <w:szCs w:val="20"/>
              </w:rPr>
            </w:pPr>
          </w:p>
          <w:p w14:paraId="671072D9" w14:textId="77777777" w:rsidR="00417D20" w:rsidRPr="005C23E9" w:rsidRDefault="00417D20" w:rsidP="005C23E9">
            <w:pPr>
              <w:spacing w:after="0"/>
              <w:rPr>
                <w:rFonts w:ascii="Arial" w:hAnsi="Arial" w:cs="Arial"/>
                <w:sz w:val="20"/>
                <w:szCs w:val="20"/>
              </w:rPr>
            </w:pPr>
          </w:p>
          <w:p w14:paraId="7D12E118" w14:textId="77777777" w:rsidR="00417D20" w:rsidRPr="005C23E9" w:rsidRDefault="00417D20" w:rsidP="005C23E9">
            <w:pPr>
              <w:spacing w:after="0"/>
              <w:rPr>
                <w:rFonts w:ascii="Arial" w:hAnsi="Arial" w:cs="Arial"/>
                <w:sz w:val="20"/>
                <w:szCs w:val="20"/>
              </w:rPr>
            </w:pPr>
          </w:p>
          <w:p w14:paraId="585255FF" w14:textId="77777777" w:rsidR="00417D20" w:rsidRPr="005C23E9" w:rsidRDefault="00417D20" w:rsidP="005C23E9">
            <w:pPr>
              <w:spacing w:after="0"/>
              <w:rPr>
                <w:rFonts w:ascii="Arial" w:hAnsi="Arial" w:cs="Arial"/>
                <w:sz w:val="20"/>
                <w:szCs w:val="20"/>
              </w:rPr>
            </w:pPr>
          </w:p>
          <w:p w14:paraId="69B9F046" w14:textId="77777777" w:rsidR="00417D20" w:rsidRPr="005C23E9" w:rsidRDefault="00417D20" w:rsidP="005C23E9">
            <w:pPr>
              <w:spacing w:after="0"/>
              <w:rPr>
                <w:rFonts w:ascii="Arial" w:hAnsi="Arial" w:cs="Arial"/>
                <w:sz w:val="20"/>
                <w:szCs w:val="20"/>
              </w:rPr>
            </w:pPr>
          </w:p>
          <w:p w14:paraId="1D43A910" w14:textId="77777777" w:rsidR="00417D20" w:rsidRPr="005C23E9" w:rsidRDefault="00417D20" w:rsidP="005C23E9">
            <w:pPr>
              <w:spacing w:after="0"/>
              <w:rPr>
                <w:rFonts w:ascii="Arial" w:hAnsi="Arial" w:cs="Arial"/>
                <w:sz w:val="20"/>
                <w:szCs w:val="20"/>
              </w:rPr>
            </w:pPr>
          </w:p>
          <w:p w14:paraId="47B9996A" w14:textId="77777777" w:rsidR="00417D20" w:rsidRPr="005C23E9" w:rsidRDefault="00417D20" w:rsidP="005C23E9">
            <w:pPr>
              <w:spacing w:after="0"/>
              <w:rPr>
                <w:rFonts w:ascii="Arial" w:hAnsi="Arial" w:cs="Arial"/>
                <w:sz w:val="20"/>
                <w:szCs w:val="20"/>
              </w:rPr>
            </w:pPr>
          </w:p>
          <w:p w14:paraId="363F3FBD" w14:textId="77777777" w:rsidR="00417D20" w:rsidRPr="005C23E9" w:rsidRDefault="00417D20" w:rsidP="005C23E9">
            <w:pPr>
              <w:spacing w:after="0"/>
              <w:rPr>
                <w:rFonts w:ascii="Arial" w:hAnsi="Arial" w:cs="Arial"/>
                <w:sz w:val="20"/>
                <w:szCs w:val="20"/>
              </w:rPr>
            </w:pPr>
          </w:p>
          <w:p w14:paraId="337D1366" w14:textId="77777777" w:rsidR="00417D20" w:rsidRPr="005C23E9" w:rsidRDefault="00417D20" w:rsidP="005C23E9">
            <w:pPr>
              <w:spacing w:after="0"/>
              <w:rPr>
                <w:rFonts w:ascii="Arial" w:hAnsi="Arial" w:cs="Arial"/>
                <w:sz w:val="20"/>
                <w:szCs w:val="20"/>
              </w:rPr>
            </w:pPr>
          </w:p>
          <w:p w14:paraId="605DEC72" w14:textId="77777777" w:rsidR="00417D20" w:rsidRPr="005C23E9" w:rsidRDefault="00417D20" w:rsidP="005C23E9">
            <w:pPr>
              <w:spacing w:after="0"/>
              <w:rPr>
                <w:rFonts w:ascii="Arial" w:hAnsi="Arial" w:cs="Arial"/>
                <w:sz w:val="20"/>
                <w:szCs w:val="20"/>
              </w:rPr>
            </w:pPr>
          </w:p>
          <w:p w14:paraId="0E44BAB1"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Biotecnología</w:t>
            </w:r>
          </w:p>
        </w:tc>
        <w:tc>
          <w:tcPr>
            <w:tcW w:w="1843" w:type="dxa"/>
            <w:tcBorders>
              <w:top w:val="single" w:sz="4" w:space="0" w:color="auto"/>
              <w:left w:val="single" w:sz="4" w:space="0" w:color="auto"/>
              <w:bottom w:val="single" w:sz="4" w:space="0" w:color="auto"/>
              <w:right w:val="single" w:sz="4" w:space="0" w:color="auto"/>
            </w:tcBorders>
          </w:tcPr>
          <w:p w14:paraId="7DBAD3A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-Agroecología</w:t>
            </w:r>
          </w:p>
          <w:p w14:paraId="0356356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-Bioagricultura</w:t>
            </w:r>
          </w:p>
          <w:p w14:paraId="1D4AE5B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-Fertilidad y Fertilización del suelo</w:t>
            </w:r>
          </w:p>
          <w:p w14:paraId="5D5B73A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agroecológico del agua</w:t>
            </w:r>
          </w:p>
          <w:p w14:paraId="18707CC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integrado de plagas</w:t>
            </w:r>
          </w:p>
          <w:p w14:paraId="2E70819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-Agricultura sostenible e inocuidad.</w:t>
            </w:r>
          </w:p>
          <w:p w14:paraId="2D294645" w14:textId="77777777" w:rsidR="00417D20" w:rsidRPr="005C23E9" w:rsidRDefault="00417D20" w:rsidP="005C23E9">
            <w:pPr>
              <w:spacing w:after="0"/>
              <w:rPr>
                <w:rFonts w:ascii="Arial" w:hAnsi="Arial" w:cs="Arial"/>
                <w:sz w:val="20"/>
                <w:szCs w:val="20"/>
              </w:rPr>
            </w:pPr>
          </w:p>
          <w:p w14:paraId="23797D90" w14:textId="77777777" w:rsidR="00417D20" w:rsidRPr="005C23E9" w:rsidRDefault="00417D20" w:rsidP="005C23E9">
            <w:pPr>
              <w:spacing w:after="0"/>
              <w:rPr>
                <w:rFonts w:ascii="Arial" w:hAnsi="Arial" w:cs="Arial"/>
                <w:sz w:val="20"/>
                <w:szCs w:val="20"/>
              </w:rPr>
            </w:pPr>
          </w:p>
          <w:p w14:paraId="06D2D582" w14:textId="77777777" w:rsidR="00417D20" w:rsidRPr="005C23E9" w:rsidRDefault="00417D20" w:rsidP="005C23E9">
            <w:pPr>
              <w:spacing w:after="0"/>
              <w:rPr>
                <w:rFonts w:ascii="Arial" w:hAnsi="Arial" w:cs="Arial"/>
                <w:sz w:val="20"/>
                <w:szCs w:val="20"/>
              </w:rPr>
            </w:pPr>
          </w:p>
          <w:p w14:paraId="615587AF" w14:textId="77777777" w:rsidR="00417D20" w:rsidRPr="005C23E9" w:rsidRDefault="00417D20" w:rsidP="005C23E9">
            <w:pPr>
              <w:spacing w:after="0"/>
              <w:rPr>
                <w:rFonts w:ascii="Arial" w:hAnsi="Arial" w:cs="Arial"/>
                <w:sz w:val="20"/>
                <w:szCs w:val="20"/>
              </w:rPr>
            </w:pPr>
          </w:p>
          <w:p w14:paraId="29432BE7" w14:textId="77777777" w:rsidR="00417D20" w:rsidRPr="005C23E9" w:rsidRDefault="00417D20" w:rsidP="005C23E9">
            <w:pPr>
              <w:spacing w:after="0"/>
              <w:rPr>
                <w:rFonts w:ascii="Arial" w:hAnsi="Arial" w:cs="Arial"/>
                <w:sz w:val="20"/>
                <w:szCs w:val="20"/>
              </w:rPr>
            </w:pPr>
          </w:p>
          <w:p w14:paraId="10F802E7" w14:textId="77777777" w:rsidR="00417D20" w:rsidRPr="005C23E9" w:rsidRDefault="00417D20" w:rsidP="005C23E9">
            <w:pPr>
              <w:spacing w:after="0"/>
              <w:rPr>
                <w:rFonts w:ascii="Arial" w:hAnsi="Arial" w:cs="Arial"/>
                <w:sz w:val="20"/>
                <w:szCs w:val="20"/>
              </w:rPr>
            </w:pPr>
          </w:p>
          <w:p w14:paraId="1594246C" w14:textId="77777777" w:rsidR="00417D20" w:rsidRPr="005C23E9" w:rsidRDefault="00417D20" w:rsidP="005C23E9">
            <w:pPr>
              <w:spacing w:after="0"/>
              <w:rPr>
                <w:rFonts w:ascii="Arial" w:hAnsi="Arial" w:cs="Arial"/>
                <w:sz w:val="20"/>
                <w:szCs w:val="20"/>
              </w:rPr>
            </w:pPr>
          </w:p>
          <w:p w14:paraId="6F46082A" w14:textId="77777777" w:rsidR="00417D20" w:rsidRPr="005C23E9" w:rsidRDefault="00417D20" w:rsidP="005C23E9">
            <w:pPr>
              <w:spacing w:after="0"/>
              <w:rPr>
                <w:rFonts w:ascii="Arial" w:hAnsi="Arial" w:cs="Arial"/>
                <w:sz w:val="20"/>
                <w:szCs w:val="20"/>
              </w:rPr>
            </w:pPr>
          </w:p>
          <w:p w14:paraId="6CB437A7" w14:textId="77777777" w:rsidR="00417D20" w:rsidRPr="005C23E9" w:rsidRDefault="00417D20" w:rsidP="005C23E9">
            <w:pPr>
              <w:spacing w:after="0"/>
              <w:rPr>
                <w:rFonts w:ascii="Arial" w:hAnsi="Arial" w:cs="Arial"/>
                <w:sz w:val="20"/>
                <w:szCs w:val="20"/>
              </w:rPr>
            </w:pPr>
          </w:p>
          <w:p w14:paraId="58C8005F" w14:textId="77777777" w:rsidR="00417D20" w:rsidRPr="005C23E9" w:rsidRDefault="00417D20" w:rsidP="005C23E9">
            <w:pPr>
              <w:spacing w:after="0"/>
              <w:rPr>
                <w:rFonts w:ascii="Arial" w:hAnsi="Arial" w:cs="Arial"/>
                <w:sz w:val="20"/>
                <w:szCs w:val="20"/>
              </w:rPr>
            </w:pPr>
          </w:p>
          <w:p w14:paraId="0BC31C59" w14:textId="77777777" w:rsidR="00417D20" w:rsidRPr="005C23E9" w:rsidRDefault="00417D20" w:rsidP="005C23E9">
            <w:pPr>
              <w:spacing w:after="0"/>
              <w:rPr>
                <w:rFonts w:ascii="Arial" w:hAnsi="Arial" w:cs="Arial"/>
                <w:sz w:val="20"/>
                <w:szCs w:val="20"/>
              </w:rPr>
            </w:pPr>
          </w:p>
          <w:p w14:paraId="57234205" w14:textId="77777777" w:rsidR="00417D20" w:rsidRPr="005C23E9" w:rsidRDefault="00417D20" w:rsidP="005C23E9">
            <w:pPr>
              <w:spacing w:after="0"/>
              <w:rPr>
                <w:rFonts w:ascii="Arial" w:hAnsi="Arial" w:cs="Arial"/>
                <w:sz w:val="20"/>
                <w:szCs w:val="20"/>
              </w:rPr>
            </w:pPr>
          </w:p>
          <w:p w14:paraId="7EA8A2CA" w14:textId="77777777" w:rsidR="00417D20" w:rsidRPr="005C23E9" w:rsidRDefault="00417D20" w:rsidP="005C23E9">
            <w:pPr>
              <w:spacing w:after="0"/>
              <w:rPr>
                <w:rFonts w:ascii="Arial" w:hAnsi="Arial" w:cs="Arial"/>
                <w:sz w:val="20"/>
                <w:szCs w:val="20"/>
              </w:rPr>
            </w:pPr>
          </w:p>
          <w:p w14:paraId="267A0B95" w14:textId="77777777" w:rsidR="00417D20" w:rsidRPr="005C23E9" w:rsidRDefault="00417D20" w:rsidP="005C23E9">
            <w:pPr>
              <w:spacing w:after="0"/>
              <w:rPr>
                <w:rFonts w:ascii="Arial" w:hAnsi="Arial" w:cs="Arial"/>
                <w:sz w:val="20"/>
                <w:szCs w:val="20"/>
              </w:rPr>
            </w:pPr>
          </w:p>
          <w:p w14:paraId="331B11B2" w14:textId="77777777" w:rsidR="00417D20" w:rsidRPr="005C23E9" w:rsidRDefault="00417D20" w:rsidP="005C23E9">
            <w:pPr>
              <w:spacing w:after="0"/>
              <w:rPr>
                <w:rFonts w:ascii="Arial" w:hAnsi="Arial" w:cs="Arial"/>
                <w:sz w:val="20"/>
                <w:szCs w:val="20"/>
              </w:rPr>
            </w:pPr>
          </w:p>
          <w:p w14:paraId="3082A6D7" w14:textId="77777777" w:rsidR="00417D20" w:rsidRPr="005C23E9" w:rsidRDefault="00417D20" w:rsidP="005C23E9">
            <w:pPr>
              <w:spacing w:after="0"/>
              <w:rPr>
                <w:rFonts w:ascii="Arial" w:hAnsi="Arial" w:cs="Arial"/>
                <w:sz w:val="20"/>
                <w:szCs w:val="20"/>
              </w:rPr>
            </w:pPr>
          </w:p>
          <w:p w14:paraId="1F47636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-Biodiversidad</w:t>
            </w:r>
          </w:p>
          <w:p w14:paraId="10BCD2A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-Ecofisiología Vegetal</w:t>
            </w:r>
          </w:p>
          <w:p w14:paraId="36E992D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-Contaminación Ambiental</w:t>
            </w:r>
          </w:p>
          <w:p w14:paraId="39B394A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-Fauna silvestre</w:t>
            </w:r>
          </w:p>
          <w:p w14:paraId="395AB43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-Evaluación de Ecosistemas </w:t>
            </w:r>
          </w:p>
          <w:p w14:paraId="67C185B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y Conservación de Recursos Bióticos.</w:t>
            </w:r>
          </w:p>
          <w:p w14:paraId="06348DF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de áreas naturales protegidas.</w:t>
            </w:r>
          </w:p>
          <w:p w14:paraId="2937CCB9" w14:textId="77777777" w:rsidR="00417D20" w:rsidRPr="005C23E9" w:rsidRDefault="00417D20" w:rsidP="005C23E9">
            <w:pPr>
              <w:spacing w:after="0"/>
              <w:rPr>
                <w:rFonts w:ascii="Arial" w:hAnsi="Arial" w:cs="Arial"/>
                <w:sz w:val="20"/>
                <w:szCs w:val="20"/>
              </w:rPr>
            </w:pPr>
          </w:p>
          <w:p w14:paraId="5CB59651" w14:textId="77777777" w:rsidR="00417D20" w:rsidRPr="005C23E9" w:rsidRDefault="00417D20" w:rsidP="005C23E9">
            <w:pPr>
              <w:spacing w:after="0"/>
              <w:rPr>
                <w:rFonts w:ascii="Arial" w:hAnsi="Arial" w:cs="Arial"/>
                <w:sz w:val="20"/>
                <w:szCs w:val="20"/>
              </w:rPr>
            </w:pPr>
          </w:p>
          <w:p w14:paraId="3D549BB6" w14:textId="77777777" w:rsidR="00417D20" w:rsidRPr="005C23E9" w:rsidRDefault="00417D20" w:rsidP="005C23E9">
            <w:pPr>
              <w:spacing w:after="0"/>
              <w:rPr>
                <w:rFonts w:ascii="Arial" w:hAnsi="Arial" w:cs="Arial"/>
                <w:sz w:val="20"/>
                <w:szCs w:val="20"/>
              </w:rPr>
            </w:pPr>
          </w:p>
          <w:p w14:paraId="71E65960" w14:textId="77777777" w:rsidR="00417D20" w:rsidRPr="005C23E9" w:rsidRDefault="00417D20" w:rsidP="005C23E9">
            <w:pPr>
              <w:spacing w:after="0"/>
              <w:rPr>
                <w:rFonts w:ascii="Arial" w:hAnsi="Arial" w:cs="Arial"/>
                <w:sz w:val="20"/>
                <w:szCs w:val="20"/>
              </w:rPr>
            </w:pPr>
          </w:p>
          <w:p w14:paraId="2CFFA3EC" w14:textId="77777777" w:rsidR="00417D20" w:rsidRPr="005C23E9" w:rsidRDefault="00417D20" w:rsidP="005C23E9">
            <w:pPr>
              <w:spacing w:after="0"/>
              <w:rPr>
                <w:rFonts w:ascii="Arial" w:hAnsi="Arial" w:cs="Arial"/>
                <w:sz w:val="20"/>
                <w:szCs w:val="20"/>
              </w:rPr>
            </w:pPr>
          </w:p>
          <w:p w14:paraId="66406BE0" w14:textId="77777777" w:rsidR="00417D20" w:rsidRPr="005C23E9" w:rsidRDefault="00417D20" w:rsidP="005C23E9">
            <w:pPr>
              <w:spacing w:after="0"/>
              <w:rPr>
                <w:rFonts w:ascii="Arial" w:hAnsi="Arial" w:cs="Arial"/>
                <w:sz w:val="20"/>
                <w:szCs w:val="20"/>
              </w:rPr>
            </w:pPr>
          </w:p>
          <w:p w14:paraId="507753BB" w14:textId="77777777" w:rsidR="00417D20" w:rsidRPr="005C23E9" w:rsidRDefault="00417D20" w:rsidP="005C23E9">
            <w:pPr>
              <w:spacing w:after="0"/>
              <w:rPr>
                <w:rFonts w:ascii="Arial" w:hAnsi="Arial" w:cs="Arial"/>
                <w:sz w:val="20"/>
                <w:szCs w:val="20"/>
              </w:rPr>
            </w:pPr>
          </w:p>
          <w:p w14:paraId="0CD4013B" w14:textId="77777777" w:rsidR="00417D20" w:rsidRPr="005C23E9" w:rsidRDefault="00417D20" w:rsidP="005C23E9">
            <w:pPr>
              <w:spacing w:after="0"/>
              <w:rPr>
                <w:rFonts w:ascii="Arial" w:hAnsi="Arial" w:cs="Arial"/>
                <w:sz w:val="20"/>
                <w:szCs w:val="20"/>
              </w:rPr>
            </w:pPr>
          </w:p>
          <w:p w14:paraId="3C3FF52C" w14:textId="77777777" w:rsidR="00417D20" w:rsidRPr="005C23E9" w:rsidRDefault="00417D20" w:rsidP="005C23E9">
            <w:pPr>
              <w:spacing w:after="0"/>
              <w:rPr>
                <w:rFonts w:ascii="Arial" w:hAnsi="Arial" w:cs="Arial"/>
                <w:sz w:val="20"/>
                <w:szCs w:val="20"/>
              </w:rPr>
            </w:pPr>
          </w:p>
          <w:p w14:paraId="7CAD706C" w14:textId="77777777" w:rsidR="00417D20" w:rsidRPr="005C23E9" w:rsidRDefault="00417D20" w:rsidP="005C23E9">
            <w:pPr>
              <w:spacing w:after="0"/>
              <w:rPr>
                <w:rFonts w:ascii="Arial" w:hAnsi="Arial" w:cs="Arial"/>
                <w:sz w:val="20"/>
                <w:szCs w:val="20"/>
              </w:rPr>
            </w:pPr>
          </w:p>
          <w:p w14:paraId="24BEDE77" w14:textId="77777777" w:rsidR="00417D20" w:rsidRPr="005C23E9" w:rsidRDefault="00417D20" w:rsidP="005C23E9">
            <w:pPr>
              <w:spacing w:after="0"/>
              <w:rPr>
                <w:rFonts w:ascii="Arial" w:hAnsi="Arial" w:cs="Arial"/>
                <w:sz w:val="20"/>
                <w:szCs w:val="20"/>
              </w:rPr>
            </w:pPr>
          </w:p>
          <w:p w14:paraId="49693F3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-Microbiología I</w:t>
            </w:r>
          </w:p>
          <w:p w14:paraId="65AA0AF9"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-Introducción a la Genética Molecular</w:t>
            </w:r>
          </w:p>
          <w:p w14:paraId="4773D9E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-Biotecnología general</w:t>
            </w:r>
          </w:p>
          <w:p w14:paraId="427C79BE" w14:textId="77777777" w:rsidR="00417D20" w:rsidRPr="005C23E9" w:rsidRDefault="00417D20" w:rsidP="005C23E9">
            <w:pPr>
              <w:spacing w:after="0"/>
              <w:rPr>
                <w:rFonts w:ascii="Arial" w:hAnsi="Arial" w:cs="Arial"/>
                <w:sz w:val="20"/>
                <w:szCs w:val="20"/>
              </w:rPr>
            </w:pPr>
          </w:p>
          <w:p w14:paraId="3C5758A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Optativas</w:t>
            </w:r>
          </w:p>
          <w:p w14:paraId="7DF09DF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-Microbiología Industrial</w:t>
            </w:r>
          </w:p>
          <w:p w14:paraId="12E9C9E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-Recursos Genéticos</w:t>
            </w:r>
          </w:p>
          <w:p w14:paraId="2DF3786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-Biotecnología ambiental</w:t>
            </w:r>
          </w:p>
          <w:p w14:paraId="705F37A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-Organismos Transgénicos</w:t>
            </w:r>
          </w:p>
          <w:p w14:paraId="0FE6BD8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-Ingenieria Genética</w:t>
            </w:r>
          </w:p>
          <w:p w14:paraId="22020FB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-Biotecnología II</w:t>
            </w:r>
          </w:p>
          <w:p w14:paraId="44214B8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-Biología molecular</w:t>
            </w:r>
          </w:p>
          <w:p w14:paraId="4C5C2DE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-Introducción a la biotecnología molecular</w:t>
            </w:r>
          </w:p>
        </w:tc>
        <w:tc>
          <w:tcPr>
            <w:tcW w:w="1559" w:type="dxa"/>
            <w:tcBorders>
              <w:top w:val="single" w:sz="4" w:space="0" w:color="auto"/>
              <w:left w:val="single" w:sz="4" w:space="0" w:color="auto"/>
              <w:bottom w:val="single" w:sz="4" w:space="0" w:color="auto"/>
              <w:right w:val="single" w:sz="4" w:space="0" w:color="auto"/>
            </w:tcBorders>
          </w:tcPr>
          <w:p w14:paraId="075A9E7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Será capaz de contribuir a la producción de alimentos bajo técnicas no convencionales de tal manera que la producción de los mismos destituya la pérdida de la autosuficiencia alimentaria al alcance de las mayorías o la totalidad de la población sean biológicamente sanas no se contamine el ambiente, se conserve la biodiversidad y hagamos de la tierra un planeta más habitable  y sostenible.</w:t>
            </w:r>
          </w:p>
          <w:p w14:paraId="3A7CF126" w14:textId="77777777" w:rsidR="00417D20" w:rsidRPr="005C23E9" w:rsidRDefault="00417D20" w:rsidP="005C23E9">
            <w:pPr>
              <w:spacing w:after="0"/>
              <w:rPr>
                <w:rFonts w:ascii="Arial" w:hAnsi="Arial" w:cs="Arial"/>
                <w:sz w:val="20"/>
                <w:szCs w:val="20"/>
              </w:rPr>
            </w:pPr>
          </w:p>
          <w:p w14:paraId="663C1D1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u w:val="single"/>
              </w:rPr>
              <w:t xml:space="preserve">Ecología y contaminación ambiental </w:t>
            </w:r>
            <w:r w:rsidRPr="005C23E9">
              <w:rPr>
                <w:rFonts w:ascii="Arial" w:hAnsi="Arial" w:cs="Arial"/>
                <w:sz w:val="20"/>
                <w:szCs w:val="20"/>
              </w:rPr>
              <w:t>conocimiento de los principios ecológicos que rigen el fundamento de los ecosistemas y el impacto de las actividades del hombre a través de los sistemas de producción industrial, agrícola y actividades domésticas, además de la restauración de los ecosistemas dañados.</w:t>
            </w:r>
          </w:p>
          <w:p w14:paraId="2B33DBFC" w14:textId="77777777" w:rsidR="00417D20" w:rsidRPr="005C23E9" w:rsidRDefault="00417D20" w:rsidP="005C23E9">
            <w:pPr>
              <w:spacing w:after="0"/>
              <w:rPr>
                <w:rFonts w:ascii="Arial" w:hAnsi="Arial" w:cs="Arial"/>
                <w:sz w:val="20"/>
                <w:szCs w:val="20"/>
              </w:rPr>
            </w:pPr>
          </w:p>
          <w:p w14:paraId="7F8B1EF8" w14:textId="77777777" w:rsidR="00417D20" w:rsidRPr="005C23E9" w:rsidRDefault="00417D20" w:rsidP="005C23E9">
            <w:pPr>
              <w:spacing w:after="0"/>
              <w:rPr>
                <w:rFonts w:ascii="Arial" w:hAnsi="Arial" w:cs="Arial"/>
                <w:sz w:val="20"/>
                <w:szCs w:val="20"/>
                <w:u w:val="single"/>
              </w:rPr>
            </w:pPr>
            <w:r w:rsidRPr="005C23E9">
              <w:rPr>
                <w:rFonts w:ascii="Arial" w:hAnsi="Arial" w:cs="Arial"/>
                <w:sz w:val="20"/>
                <w:szCs w:val="20"/>
                <w:u w:val="single"/>
              </w:rPr>
              <w:t xml:space="preserve">Biotecnología </w:t>
            </w:r>
          </w:p>
          <w:p w14:paraId="17301AC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Serán capaces de aplicar el conocimiento de las ciencias a través del uso de los seres vivos y principalmente los microorganismos para la realización de procesos industriales, el uso de la biotecnología molecuar, la ingeniería genética y los cultivos in vitro para la conservación de especies en peligro de extinción y el aprovechamiento de formas vivas resistentes al stress ambiental</w:t>
            </w:r>
          </w:p>
        </w:tc>
      </w:tr>
    </w:tbl>
    <w:p w14:paraId="302AFA93"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7BDBA2A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BLOQUES. DESCRIPCIÓN DE ÁREAS DEL CONOCIMIENTO QUE CONFORMAN EL PLAN DE ESTUDIOS EXPRESADOS EN ASIGNATURAS.</w:t>
      </w:r>
    </w:p>
    <w:p w14:paraId="33FCDFC7"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tbl>
      <w:tblPr>
        <w:tblW w:w="8897" w:type="dxa"/>
        <w:tblLook w:val="04A0" w:firstRow="1" w:lastRow="0" w:firstColumn="1" w:lastColumn="0" w:noHBand="0" w:noVBand="1"/>
      </w:tblPr>
      <w:tblGrid>
        <w:gridCol w:w="1733"/>
        <w:gridCol w:w="76"/>
        <w:gridCol w:w="1857"/>
        <w:gridCol w:w="2265"/>
        <w:gridCol w:w="2966"/>
      </w:tblGrid>
      <w:tr w:rsidR="00417D20" w:rsidRPr="005C23E9" w14:paraId="12D6DE8A" w14:textId="77777777" w:rsidTr="005C23E9">
        <w:tc>
          <w:tcPr>
            <w:tcW w:w="1733" w:type="dxa"/>
            <w:tcBorders>
              <w:top w:val="single" w:sz="4" w:space="0" w:color="auto"/>
              <w:left w:val="single" w:sz="4" w:space="0" w:color="auto"/>
              <w:bottom w:val="single" w:sz="4" w:space="0" w:color="auto"/>
              <w:right w:val="single" w:sz="4" w:space="0" w:color="auto"/>
            </w:tcBorders>
            <w:hideMark/>
          </w:tcPr>
          <w:p w14:paraId="0721A4C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933" w:type="dxa"/>
            <w:gridSpan w:val="2"/>
            <w:tcBorders>
              <w:top w:val="single" w:sz="4" w:space="0" w:color="auto"/>
              <w:left w:val="single" w:sz="4" w:space="0" w:color="auto"/>
              <w:bottom w:val="single" w:sz="4" w:space="0" w:color="auto"/>
              <w:right w:val="single" w:sz="4" w:space="0" w:color="auto"/>
            </w:tcBorders>
            <w:hideMark/>
          </w:tcPr>
          <w:p w14:paraId="30BBCEDF"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2FFC13A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748AFB48"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61DD479E" w14:textId="77777777" w:rsidTr="005C23E9">
        <w:tc>
          <w:tcPr>
            <w:tcW w:w="1733" w:type="dxa"/>
            <w:tcBorders>
              <w:top w:val="single" w:sz="4" w:space="0" w:color="auto"/>
              <w:left w:val="single" w:sz="4" w:space="0" w:color="auto"/>
              <w:bottom w:val="single" w:sz="4" w:space="0" w:color="auto"/>
              <w:right w:val="single" w:sz="4" w:space="0" w:color="auto"/>
            </w:tcBorders>
            <w:hideMark/>
          </w:tcPr>
          <w:p w14:paraId="5823FE7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Formación General Ciencias Naturales y Exactas</w:t>
            </w:r>
          </w:p>
        </w:tc>
        <w:tc>
          <w:tcPr>
            <w:tcW w:w="1933" w:type="dxa"/>
            <w:gridSpan w:val="2"/>
            <w:tcBorders>
              <w:top w:val="single" w:sz="4" w:space="0" w:color="auto"/>
              <w:left w:val="single" w:sz="4" w:space="0" w:color="auto"/>
              <w:bottom w:val="single" w:sz="4" w:space="0" w:color="auto"/>
              <w:right w:val="single" w:sz="4" w:space="0" w:color="auto"/>
            </w:tcBorders>
            <w:hideMark/>
          </w:tcPr>
          <w:p w14:paraId="77E60D1E"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Fundamentar los conocimientos generales que serán utilizados por las asignaturas especializantes para interpretar los fenómenos y poder aplicarlo en un aprendizaje significativo.</w:t>
            </w:r>
          </w:p>
        </w:tc>
        <w:tc>
          <w:tcPr>
            <w:tcW w:w="2265" w:type="dxa"/>
            <w:tcBorders>
              <w:top w:val="single" w:sz="4" w:space="0" w:color="auto"/>
              <w:left w:val="single" w:sz="4" w:space="0" w:color="auto"/>
              <w:bottom w:val="single" w:sz="4" w:space="0" w:color="auto"/>
              <w:right w:val="single" w:sz="4" w:space="0" w:color="auto"/>
            </w:tcBorders>
          </w:tcPr>
          <w:p w14:paraId="4F923BB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Matemáticas</w:t>
            </w:r>
          </w:p>
          <w:p w14:paraId="380908FC" w14:textId="77777777" w:rsidR="00417D20" w:rsidRPr="005C23E9" w:rsidRDefault="00417D20" w:rsidP="005C23E9">
            <w:pPr>
              <w:spacing w:after="0"/>
              <w:rPr>
                <w:rFonts w:ascii="Arial" w:hAnsi="Arial" w:cs="Arial"/>
                <w:sz w:val="20"/>
                <w:szCs w:val="20"/>
              </w:rPr>
            </w:pPr>
          </w:p>
          <w:p w14:paraId="4DAA85E9" w14:textId="77777777" w:rsidR="00417D20" w:rsidRPr="005C23E9" w:rsidRDefault="00417D20" w:rsidP="005C23E9">
            <w:pPr>
              <w:spacing w:after="0"/>
              <w:rPr>
                <w:rFonts w:ascii="Arial" w:hAnsi="Arial" w:cs="Arial"/>
                <w:sz w:val="20"/>
                <w:szCs w:val="20"/>
              </w:rPr>
            </w:pPr>
          </w:p>
          <w:p w14:paraId="21E017BC" w14:textId="77777777" w:rsidR="00417D20" w:rsidRPr="005C23E9" w:rsidRDefault="00417D20" w:rsidP="005C23E9">
            <w:pPr>
              <w:spacing w:after="0"/>
              <w:rPr>
                <w:rFonts w:ascii="Arial" w:hAnsi="Arial" w:cs="Arial"/>
                <w:sz w:val="20"/>
                <w:szCs w:val="20"/>
              </w:rPr>
            </w:pPr>
          </w:p>
          <w:p w14:paraId="2CFB43D7" w14:textId="77777777" w:rsidR="00417D20" w:rsidRPr="005C23E9" w:rsidRDefault="00417D20" w:rsidP="005C23E9">
            <w:pPr>
              <w:spacing w:after="0"/>
              <w:rPr>
                <w:rFonts w:ascii="Arial" w:hAnsi="Arial" w:cs="Arial"/>
                <w:sz w:val="20"/>
                <w:szCs w:val="20"/>
              </w:rPr>
            </w:pPr>
          </w:p>
          <w:p w14:paraId="3E665FF4" w14:textId="77777777" w:rsidR="00417D20" w:rsidRDefault="00417D20" w:rsidP="005C23E9">
            <w:pPr>
              <w:spacing w:after="0"/>
              <w:rPr>
                <w:rFonts w:ascii="Arial" w:hAnsi="Arial" w:cs="Arial"/>
                <w:sz w:val="20"/>
                <w:szCs w:val="20"/>
              </w:rPr>
            </w:pPr>
          </w:p>
          <w:p w14:paraId="4A8E8D5C" w14:textId="77777777" w:rsidR="00DD0103" w:rsidRDefault="00DD0103" w:rsidP="005C23E9">
            <w:pPr>
              <w:spacing w:after="0"/>
              <w:rPr>
                <w:rFonts w:ascii="Arial" w:hAnsi="Arial" w:cs="Arial"/>
                <w:sz w:val="20"/>
                <w:szCs w:val="20"/>
              </w:rPr>
            </w:pPr>
          </w:p>
          <w:p w14:paraId="59D1D8AA" w14:textId="77777777" w:rsidR="00DD0103" w:rsidRPr="005C23E9" w:rsidRDefault="00DD0103" w:rsidP="005C23E9">
            <w:pPr>
              <w:spacing w:after="0"/>
              <w:rPr>
                <w:rFonts w:ascii="Arial" w:hAnsi="Arial" w:cs="Arial"/>
                <w:sz w:val="20"/>
                <w:szCs w:val="20"/>
              </w:rPr>
            </w:pPr>
          </w:p>
          <w:p w14:paraId="787BED1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-Química </w:t>
            </w:r>
          </w:p>
          <w:p w14:paraId="4543FA01" w14:textId="77777777" w:rsidR="00417D20" w:rsidRPr="005C23E9" w:rsidRDefault="00417D20" w:rsidP="005C23E9">
            <w:pPr>
              <w:spacing w:after="0"/>
              <w:rPr>
                <w:rFonts w:ascii="Arial" w:hAnsi="Arial" w:cs="Arial"/>
                <w:sz w:val="20"/>
                <w:szCs w:val="20"/>
              </w:rPr>
            </w:pPr>
          </w:p>
          <w:p w14:paraId="5BDAC011" w14:textId="77777777" w:rsidR="00417D20" w:rsidRDefault="00417D20" w:rsidP="005C23E9">
            <w:pPr>
              <w:spacing w:after="0"/>
              <w:rPr>
                <w:rFonts w:ascii="Arial" w:hAnsi="Arial" w:cs="Arial"/>
                <w:sz w:val="20"/>
                <w:szCs w:val="20"/>
              </w:rPr>
            </w:pPr>
          </w:p>
          <w:p w14:paraId="720745DB" w14:textId="77777777" w:rsidR="00417D20" w:rsidRPr="005C23E9" w:rsidRDefault="00417D20" w:rsidP="005C23E9">
            <w:pPr>
              <w:spacing w:after="0"/>
              <w:rPr>
                <w:rFonts w:ascii="Arial" w:hAnsi="Arial" w:cs="Arial"/>
                <w:sz w:val="20"/>
                <w:szCs w:val="20"/>
              </w:rPr>
            </w:pPr>
          </w:p>
          <w:p w14:paraId="1C0FE22A" w14:textId="77777777" w:rsidR="00417D20" w:rsidRPr="005C23E9" w:rsidRDefault="00417D20" w:rsidP="005C23E9">
            <w:pPr>
              <w:spacing w:after="0"/>
              <w:rPr>
                <w:rFonts w:ascii="Arial" w:hAnsi="Arial" w:cs="Arial"/>
                <w:sz w:val="20"/>
                <w:szCs w:val="20"/>
              </w:rPr>
            </w:pPr>
          </w:p>
          <w:p w14:paraId="2864259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-Biología</w:t>
            </w:r>
          </w:p>
          <w:p w14:paraId="25041FBA" w14:textId="77777777" w:rsidR="00417D20" w:rsidRPr="005C23E9" w:rsidRDefault="00417D20" w:rsidP="005C23E9">
            <w:pPr>
              <w:spacing w:after="0"/>
              <w:rPr>
                <w:rFonts w:ascii="Arial" w:hAnsi="Arial" w:cs="Arial"/>
                <w:sz w:val="20"/>
                <w:szCs w:val="20"/>
              </w:rPr>
            </w:pPr>
          </w:p>
          <w:p w14:paraId="2A41E9AE" w14:textId="77777777" w:rsidR="00417D20" w:rsidRPr="005C23E9" w:rsidRDefault="00417D20" w:rsidP="005C23E9">
            <w:pPr>
              <w:spacing w:after="0"/>
              <w:rPr>
                <w:rFonts w:ascii="Arial" w:hAnsi="Arial" w:cs="Arial"/>
                <w:sz w:val="20"/>
                <w:szCs w:val="20"/>
              </w:rPr>
            </w:pPr>
          </w:p>
          <w:p w14:paraId="3DAE7A26" w14:textId="77777777" w:rsidR="00417D20" w:rsidRPr="005C23E9" w:rsidRDefault="00417D20" w:rsidP="005C23E9">
            <w:pPr>
              <w:spacing w:after="0"/>
              <w:rPr>
                <w:rFonts w:ascii="Arial" w:hAnsi="Arial" w:cs="Arial"/>
                <w:sz w:val="20"/>
                <w:szCs w:val="20"/>
              </w:rPr>
            </w:pPr>
          </w:p>
          <w:p w14:paraId="6990D7A6" w14:textId="77777777" w:rsidR="00417D20" w:rsidRPr="005C23E9" w:rsidRDefault="00417D20" w:rsidP="005C23E9">
            <w:pPr>
              <w:spacing w:after="0"/>
              <w:rPr>
                <w:rFonts w:ascii="Arial" w:hAnsi="Arial" w:cs="Arial"/>
                <w:sz w:val="20"/>
                <w:szCs w:val="20"/>
              </w:rPr>
            </w:pPr>
          </w:p>
          <w:p w14:paraId="74ADDEF5" w14:textId="77777777" w:rsidR="00417D20" w:rsidRPr="005C23E9" w:rsidRDefault="00417D20" w:rsidP="005C23E9">
            <w:pPr>
              <w:spacing w:after="0"/>
              <w:rPr>
                <w:rFonts w:ascii="Arial" w:hAnsi="Arial" w:cs="Arial"/>
                <w:sz w:val="20"/>
                <w:szCs w:val="20"/>
              </w:rPr>
            </w:pPr>
          </w:p>
          <w:p w14:paraId="4D4F4D2C" w14:textId="77777777" w:rsidR="00417D20" w:rsidRDefault="00417D20" w:rsidP="005C23E9">
            <w:pPr>
              <w:spacing w:after="0"/>
              <w:rPr>
                <w:rFonts w:ascii="Arial" w:hAnsi="Arial" w:cs="Arial"/>
                <w:sz w:val="20"/>
                <w:szCs w:val="20"/>
              </w:rPr>
            </w:pPr>
          </w:p>
          <w:p w14:paraId="430119BA" w14:textId="77777777" w:rsidR="00DD0103" w:rsidRDefault="00DD0103" w:rsidP="005C23E9">
            <w:pPr>
              <w:spacing w:after="0"/>
              <w:rPr>
                <w:rFonts w:ascii="Arial" w:hAnsi="Arial" w:cs="Arial"/>
                <w:sz w:val="20"/>
                <w:szCs w:val="20"/>
              </w:rPr>
            </w:pPr>
          </w:p>
          <w:p w14:paraId="765067A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-Introducción a las Ciencias del Suelo</w:t>
            </w:r>
          </w:p>
        </w:tc>
        <w:tc>
          <w:tcPr>
            <w:tcW w:w="2966" w:type="dxa"/>
            <w:tcBorders>
              <w:top w:val="single" w:sz="4" w:space="0" w:color="auto"/>
              <w:left w:val="single" w:sz="4" w:space="0" w:color="auto"/>
              <w:bottom w:val="single" w:sz="4" w:space="0" w:color="auto"/>
              <w:right w:val="single" w:sz="4" w:space="0" w:color="auto"/>
            </w:tcBorders>
          </w:tcPr>
          <w:p w14:paraId="05A637C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-Emplear el lenguaje matemático como una herramienta descriptiva en fenómenos físicos, sociales, económicos, biológicos y de cualquier rama de la ingeniería.</w:t>
            </w:r>
          </w:p>
          <w:p w14:paraId="54B5D422" w14:textId="77777777" w:rsidR="00417D20" w:rsidRPr="005C23E9" w:rsidRDefault="00417D20" w:rsidP="005C23E9">
            <w:pPr>
              <w:spacing w:after="0"/>
              <w:rPr>
                <w:rFonts w:ascii="Arial" w:hAnsi="Arial" w:cs="Arial"/>
                <w:sz w:val="20"/>
                <w:szCs w:val="20"/>
              </w:rPr>
            </w:pPr>
          </w:p>
          <w:p w14:paraId="5E98013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 la importancia de la química en las ciencias agrícolas e investigar los productos agroquímicos.</w:t>
            </w:r>
          </w:p>
          <w:p w14:paraId="08731477" w14:textId="77777777" w:rsidR="00417D20" w:rsidRPr="005C23E9" w:rsidRDefault="00417D20" w:rsidP="005C23E9">
            <w:pPr>
              <w:spacing w:after="0"/>
              <w:rPr>
                <w:rFonts w:ascii="Arial" w:hAnsi="Arial" w:cs="Arial"/>
                <w:sz w:val="20"/>
                <w:szCs w:val="20"/>
              </w:rPr>
            </w:pPr>
          </w:p>
          <w:p w14:paraId="41E4D44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-Analizar el conocimiento de la materia viva, su composición química, organización, formas, comportamiento y respuesta a factores físicos que conforman su entorno con enfoque integral.</w:t>
            </w:r>
          </w:p>
          <w:p w14:paraId="02B0605E" w14:textId="77777777" w:rsidR="00417D20" w:rsidRPr="005C23E9" w:rsidRDefault="00417D20" w:rsidP="005C23E9">
            <w:pPr>
              <w:spacing w:after="0"/>
              <w:rPr>
                <w:rFonts w:ascii="Arial" w:hAnsi="Arial" w:cs="Arial"/>
                <w:sz w:val="20"/>
                <w:szCs w:val="20"/>
              </w:rPr>
            </w:pPr>
          </w:p>
          <w:p w14:paraId="436DAEF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Vincular al alumno en el estudio del suelo como un factor fundamental en la producción de alimentos. Se enfatiza técnicas sobre análisis físico, químico y biológico de los suelos, interpretación de manejo adecuado nutricional y productivo.</w:t>
            </w:r>
          </w:p>
        </w:tc>
      </w:tr>
      <w:tr w:rsidR="00417D20" w:rsidRPr="005C23E9" w14:paraId="1C67EE91" w14:textId="77777777" w:rsidTr="005C23E9">
        <w:tc>
          <w:tcPr>
            <w:tcW w:w="1733" w:type="dxa"/>
            <w:tcBorders>
              <w:top w:val="single" w:sz="4" w:space="0" w:color="auto"/>
              <w:left w:val="single" w:sz="4" w:space="0" w:color="auto"/>
              <w:bottom w:val="single" w:sz="4" w:space="0" w:color="auto"/>
              <w:right w:val="single" w:sz="4" w:space="0" w:color="auto"/>
            </w:tcBorders>
          </w:tcPr>
          <w:p w14:paraId="011150BE" w14:textId="77777777" w:rsidR="00417D20" w:rsidRPr="005C23E9" w:rsidRDefault="00417D20" w:rsidP="005C23E9">
            <w:pPr>
              <w:spacing w:after="0"/>
              <w:rPr>
                <w:rFonts w:ascii="Arial" w:eastAsia="Times New Roman" w:hAnsi="Arial" w:cs="Arial"/>
                <w:sz w:val="20"/>
                <w:szCs w:val="20"/>
              </w:rPr>
            </w:pPr>
          </w:p>
        </w:tc>
        <w:tc>
          <w:tcPr>
            <w:tcW w:w="1933" w:type="dxa"/>
            <w:gridSpan w:val="2"/>
            <w:tcBorders>
              <w:top w:val="single" w:sz="4" w:space="0" w:color="auto"/>
              <w:left w:val="single" w:sz="4" w:space="0" w:color="auto"/>
              <w:bottom w:val="single" w:sz="4" w:space="0" w:color="auto"/>
              <w:right w:val="single" w:sz="4" w:space="0" w:color="auto"/>
            </w:tcBorders>
          </w:tcPr>
          <w:p w14:paraId="1053426C" w14:textId="77777777" w:rsidR="00417D20" w:rsidRPr="005C23E9" w:rsidRDefault="00417D20" w:rsidP="005C23E9">
            <w:pPr>
              <w:spacing w:after="0"/>
              <w:rPr>
                <w:rFonts w:ascii="Arial" w:eastAsia="Times New Roman" w:hAnsi="Arial" w:cs="Arial"/>
                <w:sz w:val="20"/>
                <w:szCs w:val="20"/>
              </w:rPr>
            </w:pPr>
          </w:p>
        </w:tc>
        <w:tc>
          <w:tcPr>
            <w:tcW w:w="2265" w:type="dxa"/>
            <w:tcBorders>
              <w:top w:val="single" w:sz="4" w:space="0" w:color="auto"/>
              <w:left w:val="single" w:sz="4" w:space="0" w:color="auto"/>
              <w:bottom w:val="single" w:sz="4" w:space="0" w:color="auto"/>
              <w:right w:val="single" w:sz="4" w:space="0" w:color="auto"/>
            </w:tcBorders>
          </w:tcPr>
          <w:p w14:paraId="6527E1F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-Cálculo Diferencial e Integral</w:t>
            </w:r>
          </w:p>
          <w:p w14:paraId="4614463D" w14:textId="77777777" w:rsidR="00417D20" w:rsidRPr="005C23E9" w:rsidRDefault="00417D20" w:rsidP="005C23E9">
            <w:pPr>
              <w:spacing w:after="0"/>
              <w:rPr>
                <w:rFonts w:ascii="Arial" w:hAnsi="Arial" w:cs="Arial"/>
                <w:sz w:val="20"/>
                <w:szCs w:val="20"/>
              </w:rPr>
            </w:pPr>
          </w:p>
          <w:p w14:paraId="12D7663C" w14:textId="77777777" w:rsidR="00417D20" w:rsidRPr="005C23E9" w:rsidRDefault="00417D20" w:rsidP="005C23E9">
            <w:pPr>
              <w:spacing w:after="0"/>
              <w:rPr>
                <w:rFonts w:ascii="Arial" w:hAnsi="Arial" w:cs="Arial"/>
                <w:sz w:val="20"/>
                <w:szCs w:val="20"/>
              </w:rPr>
            </w:pPr>
          </w:p>
          <w:p w14:paraId="6C79B7A1" w14:textId="77777777" w:rsidR="00417D20" w:rsidRPr="005C23E9" w:rsidRDefault="00417D20" w:rsidP="005C23E9">
            <w:pPr>
              <w:spacing w:after="0"/>
              <w:rPr>
                <w:rFonts w:ascii="Arial" w:hAnsi="Arial" w:cs="Arial"/>
                <w:sz w:val="20"/>
                <w:szCs w:val="20"/>
              </w:rPr>
            </w:pPr>
          </w:p>
          <w:p w14:paraId="14867F4C" w14:textId="77777777" w:rsidR="00417D20" w:rsidRPr="005C23E9" w:rsidRDefault="00417D20" w:rsidP="005C23E9">
            <w:pPr>
              <w:spacing w:after="0"/>
              <w:rPr>
                <w:rFonts w:ascii="Arial" w:hAnsi="Arial" w:cs="Arial"/>
                <w:sz w:val="20"/>
                <w:szCs w:val="20"/>
              </w:rPr>
            </w:pPr>
          </w:p>
          <w:p w14:paraId="06CE37F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-Agrofísica I</w:t>
            </w:r>
          </w:p>
          <w:p w14:paraId="3046B349" w14:textId="77777777" w:rsidR="00417D20" w:rsidRPr="005C23E9" w:rsidRDefault="00417D20" w:rsidP="005C23E9">
            <w:pPr>
              <w:spacing w:after="0"/>
              <w:rPr>
                <w:rFonts w:ascii="Arial" w:hAnsi="Arial" w:cs="Arial"/>
                <w:sz w:val="20"/>
                <w:szCs w:val="20"/>
              </w:rPr>
            </w:pPr>
          </w:p>
          <w:p w14:paraId="2358D136" w14:textId="77777777" w:rsidR="00417D20" w:rsidRPr="005C23E9" w:rsidRDefault="00417D20" w:rsidP="005C23E9">
            <w:pPr>
              <w:spacing w:after="0"/>
              <w:rPr>
                <w:rFonts w:ascii="Arial" w:hAnsi="Arial" w:cs="Arial"/>
                <w:sz w:val="20"/>
                <w:szCs w:val="20"/>
              </w:rPr>
            </w:pPr>
          </w:p>
          <w:p w14:paraId="215EC85B" w14:textId="77777777" w:rsidR="00417D20" w:rsidRPr="005C23E9" w:rsidRDefault="00417D20" w:rsidP="005C23E9">
            <w:pPr>
              <w:spacing w:after="0"/>
              <w:rPr>
                <w:rFonts w:ascii="Arial" w:hAnsi="Arial" w:cs="Arial"/>
                <w:sz w:val="20"/>
                <w:szCs w:val="20"/>
              </w:rPr>
            </w:pPr>
          </w:p>
          <w:p w14:paraId="4C39065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-Botánica I</w:t>
            </w:r>
          </w:p>
          <w:p w14:paraId="42B491FE" w14:textId="77777777" w:rsidR="00417D20" w:rsidRPr="005C23E9" w:rsidRDefault="00417D20" w:rsidP="005C23E9">
            <w:pPr>
              <w:spacing w:after="0"/>
              <w:rPr>
                <w:rFonts w:ascii="Arial" w:hAnsi="Arial" w:cs="Arial"/>
                <w:sz w:val="20"/>
                <w:szCs w:val="20"/>
              </w:rPr>
            </w:pPr>
          </w:p>
          <w:p w14:paraId="24519012" w14:textId="77777777" w:rsidR="00417D20" w:rsidRPr="005C23E9" w:rsidRDefault="00417D20" w:rsidP="005C23E9">
            <w:pPr>
              <w:spacing w:after="0"/>
              <w:rPr>
                <w:rFonts w:ascii="Arial" w:hAnsi="Arial" w:cs="Arial"/>
                <w:sz w:val="20"/>
                <w:szCs w:val="20"/>
              </w:rPr>
            </w:pPr>
          </w:p>
          <w:p w14:paraId="6810D15D" w14:textId="77777777" w:rsidR="00417D20" w:rsidRPr="005C23E9" w:rsidRDefault="00417D20" w:rsidP="005C23E9">
            <w:pPr>
              <w:spacing w:after="0"/>
              <w:rPr>
                <w:rFonts w:ascii="Arial" w:hAnsi="Arial" w:cs="Arial"/>
                <w:sz w:val="20"/>
                <w:szCs w:val="20"/>
              </w:rPr>
            </w:pPr>
          </w:p>
          <w:p w14:paraId="683CB9EB" w14:textId="77777777" w:rsidR="00417D20" w:rsidRPr="005C23E9" w:rsidRDefault="00417D20" w:rsidP="005C23E9">
            <w:pPr>
              <w:spacing w:after="0"/>
              <w:rPr>
                <w:rFonts w:ascii="Arial" w:hAnsi="Arial" w:cs="Arial"/>
                <w:sz w:val="20"/>
                <w:szCs w:val="20"/>
              </w:rPr>
            </w:pPr>
          </w:p>
          <w:p w14:paraId="7CB5641A" w14:textId="77777777" w:rsidR="00417D20" w:rsidRPr="005C23E9" w:rsidRDefault="00417D20" w:rsidP="005C23E9">
            <w:pPr>
              <w:spacing w:after="0"/>
              <w:rPr>
                <w:rFonts w:ascii="Arial" w:hAnsi="Arial" w:cs="Arial"/>
                <w:sz w:val="20"/>
                <w:szCs w:val="20"/>
              </w:rPr>
            </w:pPr>
          </w:p>
          <w:p w14:paraId="55CE43B0" w14:textId="77777777" w:rsidR="00417D20" w:rsidRPr="005C23E9" w:rsidRDefault="00417D20" w:rsidP="005C23E9">
            <w:pPr>
              <w:spacing w:after="0"/>
              <w:rPr>
                <w:rFonts w:ascii="Arial" w:hAnsi="Arial" w:cs="Arial"/>
                <w:sz w:val="20"/>
                <w:szCs w:val="20"/>
              </w:rPr>
            </w:pPr>
          </w:p>
          <w:p w14:paraId="650795B8"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6F07AB6D"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Desarrollo de las capacidades lógicas y abstractas para aplicarlos en la interpretación de los fenómenos químicos, físicos y biológicos.</w:t>
            </w:r>
          </w:p>
          <w:p w14:paraId="144870E8" w14:textId="77777777" w:rsidR="00417D20" w:rsidRPr="005C23E9" w:rsidRDefault="00417D20" w:rsidP="005C23E9">
            <w:pPr>
              <w:spacing w:after="0"/>
              <w:rPr>
                <w:rFonts w:ascii="Arial" w:hAnsi="Arial" w:cs="Arial"/>
                <w:sz w:val="20"/>
                <w:szCs w:val="20"/>
              </w:rPr>
            </w:pPr>
          </w:p>
          <w:p w14:paraId="3A2034F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-Analizar los fenómenos que interactuan con los fenómenos biológicos en el ecosistema.</w:t>
            </w:r>
          </w:p>
          <w:p w14:paraId="009BF864" w14:textId="77777777" w:rsidR="00417D20" w:rsidRPr="005C23E9" w:rsidRDefault="00417D20" w:rsidP="005C23E9">
            <w:pPr>
              <w:spacing w:after="0"/>
              <w:rPr>
                <w:rFonts w:ascii="Arial" w:hAnsi="Arial" w:cs="Arial"/>
                <w:sz w:val="20"/>
                <w:szCs w:val="20"/>
              </w:rPr>
            </w:pPr>
          </w:p>
          <w:p w14:paraId="7A94CAF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-Describir y analizar los procesos biológicos y ecológicos de los grupos de vegetales inferiores y hongos y su clasificación taxonómica para reconocer su importancia, ecológica y económica.</w:t>
            </w:r>
          </w:p>
          <w:p w14:paraId="393AB614" w14:textId="77777777" w:rsidR="00417D20" w:rsidRPr="005C23E9" w:rsidRDefault="00417D20" w:rsidP="005C23E9">
            <w:pPr>
              <w:spacing w:after="0"/>
              <w:rPr>
                <w:rFonts w:ascii="Arial" w:eastAsia="Times New Roman" w:hAnsi="Arial" w:cs="Arial"/>
                <w:sz w:val="20"/>
                <w:szCs w:val="20"/>
              </w:rPr>
            </w:pPr>
          </w:p>
        </w:tc>
      </w:tr>
      <w:tr w:rsidR="00417D20" w:rsidRPr="005C23E9" w14:paraId="14E3C1AB" w14:textId="77777777" w:rsidTr="005C23E9">
        <w:tc>
          <w:tcPr>
            <w:tcW w:w="1733" w:type="dxa"/>
            <w:tcBorders>
              <w:top w:val="single" w:sz="4" w:space="0" w:color="auto"/>
              <w:left w:val="single" w:sz="4" w:space="0" w:color="auto"/>
              <w:bottom w:val="single" w:sz="4" w:space="0" w:color="auto"/>
              <w:right w:val="single" w:sz="4" w:space="0" w:color="auto"/>
            </w:tcBorders>
            <w:hideMark/>
          </w:tcPr>
          <w:p w14:paraId="5A37E73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933" w:type="dxa"/>
            <w:gridSpan w:val="2"/>
            <w:tcBorders>
              <w:top w:val="single" w:sz="4" w:space="0" w:color="auto"/>
              <w:left w:val="single" w:sz="4" w:space="0" w:color="auto"/>
              <w:bottom w:val="single" w:sz="4" w:space="0" w:color="auto"/>
              <w:right w:val="single" w:sz="4" w:space="0" w:color="auto"/>
            </w:tcBorders>
            <w:hideMark/>
          </w:tcPr>
          <w:p w14:paraId="2DAE588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1487700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2AE100AD"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1582D9D2" w14:textId="77777777" w:rsidTr="005C23E9">
        <w:tc>
          <w:tcPr>
            <w:tcW w:w="1733" w:type="dxa"/>
            <w:tcBorders>
              <w:top w:val="single" w:sz="4" w:space="0" w:color="auto"/>
              <w:left w:val="single" w:sz="4" w:space="0" w:color="auto"/>
              <w:bottom w:val="single" w:sz="4" w:space="0" w:color="auto"/>
              <w:right w:val="single" w:sz="4" w:space="0" w:color="auto"/>
            </w:tcBorders>
          </w:tcPr>
          <w:p w14:paraId="00898847" w14:textId="77777777" w:rsidR="00417D20" w:rsidRPr="005C23E9" w:rsidRDefault="00417D20" w:rsidP="005C23E9">
            <w:pPr>
              <w:spacing w:after="0"/>
              <w:rPr>
                <w:rFonts w:ascii="Arial" w:eastAsia="Times New Roman" w:hAnsi="Arial" w:cs="Arial"/>
                <w:sz w:val="20"/>
                <w:szCs w:val="20"/>
              </w:rPr>
            </w:pPr>
          </w:p>
          <w:p w14:paraId="373DC663" w14:textId="77777777" w:rsidR="00417D20" w:rsidRPr="005C23E9" w:rsidRDefault="00417D20" w:rsidP="005C23E9">
            <w:pPr>
              <w:spacing w:after="0"/>
              <w:rPr>
                <w:rFonts w:ascii="Arial" w:hAnsi="Arial" w:cs="Arial"/>
                <w:sz w:val="20"/>
                <w:szCs w:val="20"/>
              </w:rPr>
            </w:pPr>
          </w:p>
          <w:p w14:paraId="57F09F74" w14:textId="77777777" w:rsidR="00417D20" w:rsidRPr="005C23E9" w:rsidRDefault="00417D20" w:rsidP="005C23E9">
            <w:pPr>
              <w:spacing w:after="0"/>
              <w:rPr>
                <w:rFonts w:ascii="Arial" w:hAnsi="Arial" w:cs="Arial"/>
                <w:sz w:val="20"/>
                <w:szCs w:val="20"/>
              </w:rPr>
            </w:pPr>
          </w:p>
          <w:p w14:paraId="45220220" w14:textId="77777777" w:rsidR="00417D20" w:rsidRPr="005C23E9" w:rsidRDefault="00417D20" w:rsidP="005C23E9">
            <w:pPr>
              <w:spacing w:after="0"/>
              <w:rPr>
                <w:rFonts w:ascii="Arial" w:hAnsi="Arial" w:cs="Arial"/>
                <w:sz w:val="20"/>
                <w:szCs w:val="20"/>
              </w:rPr>
            </w:pPr>
          </w:p>
          <w:p w14:paraId="44B86F6C" w14:textId="77777777" w:rsidR="00417D20" w:rsidRPr="005C23E9" w:rsidRDefault="00417D20" w:rsidP="005C23E9">
            <w:pPr>
              <w:spacing w:after="0"/>
              <w:rPr>
                <w:rFonts w:ascii="Arial" w:hAnsi="Arial" w:cs="Arial"/>
                <w:sz w:val="20"/>
                <w:szCs w:val="20"/>
              </w:rPr>
            </w:pPr>
          </w:p>
          <w:p w14:paraId="72976E5A" w14:textId="77777777" w:rsidR="00417D20" w:rsidRPr="005C23E9" w:rsidRDefault="00417D20" w:rsidP="005C23E9">
            <w:pPr>
              <w:spacing w:after="0"/>
              <w:rPr>
                <w:rFonts w:ascii="Arial" w:hAnsi="Arial" w:cs="Arial"/>
                <w:sz w:val="20"/>
                <w:szCs w:val="20"/>
              </w:rPr>
            </w:pPr>
          </w:p>
          <w:p w14:paraId="36717705" w14:textId="77777777" w:rsidR="00417D20" w:rsidRPr="005C23E9" w:rsidRDefault="00417D20" w:rsidP="005C23E9">
            <w:pPr>
              <w:spacing w:after="0"/>
              <w:rPr>
                <w:rFonts w:ascii="Arial" w:hAnsi="Arial" w:cs="Arial"/>
                <w:sz w:val="20"/>
                <w:szCs w:val="20"/>
              </w:rPr>
            </w:pPr>
          </w:p>
          <w:p w14:paraId="39EFCC44" w14:textId="77777777" w:rsidR="00417D20" w:rsidRPr="005C23E9" w:rsidRDefault="00417D20" w:rsidP="005C23E9">
            <w:pPr>
              <w:spacing w:after="0"/>
              <w:rPr>
                <w:rFonts w:ascii="Arial" w:hAnsi="Arial" w:cs="Arial"/>
                <w:sz w:val="20"/>
                <w:szCs w:val="20"/>
              </w:rPr>
            </w:pPr>
          </w:p>
          <w:p w14:paraId="3F7C1130" w14:textId="77777777" w:rsidR="00417D20" w:rsidRPr="005C23E9" w:rsidRDefault="00417D20" w:rsidP="005C23E9">
            <w:pPr>
              <w:spacing w:after="0"/>
              <w:rPr>
                <w:rFonts w:ascii="Arial" w:hAnsi="Arial" w:cs="Arial"/>
                <w:sz w:val="20"/>
                <w:szCs w:val="20"/>
              </w:rPr>
            </w:pPr>
          </w:p>
          <w:p w14:paraId="15AC3907" w14:textId="77777777" w:rsidR="00417D20" w:rsidRPr="005C23E9" w:rsidRDefault="00417D20" w:rsidP="005C23E9">
            <w:pPr>
              <w:spacing w:after="0"/>
              <w:rPr>
                <w:rFonts w:ascii="Arial" w:hAnsi="Arial" w:cs="Arial"/>
                <w:sz w:val="20"/>
                <w:szCs w:val="20"/>
              </w:rPr>
            </w:pPr>
          </w:p>
          <w:p w14:paraId="0B148C2D" w14:textId="77777777" w:rsidR="00417D20" w:rsidRPr="005C23E9" w:rsidRDefault="00417D20" w:rsidP="005C23E9">
            <w:pPr>
              <w:spacing w:after="0"/>
              <w:rPr>
                <w:rFonts w:ascii="Arial" w:hAnsi="Arial" w:cs="Arial"/>
                <w:sz w:val="20"/>
                <w:szCs w:val="20"/>
              </w:rPr>
            </w:pPr>
          </w:p>
          <w:p w14:paraId="2E524A87" w14:textId="77777777" w:rsidR="00417D20" w:rsidRPr="005C23E9" w:rsidRDefault="00417D20" w:rsidP="005C23E9">
            <w:pPr>
              <w:spacing w:after="0"/>
              <w:rPr>
                <w:rFonts w:ascii="Arial" w:hAnsi="Arial" w:cs="Arial"/>
                <w:sz w:val="20"/>
                <w:szCs w:val="20"/>
              </w:rPr>
            </w:pPr>
          </w:p>
          <w:p w14:paraId="2601EF04" w14:textId="77777777" w:rsidR="00417D20" w:rsidRPr="005C23E9" w:rsidRDefault="00417D20" w:rsidP="005C23E9">
            <w:pPr>
              <w:spacing w:after="0"/>
              <w:rPr>
                <w:rFonts w:ascii="Arial" w:hAnsi="Arial" w:cs="Arial"/>
                <w:sz w:val="20"/>
                <w:szCs w:val="20"/>
              </w:rPr>
            </w:pPr>
          </w:p>
          <w:p w14:paraId="333B3B5B" w14:textId="77777777" w:rsidR="00417D20" w:rsidRPr="005C23E9" w:rsidRDefault="00417D20" w:rsidP="005C23E9">
            <w:pPr>
              <w:spacing w:after="0"/>
              <w:rPr>
                <w:rFonts w:ascii="Arial" w:hAnsi="Arial" w:cs="Arial"/>
                <w:sz w:val="20"/>
                <w:szCs w:val="20"/>
              </w:rPr>
            </w:pPr>
          </w:p>
          <w:p w14:paraId="0260CFCE" w14:textId="77777777" w:rsidR="00417D20" w:rsidRPr="005C23E9" w:rsidRDefault="00417D20" w:rsidP="005C23E9">
            <w:pPr>
              <w:spacing w:after="0"/>
              <w:rPr>
                <w:rFonts w:ascii="Arial" w:hAnsi="Arial" w:cs="Arial"/>
                <w:sz w:val="20"/>
                <w:szCs w:val="20"/>
              </w:rPr>
            </w:pPr>
          </w:p>
          <w:p w14:paraId="5710B8B9" w14:textId="77777777" w:rsidR="00417D20" w:rsidRPr="005C23E9" w:rsidRDefault="00417D20" w:rsidP="005C23E9">
            <w:pPr>
              <w:spacing w:after="0"/>
              <w:rPr>
                <w:rFonts w:ascii="Arial" w:hAnsi="Arial" w:cs="Arial"/>
                <w:sz w:val="20"/>
                <w:szCs w:val="20"/>
              </w:rPr>
            </w:pPr>
          </w:p>
          <w:p w14:paraId="378B7577" w14:textId="77777777" w:rsidR="00417D20" w:rsidRPr="005C23E9" w:rsidRDefault="00417D20" w:rsidP="005C23E9">
            <w:pPr>
              <w:spacing w:after="0"/>
              <w:rPr>
                <w:rFonts w:ascii="Arial" w:hAnsi="Arial" w:cs="Arial"/>
                <w:sz w:val="20"/>
                <w:szCs w:val="20"/>
              </w:rPr>
            </w:pPr>
          </w:p>
          <w:p w14:paraId="7C26220E" w14:textId="77777777" w:rsidR="00417D20" w:rsidRPr="005C23E9" w:rsidRDefault="00417D20" w:rsidP="005C23E9">
            <w:pPr>
              <w:spacing w:after="0"/>
              <w:rPr>
                <w:rFonts w:ascii="Arial" w:hAnsi="Arial" w:cs="Arial"/>
                <w:sz w:val="20"/>
                <w:szCs w:val="20"/>
              </w:rPr>
            </w:pPr>
          </w:p>
          <w:p w14:paraId="5DF56C65" w14:textId="77777777" w:rsidR="00417D20" w:rsidRPr="005C23E9" w:rsidRDefault="00417D20" w:rsidP="005C23E9">
            <w:pPr>
              <w:spacing w:after="0"/>
              <w:rPr>
                <w:rFonts w:ascii="Arial" w:hAnsi="Arial" w:cs="Arial"/>
                <w:sz w:val="20"/>
                <w:szCs w:val="20"/>
              </w:rPr>
            </w:pPr>
          </w:p>
          <w:p w14:paraId="2B4C3B87" w14:textId="77777777" w:rsidR="00417D20" w:rsidRPr="005C23E9" w:rsidRDefault="00417D20" w:rsidP="005C23E9">
            <w:pPr>
              <w:spacing w:after="0"/>
              <w:rPr>
                <w:rFonts w:ascii="Arial" w:hAnsi="Arial" w:cs="Arial"/>
                <w:sz w:val="20"/>
                <w:szCs w:val="20"/>
              </w:rPr>
            </w:pPr>
          </w:p>
          <w:p w14:paraId="269485E8" w14:textId="77777777" w:rsidR="00417D20" w:rsidRPr="005C23E9" w:rsidRDefault="00417D20" w:rsidP="005C23E9">
            <w:pPr>
              <w:spacing w:after="0"/>
              <w:rPr>
                <w:rFonts w:ascii="Arial" w:hAnsi="Arial" w:cs="Arial"/>
                <w:sz w:val="20"/>
                <w:szCs w:val="20"/>
              </w:rPr>
            </w:pPr>
          </w:p>
          <w:p w14:paraId="2AE1E349" w14:textId="77777777" w:rsidR="00417D20" w:rsidRPr="005C23E9" w:rsidRDefault="00417D20" w:rsidP="005C23E9">
            <w:pPr>
              <w:spacing w:after="0"/>
              <w:rPr>
                <w:rFonts w:ascii="Arial" w:hAnsi="Arial" w:cs="Arial"/>
                <w:sz w:val="20"/>
                <w:szCs w:val="20"/>
              </w:rPr>
            </w:pPr>
          </w:p>
          <w:p w14:paraId="36D91E5E" w14:textId="77777777" w:rsidR="00417D20" w:rsidRPr="005C23E9" w:rsidRDefault="00417D20" w:rsidP="005C23E9">
            <w:pPr>
              <w:spacing w:after="0"/>
              <w:rPr>
                <w:rFonts w:ascii="Arial" w:hAnsi="Arial" w:cs="Arial"/>
                <w:sz w:val="20"/>
                <w:szCs w:val="20"/>
              </w:rPr>
            </w:pPr>
          </w:p>
          <w:p w14:paraId="426ED47D" w14:textId="77777777" w:rsidR="00417D20" w:rsidRPr="005C23E9" w:rsidRDefault="00417D20" w:rsidP="005C23E9">
            <w:pPr>
              <w:spacing w:after="0"/>
              <w:rPr>
                <w:rFonts w:ascii="Arial" w:hAnsi="Arial" w:cs="Arial"/>
                <w:sz w:val="20"/>
                <w:szCs w:val="20"/>
              </w:rPr>
            </w:pPr>
          </w:p>
          <w:p w14:paraId="30DA9F2B" w14:textId="77777777" w:rsidR="00417D20" w:rsidRPr="005C23E9" w:rsidRDefault="00417D20" w:rsidP="005C23E9">
            <w:pPr>
              <w:spacing w:after="0"/>
              <w:rPr>
                <w:rFonts w:ascii="Arial" w:hAnsi="Arial" w:cs="Arial"/>
                <w:sz w:val="20"/>
                <w:szCs w:val="20"/>
              </w:rPr>
            </w:pPr>
          </w:p>
          <w:p w14:paraId="4E1913B4" w14:textId="77777777" w:rsidR="00417D20" w:rsidRPr="005C23E9" w:rsidRDefault="00417D20" w:rsidP="005C23E9">
            <w:pPr>
              <w:spacing w:after="0"/>
              <w:rPr>
                <w:rFonts w:ascii="Arial" w:hAnsi="Arial" w:cs="Arial"/>
                <w:sz w:val="20"/>
                <w:szCs w:val="20"/>
              </w:rPr>
            </w:pPr>
          </w:p>
          <w:p w14:paraId="3315CD7D" w14:textId="77777777" w:rsidR="00417D20" w:rsidRPr="005C23E9" w:rsidRDefault="00417D20" w:rsidP="005C23E9">
            <w:pPr>
              <w:spacing w:after="0"/>
              <w:rPr>
                <w:rFonts w:ascii="Arial" w:hAnsi="Arial" w:cs="Arial"/>
                <w:sz w:val="20"/>
                <w:szCs w:val="20"/>
              </w:rPr>
            </w:pPr>
          </w:p>
          <w:p w14:paraId="6678F9DE" w14:textId="77777777" w:rsidR="00417D20" w:rsidRPr="005C23E9" w:rsidRDefault="00417D20" w:rsidP="005C23E9">
            <w:pPr>
              <w:spacing w:after="0"/>
              <w:rPr>
                <w:rFonts w:ascii="Arial" w:hAnsi="Arial" w:cs="Arial"/>
                <w:sz w:val="20"/>
                <w:szCs w:val="20"/>
              </w:rPr>
            </w:pPr>
          </w:p>
          <w:p w14:paraId="4A16A219" w14:textId="77777777" w:rsidR="00417D20" w:rsidRPr="005C23E9" w:rsidRDefault="00417D20" w:rsidP="005C23E9">
            <w:pPr>
              <w:spacing w:after="0"/>
              <w:rPr>
                <w:rFonts w:ascii="Arial" w:hAnsi="Arial" w:cs="Arial"/>
                <w:sz w:val="20"/>
                <w:szCs w:val="20"/>
              </w:rPr>
            </w:pPr>
          </w:p>
          <w:p w14:paraId="61557ADD" w14:textId="77777777" w:rsidR="00417D20" w:rsidRPr="005C23E9" w:rsidRDefault="00417D20" w:rsidP="005C23E9">
            <w:pPr>
              <w:spacing w:after="0"/>
              <w:rPr>
                <w:rFonts w:ascii="Arial" w:hAnsi="Arial" w:cs="Arial"/>
                <w:sz w:val="20"/>
                <w:szCs w:val="20"/>
              </w:rPr>
            </w:pPr>
          </w:p>
          <w:p w14:paraId="27574BB3" w14:textId="77777777" w:rsidR="00417D20" w:rsidRPr="005C23E9" w:rsidRDefault="00417D20" w:rsidP="005C23E9">
            <w:pPr>
              <w:spacing w:after="0"/>
              <w:rPr>
                <w:rFonts w:ascii="Arial" w:hAnsi="Arial" w:cs="Arial"/>
                <w:sz w:val="20"/>
                <w:szCs w:val="20"/>
              </w:rPr>
            </w:pPr>
          </w:p>
          <w:p w14:paraId="5AFFDC9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Ciencias Naturales y Exactas Fundamentales</w:t>
            </w:r>
          </w:p>
        </w:tc>
        <w:tc>
          <w:tcPr>
            <w:tcW w:w="1933" w:type="dxa"/>
            <w:gridSpan w:val="2"/>
            <w:tcBorders>
              <w:top w:val="single" w:sz="4" w:space="0" w:color="auto"/>
              <w:left w:val="single" w:sz="4" w:space="0" w:color="auto"/>
              <w:bottom w:val="single" w:sz="4" w:space="0" w:color="auto"/>
              <w:right w:val="single" w:sz="4" w:space="0" w:color="auto"/>
            </w:tcBorders>
          </w:tcPr>
          <w:p w14:paraId="24BE0FB4" w14:textId="77777777" w:rsidR="00417D20" w:rsidRPr="005C23E9" w:rsidRDefault="00417D20" w:rsidP="005C23E9">
            <w:pPr>
              <w:spacing w:after="0"/>
              <w:rPr>
                <w:rFonts w:ascii="Arial" w:eastAsia="Times New Roman" w:hAnsi="Arial" w:cs="Arial"/>
                <w:sz w:val="20"/>
                <w:szCs w:val="20"/>
              </w:rPr>
            </w:pPr>
          </w:p>
          <w:p w14:paraId="2A6D427C" w14:textId="77777777" w:rsidR="00417D20" w:rsidRPr="005C23E9" w:rsidRDefault="00417D20" w:rsidP="005C23E9">
            <w:pPr>
              <w:spacing w:after="0"/>
              <w:rPr>
                <w:rFonts w:ascii="Arial" w:hAnsi="Arial" w:cs="Arial"/>
                <w:sz w:val="20"/>
                <w:szCs w:val="20"/>
              </w:rPr>
            </w:pPr>
          </w:p>
          <w:p w14:paraId="3C9C5D92" w14:textId="77777777" w:rsidR="00417D20" w:rsidRPr="005C23E9" w:rsidRDefault="00417D20" w:rsidP="005C23E9">
            <w:pPr>
              <w:spacing w:after="0"/>
              <w:rPr>
                <w:rFonts w:ascii="Arial" w:hAnsi="Arial" w:cs="Arial"/>
                <w:sz w:val="20"/>
                <w:szCs w:val="20"/>
              </w:rPr>
            </w:pPr>
          </w:p>
          <w:p w14:paraId="55BE91AA" w14:textId="77777777" w:rsidR="00417D20" w:rsidRPr="005C23E9" w:rsidRDefault="00417D20" w:rsidP="005C23E9">
            <w:pPr>
              <w:spacing w:after="0"/>
              <w:rPr>
                <w:rFonts w:ascii="Arial" w:hAnsi="Arial" w:cs="Arial"/>
                <w:sz w:val="20"/>
                <w:szCs w:val="20"/>
              </w:rPr>
            </w:pPr>
          </w:p>
          <w:p w14:paraId="0AE7089E" w14:textId="77777777" w:rsidR="00417D20" w:rsidRPr="005C23E9" w:rsidRDefault="00417D20" w:rsidP="005C23E9">
            <w:pPr>
              <w:spacing w:after="0"/>
              <w:rPr>
                <w:rFonts w:ascii="Arial" w:hAnsi="Arial" w:cs="Arial"/>
                <w:sz w:val="20"/>
                <w:szCs w:val="20"/>
              </w:rPr>
            </w:pPr>
          </w:p>
          <w:p w14:paraId="5C42516A" w14:textId="77777777" w:rsidR="00417D20" w:rsidRPr="005C23E9" w:rsidRDefault="00417D20" w:rsidP="005C23E9">
            <w:pPr>
              <w:spacing w:after="0"/>
              <w:rPr>
                <w:rFonts w:ascii="Arial" w:hAnsi="Arial" w:cs="Arial"/>
                <w:sz w:val="20"/>
                <w:szCs w:val="20"/>
              </w:rPr>
            </w:pPr>
          </w:p>
          <w:p w14:paraId="773A3C4D" w14:textId="77777777" w:rsidR="00417D20" w:rsidRPr="005C23E9" w:rsidRDefault="00417D20" w:rsidP="005C23E9">
            <w:pPr>
              <w:spacing w:after="0"/>
              <w:rPr>
                <w:rFonts w:ascii="Arial" w:hAnsi="Arial" w:cs="Arial"/>
                <w:sz w:val="20"/>
                <w:szCs w:val="20"/>
              </w:rPr>
            </w:pPr>
          </w:p>
          <w:p w14:paraId="10284C4A" w14:textId="77777777" w:rsidR="00417D20" w:rsidRPr="005C23E9" w:rsidRDefault="00417D20" w:rsidP="005C23E9">
            <w:pPr>
              <w:spacing w:after="0"/>
              <w:rPr>
                <w:rFonts w:ascii="Arial" w:hAnsi="Arial" w:cs="Arial"/>
                <w:sz w:val="20"/>
                <w:szCs w:val="20"/>
              </w:rPr>
            </w:pPr>
          </w:p>
          <w:p w14:paraId="75035F2A" w14:textId="77777777" w:rsidR="00417D20" w:rsidRPr="005C23E9" w:rsidRDefault="00417D20" w:rsidP="005C23E9">
            <w:pPr>
              <w:spacing w:after="0"/>
              <w:rPr>
                <w:rFonts w:ascii="Arial" w:hAnsi="Arial" w:cs="Arial"/>
                <w:sz w:val="20"/>
                <w:szCs w:val="20"/>
              </w:rPr>
            </w:pPr>
          </w:p>
          <w:p w14:paraId="1D66B583" w14:textId="77777777" w:rsidR="00417D20" w:rsidRPr="005C23E9" w:rsidRDefault="00417D20" w:rsidP="005C23E9">
            <w:pPr>
              <w:spacing w:after="0"/>
              <w:rPr>
                <w:rFonts w:ascii="Arial" w:hAnsi="Arial" w:cs="Arial"/>
                <w:sz w:val="20"/>
                <w:szCs w:val="20"/>
              </w:rPr>
            </w:pPr>
          </w:p>
          <w:p w14:paraId="084E21C2" w14:textId="77777777" w:rsidR="00417D20" w:rsidRPr="005C23E9" w:rsidRDefault="00417D20" w:rsidP="005C23E9">
            <w:pPr>
              <w:spacing w:after="0"/>
              <w:rPr>
                <w:rFonts w:ascii="Arial" w:hAnsi="Arial" w:cs="Arial"/>
                <w:sz w:val="20"/>
                <w:szCs w:val="20"/>
              </w:rPr>
            </w:pPr>
          </w:p>
          <w:p w14:paraId="3871C7AC" w14:textId="77777777" w:rsidR="00417D20" w:rsidRPr="005C23E9" w:rsidRDefault="00417D20" w:rsidP="005C23E9">
            <w:pPr>
              <w:spacing w:after="0"/>
              <w:rPr>
                <w:rFonts w:ascii="Arial" w:hAnsi="Arial" w:cs="Arial"/>
                <w:sz w:val="20"/>
                <w:szCs w:val="20"/>
              </w:rPr>
            </w:pPr>
          </w:p>
          <w:p w14:paraId="0005F42B" w14:textId="77777777" w:rsidR="00417D20" w:rsidRPr="005C23E9" w:rsidRDefault="00417D20" w:rsidP="005C23E9">
            <w:pPr>
              <w:spacing w:after="0"/>
              <w:rPr>
                <w:rFonts w:ascii="Arial" w:hAnsi="Arial" w:cs="Arial"/>
                <w:sz w:val="20"/>
                <w:szCs w:val="20"/>
              </w:rPr>
            </w:pPr>
          </w:p>
          <w:p w14:paraId="7F74D18F" w14:textId="77777777" w:rsidR="00417D20" w:rsidRPr="005C23E9" w:rsidRDefault="00417D20" w:rsidP="005C23E9">
            <w:pPr>
              <w:spacing w:after="0"/>
              <w:rPr>
                <w:rFonts w:ascii="Arial" w:hAnsi="Arial" w:cs="Arial"/>
                <w:sz w:val="20"/>
                <w:szCs w:val="20"/>
              </w:rPr>
            </w:pPr>
          </w:p>
          <w:p w14:paraId="3F986724" w14:textId="77777777" w:rsidR="00417D20" w:rsidRPr="005C23E9" w:rsidRDefault="00417D20" w:rsidP="005C23E9">
            <w:pPr>
              <w:spacing w:after="0"/>
              <w:rPr>
                <w:rFonts w:ascii="Arial" w:hAnsi="Arial" w:cs="Arial"/>
                <w:sz w:val="20"/>
                <w:szCs w:val="20"/>
              </w:rPr>
            </w:pPr>
          </w:p>
          <w:p w14:paraId="54B9B202" w14:textId="77777777" w:rsidR="00417D20" w:rsidRPr="005C23E9" w:rsidRDefault="00417D20" w:rsidP="005C23E9">
            <w:pPr>
              <w:spacing w:after="0"/>
              <w:rPr>
                <w:rFonts w:ascii="Arial" w:hAnsi="Arial" w:cs="Arial"/>
                <w:sz w:val="20"/>
                <w:szCs w:val="20"/>
              </w:rPr>
            </w:pPr>
          </w:p>
          <w:p w14:paraId="72EEE013" w14:textId="77777777" w:rsidR="00417D20" w:rsidRPr="005C23E9" w:rsidRDefault="00417D20" w:rsidP="005C23E9">
            <w:pPr>
              <w:spacing w:after="0"/>
              <w:rPr>
                <w:rFonts w:ascii="Arial" w:hAnsi="Arial" w:cs="Arial"/>
                <w:sz w:val="20"/>
                <w:szCs w:val="20"/>
              </w:rPr>
            </w:pPr>
          </w:p>
          <w:p w14:paraId="51172194" w14:textId="77777777" w:rsidR="00417D20" w:rsidRPr="005C23E9" w:rsidRDefault="00417D20" w:rsidP="005C23E9">
            <w:pPr>
              <w:spacing w:after="0"/>
              <w:rPr>
                <w:rFonts w:ascii="Arial" w:hAnsi="Arial" w:cs="Arial"/>
                <w:sz w:val="20"/>
                <w:szCs w:val="20"/>
              </w:rPr>
            </w:pPr>
          </w:p>
          <w:p w14:paraId="7F6FFB29" w14:textId="77777777" w:rsidR="00417D20" w:rsidRPr="005C23E9" w:rsidRDefault="00417D20" w:rsidP="005C23E9">
            <w:pPr>
              <w:spacing w:after="0"/>
              <w:rPr>
                <w:rFonts w:ascii="Arial" w:hAnsi="Arial" w:cs="Arial"/>
                <w:sz w:val="20"/>
                <w:szCs w:val="20"/>
              </w:rPr>
            </w:pPr>
          </w:p>
          <w:p w14:paraId="06035048" w14:textId="77777777" w:rsidR="00417D20" w:rsidRPr="005C23E9" w:rsidRDefault="00417D20" w:rsidP="005C23E9">
            <w:pPr>
              <w:spacing w:after="0"/>
              <w:rPr>
                <w:rFonts w:ascii="Arial" w:hAnsi="Arial" w:cs="Arial"/>
                <w:sz w:val="20"/>
                <w:szCs w:val="20"/>
              </w:rPr>
            </w:pPr>
          </w:p>
          <w:p w14:paraId="482B7B59" w14:textId="77777777" w:rsidR="00417D20" w:rsidRPr="005C23E9" w:rsidRDefault="00417D20" w:rsidP="005C23E9">
            <w:pPr>
              <w:spacing w:after="0"/>
              <w:rPr>
                <w:rFonts w:ascii="Arial" w:hAnsi="Arial" w:cs="Arial"/>
                <w:sz w:val="20"/>
                <w:szCs w:val="20"/>
              </w:rPr>
            </w:pPr>
          </w:p>
          <w:p w14:paraId="4727F114" w14:textId="77777777" w:rsidR="00417D20" w:rsidRPr="005C23E9" w:rsidRDefault="00417D20" w:rsidP="005C23E9">
            <w:pPr>
              <w:spacing w:after="0"/>
              <w:rPr>
                <w:rFonts w:ascii="Arial" w:hAnsi="Arial" w:cs="Arial"/>
                <w:sz w:val="20"/>
                <w:szCs w:val="20"/>
              </w:rPr>
            </w:pPr>
          </w:p>
          <w:p w14:paraId="62586DBF" w14:textId="77777777" w:rsidR="00417D20" w:rsidRPr="005C23E9" w:rsidRDefault="00417D20" w:rsidP="005C23E9">
            <w:pPr>
              <w:spacing w:after="0"/>
              <w:rPr>
                <w:rFonts w:ascii="Arial" w:hAnsi="Arial" w:cs="Arial"/>
                <w:sz w:val="20"/>
                <w:szCs w:val="20"/>
              </w:rPr>
            </w:pPr>
          </w:p>
          <w:p w14:paraId="75771E49" w14:textId="77777777" w:rsidR="00417D20" w:rsidRPr="005C23E9" w:rsidRDefault="00417D20" w:rsidP="005C23E9">
            <w:pPr>
              <w:spacing w:after="0"/>
              <w:rPr>
                <w:rFonts w:ascii="Arial" w:hAnsi="Arial" w:cs="Arial"/>
                <w:sz w:val="20"/>
                <w:szCs w:val="20"/>
              </w:rPr>
            </w:pPr>
          </w:p>
          <w:p w14:paraId="75D1D7EB" w14:textId="77777777" w:rsidR="00417D20" w:rsidRPr="005C23E9" w:rsidRDefault="00417D20" w:rsidP="005C23E9">
            <w:pPr>
              <w:spacing w:after="0"/>
              <w:rPr>
                <w:rFonts w:ascii="Arial" w:hAnsi="Arial" w:cs="Arial"/>
                <w:sz w:val="20"/>
                <w:szCs w:val="20"/>
              </w:rPr>
            </w:pPr>
          </w:p>
          <w:p w14:paraId="0E5546E3" w14:textId="77777777" w:rsidR="00417D20" w:rsidRPr="005C23E9" w:rsidRDefault="00417D20" w:rsidP="005C23E9">
            <w:pPr>
              <w:spacing w:after="0"/>
              <w:rPr>
                <w:rFonts w:ascii="Arial" w:hAnsi="Arial" w:cs="Arial"/>
                <w:sz w:val="20"/>
                <w:szCs w:val="20"/>
              </w:rPr>
            </w:pPr>
          </w:p>
          <w:p w14:paraId="788D3752" w14:textId="77777777" w:rsidR="00417D20" w:rsidRPr="005C23E9" w:rsidRDefault="00417D20" w:rsidP="005C23E9">
            <w:pPr>
              <w:spacing w:after="0"/>
              <w:rPr>
                <w:rFonts w:ascii="Arial" w:hAnsi="Arial" w:cs="Arial"/>
                <w:sz w:val="20"/>
                <w:szCs w:val="20"/>
              </w:rPr>
            </w:pPr>
          </w:p>
          <w:p w14:paraId="5C904238" w14:textId="77777777" w:rsidR="00417D20" w:rsidRPr="005C23E9" w:rsidRDefault="00417D20" w:rsidP="005C23E9">
            <w:pPr>
              <w:spacing w:after="0"/>
              <w:rPr>
                <w:rFonts w:ascii="Arial" w:hAnsi="Arial" w:cs="Arial"/>
                <w:sz w:val="20"/>
                <w:szCs w:val="20"/>
              </w:rPr>
            </w:pPr>
          </w:p>
          <w:p w14:paraId="25493AE2" w14:textId="77777777" w:rsidR="00417D20" w:rsidRPr="005C23E9" w:rsidRDefault="00417D20" w:rsidP="005C23E9">
            <w:pPr>
              <w:spacing w:after="0"/>
              <w:rPr>
                <w:rFonts w:ascii="Arial" w:hAnsi="Arial" w:cs="Arial"/>
                <w:sz w:val="20"/>
                <w:szCs w:val="20"/>
              </w:rPr>
            </w:pPr>
          </w:p>
          <w:p w14:paraId="0564B018" w14:textId="77777777" w:rsidR="00417D20" w:rsidRPr="005C23E9" w:rsidRDefault="00417D20" w:rsidP="005C23E9">
            <w:pPr>
              <w:spacing w:after="0"/>
              <w:rPr>
                <w:rFonts w:ascii="Arial" w:hAnsi="Arial" w:cs="Arial"/>
                <w:sz w:val="20"/>
                <w:szCs w:val="20"/>
              </w:rPr>
            </w:pPr>
          </w:p>
          <w:p w14:paraId="02C440D8" w14:textId="77777777" w:rsidR="00417D20" w:rsidRPr="005C23E9" w:rsidRDefault="00417D20" w:rsidP="005C23E9">
            <w:pPr>
              <w:spacing w:after="0"/>
              <w:rPr>
                <w:rFonts w:ascii="Arial" w:hAnsi="Arial" w:cs="Arial"/>
                <w:sz w:val="20"/>
                <w:szCs w:val="20"/>
              </w:rPr>
            </w:pPr>
          </w:p>
          <w:p w14:paraId="3DF853D1"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-Permitirá al alumno adentrarse en el conocimiento básico que fundamentará las materias especializantes.</w:t>
            </w:r>
          </w:p>
        </w:tc>
        <w:tc>
          <w:tcPr>
            <w:tcW w:w="2265" w:type="dxa"/>
            <w:tcBorders>
              <w:top w:val="single" w:sz="4" w:space="0" w:color="auto"/>
              <w:left w:val="single" w:sz="4" w:space="0" w:color="auto"/>
              <w:bottom w:val="single" w:sz="4" w:space="0" w:color="auto"/>
              <w:right w:val="single" w:sz="4" w:space="0" w:color="auto"/>
            </w:tcBorders>
          </w:tcPr>
          <w:p w14:paraId="7AB45F5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-Ecología</w:t>
            </w:r>
          </w:p>
          <w:p w14:paraId="74BAFC26" w14:textId="77777777" w:rsidR="00417D20" w:rsidRPr="005C23E9" w:rsidRDefault="00417D20" w:rsidP="005C23E9">
            <w:pPr>
              <w:spacing w:after="0"/>
              <w:rPr>
                <w:rFonts w:ascii="Arial" w:hAnsi="Arial" w:cs="Arial"/>
                <w:sz w:val="20"/>
                <w:szCs w:val="20"/>
              </w:rPr>
            </w:pPr>
          </w:p>
          <w:p w14:paraId="446832C5" w14:textId="77777777" w:rsidR="00417D20" w:rsidRPr="005C23E9" w:rsidRDefault="00417D20" w:rsidP="005C23E9">
            <w:pPr>
              <w:spacing w:after="0"/>
              <w:rPr>
                <w:rFonts w:ascii="Arial" w:hAnsi="Arial" w:cs="Arial"/>
                <w:sz w:val="20"/>
                <w:szCs w:val="20"/>
              </w:rPr>
            </w:pPr>
          </w:p>
          <w:p w14:paraId="6C7077DF" w14:textId="77777777" w:rsidR="00417D20" w:rsidRPr="005C23E9" w:rsidRDefault="00417D20" w:rsidP="005C23E9">
            <w:pPr>
              <w:spacing w:after="0"/>
              <w:rPr>
                <w:rFonts w:ascii="Arial" w:hAnsi="Arial" w:cs="Arial"/>
                <w:sz w:val="20"/>
                <w:szCs w:val="20"/>
              </w:rPr>
            </w:pPr>
          </w:p>
          <w:p w14:paraId="31B38AB7" w14:textId="77777777" w:rsidR="00417D20" w:rsidRPr="005C23E9" w:rsidRDefault="00417D20" w:rsidP="005C23E9">
            <w:pPr>
              <w:spacing w:after="0"/>
              <w:rPr>
                <w:rFonts w:ascii="Arial" w:hAnsi="Arial" w:cs="Arial"/>
                <w:sz w:val="20"/>
                <w:szCs w:val="20"/>
              </w:rPr>
            </w:pPr>
          </w:p>
          <w:p w14:paraId="4FDD6D1D" w14:textId="77777777" w:rsidR="00417D20" w:rsidRPr="005C23E9" w:rsidRDefault="00417D20" w:rsidP="005C23E9">
            <w:pPr>
              <w:spacing w:after="0"/>
              <w:rPr>
                <w:rFonts w:ascii="Arial" w:hAnsi="Arial" w:cs="Arial"/>
                <w:sz w:val="20"/>
                <w:szCs w:val="20"/>
              </w:rPr>
            </w:pPr>
          </w:p>
          <w:p w14:paraId="7CAFDB2E" w14:textId="77777777" w:rsidR="00417D20" w:rsidRPr="005C23E9" w:rsidRDefault="00417D20" w:rsidP="005C23E9">
            <w:pPr>
              <w:spacing w:after="0"/>
              <w:rPr>
                <w:rFonts w:ascii="Arial" w:hAnsi="Arial" w:cs="Arial"/>
                <w:sz w:val="20"/>
                <w:szCs w:val="20"/>
              </w:rPr>
            </w:pPr>
          </w:p>
          <w:p w14:paraId="0178784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-Zoología </w:t>
            </w:r>
          </w:p>
          <w:p w14:paraId="05AA6242" w14:textId="77777777" w:rsidR="00417D20" w:rsidRPr="005C23E9" w:rsidRDefault="00417D20" w:rsidP="005C23E9">
            <w:pPr>
              <w:spacing w:after="0"/>
              <w:rPr>
                <w:rFonts w:ascii="Arial" w:hAnsi="Arial" w:cs="Arial"/>
                <w:sz w:val="20"/>
                <w:szCs w:val="20"/>
              </w:rPr>
            </w:pPr>
          </w:p>
          <w:p w14:paraId="74882F21" w14:textId="77777777" w:rsidR="00417D20" w:rsidRPr="005C23E9" w:rsidRDefault="00417D20" w:rsidP="005C23E9">
            <w:pPr>
              <w:spacing w:after="0"/>
              <w:rPr>
                <w:rFonts w:ascii="Arial" w:hAnsi="Arial" w:cs="Arial"/>
                <w:sz w:val="20"/>
                <w:szCs w:val="20"/>
              </w:rPr>
            </w:pPr>
          </w:p>
          <w:p w14:paraId="2784F052" w14:textId="77777777" w:rsidR="00417D20" w:rsidRPr="005C23E9" w:rsidRDefault="00417D20" w:rsidP="005C23E9">
            <w:pPr>
              <w:spacing w:after="0"/>
              <w:rPr>
                <w:rFonts w:ascii="Arial" w:hAnsi="Arial" w:cs="Arial"/>
                <w:sz w:val="20"/>
                <w:szCs w:val="20"/>
              </w:rPr>
            </w:pPr>
          </w:p>
          <w:p w14:paraId="32044099" w14:textId="77777777" w:rsidR="00417D20" w:rsidRPr="005C23E9" w:rsidRDefault="00417D20" w:rsidP="005C23E9">
            <w:pPr>
              <w:spacing w:after="0"/>
              <w:rPr>
                <w:rFonts w:ascii="Arial" w:hAnsi="Arial" w:cs="Arial"/>
                <w:sz w:val="20"/>
                <w:szCs w:val="20"/>
              </w:rPr>
            </w:pPr>
          </w:p>
          <w:p w14:paraId="682EFA02" w14:textId="77777777" w:rsidR="00417D20" w:rsidRPr="005C23E9" w:rsidRDefault="00417D20" w:rsidP="005C23E9">
            <w:pPr>
              <w:spacing w:after="0"/>
              <w:rPr>
                <w:rFonts w:ascii="Arial" w:hAnsi="Arial" w:cs="Arial"/>
                <w:sz w:val="20"/>
                <w:szCs w:val="20"/>
              </w:rPr>
            </w:pPr>
          </w:p>
          <w:p w14:paraId="6D3A030E" w14:textId="77777777" w:rsidR="00417D20" w:rsidRPr="005C23E9" w:rsidRDefault="00417D20" w:rsidP="005C23E9">
            <w:pPr>
              <w:spacing w:after="0"/>
              <w:rPr>
                <w:rFonts w:ascii="Arial" w:hAnsi="Arial" w:cs="Arial"/>
                <w:sz w:val="20"/>
                <w:szCs w:val="20"/>
              </w:rPr>
            </w:pPr>
          </w:p>
          <w:p w14:paraId="6594123D" w14:textId="77777777" w:rsidR="00417D20" w:rsidRPr="005C23E9" w:rsidRDefault="00417D20" w:rsidP="005C23E9">
            <w:pPr>
              <w:spacing w:after="0"/>
              <w:rPr>
                <w:rFonts w:ascii="Arial" w:hAnsi="Arial" w:cs="Arial"/>
                <w:sz w:val="20"/>
                <w:szCs w:val="20"/>
              </w:rPr>
            </w:pPr>
          </w:p>
          <w:p w14:paraId="7C8CAC90" w14:textId="77777777" w:rsidR="00417D20" w:rsidRPr="005C23E9" w:rsidRDefault="00417D20" w:rsidP="005C23E9">
            <w:pPr>
              <w:spacing w:after="0"/>
              <w:rPr>
                <w:rFonts w:ascii="Arial" w:hAnsi="Arial" w:cs="Arial"/>
                <w:sz w:val="20"/>
                <w:szCs w:val="20"/>
              </w:rPr>
            </w:pPr>
          </w:p>
          <w:p w14:paraId="3BC4FA90" w14:textId="77777777" w:rsidR="00417D20" w:rsidRPr="005C23E9" w:rsidRDefault="00417D20" w:rsidP="005C23E9">
            <w:pPr>
              <w:spacing w:after="0"/>
              <w:rPr>
                <w:rFonts w:ascii="Arial" w:hAnsi="Arial" w:cs="Arial"/>
                <w:sz w:val="20"/>
                <w:szCs w:val="20"/>
              </w:rPr>
            </w:pPr>
          </w:p>
          <w:p w14:paraId="0ECD2FAC" w14:textId="77777777" w:rsidR="00417D20" w:rsidRDefault="00417D20" w:rsidP="005C23E9">
            <w:pPr>
              <w:spacing w:after="0"/>
              <w:rPr>
                <w:rFonts w:ascii="Arial" w:hAnsi="Arial" w:cs="Arial"/>
                <w:sz w:val="20"/>
                <w:szCs w:val="20"/>
              </w:rPr>
            </w:pPr>
          </w:p>
          <w:p w14:paraId="17FFB4B0" w14:textId="77777777" w:rsidR="00DD0103" w:rsidRPr="005C23E9" w:rsidRDefault="00DD0103" w:rsidP="005C23E9">
            <w:pPr>
              <w:spacing w:after="0"/>
              <w:rPr>
                <w:rFonts w:ascii="Arial" w:hAnsi="Arial" w:cs="Arial"/>
                <w:sz w:val="20"/>
                <w:szCs w:val="20"/>
              </w:rPr>
            </w:pPr>
          </w:p>
          <w:p w14:paraId="70AA864A" w14:textId="77777777" w:rsidR="00417D20" w:rsidRPr="005C23E9" w:rsidRDefault="00417D20" w:rsidP="005C23E9">
            <w:pPr>
              <w:spacing w:after="0"/>
              <w:rPr>
                <w:rFonts w:ascii="Arial" w:hAnsi="Arial" w:cs="Arial"/>
                <w:sz w:val="20"/>
                <w:szCs w:val="20"/>
              </w:rPr>
            </w:pPr>
          </w:p>
          <w:p w14:paraId="58EEB68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-Meteorología y Climatología</w:t>
            </w:r>
          </w:p>
          <w:p w14:paraId="58DE07D4" w14:textId="77777777" w:rsidR="00417D20" w:rsidRPr="005C23E9" w:rsidRDefault="00417D20" w:rsidP="005C23E9">
            <w:pPr>
              <w:spacing w:after="0"/>
              <w:rPr>
                <w:rFonts w:ascii="Arial" w:hAnsi="Arial" w:cs="Arial"/>
                <w:sz w:val="20"/>
                <w:szCs w:val="20"/>
              </w:rPr>
            </w:pPr>
          </w:p>
          <w:p w14:paraId="0463E796" w14:textId="77777777" w:rsidR="00417D20" w:rsidRPr="005C23E9" w:rsidRDefault="00417D20" w:rsidP="005C23E9">
            <w:pPr>
              <w:spacing w:after="0"/>
              <w:rPr>
                <w:rFonts w:ascii="Arial" w:hAnsi="Arial" w:cs="Arial"/>
                <w:sz w:val="20"/>
                <w:szCs w:val="20"/>
              </w:rPr>
            </w:pPr>
          </w:p>
          <w:p w14:paraId="07B82A4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-Bioestadística</w:t>
            </w:r>
          </w:p>
          <w:p w14:paraId="3F3AB5E4" w14:textId="77777777" w:rsidR="00417D20" w:rsidRPr="005C23E9" w:rsidRDefault="00417D20" w:rsidP="005C23E9">
            <w:pPr>
              <w:spacing w:after="0"/>
              <w:rPr>
                <w:rFonts w:ascii="Arial" w:hAnsi="Arial" w:cs="Arial"/>
                <w:sz w:val="20"/>
                <w:szCs w:val="20"/>
              </w:rPr>
            </w:pPr>
          </w:p>
          <w:p w14:paraId="4A60CC56" w14:textId="77777777" w:rsidR="00417D20" w:rsidRPr="005C23E9" w:rsidRDefault="00417D20" w:rsidP="005C23E9">
            <w:pPr>
              <w:spacing w:after="0"/>
              <w:rPr>
                <w:rFonts w:ascii="Arial" w:hAnsi="Arial" w:cs="Arial"/>
                <w:sz w:val="20"/>
                <w:szCs w:val="20"/>
              </w:rPr>
            </w:pPr>
          </w:p>
          <w:p w14:paraId="7E8BD748" w14:textId="77777777" w:rsidR="00417D20" w:rsidRPr="005C23E9" w:rsidRDefault="00417D20" w:rsidP="005C23E9">
            <w:pPr>
              <w:spacing w:after="0"/>
              <w:rPr>
                <w:rFonts w:ascii="Arial" w:hAnsi="Arial" w:cs="Arial"/>
                <w:sz w:val="20"/>
                <w:szCs w:val="20"/>
              </w:rPr>
            </w:pPr>
          </w:p>
          <w:p w14:paraId="55CECF67" w14:textId="77777777" w:rsidR="00417D20" w:rsidRPr="005C23E9" w:rsidRDefault="00417D20" w:rsidP="005C23E9">
            <w:pPr>
              <w:spacing w:after="0"/>
              <w:rPr>
                <w:rFonts w:ascii="Arial" w:hAnsi="Arial" w:cs="Arial"/>
                <w:sz w:val="20"/>
                <w:szCs w:val="20"/>
              </w:rPr>
            </w:pPr>
          </w:p>
          <w:p w14:paraId="79F79222" w14:textId="77777777" w:rsidR="00417D20" w:rsidRDefault="00417D20" w:rsidP="005C23E9">
            <w:pPr>
              <w:spacing w:after="0"/>
              <w:rPr>
                <w:rFonts w:ascii="Arial" w:hAnsi="Arial" w:cs="Arial"/>
                <w:sz w:val="20"/>
                <w:szCs w:val="20"/>
              </w:rPr>
            </w:pPr>
          </w:p>
          <w:p w14:paraId="47C38786" w14:textId="77777777" w:rsidR="00DD0103" w:rsidRDefault="00DD0103" w:rsidP="005C23E9">
            <w:pPr>
              <w:spacing w:after="0"/>
              <w:rPr>
                <w:rFonts w:ascii="Arial" w:hAnsi="Arial" w:cs="Arial"/>
                <w:sz w:val="20"/>
                <w:szCs w:val="20"/>
              </w:rPr>
            </w:pPr>
          </w:p>
          <w:p w14:paraId="3332F360" w14:textId="77777777" w:rsidR="00DD0103" w:rsidRPr="005C23E9" w:rsidRDefault="00DD0103" w:rsidP="005C23E9">
            <w:pPr>
              <w:spacing w:after="0"/>
              <w:rPr>
                <w:rFonts w:ascii="Arial" w:hAnsi="Arial" w:cs="Arial"/>
                <w:sz w:val="20"/>
                <w:szCs w:val="20"/>
              </w:rPr>
            </w:pPr>
          </w:p>
          <w:p w14:paraId="29AE1BE3" w14:textId="77777777" w:rsidR="00417D20" w:rsidRPr="005C23E9" w:rsidRDefault="00417D20" w:rsidP="005C23E9">
            <w:pPr>
              <w:spacing w:after="0"/>
              <w:rPr>
                <w:rFonts w:ascii="Arial" w:hAnsi="Arial" w:cs="Arial"/>
                <w:sz w:val="20"/>
                <w:szCs w:val="20"/>
              </w:rPr>
            </w:pPr>
          </w:p>
          <w:p w14:paraId="17709EE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-Bioquímica</w:t>
            </w:r>
          </w:p>
          <w:p w14:paraId="568D73D6" w14:textId="77777777" w:rsidR="00417D20" w:rsidRPr="005C23E9" w:rsidRDefault="00417D20" w:rsidP="005C23E9">
            <w:pPr>
              <w:spacing w:after="0"/>
              <w:rPr>
                <w:rFonts w:ascii="Arial" w:hAnsi="Arial" w:cs="Arial"/>
                <w:sz w:val="20"/>
                <w:szCs w:val="20"/>
              </w:rPr>
            </w:pPr>
          </w:p>
          <w:p w14:paraId="0BA1CA1D" w14:textId="77777777" w:rsidR="00417D20" w:rsidRPr="005C23E9" w:rsidRDefault="00417D20" w:rsidP="005C23E9">
            <w:pPr>
              <w:spacing w:after="0"/>
              <w:rPr>
                <w:rFonts w:ascii="Arial" w:hAnsi="Arial" w:cs="Arial"/>
                <w:sz w:val="20"/>
                <w:szCs w:val="20"/>
              </w:rPr>
            </w:pPr>
          </w:p>
          <w:p w14:paraId="58D36731" w14:textId="77777777" w:rsidR="00417D20" w:rsidRDefault="00417D20" w:rsidP="005C23E9">
            <w:pPr>
              <w:spacing w:after="0"/>
              <w:rPr>
                <w:rFonts w:ascii="Arial" w:hAnsi="Arial" w:cs="Arial"/>
                <w:sz w:val="20"/>
                <w:szCs w:val="20"/>
              </w:rPr>
            </w:pPr>
          </w:p>
          <w:p w14:paraId="412AA68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-Sistemas Biológicos</w:t>
            </w:r>
          </w:p>
          <w:p w14:paraId="64993735" w14:textId="77777777" w:rsidR="00417D20" w:rsidRDefault="00417D20" w:rsidP="005C23E9">
            <w:pPr>
              <w:spacing w:after="0"/>
              <w:rPr>
                <w:rFonts w:ascii="Arial" w:hAnsi="Arial" w:cs="Arial"/>
                <w:sz w:val="20"/>
                <w:szCs w:val="20"/>
              </w:rPr>
            </w:pPr>
          </w:p>
          <w:p w14:paraId="1BBEBC45" w14:textId="77777777" w:rsidR="00DD0103" w:rsidRDefault="00DD0103" w:rsidP="005C23E9">
            <w:pPr>
              <w:spacing w:after="0"/>
              <w:rPr>
                <w:rFonts w:ascii="Arial" w:hAnsi="Arial" w:cs="Arial"/>
                <w:sz w:val="20"/>
                <w:szCs w:val="20"/>
              </w:rPr>
            </w:pPr>
          </w:p>
          <w:p w14:paraId="64E7C591" w14:textId="77777777" w:rsidR="00417D20" w:rsidRPr="005C23E9" w:rsidRDefault="00417D20" w:rsidP="005C23E9">
            <w:pPr>
              <w:spacing w:after="0"/>
              <w:rPr>
                <w:rFonts w:ascii="Arial" w:hAnsi="Arial" w:cs="Arial"/>
                <w:sz w:val="20"/>
                <w:szCs w:val="20"/>
              </w:rPr>
            </w:pPr>
          </w:p>
          <w:p w14:paraId="2A93394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-Genética</w:t>
            </w:r>
          </w:p>
          <w:p w14:paraId="6D09E87B"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3028A8A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-Analizar la dinámica de las poblaciones y comunidades y su relación con la productividad y describir el funcionamiento y regulación de los sistemas ecológicos.</w:t>
            </w:r>
          </w:p>
          <w:p w14:paraId="22DACCC9" w14:textId="77777777" w:rsidR="00417D20" w:rsidRPr="005C23E9" w:rsidRDefault="00417D20" w:rsidP="005C23E9">
            <w:pPr>
              <w:spacing w:after="0"/>
              <w:rPr>
                <w:rFonts w:ascii="Arial" w:hAnsi="Arial" w:cs="Arial"/>
                <w:sz w:val="20"/>
                <w:szCs w:val="20"/>
              </w:rPr>
            </w:pPr>
          </w:p>
          <w:p w14:paraId="3EEF04C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-Diferenciar los grupos de invertebrados y vertebrados reconociendo su importancia desde el punto de vista agropecuario, salud humana y ambiental para su conservación. Manejar el conocimiento necesario para describir y analizar los procesos fisiológicos de los animales desde un punto de vista dinámico e integrador.</w:t>
            </w:r>
          </w:p>
          <w:p w14:paraId="72960965" w14:textId="77777777" w:rsidR="00417D20" w:rsidRPr="005C23E9" w:rsidRDefault="00417D20" w:rsidP="005C23E9">
            <w:pPr>
              <w:spacing w:after="0"/>
              <w:rPr>
                <w:rFonts w:ascii="Arial" w:hAnsi="Arial" w:cs="Arial"/>
                <w:sz w:val="20"/>
                <w:szCs w:val="20"/>
              </w:rPr>
            </w:pPr>
          </w:p>
          <w:p w14:paraId="00F36B1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 la influencia del tiempo y del clima sobre la producción silvoagropecuaria.</w:t>
            </w:r>
          </w:p>
          <w:p w14:paraId="15612874" w14:textId="77777777" w:rsidR="00417D20" w:rsidRPr="005C23E9" w:rsidRDefault="00417D20" w:rsidP="005C23E9">
            <w:pPr>
              <w:spacing w:after="0"/>
              <w:rPr>
                <w:rFonts w:ascii="Arial" w:hAnsi="Arial" w:cs="Arial"/>
                <w:sz w:val="20"/>
                <w:szCs w:val="20"/>
              </w:rPr>
            </w:pPr>
          </w:p>
          <w:p w14:paraId="4B59B9B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Hacer predicciones, pronósticos, generar expectativas sobre una población en base a una muestra representativa de ella, con la finalidad de tomar cursos de acción o políticas de manejo.</w:t>
            </w:r>
          </w:p>
          <w:p w14:paraId="4C368313" w14:textId="77777777" w:rsidR="00417D20" w:rsidRPr="005C23E9" w:rsidRDefault="00417D20" w:rsidP="005C23E9">
            <w:pPr>
              <w:spacing w:after="0"/>
              <w:rPr>
                <w:rFonts w:ascii="Arial" w:hAnsi="Arial" w:cs="Arial"/>
                <w:sz w:val="20"/>
                <w:szCs w:val="20"/>
              </w:rPr>
            </w:pPr>
          </w:p>
          <w:p w14:paraId="624F4D1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-Entender la relación de la composición química con los procesos biológicos.</w:t>
            </w:r>
          </w:p>
          <w:p w14:paraId="174E29E1" w14:textId="77777777" w:rsidR="00417D20" w:rsidRPr="005C23E9" w:rsidRDefault="00417D20" w:rsidP="005C23E9">
            <w:pPr>
              <w:spacing w:after="0"/>
              <w:rPr>
                <w:rFonts w:ascii="Arial" w:hAnsi="Arial" w:cs="Arial"/>
                <w:sz w:val="20"/>
                <w:szCs w:val="20"/>
              </w:rPr>
            </w:pPr>
          </w:p>
          <w:p w14:paraId="2CA9562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-Aprender el conocimiento matemático para el análisis de los procesos biológicos.</w:t>
            </w:r>
          </w:p>
          <w:p w14:paraId="775A356F" w14:textId="77777777" w:rsidR="00417D20" w:rsidRPr="005C23E9" w:rsidRDefault="00417D20" w:rsidP="005C23E9">
            <w:pPr>
              <w:spacing w:after="0"/>
              <w:rPr>
                <w:rFonts w:ascii="Arial" w:hAnsi="Arial" w:cs="Arial"/>
                <w:sz w:val="20"/>
                <w:szCs w:val="20"/>
              </w:rPr>
            </w:pPr>
          </w:p>
          <w:p w14:paraId="60F44188" w14:textId="47FFC970" w:rsidR="00417D20" w:rsidRPr="005C23E9" w:rsidRDefault="00417D20" w:rsidP="00DD0103">
            <w:pPr>
              <w:spacing w:after="0"/>
              <w:rPr>
                <w:rFonts w:ascii="Arial" w:eastAsia="Times New Roman" w:hAnsi="Arial" w:cs="Arial"/>
                <w:sz w:val="20"/>
                <w:szCs w:val="20"/>
              </w:rPr>
            </w:pPr>
            <w:r w:rsidRPr="005C23E9">
              <w:rPr>
                <w:rFonts w:ascii="Arial" w:hAnsi="Arial" w:cs="Arial"/>
                <w:sz w:val="20"/>
                <w:szCs w:val="20"/>
              </w:rPr>
              <w:t>-Analizar cómo se expresan las unidades de la herencia, cómo se da la variación hereditaria, evolución y sobrevivencia. La importancia de la genética aplicada al mejoramiento de las plantas y animales de importancia económica.</w:t>
            </w:r>
          </w:p>
        </w:tc>
      </w:tr>
      <w:tr w:rsidR="00417D20" w:rsidRPr="005C23E9" w14:paraId="4884C84F" w14:textId="77777777" w:rsidTr="005C23E9">
        <w:tc>
          <w:tcPr>
            <w:tcW w:w="1733" w:type="dxa"/>
            <w:tcBorders>
              <w:top w:val="single" w:sz="4" w:space="0" w:color="auto"/>
              <w:left w:val="single" w:sz="4" w:space="0" w:color="auto"/>
              <w:bottom w:val="single" w:sz="4" w:space="0" w:color="auto"/>
              <w:right w:val="single" w:sz="4" w:space="0" w:color="auto"/>
            </w:tcBorders>
            <w:hideMark/>
          </w:tcPr>
          <w:p w14:paraId="57EB17D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933" w:type="dxa"/>
            <w:gridSpan w:val="2"/>
            <w:tcBorders>
              <w:top w:val="single" w:sz="4" w:space="0" w:color="auto"/>
              <w:left w:val="single" w:sz="4" w:space="0" w:color="auto"/>
              <w:bottom w:val="single" w:sz="4" w:space="0" w:color="auto"/>
              <w:right w:val="single" w:sz="4" w:space="0" w:color="auto"/>
            </w:tcBorders>
            <w:hideMark/>
          </w:tcPr>
          <w:p w14:paraId="70FE890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6FDC411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6FB9DDF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0C68E594" w14:textId="77777777" w:rsidTr="005C23E9">
        <w:tc>
          <w:tcPr>
            <w:tcW w:w="1733" w:type="dxa"/>
            <w:tcBorders>
              <w:top w:val="single" w:sz="4" w:space="0" w:color="auto"/>
              <w:left w:val="single" w:sz="4" w:space="0" w:color="auto"/>
              <w:bottom w:val="single" w:sz="4" w:space="0" w:color="auto"/>
              <w:right w:val="single" w:sz="4" w:space="0" w:color="auto"/>
            </w:tcBorders>
          </w:tcPr>
          <w:p w14:paraId="2905637B" w14:textId="77777777" w:rsidR="00417D20" w:rsidRPr="005C23E9" w:rsidRDefault="00417D20" w:rsidP="005C23E9">
            <w:pPr>
              <w:spacing w:after="0"/>
              <w:rPr>
                <w:rFonts w:ascii="Arial" w:eastAsia="Times New Roman" w:hAnsi="Arial" w:cs="Arial"/>
                <w:sz w:val="20"/>
                <w:szCs w:val="20"/>
              </w:rPr>
            </w:pPr>
          </w:p>
          <w:p w14:paraId="4EC624EC" w14:textId="77777777" w:rsidR="00417D20" w:rsidRPr="005C23E9" w:rsidRDefault="00417D20" w:rsidP="005C23E9">
            <w:pPr>
              <w:spacing w:after="0"/>
              <w:rPr>
                <w:rFonts w:ascii="Arial" w:hAnsi="Arial" w:cs="Arial"/>
                <w:sz w:val="20"/>
                <w:szCs w:val="20"/>
              </w:rPr>
            </w:pPr>
          </w:p>
          <w:p w14:paraId="22835744" w14:textId="77777777" w:rsidR="00417D20" w:rsidRPr="005C23E9" w:rsidRDefault="00417D20" w:rsidP="005C23E9">
            <w:pPr>
              <w:spacing w:after="0"/>
              <w:rPr>
                <w:rFonts w:ascii="Arial" w:hAnsi="Arial" w:cs="Arial"/>
                <w:sz w:val="20"/>
                <w:szCs w:val="20"/>
              </w:rPr>
            </w:pPr>
          </w:p>
          <w:p w14:paraId="23B783E7" w14:textId="77777777" w:rsidR="00417D20" w:rsidRPr="005C23E9" w:rsidRDefault="00417D20" w:rsidP="005C23E9">
            <w:pPr>
              <w:spacing w:after="0"/>
              <w:rPr>
                <w:rFonts w:ascii="Arial" w:hAnsi="Arial" w:cs="Arial"/>
                <w:sz w:val="20"/>
                <w:szCs w:val="20"/>
              </w:rPr>
            </w:pPr>
          </w:p>
          <w:p w14:paraId="524BF13C" w14:textId="77777777" w:rsidR="00417D20" w:rsidRPr="005C23E9" w:rsidRDefault="00417D20" w:rsidP="005C23E9">
            <w:pPr>
              <w:spacing w:after="0"/>
              <w:rPr>
                <w:rFonts w:ascii="Arial" w:hAnsi="Arial" w:cs="Arial"/>
                <w:sz w:val="20"/>
                <w:szCs w:val="20"/>
              </w:rPr>
            </w:pPr>
          </w:p>
          <w:p w14:paraId="46726D1A" w14:textId="77777777" w:rsidR="00417D20" w:rsidRPr="005C23E9" w:rsidRDefault="00417D20" w:rsidP="005C23E9">
            <w:pPr>
              <w:spacing w:after="0"/>
              <w:rPr>
                <w:rFonts w:ascii="Arial" w:hAnsi="Arial" w:cs="Arial"/>
                <w:sz w:val="20"/>
                <w:szCs w:val="20"/>
              </w:rPr>
            </w:pPr>
          </w:p>
          <w:p w14:paraId="2ED06446" w14:textId="77777777" w:rsidR="00417D20" w:rsidRPr="005C23E9" w:rsidRDefault="00417D20" w:rsidP="005C23E9">
            <w:pPr>
              <w:spacing w:after="0"/>
              <w:rPr>
                <w:rFonts w:ascii="Arial" w:hAnsi="Arial" w:cs="Arial"/>
                <w:sz w:val="20"/>
                <w:szCs w:val="20"/>
              </w:rPr>
            </w:pPr>
          </w:p>
          <w:p w14:paraId="0BA3A581" w14:textId="77777777" w:rsidR="00417D20" w:rsidRPr="005C23E9" w:rsidRDefault="00417D20" w:rsidP="005C23E9">
            <w:pPr>
              <w:spacing w:after="0"/>
              <w:rPr>
                <w:rFonts w:ascii="Arial" w:hAnsi="Arial" w:cs="Arial"/>
                <w:sz w:val="20"/>
                <w:szCs w:val="20"/>
              </w:rPr>
            </w:pPr>
          </w:p>
          <w:p w14:paraId="2010F1B3" w14:textId="77777777" w:rsidR="00417D20" w:rsidRPr="005C23E9" w:rsidRDefault="00417D20" w:rsidP="005C23E9">
            <w:pPr>
              <w:spacing w:after="0"/>
              <w:rPr>
                <w:rFonts w:ascii="Arial" w:hAnsi="Arial" w:cs="Arial"/>
                <w:sz w:val="20"/>
                <w:szCs w:val="20"/>
              </w:rPr>
            </w:pPr>
          </w:p>
          <w:p w14:paraId="45151D78" w14:textId="77777777" w:rsidR="00417D20" w:rsidRPr="005C23E9" w:rsidRDefault="00417D20" w:rsidP="005C23E9">
            <w:pPr>
              <w:spacing w:after="0"/>
              <w:rPr>
                <w:rFonts w:ascii="Arial" w:hAnsi="Arial" w:cs="Arial"/>
                <w:sz w:val="20"/>
                <w:szCs w:val="20"/>
              </w:rPr>
            </w:pPr>
          </w:p>
          <w:p w14:paraId="56185C55" w14:textId="77777777" w:rsidR="00417D20" w:rsidRPr="005C23E9" w:rsidRDefault="00417D20" w:rsidP="005C23E9">
            <w:pPr>
              <w:spacing w:after="0"/>
              <w:rPr>
                <w:rFonts w:ascii="Arial" w:hAnsi="Arial" w:cs="Arial"/>
                <w:sz w:val="20"/>
                <w:szCs w:val="20"/>
              </w:rPr>
            </w:pPr>
          </w:p>
          <w:p w14:paraId="7F9B1D9D" w14:textId="77777777" w:rsidR="00417D20" w:rsidRPr="005C23E9" w:rsidRDefault="00417D20" w:rsidP="005C23E9">
            <w:pPr>
              <w:spacing w:after="0"/>
              <w:rPr>
                <w:rFonts w:ascii="Arial" w:hAnsi="Arial" w:cs="Arial"/>
                <w:sz w:val="20"/>
                <w:szCs w:val="20"/>
              </w:rPr>
            </w:pPr>
          </w:p>
          <w:p w14:paraId="7CCC1016" w14:textId="77777777" w:rsidR="00417D20" w:rsidRPr="005C23E9" w:rsidRDefault="00417D20" w:rsidP="005C23E9">
            <w:pPr>
              <w:spacing w:after="0"/>
              <w:rPr>
                <w:rFonts w:ascii="Arial" w:hAnsi="Arial" w:cs="Arial"/>
                <w:sz w:val="20"/>
                <w:szCs w:val="20"/>
              </w:rPr>
            </w:pPr>
          </w:p>
          <w:p w14:paraId="3B92062B" w14:textId="77777777" w:rsidR="00417D20" w:rsidRPr="005C23E9" w:rsidRDefault="00417D20" w:rsidP="005C23E9">
            <w:pPr>
              <w:spacing w:after="0"/>
              <w:rPr>
                <w:rFonts w:ascii="Arial" w:hAnsi="Arial" w:cs="Arial"/>
                <w:sz w:val="20"/>
                <w:szCs w:val="20"/>
              </w:rPr>
            </w:pPr>
          </w:p>
          <w:p w14:paraId="6C0361EE" w14:textId="77777777" w:rsidR="00417D20" w:rsidRPr="005C23E9" w:rsidRDefault="00417D20" w:rsidP="005C23E9">
            <w:pPr>
              <w:spacing w:after="0"/>
              <w:rPr>
                <w:rFonts w:ascii="Arial" w:hAnsi="Arial" w:cs="Arial"/>
                <w:sz w:val="20"/>
                <w:szCs w:val="20"/>
              </w:rPr>
            </w:pPr>
          </w:p>
          <w:p w14:paraId="58D0DE25" w14:textId="77777777" w:rsidR="00417D20" w:rsidRPr="005C23E9" w:rsidRDefault="00417D20" w:rsidP="005C23E9">
            <w:pPr>
              <w:spacing w:after="0"/>
              <w:rPr>
                <w:rFonts w:ascii="Arial" w:hAnsi="Arial" w:cs="Arial"/>
                <w:sz w:val="20"/>
                <w:szCs w:val="20"/>
              </w:rPr>
            </w:pPr>
          </w:p>
          <w:p w14:paraId="5FE726DA" w14:textId="77777777" w:rsidR="00417D20" w:rsidRPr="005C23E9" w:rsidRDefault="00417D20" w:rsidP="005C23E9">
            <w:pPr>
              <w:spacing w:after="0"/>
              <w:rPr>
                <w:rFonts w:ascii="Arial" w:hAnsi="Arial" w:cs="Arial"/>
                <w:sz w:val="20"/>
                <w:szCs w:val="20"/>
              </w:rPr>
            </w:pPr>
          </w:p>
          <w:p w14:paraId="41CA6B3D" w14:textId="77777777" w:rsidR="00417D20" w:rsidRPr="005C23E9" w:rsidRDefault="00417D20" w:rsidP="005C23E9">
            <w:pPr>
              <w:spacing w:after="0"/>
              <w:rPr>
                <w:rFonts w:ascii="Arial" w:hAnsi="Arial" w:cs="Arial"/>
                <w:sz w:val="20"/>
                <w:szCs w:val="20"/>
              </w:rPr>
            </w:pPr>
          </w:p>
          <w:p w14:paraId="0D80C82C" w14:textId="77777777" w:rsidR="00417D20" w:rsidRPr="005C23E9" w:rsidRDefault="00417D20" w:rsidP="005C23E9">
            <w:pPr>
              <w:spacing w:after="0"/>
              <w:rPr>
                <w:rFonts w:ascii="Arial" w:hAnsi="Arial" w:cs="Arial"/>
                <w:sz w:val="20"/>
                <w:szCs w:val="20"/>
              </w:rPr>
            </w:pPr>
          </w:p>
          <w:p w14:paraId="208BFEA0" w14:textId="77777777" w:rsidR="00417D20" w:rsidRPr="005C23E9" w:rsidRDefault="00417D20" w:rsidP="005C23E9">
            <w:pPr>
              <w:spacing w:after="0"/>
              <w:rPr>
                <w:rFonts w:ascii="Arial" w:hAnsi="Arial" w:cs="Arial"/>
                <w:sz w:val="20"/>
                <w:szCs w:val="20"/>
              </w:rPr>
            </w:pPr>
          </w:p>
          <w:p w14:paraId="35B41445" w14:textId="77777777" w:rsidR="00417D20" w:rsidRPr="005C23E9" w:rsidRDefault="00417D20" w:rsidP="005C23E9">
            <w:pPr>
              <w:spacing w:after="0"/>
              <w:rPr>
                <w:rFonts w:ascii="Arial" w:hAnsi="Arial" w:cs="Arial"/>
                <w:sz w:val="20"/>
                <w:szCs w:val="20"/>
              </w:rPr>
            </w:pPr>
          </w:p>
          <w:p w14:paraId="587A743B" w14:textId="77777777" w:rsidR="00417D20" w:rsidRPr="005C23E9" w:rsidRDefault="00417D20" w:rsidP="005C23E9">
            <w:pPr>
              <w:spacing w:after="0"/>
              <w:rPr>
                <w:rFonts w:ascii="Arial" w:hAnsi="Arial" w:cs="Arial"/>
                <w:sz w:val="20"/>
                <w:szCs w:val="20"/>
              </w:rPr>
            </w:pPr>
          </w:p>
          <w:p w14:paraId="6CC9DB1D" w14:textId="77777777" w:rsidR="00417D20" w:rsidRPr="005C23E9" w:rsidRDefault="00417D20" w:rsidP="005C23E9">
            <w:pPr>
              <w:spacing w:after="0"/>
              <w:rPr>
                <w:rFonts w:ascii="Arial" w:hAnsi="Arial" w:cs="Arial"/>
                <w:sz w:val="20"/>
                <w:szCs w:val="20"/>
              </w:rPr>
            </w:pPr>
          </w:p>
          <w:p w14:paraId="16E7E604" w14:textId="77777777" w:rsidR="00417D20" w:rsidRPr="005C23E9" w:rsidRDefault="00417D20" w:rsidP="005C23E9">
            <w:pPr>
              <w:spacing w:after="0"/>
              <w:rPr>
                <w:rFonts w:ascii="Arial" w:hAnsi="Arial" w:cs="Arial"/>
                <w:sz w:val="20"/>
                <w:szCs w:val="20"/>
              </w:rPr>
            </w:pPr>
          </w:p>
          <w:p w14:paraId="596FF24E" w14:textId="77777777" w:rsidR="00417D20" w:rsidRPr="005C23E9" w:rsidRDefault="00417D20" w:rsidP="005C23E9">
            <w:pPr>
              <w:spacing w:after="0"/>
              <w:rPr>
                <w:rFonts w:ascii="Arial" w:hAnsi="Arial" w:cs="Arial"/>
                <w:sz w:val="20"/>
                <w:szCs w:val="20"/>
              </w:rPr>
            </w:pPr>
          </w:p>
          <w:p w14:paraId="36AF85C9" w14:textId="77777777" w:rsidR="00417D20" w:rsidRPr="005C23E9" w:rsidRDefault="00417D20" w:rsidP="005C23E9">
            <w:pPr>
              <w:spacing w:after="0"/>
              <w:rPr>
                <w:rFonts w:ascii="Arial" w:hAnsi="Arial" w:cs="Arial"/>
                <w:sz w:val="20"/>
                <w:szCs w:val="20"/>
              </w:rPr>
            </w:pPr>
          </w:p>
          <w:p w14:paraId="06AC35A2" w14:textId="77777777" w:rsidR="00417D20" w:rsidRPr="005C23E9" w:rsidRDefault="00417D20" w:rsidP="005C23E9">
            <w:pPr>
              <w:spacing w:after="0"/>
              <w:rPr>
                <w:rFonts w:ascii="Arial" w:hAnsi="Arial" w:cs="Arial"/>
                <w:sz w:val="20"/>
                <w:szCs w:val="20"/>
              </w:rPr>
            </w:pPr>
          </w:p>
          <w:p w14:paraId="17923184" w14:textId="77777777" w:rsidR="00417D20" w:rsidRPr="005C23E9" w:rsidRDefault="00417D20" w:rsidP="005C23E9">
            <w:pPr>
              <w:spacing w:after="0"/>
              <w:rPr>
                <w:rFonts w:ascii="Arial" w:hAnsi="Arial" w:cs="Arial"/>
                <w:sz w:val="20"/>
                <w:szCs w:val="20"/>
              </w:rPr>
            </w:pPr>
          </w:p>
          <w:p w14:paraId="5E824821" w14:textId="77777777" w:rsidR="00417D20" w:rsidRPr="005C23E9" w:rsidRDefault="00417D20" w:rsidP="005C23E9">
            <w:pPr>
              <w:spacing w:after="0"/>
              <w:rPr>
                <w:rFonts w:ascii="Arial" w:hAnsi="Arial" w:cs="Arial"/>
                <w:sz w:val="20"/>
                <w:szCs w:val="20"/>
              </w:rPr>
            </w:pPr>
          </w:p>
          <w:p w14:paraId="4715F626" w14:textId="77777777" w:rsidR="00417D20" w:rsidRPr="005C23E9" w:rsidRDefault="00417D20" w:rsidP="005C23E9">
            <w:pPr>
              <w:spacing w:after="0"/>
              <w:rPr>
                <w:rFonts w:ascii="Arial" w:hAnsi="Arial" w:cs="Arial"/>
                <w:sz w:val="20"/>
                <w:szCs w:val="20"/>
              </w:rPr>
            </w:pPr>
          </w:p>
          <w:p w14:paraId="3090F9AE" w14:textId="77777777" w:rsidR="00417D20" w:rsidRPr="005C23E9" w:rsidRDefault="00417D20" w:rsidP="005C23E9">
            <w:pPr>
              <w:spacing w:after="0"/>
              <w:rPr>
                <w:rFonts w:ascii="Arial" w:hAnsi="Arial" w:cs="Arial"/>
                <w:sz w:val="20"/>
                <w:szCs w:val="20"/>
              </w:rPr>
            </w:pPr>
          </w:p>
          <w:p w14:paraId="44C754F0" w14:textId="77777777" w:rsidR="00417D20" w:rsidRPr="005C23E9" w:rsidRDefault="00417D20" w:rsidP="005C23E9">
            <w:pPr>
              <w:spacing w:after="0"/>
              <w:rPr>
                <w:rFonts w:ascii="Arial" w:hAnsi="Arial" w:cs="Arial"/>
                <w:sz w:val="20"/>
                <w:szCs w:val="20"/>
              </w:rPr>
            </w:pPr>
          </w:p>
          <w:p w14:paraId="2E125507" w14:textId="77777777" w:rsidR="00417D20" w:rsidRPr="005C23E9" w:rsidRDefault="00417D20" w:rsidP="005C23E9">
            <w:pPr>
              <w:spacing w:after="0"/>
              <w:rPr>
                <w:rFonts w:ascii="Arial" w:hAnsi="Arial" w:cs="Arial"/>
                <w:sz w:val="20"/>
                <w:szCs w:val="20"/>
              </w:rPr>
            </w:pPr>
          </w:p>
          <w:p w14:paraId="1054BF38" w14:textId="77777777" w:rsidR="00417D20" w:rsidRPr="005C23E9" w:rsidRDefault="00417D20" w:rsidP="005C23E9">
            <w:pPr>
              <w:spacing w:after="0"/>
              <w:rPr>
                <w:rFonts w:ascii="Arial" w:hAnsi="Arial" w:cs="Arial"/>
                <w:sz w:val="20"/>
                <w:szCs w:val="20"/>
              </w:rPr>
            </w:pPr>
          </w:p>
          <w:p w14:paraId="1E387A5F" w14:textId="77777777" w:rsidR="00417D20" w:rsidRPr="005C23E9" w:rsidRDefault="00417D20" w:rsidP="005C23E9">
            <w:pPr>
              <w:spacing w:after="0"/>
              <w:rPr>
                <w:rFonts w:ascii="Arial" w:hAnsi="Arial" w:cs="Arial"/>
                <w:sz w:val="20"/>
                <w:szCs w:val="20"/>
              </w:rPr>
            </w:pPr>
          </w:p>
          <w:p w14:paraId="77BB5CBC" w14:textId="77777777" w:rsidR="00417D20" w:rsidRPr="005C23E9" w:rsidRDefault="00417D20" w:rsidP="005C23E9">
            <w:pPr>
              <w:spacing w:after="0"/>
              <w:rPr>
                <w:rFonts w:ascii="Arial" w:hAnsi="Arial" w:cs="Arial"/>
                <w:sz w:val="20"/>
                <w:szCs w:val="20"/>
              </w:rPr>
            </w:pPr>
          </w:p>
          <w:p w14:paraId="69E18A69" w14:textId="77777777" w:rsidR="00417D20" w:rsidRPr="005C23E9" w:rsidRDefault="00417D20" w:rsidP="005C23E9">
            <w:pPr>
              <w:spacing w:after="0"/>
              <w:rPr>
                <w:rFonts w:ascii="Arial" w:hAnsi="Arial" w:cs="Arial"/>
                <w:sz w:val="20"/>
                <w:szCs w:val="20"/>
              </w:rPr>
            </w:pPr>
          </w:p>
          <w:p w14:paraId="0C87D090" w14:textId="77777777" w:rsidR="00417D20" w:rsidRPr="005C23E9" w:rsidRDefault="00417D20" w:rsidP="005C23E9">
            <w:pPr>
              <w:spacing w:after="0"/>
              <w:rPr>
                <w:rFonts w:ascii="Arial" w:hAnsi="Arial" w:cs="Arial"/>
                <w:sz w:val="20"/>
                <w:szCs w:val="20"/>
              </w:rPr>
            </w:pPr>
          </w:p>
          <w:p w14:paraId="5158E5CD" w14:textId="77777777" w:rsidR="00417D20" w:rsidRPr="005C23E9" w:rsidRDefault="00417D20" w:rsidP="005C23E9">
            <w:pPr>
              <w:spacing w:after="0"/>
              <w:rPr>
                <w:rFonts w:ascii="Arial" w:hAnsi="Arial" w:cs="Arial"/>
                <w:sz w:val="20"/>
                <w:szCs w:val="20"/>
              </w:rPr>
            </w:pPr>
          </w:p>
          <w:p w14:paraId="5A74B9DF" w14:textId="77777777" w:rsidR="00417D20" w:rsidRPr="005C23E9" w:rsidRDefault="00417D20" w:rsidP="005C23E9">
            <w:pPr>
              <w:spacing w:after="0"/>
              <w:rPr>
                <w:rFonts w:ascii="Arial" w:hAnsi="Arial" w:cs="Arial"/>
                <w:sz w:val="20"/>
                <w:szCs w:val="20"/>
              </w:rPr>
            </w:pPr>
          </w:p>
          <w:p w14:paraId="4B0B7607" w14:textId="77777777" w:rsidR="00417D20" w:rsidRPr="005C23E9" w:rsidRDefault="00417D20" w:rsidP="005C23E9">
            <w:pPr>
              <w:spacing w:after="0"/>
              <w:rPr>
                <w:rFonts w:ascii="Arial" w:hAnsi="Arial" w:cs="Arial"/>
                <w:sz w:val="20"/>
                <w:szCs w:val="20"/>
              </w:rPr>
            </w:pPr>
          </w:p>
          <w:p w14:paraId="11BBD877" w14:textId="77777777" w:rsidR="00417D20" w:rsidRPr="005C23E9" w:rsidRDefault="00417D20" w:rsidP="005C23E9">
            <w:pPr>
              <w:spacing w:after="0"/>
              <w:rPr>
                <w:rFonts w:ascii="Arial" w:hAnsi="Arial" w:cs="Arial"/>
                <w:sz w:val="20"/>
                <w:szCs w:val="20"/>
              </w:rPr>
            </w:pPr>
          </w:p>
          <w:p w14:paraId="6E6C129D" w14:textId="77777777" w:rsidR="00417D20" w:rsidRPr="005C23E9" w:rsidRDefault="00417D20" w:rsidP="005C23E9">
            <w:pPr>
              <w:spacing w:after="0"/>
              <w:rPr>
                <w:rFonts w:ascii="Arial" w:hAnsi="Arial" w:cs="Arial"/>
                <w:sz w:val="20"/>
                <w:szCs w:val="20"/>
              </w:rPr>
            </w:pPr>
          </w:p>
          <w:p w14:paraId="4312F284" w14:textId="77777777" w:rsidR="00417D20" w:rsidRPr="005C23E9" w:rsidRDefault="00417D20" w:rsidP="005C23E9">
            <w:pPr>
              <w:spacing w:after="0"/>
              <w:rPr>
                <w:rFonts w:ascii="Arial" w:hAnsi="Arial" w:cs="Arial"/>
                <w:sz w:val="20"/>
                <w:szCs w:val="20"/>
              </w:rPr>
            </w:pPr>
          </w:p>
          <w:p w14:paraId="48EE97EE"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Ciencias Naturales y Exactas aplicadas Agricultura Alternativa</w:t>
            </w:r>
          </w:p>
        </w:tc>
        <w:tc>
          <w:tcPr>
            <w:tcW w:w="1933" w:type="dxa"/>
            <w:gridSpan w:val="2"/>
            <w:tcBorders>
              <w:top w:val="single" w:sz="4" w:space="0" w:color="auto"/>
              <w:left w:val="single" w:sz="4" w:space="0" w:color="auto"/>
              <w:bottom w:val="single" w:sz="4" w:space="0" w:color="auto"/>
              <w:right w:val="single" w:sz="4" w:space="0" w:color="auto"/>
            </w:tcBorders>
          </w:tcPr>
          <w:p w14:paraId="04476779" w14:textId="77777777" w:rsidR="00417D20" w:rsidRPr="005C23E9" w:rsidRDefault="00417D20" w:rsidP="005C23E9">
            <w:pPr>
              <w:spacing w:after="0"/>
              <w:rPr>
                <w:rFonts w:ascii="Arial" w:eastAsia="Times New Roman" w:hAnsi="Arial" w:cs="Arial"/>
                <w:sz w:val="20"/>
                <w:szCs w:val="20"/>
              </w:rPr>
            </w:pPr>
          </w:p>
          <w:p w14:paraId="4259308C" w14:textId="77777777" w:rsidR="00417D20" w:rsidRPr="005C23E9" w:rsidRDefault="00417D20" w:rsidP="005C23E9">
            <w:pPr>
              <w:spacing w:after="0"/>
              <w:rPr>
                <w:rFonts w:ascii="Arial" w:hAnsi="Arial" w:cs="Arial"/>
                <w:sz w:val="20"/>
                <w:szCs w:val="20"/>
              </w:rPr>
            </w:pPr>
          </w:p>
          <w:p w14:paraId="72A84F69" w14:textId="77777777" w:rsidR="00417D20" w:rsidRPr="005C23E9" w:rsidRDefault="00417D20" w:rsidP="005C23E9">
            <w:pPr>
              <w:spacing w:after="0"/>
              <w:rPr>
                <w:rFonts w:ascii="Arial" w:hAnsi="Arial" w:cs="Arial"/>
                <w:sz w:val="20"/>
                <w:szCs w:val="20"/>
              </w:rPr>
            </w:pPr>
          </w:p>
          <w:p w14:paraId="3DFB6635" w14:textId="77777777" w:rsidR="00417D20" w:rsidRPr="005C23E9" w:rsidRDefault="00417D20" w:rsidP="005C23E9">
            <w:pPr>
              <w:spacing w:after="0"/>
              <w:rPr>
                <w:rFonts w:ascii="Arial" w:hAnsi="Arial" w:cs="Arial"/>
                <w:sz w:val="20"/>
                <w:szCs w:val="20"/>
              </w:rPr>
            </w:pPr>
          </w:p>
          <w:p w14:paraId="708CCADB" w14:textId="77777777" w:rsidR="00417D20" w:rsidRPr="005C23E9" w:rsidRDefault="00417D20" w:rsidP="005C23E9">
            <w:pPr>
              <w:spacing w:after="0"/>
              <w:rPr>
                <w:rFonts w:ascii="Arial" w:hAnsi="Arial" w:cs="Arial"/>
                <w:sz w:val="20"/>
                <w:szCs w:val="20"/>
              </w:rPr>
            </w:pPr>
          </w:p>
          <w:p w14:paraId="644F17F6" w14:textId="77777777" w:rsidR="00417D20" w:rsidRPr="005C23E9" w:rsidRDefault="00417D20" w:rsidP="005C23E9">
            <w:pPr>
              <w:spacing w:after="0"/>
              <w:rPr>
                <w:rFonts w:ascii="Arial" w:hAnsi="Arial" w:cs="Arial"/>
                <w:sz w:val="20"/>
                <w:szCs w:val="20"/>
              </w:rPr>
            </w:pPr>
          </w:p>
          <w:p w14:paraId="4957217E" w14:textId="77777777" w:rsidR="00417D20" w:rsidRPr="005C23E9" w:rsidRDefault="00417D20" w:rsidP="005C23E9">
            <w:pPr>
              <w:spacing w:after="0"/>
              <w:rPr>
                <w:rFonts w:ascii="Arial" w:hAnsi="Arial" w:cs="Arial"/>
                <w:sz w:val="20"/>
                <w:szCs w:val="20"/>
              </w:rPr>
            </w:pPr>
          </w:p>
          <w:p w14:paraId="2EACB28B" w14:textId="77777777" w:rsidR="00417D20" w:rsidRPr="005C23E9" w:rsidRDefault="00417D20" w:rsidP="005C23E9">
            <w:pPr>
              <w:spacing w:after="0"/>
              <w:rPr>
                <w:rFonts w:ascii="Arial" w:hAnsi="Arial" w:cs="Arial"/>
                <w:sz w:val="20"/>
                <w:szCs w:val="20"/>
              </w:rPr>
            </w:pPr>
          </w:p>
          <w:p w14:paraId="324A5B2F" w14:textId="77777777" w:rsidR="00417D20" w:rsidRPr="005C23E9" w:rsidRDefault="00417D20" w:rsidP="005C23E9">
            <w:pPr>
              <w:spacing w:after="0"/>
              <w:rPr>
                <w:rFonts w:ascii="Arial" w:hAnsi="Arial" w:cs="Arial"/>
                <w:sz w:val="20"/>
                <w:szCs w:val="20"/>
              </w:rPr>
            </w:pPr>
          </w:p>
          <w:p w14:paraId="6998E7FF" w14:textId="77777777" w:rsidR="00417D20" w:rsidRPr="005C23E9" w:rsidRDefault="00417D20" w:rsidP="005C23E9">
            <w:pPr>
              <w:spacing w:after="0"/>
              <w:rPr>
                <w:rFonts w:ascii="Arial" w:hAnsi="Arial" w:cs="Arial"/>
                <w:sz w:val="20"/>
                <w:szCs w:val="20"/>
              </w:rPr>
            </w:pPr>
          </w:p>
          <w:p w14:paraId="2A091E3E" w14:textId="77777777" w:rsidR="00417D20" w:rsidRPr="005C23E9" w:rsidRDefault="00417D20" w:rsidP="005C23E9">
            <w:pPr>
              <w:spacing w:after="0"/>
              <w:rPr>
                <w:rFonts w:ascii="Arial" w:hAnsi="Arial" w:cs="Arial"/>
                <w:sz w:val="20"/>
                <w:szCs w:val="20"/>
              </w:rPr>
            </w:pPr>
          </w:p>
          <w:p w14:paraId="3ADA0CFC" w14:textId="77777777" w:rsidR="00417D20" w:rsidRPr="005C23E9" w:rsidRDefault="00417D20" w:rsidP="005C23E9">
            <w:pPr>
              <w:spacing w:after="0"/>
              <w:rPr>
                <w:rFonts w:ascii="Arial" w:hAnsi="Arial" w:cs="Arial"/>
                <w:sz w:val="20"/>
                <w:szCs w:val="20"/>
              </w:rPr>
            </w:pPr>
          </w:p>
          <w:p w14:paraId="5A30FEEE" w14:textId="77777777" w:rsidR="00417D20" w:rsidRPr="005C23E9" w:rsidRDefault="00417D20" w:rsidP="005C23E9">
            <w:pPr>
              <w:spacing w:after="0"/>
              <w:rPr>
                <w:rFonts w:ascii="Arial" w:hAnsi="Arial" w:cs="Arial"/>
                <w:sz w:val="20"/>
                <w:szCs w:val="20"/>
              </w:rPr>
            </w:pPr>
          </w:p>
          <w:p w14:paraId="24B0D312" w14:textId="77777777" w:rsidR="00417D20" w:rsidRPr="005C23E9" w:rsidRDefault="00417D20" w:rsidP="005C23E9">
            <w:pPr>
              <w:spacing w:after="0"/>
              <w:rPr>
                <w:rFonts w:ascii="Arial" w:hAnsi="Arial" w:cs="Arial"/>
                <w:sz w:val="20"/>
                <w:szCs w:val="20"/>
              </w:rPr>
            </w:pPr>
          </w:p>
          <w:p w14:paraId="2E9E0E84" w14:textId="77777777" w:rsidR="00417D20" w:rsidRPr="005C23E9" w:rsidRDefault="00417D20" w:rsidP="005C23E9">
            <w:pPr>
              <w:spacing w:after="0"/>
              <w:rPr>
                <w:rFonts w:ascii="Arial" w:hAnsi="Arial" w:cs="Arial"/>
                <w:sz w:val="20"/>
                <w:szCs w:val="20"/>
              </w:rPr>
            </w:pPr>
          </w:p>
          <w:p w14:paraId="009FA18B" w14:textId="77777777" w:rsidR="00417D20" w:rsidRPr="005C23E9" w:rsidRDefault="00417D20" w:rsidP="005C23E9">
            <w:pPr>
              <w:spacing w:after="0"/>
              <w:rPr>
                <w:rFonts w:ascii="Arial" w:hAnsi="Arial" w:cs="Arial"/>
                <w:sz w:val="20"/>
                <w:szCs w:val="20"/>
              </w:rPr>
            </w:pPr>
          </w:p>
          <w:p w14:paraId="0704FED5" w14:textId="77777777" w:rsidR="00417D20" w:rsidRPr="005C23E9" w:rsidRDefault="00417D20" w:rsidP="005C23E9">
            <w:pPr>
              <w:spacing w:after="0"/>
              <w:rPr>
                <w:rFonts w:ascii="Arial" w:hAnsi="Arial" w:cs="Arial"/>
                <w:sz w:val="20"/>
                <w:szCs w:val="20"/>
              </w:rPr>
            </w:pPr>
          </w:p>
          <w:p w14:paraId="65B0E0BC" w14:textId="77777777" w:rsidR="00417D20" w:rsidRPr="005C23E9" w:rsidRDefault="00417D20" w:rsidP="005C23E9">
            <w:pPr>
              <w:spacing w:after="0"/>
              <w:rPr>
                <w:rFonts w:ascii="Arial" w:hAnsi="Arial" w:cs="Arial"/>
                <w:sz w:val="20"/>
                <w:szCs w:val="20"/>
              </w:rPr>
            </w:pPr>
          </w:p>
          <w:p w14:paraId="4DAA69D8" w14:textId="77777777" w:rsidR="00417D20" w:rsidRPr="005C23E9" w:rsidRDefault="00417D20" w:rsidP="005C23E9">
            <w:pPr>
              <w:spacing w:after="0"/>
              <w:rPr>
                <w:rFonts w:ascii="Arial" w:hAnsi="Arial" w:cs="Arial"/>
                <w:sz w:val="20"/>
                <w:szCs w:val="20"/>
              </w:rPr>
            </w:pPr>
          </w:p>
          <w:p w14:paraId="1DAB6806" w14:textId="77777777" w:rsidR="00417D20" w:rsidRPr="005C23E9" w:rsidRDefault="00417D20" w:rsidP="005C23E9">
            <w:pPr>
              <w:spacing w:after="0"/>
              <w:rPr>
                <w:rFonts w:ascii="Arial" w:hAnsi="Arial" w:cs="Arial"/>
                <w:sz w:val="20"/>
                <w:szCs w:val="20"/>
              </w:rPr>
            </w:pPr>
          </w:p>
          <w:p w14:paraId="53C27EE0" w14:textId="77777777" w:rsidR="00417D20" w:rsidRPr="005C23E9" w:rsidRDefault="00417D20" w:rsidP="005C23E9">
            <w:pPr>
              <w:spacing w:after="0"/>
              <w:rPr>
                <w:rFonts w:ascii="Arial" w:hAnsi="Arial" w:cs="Arial"/>
                <w:sz w:val="20"/>
                <w:szCs w:val="20"/>
              </w:rPr>
            </w:pPr>
          </w:p>
          <w:p w14:paraId="678A4944" w14:textId="77777777" w:rsidR="00417D20" w:rsidRPr="005C23E9" w:rsidRDefault="00417D20" w:rsidP="005C23E9">
            <w:pPr>
              <w:spacing w:after="0"/>
              <w:rPr>
                <w:rFonts w:ascii="Arial" w:hAnsi="Arial" w:cs="Arial"/>
                <w:sz w:val="20"/>
                <w:szCs w:val="20"/>
              </w:rPr>
            </w:pPr>
          </w:p>
          <w:p w14:paraId="3F299324" w14:textId="77777777" w:rsidR="00417D20" w:rsidRPr="005C23E9" w:rsidRDefault="00417D20" w:rsidP="005C23E9">
            <w:pPr>
              <w:spacing w:after="0"/>
              <w:rPr>
                <w:rFonts w:ascii="Arial" w:hAnsi="Arial" w:cs="Arial"/>
                <w:sz w:val="20"/>
                <w:szCs w:val="20"/>
              </w:rPr>
            </w:pPr>
          </w:p>
          <w:p w14:paraId="38FE92F6" w14:textId="77777777" w:rsidR="00417D20" w:rsidRPr="005C23E9" w:rsidRDefault="00417D20" w:rsidP="005C23E9">
            <w:pPr>
              <w:spacing w:after="0"/>
              <w:rPr>
                <w:rFonts w:ascii="Arial" w:hAnsi="Arial" w:cs="Arial"/>
                <w:sz w:val="20"/>
                <w:szCs w:val="20"/>
              </w:rPr>
            </w:pPr>
          </w:p>
          <w:p w14:paraId="1958BAC4" w14:textId="77777777" w:rsidR="00417D20" w:rsidRPr="005C23E9" w:rsidRDefault="00417D20" w:rsidP="005C23E9">
            <w:pPr>
              <w:spacing w:after="0"/>
              <w:rPr>
                <w:rFonts w:ascii="Arial" w:hAnsi="Arial" w:cs="Arial"/>
                <w:sz w:val="20"/>
                <w:szCs w:val="20"/>
              </w:rPr>
            </w:pPr>
          </w:p>
          <w:p w14:paraId="7C01AB0B" w14:textId="77777777" w:rsidR="00417D20" w:rsidRPr="005C23E9" w:rsidRDefault="00417D20" w:rsidP="005C23E9">
            <w:pPr>
              <w:spacing w:after="0"/>
              <w:rPr>
                <w:rFonts w:ascii="Arial" w:hAnsi="Arial" w:cs="Arial"/>
                <w:sz w:val="20"/>
                <w:szCs w:val="20"/>
              </w:rPr>
            </w:pPr>
          </w:p>
          <w:p w14:paraId="670BCDE3" w14:textId="77777777" w:rsidR="00417D20" w:rsidRPr="005C23E9" w:rsidRDefault="00417D20" w:rsidP="005C23E9">
            <w:pPr>
              <w:spacing w:after="0"/>
              <w:rPr>
                <w:rFonts w:ascii="Arial" w:hAnsi="Arial" w:cs="Arial"/>
                <w:sz w:val="20"/>
                <w:szCs w:val="20"/>
              </w:rPr>
            </w:pPr>
          </w:p>
          <w:p w14:paraId="4AE67846" w14:textId="77777777" w:rsidR="00417D20" w:rsidRPr="005C23E9" w:rsidRDefault="00417D20" w:rsidP="005C23E9">
            <w:pPr>
              <w:spacing w:after="0"/>
              <w:rPr>
                <w:rFonts w:ascii="Arial" w:hAnsi="Arial" w:cs="Arial"/>
                <w:sz w:val="20"/>
                <w:szCs w:val="20"/>
              </w:rPr>
            </w:pPr>
          </w:p>
          <w:p w14:paraId="06A0E41C" w14:textId="77777777" w:rsidR="00417D20" w:rsidRPr="005C23E9" w:rsidRDefault="00417D20" w:rsidP="005C23E9">
            <w:pPr>
              <w:spacing w:after="0"/>
              <w:rPr>
                <w:rFonts w:ascii="Arial" w:hAnsi="Arial" w:cs="Arial"/>
                <w:sz w:val="20"/>
                <w:szCs w:val="20"/>
              </w:rPr>
            </w:pPr>
          </w:p>
          <w:p w14:paraId="655BAF01" w14:textId="77777777" w:rsidR="00417D20" w:rsidRPr="005C23E9" w:rsidRDefault="00417D20" w:rsidP="005C23E9">
            <w:pPr>
              <w:spacing w:after="0"/>
              <w:rPr>
                <w:rFonts w:ascii="Arial" w:hAnsi="Arial" w:cs="Arial"/>
                <w:sz w:val="20"/>
                <w:szCs w:val="20"/>
              </w:rPr>
            </w:pPr>
          </w:p>
          <w:p w14:paraId="0955B958" w14:textId="77777777" w:rsidR="00417D20" w:rsidRPr="005C23E9" w:rsidRDefault="00417D20" w:rsidP="005C23E9">
            <w:pPr>
              <w:spacing w:after="0"/>
              <w:rPr>
                <w:rFonts w:ascii="Arial" w:hAnsi="Arial" w:cs="Arial"/>
                <w:sz w:val="20"/>
                <w:szCs w:val="20"/>
              </w:rPr>
            </w:pPr>
          </w:p>
          <w:p w14:paraId="38B421BD" w14:textId="77777777" w:rsidR="00417D20" w:rsidRPr="005C23E9" w:rsidRDefault="00417D20" w:rsidP="005C23E9">
            <w:pPr>
              <w:spacing w:after="0"/>
              <w:rPr>
                <w:rFonts w:ascii="Arial" w:hAnsi="Arial" w:cs="Arial"/>
                <w:sz w:val="20"/>
                <w:szCs w:val="20"/>
              </w:rPr>
            </w:pPr>
          </w:p>
          <w:p w14:paraId="717F0F0C" w14:textId="77777777" w:rsidR="00417D20" w:rsidRPr="005C23E9" w:rsidRDefault="00417D20" w:rsidP="005C23E9">
            <w:pPr>
              <w:spacing w:after="0"/>
              <w:rPr>
                <w:rFonts w:ascii="Arial" w:hAnsi="Arial" w:cs="Arial"/>
                <w:sz w:val="20"/>
                <w:szCs w:val="20"/>
              </w:rPr>
            </w:pPr>
          </w:p>
          <w:p w14:paraId="327132D3" w14:textId="77777777" w:rsidR="00417D20" w:rsidRPr="005C23E9" w:rsidRDefault="00417D20" w:rsidP="005C23E9">
            <w:pPr>
              <w:spacing w:after="0"/>
              <w:rPr>
                <w:rFonts w:ascii="Arial" w:hAnsi="Arial" w:cs="Arial"/>
                <w:sz w:val="20"/>
                <w:szCs w:val="20"/>
              </w:rPr>
            </w:pPr>
          </w:p>
          <w:p w14:paraId="3BB79F0C" w14:textId="77777777" w:rsidR="00417D20" w:rsidRPr="005C23E9" w:rsidRDefault="00417D20" w:rsidP="005C23E9">
            <w:pPr>
              <w:spacing w:after="0"/>
              <w:rPr>
                <w:rFonts w:ascii="Arial" w:hAnsi="Arial" w:cs="Arial"/>
                <w:sz w:val="20"/>
                <w:szCs w:val="20"/>
              </w:rPr>
            </w:pPr>
          </w:p>
          <w:p w14:paraId="0E5D5366" w14:textId="77777777" w:rsidR="00417D20" w:rsidRPr="005C23E9" w:rsidRDefault="00417D20" w:rsidP="005C23E9">
            <w:pPr>
              <w:spacing w:after="0"/>
              <w:rPr>
                <w:rFonts w:ascii="Arial" w:hAnsi="Arial" w:cs="Arial"/>
                <w:sz w:val="20"/>
                <w:szCs w:val="20"/>
              </w:rPr>
            </w:pPr>
          </w:p>
          <w:p w14:paraId="2D5520D6" w14:textId="77777777" w:rsidR="00417D20" w:rsidRPr="005C23E9" w:rsidRDefault="00417D20" w:rsidP="005C23E9">
            <w:pPr>
              <w:spacing w:after="0"/>
              <w:rPr>
                <w:rFonts w:ascii="Arial" w:hAnsi="Arial" w:cs="Arial"/>
                <w:sz w:val="20"/>
                <w:szCs w:val="20"/>
              </w:rPr>
            </w:pPr>
          </w:p>
          <w:p w14:paraId="35D96EBC" w14:textId="77777777" w:rsidR="00417D20" w:rsidRPr="005C23E9" w:rsidRDefault="00417D20" w:rsidP="005C23E9">
            <w:pPr>
              <w:spacing w:after="0"/>
              <w:rPr>
                <w:rFonts w:ascii="Arial" w:hAnsi="Arial" w:cs="Arial"/>
                <w:sz w:val="20"/>
                <w:szCs w:val="20"/>
              </w:rPr>
            </w:pPr>
          </w:p>
          <w:p w14:paraId="7179F697" w14:textId="77777777" w:rsidR="00417D20" w:rsidRPr="005C23E9" w:rsidRDefault="00417D20" w:rsidP="005C23E9">
            <w:pPr>
              <w:spacing w:after="0"/>
              <w:rPr>
                <w:rFonts w:ascii="Arial" w:hAnsi="Arial" w:cs="Arial"/>
                <w:sz w:val="20"/>
                <w:szCs w:val="20"/>
              </w:rPr>
            </w:pPr>
          </w:p>
          <w:p w14:paraId="6EF5E5F4" w14:textId="77777777" w:rsidR="00417D20" w:rsidRPr="005C23E9" w:rsidRDefault="00417D20" w:rsidP="005C23E9">
            <w:pPr>
              <w:spacing w:after="0"/>
              <w:rPr>
                <w:rFonts w:ascii="Arial" w:hAnsi="Arial" w:cs="Arial"/>
                <w:sz w:val="20"/>
                <w:szCs w:val="20"/>
              </w:rPr>
            </w:pPr>
          </w:p>
          <w:p w14:paraId="6A83BF71" w14:textId="77777777" w:rsidR="00417D20" w:rsidRPr="005C23E9" w:rsidRDefault="00417D20" w:rsidP="005C23E9">
            <w:pPr>
              <w:spacing w:after="0"/>
              <w:rPr>
                <w:rFonts w:ascii="Arial" w:hAnsi="Arial" w:cs="Arial"/>
                <w:sz w:val="20"/>
                <w:szCs w:val="20"/>
              </w:rPr>
            </w:pPr>
          </w:p>
          <w:p w14:paraId="5B54515A" w14:textId="77777777" w:rsidR="00417D20" w:rsidRPr="005C23E9" w:rsidRDefault="00417D20" w:rsidP="005C23E9">
            <w:pPr>
              <w:spacing w:after="0"/>
              <w:rPr>
                <w:rFonts w:ascii="Arial" w:hAnsi="Arial" w:cs="Arial"/>
                <w:sz w:val="20"/>
                <w:szCs w:val="20"/>
              </w:rPr>
            </w:pPr>
          </w:p>
          <w:p w14:paraId="4CC1DAD6" w14:textId="77777777" w:rsidR="00417D20" w:rsidRPr="005C23E9" w:rsidRDefault="00417D20" w:rsidP="005C23E9">
            <w:pPr>
              <w:spacing w:after="0"/>
              <w:rPr>
                <w:rFonts w:ascii="Arial" w:hAnsi="Arial" w:cs="Arial"/>
                <w:sz w:val="20"/>
                <w:szCs w:val="20"/>
              </w:rPr>
            </w:pPr>
          </w:p>
          <w:p w14:paraId="43F52839" w14:textId="77777777" w:rsidR="00417D20" w:rsidRPr="005C23E9" w:rsidRDefault="00417D20" w:rsidP="005C23E9">
            <w:pPr>
              <w:spacing w:after="0"/>
              <w:rPr>
                <w:rFonts w:ascii="Arial" w:hAnsi="Arial" w:cs="Arial"/>
                <w:sz w:val="20"/>
                <w:szCs w:val="20"/>
              </w:rPr>
            </w:pPr>
          </w:p>
          <w:p w14:paraId="2F14DC7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 xml:space="preserve">Será capaz de contribuir a la producción de alimentos bajo técnicas no convencionales de </w:t>
            </w:r>
          </w:p>
        </w:tc>
        <w:tc>
          <w:tcPr>
            <w:tcW w:w="2265" w:type="dxa"/>
            <w:tcBorders>
              <w:top w:val="single" w:sz="4" w:space="0" w:color="auto"/>
              <w:left w:val="single" w:sz="4" w:space="0" w:color="auto"/>
              <w:bottom w:val="single" w:sz="4" w:space="0" w:color="auto"/>
              <w:right w:val="single" w:sz="4" w:space="0" w:color="auto"/>
            </w:tcBorders>
          </w:tcPr>
          <w:p w14:paraId="4E59845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-Botánica II</w:t>
            </w:r>
          </w:p>
          <w:p w14:paraId="5B36B44D" w14:textId="77777777" w:rsidR="00417D20" w:rsidRPr="005C23E9" w:rsidRDefault="00417D20" w:rsidP="005C23E9">
            <w:pPr>
              <w:spacing w:after="0"/>
              <w:rPr>
                <w:rFonts w:ascii="Arial" w:hAnsi="Arial" w:cs="Arial"/>
                <w:sz w:val="20"/>
                <w:szCs w:val="20"/>
              </w:rPr>
            </w:pPr>
          </w:p>
          <w:p w14:paraId="5CAFDEBD" w14:textId="77777777" w:rsidR="00417D20" w:rsidRPr="005C23E9" w:rsidRDefault="00417D20" w:rsidP="005C23E9">
            <w:pPr>
              <w:spacing w:after="0"/>
              <w:rPr>
                <w:rFonts w:ascii="Arial" w:hAnsi="Arial" w:cs="Arial"/>
                <w:sz w:val="20"/>
                <w:szCs w:val="20"/>
              </w:rPr>
            </w:pPr>
          </w:p>
          <w:p w14:paraId="6200E0A9" w14:textId="77777777" w:rsidR="00417D20" w:rsidRPr="005C23E9" w:rsidRDefault="00417D20" w:rsidP="005C23E9">
            <w:pPr>
              <w:spacing w:after="0"/>
              <w:rPr>
                <w:rFonts w:ascii="Arial" w:hAnsi="Arial" w:cs="Arial"/>
                <w:sz w:val="20"/>
                <w:szCs w:val="20"/>
              </w:rPr>
            </w:pPr>
          </w:p>
          <w:p w14:paraId="56B791BA" w14:textId="77777777" w:rsidR="00417D20" w:rsidRPr="005C23E9" w:rsidRDefault="00417D20" w:rsidP="005C23E9">
            <w:pPr>
              <w:spacing w:after="0"/>
              <w:rPr>
                <w:rFonts w:ascii="Arial" w:hAnsi="Arial" w:cs="Arial"/>
                <w:sz w:val="20"/>
                <w:szCs w:val="20"/>
              </w:rPr>
            </w:pPr>
          </w:p>
          <w:p w14:paraId="5B5E80B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-Anatomía e Histología Vegetal</w:t>
            </w:r>
          </w:p>
          <w:p w14:paraId="537C8E6C" w14:textId="77777777" w:rsidR="00417D20" w:rsidRPr="005C23E9" w:rsidRDefault="00417D20" w:rsidP="005C23E9">
            <w:pPr>
              <w:spacing w:after="0"/>
              <w:rPr>
                <w:rFonts w:ascii="Arial" w:hAnsi="Arial" w:cs="Arial"/>
                <w:sz w:val="20"/>
                <w:szCs w:val="20"/>
              </w:rPr>
            </w:pPr>
          </w:p>
          <w:p w14:paraId="6C70A9F0" w14:textId="77777777" w:rsidR="00417D20" w:rsidRPr="005C23E9" w:rsidRDefault="00417D20" w:rsidP="005C23E9">
            <w:pPr>
              <w:spacing w:after="0"/>
              <w:rPr>
                <w:rFonts w:ascii="Arial" w:hAnsi="Arial" w:cs="Arial"/>
                <w:sz w:val="20"/>
                <w:szCs w:val="20"/>
              </w:rPr>
            </w:pPr>
          </w:p>
          <w:p w14:paraId="39343AD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-Microbiología I</w:t>
            </w:r>
          </w:p>
          <w:p w14:paraId="23C17404" w14:textId="77777777" w:rsidR="00417D20" w:rsidRPr="005C23E9" w:rsidRDefault="00417D20" w:rsidP="005C23E9">
            <w:pPr>
              <w:spacing w:after="0"/>
              <w:rPr>
                <w:rFonts w:ascii="Arial" w:hAnsi="Arial" w:cs="Arial"/>
                <w:sz w:val="20"/>
                <w:szCs w:val="20"/>
              </w:rPr>
            </w:pPr>
          </w:p>
          <w:p w14:paraId="4F8C7C3E" w14:textId="77777777" w:rsidR="00417D20" w:rsidRPr="005C23E9" w:rsidRDefault="00417D20" w:rsidP="005C23E9">
            <w:pPr>
              <w:spacing w:after="0"/>
              <w:rPr>
                <w:rFonts w:ascii="Arial" w:hAnsi="Arial" w:cs="Arial"/>
                <w:sz w:val="20"/>
                <w:szCs w:val="20"/>
              </w:rPr>
            </w:pPr>
          </w:p>
          <w:p w14:paraId="5B87389A" w14:textId="77777777" w:rsidR="00417D20" w:rsidRPr="005C23E9" w:rsidRDefault="00417D20" w:rsidP="005C23E9">
            <w:pPr>
              <w:spacing w:after="0"/>
              <w:rPr>
                <w:rFonts w:ascii="Arial" w:hAnsi="Arial" w:cs="Arial"/>
                <w:sz w:val="20"/>
                <w:szCs w:val="20"/>
              </w:rPr>
            </w:pPr>
          </w:p>
          <w:p w14:paraId="6D93633B" w14:textId="77777777" w:rsidR="00417D20" w:rsidRPr="005C23E9" w:rsidRDefault="00417D20" w:rsidP="005C23E9">
            <w:pPr>
              <w:spacing w:after="0"/>
              <w:rPr>
                <w:rFonts w:ascii="Arial" w:hAnsi="Arial" w:cs="Arial"/>
                <w:sz w:val="20"/>
                <w:szCs w:val="20"/>
              </w:rPr>
            </w:pPr>
          </w:p>
          <w:p w14:paraId="4A52AEDE" w14:textId="77777777" w:rsidR="00417D20" w:rsidRPr="005C23E9" w:rsidRDefault="00417D20" w:rsidP="005C23E9">
            <w:pPr>
              <w:spacing w:after="0"/>
              <w:rPr>
                <w:rFonts w:ascii="Arial" w:hAnsi="Arial" w:cs="Arial"/>
                <w:sz w:val="20"/>
                <w:szCs w:val="20"/>
              </w:rPr>
            </w:pPr>
          </w:p>
          <w:p w14:paraId="610B4BCB" w14:textId="77777777" w:rsidR="00417D20" w:rsidRPr="005C23E9" w:rsidRDefault="00417D20" w:rsidP="005C23E9">
            <w:pPr>
              <w:spacing w:after="0"/>
              <w:rPr>
                <w:rFonts w:ascii="Arial" w:hAnsi="Arial" w:cs="Arial"/>
                <w:sz w:val="20"/>
                <w:szCs w:val="20"/>
              </w:rPr>
            </w:pPr>
          </w:p>
          <w:p w14:paraId="0967A01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-Fisiología vegetal</w:t>
            </w:r>
          </w:p>
          <w:p w14:paraId="677530B3" w14:textId="77777777" w:rsidR="00417D20" w:rsidRPr="005C23E9" w:rsidRDefault="00417D20" w:rsidP="005C23E9">
            <w:pPr>
              <w:spacing w:after="0"/>
              <w:rPr>
                <w:rFonts w:ascii="Arial" w:hAnsi="Arial" w:cs="Arial"/>
                <w:sz w:val="20"/>
                <w:szCs w:val="20"/>
              </w:rPr>
            </w:pPr>
          </w:p>
          <w:p w14:paraId="15DA3286" w14:textId="77777777" w:rsidR="00417D20" w:rsidRPr="005C23E9" w:rsidRDefault="00417D20" w:rsidP="005C23E9">
            <w:pPr>
              <w:spacing w:after="0"/>
              <w:rPr>
                <w:rFonts w:ascii="Arial" w:hAnsi="Arial" w:cs="Arial"/>
                <w:sz w:val="20"/>
                <w:szCs w:val="20"/>
              </w:rPr>
            </w:pPr>
          </w:p>
          <w:p w14:paraId="6ED0FCF1" w14:textId="77777777" w:rsidR="00417D20" w:rsidRPr="005C23E9" w:rsidRDefault="00417D20" w:rsidP="005C23E9">
            <w:pPr>
              <w:spacing w:after="0"/>
              <w:rPr>
                <w:rFonts w:ascii="Arial" w:hAnsi="Arial" w:cs="Arial"/>
                <w:sz w:val="20"/>
                <w:szCs w:val="20"/>
              </w:rPr>
            </w:pPr>
          </w:p>
          <w:p w14:paraId="6284A794" w14:textId="77777777" w:rsidR="00417D20" w:rsidRPr="005C23E9" w:rsidRDefault="00417D20" w:rsidP="005C23E9">
            <w:pPr>
              <w:spacing w:after="0"/>
              <w:rPr>
                <w:rFonts w:ascii="Arial" w:hAnsi="Arial" w:cs="Arial"/>
                <w:sz w:val="20"/>
                <w:szCs w:val="20"/>
              </w:rPr>
            </w:pPr>
          </w:p>
          <w:p w14:paraId="161DC6B0" w14:textId="77777777" w:rsidR="00417D20" w:rsidRPr="005C23E9" w:rsidRDefault="00417D20" w:rsidP="005C23E9">
            <w:pPr>
              <w:spacing w:after="0"/>
              <w:rPr>
                <w:rFonts w:ascii="Arial" w:hAnsi="Arial" w:cs="Arial"/>
                <w:sz w:val="20"/>
                <w:szCs w:val="20"/>
              </w:rPr>
            </w:pPr>
          </w:p>
          <w:p w14:paraId="0F5C1353" w14:textId="77777777" w:rsidR="00417D20" w:rsidRPr="005C23E9" w:rsidRDefault="00417D20" w:rsidP="005C23E9">
            <w:pPr>
              <w:spacing w:after="0"/>
              <w:rPr>
                <w:rFonts w:ascii="Arial" w:hAnsi="Arial" w:cs="Arial"/>
                <w:sz w:val="20"/>
                <w:szCs w:val="20"/>
              </w:rPr>
            </w:pPr>
          </w:p>
          <w:p w14:paraId="5A5E1245" w14:textId="77777777" w:rsidR="00417D20" w:rsidRPr="005C23E9" w:rsidRDefault="00417D20" w:rsidP="005C23E9">
            <w:pPr>
              <w:spacing w:after="0"/>
              <w:rPr>
                <w:rFonts w:ascii="Arial" w:hAnsi="Arial" w:cs="Arial"/>
                <w:sz w:val="20"/>
                <w:szCs w:val="20"/>
              </w:rPr>
            </w:pPr>
          </w:p>
          <w:p w14:paraId="65EFC6F8" w14:textId="77777777" w:rsidR="00417D20" w:rsidRPr="005C23E9" w:rsidRDefault="00417D20" w:rsidP="005C23E9">
            <w:pPr>
              <w:spacing w:after="0"/>
              <w:rPr>
                <w:rFonts w:ascii="Arial" w:hAnsi="Arial" w:cs="Arial"/>
                <w:sz w:val="20"/>
                <w:szCs w:val="20"/>
              </w:rPr>
            </w:pPr>
          </w:p>
          <w:p w14:paraId="3AB0F322" w14:textId="77777777" w:rsidR="00417D20" w:rsidRPr="005C23E9" w:rsidRDefault="00417D20" w:rsidP="005C23E9">
            <w:pPr>
              <w:spacing w:after="0"/>
              <w:rPr>
                <w:rFonts w:ascii="Arial" w:hAnsi="Arial" w:cs="Arial"/>
                <w:sz w:val="20"/>
                <w:szCs w:val="20"/>
              </w:rPr>
            </w:pPr>
          </w:p>
          <w:p w14:paraId="745FED8A" w14:textId="77777777" w:rsidR="00266D4B" w:rsidRDefault="00266D4B" w:rsidP="005C23E9">
            <w:pPr>
              <w:spacing w:after="0"/>
              <w:rPr>
                <w:rFonts w:ascii="Arial" w:hAnsi="Arial" w:cs="Arial"/>
                <w:sz w:val="20"/>
                <w:szCs w:val="20"/>
              </w:rPr>
            </w:pPr>
          </w:p>
          <w:p w14:paraId="316C2D6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-Diseños Experimentales</w:t>
            </w:r>
          </w:p>
          <w:p w14:paraId="1E1792C7" w14:textId="77777777" w:rsidR="00417D20" w:rsidRPr="005C23E9" w:rsidRDefault="00417D20" w:rsidP="005C23E9">
            <w:pPr>
              <w:spacing w:after="0"/>
              <w:rPr>
                <w:rFonts w:ascii="Arial" w:hAnsi="Arial" w:cs="Arial"/>
                <w:sz w:val="20"/>
                <w:szCs w:val="20"/>
              </w:rPr>
            </w:pPr>
          </w:p>
          <w:p w14:paraId="0966B084" w14:textId="77777777" w:rsidR="00417D20" w:rsidRPr="005C23E9" w:rsidRDefault="00417D20" w:rsidP="005C23E9">
            <w:pPr>
              <w:spacing w:after="0"/>
              <w:rPr>
                <w:rFonts w:ascii="Arial" w:hAnsi="Arial" w:cs="Arial"/>
                <w:sz w:val="20"/>
                <w:szCs w:val="20"/>
              </w:rPr>
            </w:pPr>
          </w:p>
          <w:p w14:paraId="438E71B9" w14:textId="77777777" w:rsidR="00417D20" w:rsidRPr="005C23E9" w:rsidRDefault="00417D20" w:rsidP="005C23E9">
            <w:pPr>
              <w:spacing w:after="0"/>
              <w:rPr>
                <w:rFonts w:ascii="Arial" w:hAnsi="Arial" w:cs="Arial"/>
                <w:sz w:val="20"/>
                <w:szCs w:val="20"/>
              </w:rPr>
            </w:pPr>
          </w:p>
          <w:p w14:paraId="4AADA1C5" w14:textId="77777777" w:rsidR="00417D20" w:rsidRPr="005C23E9" w:rsidRDefault="00417D20" w:rsidP="005C23E9">
            <w:pPr>
              <w:spacing w:after="0"/>
              <w:rPr>
                <w:rFonts w:ascii="Arial" w:hAnsi="Arial" w:cs="Arial"/>
                <w:sz w:val="20"/>
                <w:szCs w:val="20"/>
              </w:rPr>
            </w:pPr>
          </w:p>
          <w:p w14:paraId="0223DB1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-Entomología</w:t>
            </w:r>
          </w:p>
          <w:p w14:paraId="349795C8" w14:textId="77777777" w:rsidR="00417D20" w:rsidRPr="005C23E9" w:rsidRDefault="00417D20" w:rsidP="005C23E9">
            <w:pPr>
              <w:spacing w:after="0"/>
              <w:rPr>
                <w:rFonts w:ascii="Arial" w:hAnsi="Arial" w:cs="Arial"/>
                <w:sz w:val="20"/>
                <w:szCs w:val="20"/>
              </w:rPr>
            </w:pPr>
          </w:p>
          <w:p w14:paraId="3659F080" w14:textId="77777777" w:rsidR="00417D20" w:rsidRPr="005C23E9" w:rsidRDefault="00417D20" w:rsidP="005C23E9">
            <w:pPr>
              <w:spacing w:after="0"/>
              <w:rPr>
                <w:rFonts w:ascii="Arial" w:hAnsi="Arial" w:cs="Arial"/>
                <w:sz w:val="20"/>
                <w:szCs w:val="20"/>
              </w:rPr>
            </w:pPr>
          </w:p>
          <w:p w14:paraId="336C3CFC" w14:textId="77777777" w:rsidR="00417D20" w:rsidRPr="005C23E9" w:rsidRDefault="00417D20" w:rsidP="005C23E9">
            <w:pPr>
              <w:spacing w:after="0"/>
              <w:rPr>
                <w:rFonts w:ascii="Arial" w:hAnsi="Arial" w:cs="Arial"/>
                <w:sz w:val="20"/>
                <w:szCs w:val="20"/>
              </w:rPr>
            </w:pPr>
          </w:p>
          <w:p w14:paraId="5A6C6B42" w14:textId="77777777" w:rsidR="00417D20" w:rsidRPr="005C23E9" w:rsidRDefault="00417D20" w:rsidP="005C23E9">
            <w:pPr>
              <w:spacing w:after="0"/>
              <w:rPr>
                <w:rFonts w:ascii="Arial" w:hAnsi="Arial" w:cs="Arial"/>
                <w:sz w:val="20"/>
                <w:szCs w:val="20"/>
              </w:rPr>
            </w:pPr>
          </w:p>
          <w:p w14:paraId="1F28BB33" w14:textId="77777777" w:rsidR="00266D4B" w:rsidRDefault="00266D4B" w:rsidP="005C23E9">
            <w:pPr>
              <w:spacing w:after="0"/>
              <w:rPr>
                <w:rFonts w:ascii="Arial" w:hAnsi="Arial" w:cs="Arial"/>
                <w:sz w:val="20"/>
                <w:szCs w:val="20"/>
              </w:rPr>
            </w:pPr>
          </w:p>
          <w:p w14:paraId="0C5BA96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-Ecofisiología Vegetal</w:t>
            </w:r>
          </w:p>
          <w:p w14:paraId="337EB9DF" w14:textId="77777777" w:rsidR="00417D20" w:rsidRPr="005C23E9" w:rsidRDefault="00417D20" w:rsidP="005C23E9">
            <w:pPr>
              <w:spacing w:after="0"/>
              <w:rPr>
                <w:rFonts w:ascii="Arial" w:hAnsi="Arial" w:cs="Arial"/>
                <w:sz w:val="20"/>
                <w:szCs w:val="20"/>
              </w:rPr>
            </w:pPr>
          </w:p>
          <w:p w14:paraId="1FAD779B" w14:textId="77777777" w:rsidR="00417D20" w:rsidRPr="005C23E9" w:rsidRDefault="00417D20" w:rsidP="005C23E9">
            <w:pPr>
              <w:spacing w:after="0"/>
              <w:rPr>
                <w:rFonts w:ascii="Arial" w:hAnsi="Arial" w:cs="Arial"/>
                <w:sz w:val="20"/>
                <w:szCs w:val="20"/>
              </w:rPr>
            </w:pPr>
          </w:p>
          <w:p w14:paraId="5CD235BF" w14:textId="77777777" w:rsidR="00417D20" w:rsidRPr="005C23E9" w:rsidRDefault="00417D20" w:rsidP="005C23E9">
            <w:pPr>
              <w:spacing w:after="0"/>
              <w:rPr>
                <w:rFonts w:ascii="Arial" w:hAnsi="Arial" w:cs="Arial"/>
                <w:sz w:val="20"/>
                <w:szCs w:val="20"/>
              </w:rPr>
            </w:pPr>
          </w:p>
          <w:p w14:paraId="0764C252" w14:textId="77777777" w:rsidR="00417D20" w:rsidRPr="005C23E9" w:rsidRDefault="00417D20" w:rsidP="005C23E9">
            <w:pPr>
              <w:spacing w:after="0"/>
              <w:rPr>
                <w:rFonts w:ascii="Arial" w:hAnsi="Arial" w:cs="Arial"/>
                <w:sz w:val="20"/>
                <w:szCs w:val="20"/>
              </w:rPr>
            </w:pPr>
          </w:p>
          <w:p w14:paraId="3F7F86C6" w14:textId="77777777" w:rsidR="00417D20" w:rsidRPr="005C23E9" w:rsidRDefault="00417D20" w:rsidP="005C23E9">
            <w:pPr>
              <w:spacing w:after="0"/>
              <w:rPr>
                <w:rFonts w:ascii="Arial" w:hAnsi="Arial" w:cs="Arial"/>
                <w:sz w:val="20"/>
                <w:szCs w:val="20"/>
              </w:rPr>
            </w:pPr>
          </w:p>
          <w:p w14:paraId="78A254F0" w14:textId="77777777" w:rsidR="00266D4B" w:rsidRDefault="00266D4B" w:rsidP="005C23E9">
            <w:pPr>
              <w:spacing w:after="0"/>
              <w:rPr>
                <w:rFonts w:ascii="Arial" w:hAnsi="Arial" w:cs="Arial"/>
                <w:sz w:val="20"/>
                <w:szCs w:val="20"/>
              </w:rPr>
            </w:pPr>
          </w:p>
          <w:p w14:paraId="06A16AFC" w14:textId="77777777" w:rsidR="00266D4B" w:rsidRDefault="00266D4B" w:rsidP="005C23E9">
            <w:pPr>
              <w:spacing w:after="0"/>
              <w:rPr>
                <w:rFonts w:ascii="Arial" w:hAnsi="Arial" w:cs="Arial"/>
                <w:sz w:val="20"/>
                <w:szCs w:val="20"/>
              </w:rPr>
            </w:pPr>
          </w:p>
          <w:p w14:paraId="1A62429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-Agroecología</w:t>
            </w:r>
          </w:p>
          <w:p w14:paraId="46A204A2"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509889E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-Reconocer algunas familias de plantas vasculares de importancia económica en la agricultura.</w:t>
            </w:r>
          </w:p>
          <w:p w14:paraId="06EF2E99" w14:textId="77777777" w:rsidR="00417D20" w:rsidRPr="005C23E9" w:rsidRDefault="00417D20" w:rsidP="005C23E9">
            <w:pPr>
              <w:spacing w:after="0"/>
              <w:rPr>
                <w:rFonts w:ascii="Arial" w:hAnsi="Arial" w:cs="Arial"/>
                <w:sz w:val="20"/>
                <w:szCs w:val="20"/>
              </w:rPr>
            </w:pPr>
          </w:p>
          <w:p w14:paraId="20DB689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 las características histológicas de los diferentes tejidos vegetales.</w:t>
            </w:r>
          </w:p>
          <w:p w14:paraId="1C484DDC" w14:textId="77777777" w:rsidR="00417D20" w:rsidRPr="005C23E9" w:rsidRDefault="00417D20" w:rsidP="005C23E9">
            <w:pPr>
              <w:spacing w:after="0"/>
              <w:rPr>
                <w:rFonts w:ascii="Arial" w:hAnsi="Arial" w:cs="Arial"/>
                <w:sz w:val="20"/>
                <w:szCs w:val="20"/>
              </w:rPr>
            </w:pPr>
          </w:p>
          <w:p w14:paraId="1CDFC51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-Conocimiento general de los microorganismos que se emplean industrialmente, su biología, propiedades bioquímicos e identificación de productos microbianos.</w:t>
            </w:r>
          </w:p>
          <w:p w14:paraId="4F97F657" w14:textId="77777777" w:rsidR="00417D20" w:rsidRPr="005C23E9" w:rsidRDefault="00417D20" w:rsidP="005C23E9">
            <w:pPr>
              <w:spacing w:after="0"/>
              <w:rPr>
                <w:rFonts w:ascii="Arial" w:hAnsi="Arial" w:cs="Arial"/>
                <w:sz w:val="20"/>
                <w:szCs w:val="20"/>
              </w:rPr>
            </w:pPr>
          </w:p>
          <w:p w14:paraId="13D2474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-Tener el conocimiento necesario para describir y analizar los procesos fisiológicos de los vegetales desde un punto de vista dinámico e integrador. Analizar las variaciones de los procesos y sus interrelaciones bajo diferentes conductores ambientales agronómicos.</w:t>
            </w:r>
          </w:p>
          <w:p w14:paraId="0505BA01" w14:textId="77777777" w:rsidR="00417D20" w:rsidRPr="005C23E9" w:rsidRDefault="00417D20" w:rsidP="005C23E9">
            <w:pPr>
              <w:spacing w:after="0"/>
              <w:rPr>
                <w:rFonts w:ascii="Arial" w:hAnsi="Arial" w:cs="Arial"/>
                <w:sz w:val="20"/>
                <w:szCs w:val="20"/>
              </w:rPr>
            </w:pPr>
          </w:p>
          <w:p w14:paraId="47BD5CD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 que los diseños experimentales es la herramienta fundamental para probar hipótesis en los modelos estadísticos.</w:t>
            </w:r>
          </w:p>
          <w:p w14:paraId="46A002A4" w14:textId="77777777" w:rsidR="00417D20" w:rsidRPr="005C23E9" w:rsidRDefault="00417D20" w:rsidP="005C23E9">
            <w:pPr>
              <w:spacing w:after="0"/>
              <w:rPr>
                <w:rFonts w:ascii="Arial" w:hAnsi="Arial" w:cs="Arial"/>
                <w:sz w:val="20"/>
                <w:szCs w:val="20"/>
              </w:rPr>
            </w:pPr>
          </w:p>
          <w:p w14:paraId="0392398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 las características morfológicas, ciclo de vida de los insectos importantes, desde el punto de vista agronómico.</w:t>
            </w:r>
          </w:p>
          <w:p w14:paraId="1BB6A640" w14:textId="77777777" w:rsidR="00417D20" w:rsidRPr="005C23E9" w:rsidRDefault="00417D20" w:rsidP="005C23E9">
            <w:pPr>
              <w:spacing w:after="0"/>
              <w:rPr>
                <w:rFonts w:ascii="Arial" w:hAnsi="Arial" w:cs="Arial"/>
                <w:sz w:val="20"/>
                <w:szCs w:val="20"/>
              </w:rPr>
            </w:pPr>
          </w:p>
          <w:p w14:paraId="4914986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-Analizar y describir los procesos fisiológicos de las plantas, sus bases bioquímicas y su impacto ecológico y analizar los efectos ambientales sobre los procesos de las plantas.</w:t>
            </w:r>
          </w:p>
          <w:p w14:paraId="362869C3" w14:textId="77777777" w:rsidR="00417D20" w:rsidRPr="005C23E9" w:rsidRDefault="00417D20" w:rsidP="005C23E9">
            <w:pPr>
              <w:spacing w:after="0"/>
              <w:rPr>
                <w:rFonts w:ascii="Arial" w:hAnsi="Arial" w:cs="Arial"/>
                <w:sz w:val="20"/>
                <w:szCs w:val="20"/>
              </w:rPr>
            </w:pPr>
          </w:p>
          <w:p w14:paraId="476E215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 la importancia de producir de una manera sostenible. Identificar estrategias de una producción agroecológica.</w:t>
            </w:r>
          </w:p>
          <w:p w14:paraId="6702466B" w14:textId="77777777" w:rsidR="00417D20" w:rsidRPr="005C23E9" w:rsidRDefault="00417D20" w:rsidP="005C23E9">
            <w:pPr>
              <w:spacing w:after="0"/>
              <w:rPr>
                <w:rFonts w:ascii="Arial" w:hAnsi="Arial" w:cs="Arial"/>
                <w:sz w:val="20"/>
                <w:szCs w:val="20"/>
              </w:rPr>
            </w:pPr>
          </w:p>
          <w:p w14:paraId="5D547712" w14:textId="77777777" w:rsidR="00417D20" w:rsidRPr="005C23E9" w:rsidRDefault="00417D20" w:rsidP="005C23E9">
            <w:pPr>
              <w:spacing w:after="0"/>
              <w:rPr>
                <w:rFonts w:ascii="Arial" w:eastAsia="Times New Roman" w:hAnsi="Arial" w:cs="Arial"/>
                <w:sz w:val="20"/>
                <w:szCs w:val="20"/>
              </w:rPr>
            </w:pPr>
          </w:p>
        </w:tc>
      </w:tr>
      <w:tr w:rsidR="00417D20" w:rsidRPr="005C23E9" w14:paraId="6AB1191A" w14:textId="77777777" w:rsidTr="005C23E9">
        <w:trPr>
          <w:trHeight w:val="566"/>
        </w:trPr>
        <w:tc>
          <w:tcPr>
            <w:tcW w:w="1733" w:type="dxa"/>
            <w:tcBorders>
              <w:top w:val="single" w:sz="4" w:space="0" w:color="auto"/>
              <w:left w:val="single" w:sz="4" w:space="0" w:color="auto"/>
              <w:bottom w:val="single" w:sz="4" w:space="0" w:color="auto"/>
              <w:right w:val="single" w:sz="4" w:space="0" w:color="auto"/>
            </w:tcBorders>
            <w:hideMark/>
          </w:tcPr>
          <w:p w14:paraId="2F3C11CB"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933" w:type="dxa"/>
            <w:gridSpan w:val="2"/>
            <w:tcBorders>
              <w:top w:val="single" w:sz="4" w:space="0" w:color="auto"/>
              <w:left w:val="single" w:sz="4" w:space="0" w:color="auto"/>
              <w:bottom w:val="single" w:sz="4" w:space="0" w:color="auto"/>
              <w:right w:val="single" w:sz="4" w:space="0" w:color="auto"/>
            </w:tcBorders>
            <w:hideMark/>
          </w:tcPr>
          <w:p w14:paraId="2E8366F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02122A3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0DEA259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191F6D7E" w14:textId="77777777" w:rsidTr="005C23E9">
        <w:tc>
          <w:tcPr>
            <w:tcW w:w="1733" w:type="dxa"/>
            <w:tcBorders>
              <w:top w:val="single" w:sz="4" w:space="0" w:color="auto"/>
              <w:left w:val="single" w:sz="4" w:space="0" w:color="auto"/>
              <w:bottom w:val="single" w:sz="4" w:space="0" w:color="auto"/>
              <w:right w:val="single" w:sz="4" w:space="0" w:color="auto"/>
            </w:tcBorders>
          </w:tcPr>
          <w:p w14:paraId="271CE5F8" w14:textId="77777777" w:rsidR="00417D20" w:rsidRPr="005C23E9" w:rsidRDefault="00417D20" w:rsidP="005C23E9">
            <w:pPr>
              <w:spacing w:after="0"/>
              <w:rPr>
                <w:rFonts w:ascii="Arial" w:eastAsia="Times New Roman" w:hAnsi="Arial" w:cs="Arial"/>
                <w:sz w:val="20"/>
                <w:szCs w:val="20"/>
              </w:rPr>
            </w:pPr>
          </w:p>
        </w:tc>
        <w:tc>
          <w:tcPr>
            <w:tcW w:w="1933" w:type="dxa"/>
            <w:gridSpan w:val="2"/>
            <w:tcBorders>
              <w:top w:val="single" w:sz="4" w:space="0" w:color="auto"/>
              <w:left w:val="single" w:sz="4" w:space="0" w:color="auto"/>
              <w:bottom w:val="single" w:sz="4" w:space="0" w:color="auto"/>
              <w:right w:val="single" w:sz="4" w:space="0" w:color="auto"/>
            </w:tcBorders>
            <w:hideMark/>
          </w:tcPr>
          <w:p w14:paraId="1AAF27A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Tal manera que la producción de los mismos destituye la pérdida de la autosuficiencia alimentaria al alcance de las mayorías o la totalidad de la población, sean bilógicamente sanas, no se contamine el ambiente, se conserve la biodiversidad y hagamos de la tierra un planeta más habitable y duradero.</w:t>
            </w:r>
          </w:p>
        </w:tc>
        <w:tc>
          <w:tcPr>
            <w:tcW w:w="2265" w:type="dxa"/>
            <w:tcBorders>
              <w:top w:val="single" w:sz="4" w:space="0" w:color="auto"/>
              <w:left w:val="single" w:sz="4" w:space="0" w:color="auto"/>
              <w:bottom w:val="single" w:sz="4" w:space="0" w:color="auto"/>
              <w:right w:val="single" w:sz="4" w:space="0" w:color="auto"/>
            </w:tcBorders>
          </w:tcPr>
          <w:p w14:paraId="4C91BD6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-Bioagricultura</w:t>
            </w:r>
          </w:p>
          <w:p w14:paraId="0E1B58E2" w14:textId="77777777" w:rsidR="00417D20" w:rsidRPr="005C23E9" w:rsidRDefault="00417D20" w:rsidP="005C23E9">
            <w:pPr>
              <w:spacing w:after="0"/>
              <w:rPr>
                <w:rFonts w:ascii="Arial" w:hAnsi="Arial" w:cs="Arial"/>
                <w:sz w:val="20"/>
                <w:szCs w:val="20"/>
              </w:rPr>
            </w:pPr>
          </w:p>
          <w:p w14:paraId="4A2D8861" w14:textId="77777777" w:rsidR="00417D20" w:rsidRPr="005C23E9" w:rsidRDefault="00417D20" w:rsidP="005C23E9">
            <w:pPr>
              <w:spacing w:after="0"/>
              <w:rPr>
                <w:rFonts w:ascii="Arial" w:hAnsi="Arial" w:cs="Arial"/>
                <w:sz w:val="20"/>
                <w:szCs w:val="20"/>
              </w:rPr>
            </w:pPr>
          </w:p>
          <w:p w14:paraId="4FD5C682" w14:textId="77777777" w:rsidR="00417D20" w:rsidRPr="005C23E9" w:rsidRDefault="00417D20" w:rsidP="005C23E9">
            <w:pPr>
              <w:spacing w:after="0"/>
              <w:rPr>
                <w:rFonts w:ascii="Arial" w:hAnsi="Arial" w:cs="Arial"/>
                <w:sz w:val="20"/>
                <w:szCs w:val="20"/>
              </w:rPr>
            </w:pPr>
          </w:p>
          <w:p w14:paraId="572D37D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Agroecológico del Agua</w:t>
            </w:r>
          </w:p>
          <w:p w14:paraId="7CC3883E" w14:textId="77777777" w:rsidR="00417D20" w:rsidRPr="005C23E9" w:rsidRDefault="00417D20" w:rsidP="005C23E9">
            <w:pPr>
              <w:spacing w:after="0"/>
              <w:rPr>
                <w:rFonts w:ascii="Arial" w:hAnsi="Arial" w:cs="Arial"/>
                <w:sz w:val="20"/>
                <w:szCs w:val="20"/>
              </w:rPr>
            </w:pPr>
          </w:p>
          <w:p w14:paraId="7991F952" w14:textId="77777777" w:rsidR="00266D4B" w:rsidRDefault="00266D4B" w:rsidP="005C23E9">
            <w:pPr>
              <w:spacing w:after="0"/>
              <w:rPr>
                <w:rFonts w:ascii="Arial" w:hAnsi="Arial" w:cs="Arial"/>
                <w:sz w:val="20"/>
                <w:szCs w:val="20"/>
              </w:rPr>
            </w:pPr>
          </w:p>
          <w:p w14:paraId="744EB69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Agroecológico del Suelo</w:t>
            </w:r>
          </w:p>
          <w:p w14:paraId="0AC0D499" w14:textId="77777777" w:rsidR="00417D20" w:rsidRPr="005C23E9" w:rsidRDefault="00417D20" w:rsidP="005C23E9">
            <w:pPr>
              <w:spacing w:after="0"/>
              <w:rPr>
                <w:rFonts w:ascii="Arial" w:hAnsi="Arial" w:cs="Arial"/>
                <w:sz w:val="20"/>
                <w:szCs w:val="20"/>
              </w:rPr>
            </w:pPr>
          </w:p>
          <w:p w14:paraId="22A8952D" w14:textId="77777777" w:rsidR="00417D20" w:rsidRPr="005C23E9" w:rsidRDefault="00417D20" w:rsidP="005C23E9">
            <w:pPr>
              <w:spacing w:after="0"/>
              <w:rPr>
                <w:rFonts w:ascii="Arial" w:hAnsi="Arial" w:cs="Arial"/>
                <w:sz w:val="20"/>
                <w:szCs w:val="20"/>
              </w:rPr>
            </w:pPr>
          </w:p>
          <w:p w14:paraId="386F9D8A" w14:textId="77777777" w:rsidR="00417D20" w:rsidRPr="005C23E9" w:rsidRDefault="00417D20" w:rsidP="005C23E9">
            <w:pPr>
              <w:spacing w:after="0"/>
              <w:rPr>
                <w:rFonts w:ascii="Arial" w:hAnsi="Arial" w:cs="Arial"/>
                <w:sz w:val="20"/>
                <w:szCs w:val="20"/>
              </w:rPr>
            </w:pPr>
          </w:p>
          <w:p w14:paraId="2CFB87D5" w14:textId="77777777" w:rsidR="00417D20" w:rsidRPr="005C23E9" w:rsidRDefault="00417D20" w:rsidP="005C23E9">
            <w:pPr>
              <w:spacing w:after="0"/>
              <w:rPr>
                <w:rFonts w:ascii="Arial" w:hAnsi="Arial" w:cs="Arial"/>
                <w:sz w:val="20"/>
                <w:szCs w:val="20"/>
              </w:rPr>
            </w:pPr>
          </w:p>
          <w:p w14:paraId="7016AC55" w14:textId="77777777" w:rsidR="00266D4B" w:rsidRDefault="00266D4B" w:rsidP="005C23E9">
            <w:pPr>
              <w:spacing w:after="0"/>
              <w:rPr>
                <w:rFonts w:ascii="Arial" w:hAnsi="Arial" w:cs="Arial"/>
                <w:sz w:val="20"/>
                <w:szCs w:val="20"/>
              </w:rPr>
            </w:pPr>
          </w:p>
          <w:p w14:paraId="4896C1E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Integrado de Plagas</w:t>
            </w:r>
          </w:p>
          <w:p w14:paraId="5A99BEB7" w14:textId="77777777" w:rsidR="00417D20" w:rsidRPr="005C23E9" w:rsidRDefault="00417D20" w:rsidP="005C23E9">
            <w:pPr>
              <w:spacing w:after="0"/>
              <w:rPr>
                <w:rFonts w:ascii="Arial" w:hAnsi="Arial" w:cs="Arial"/>
                <w:sz w:val="20"/>
                <w:szCs w:val="20"/>
              </w:rPr>
            </w:pPr>
          </w:p>
          <w:p w14:paraId="57365FBA" w14:textId="77777777" w:rsidR="00417D20" w:rsidRPr="005C23E9" w:rsidRDefault="00417D20" w:rsidP="005C23E9">
            <w:pPr>
              <w:spacing w:after="0"/>
              <w:rPr>
                <w:rFonts w:ascii="Arial" w:hAnsi="Arial" w:cs="Arial"/>
                <w:sz w:val="20"/>
                <w:szCs w:val="20"/>
              </w:rPr>
            </w:pPr>
          </w:p>
          <w:p w14:paraId="30DE284C" w14:textId="77777777" w:rsidR="00266D4B" w:rsidRDefault="00266D4B" w:rsidP="005C23E9">
            <w:pPr>
              <w:spacing w:after="0"/>
              <w:rPr>
                <w:rFonts w:ascii="Arial" w:hAnsi="Arial" w:cs="Arial"/>
                <w:sz w:val="20"/>
                <w:szCs w:val="20"/>
              </w:rPr>
            </w:pPr>
          </w:p>
          <w:p w14:paraId="5C0335F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-Fertilidad y Fertilización del suelo</w:t>
            </w:r>
          </w:p>
          <w:p w14:paraId="023A24F1" w14:textId="77777777" w:rsidR="00417D20" w:rsidRPr="005C23E9" w:rsidRDefault="00417D20" w:rsidP="005C23E9">
            <w:pPr>
              <w:spacing w:after="0"/>
              <w:rPr>
                <w:rFonts w:ascii="Arial" w:hAnsi="Arial" w:cs="Arial"/>
                <w:sz w:val="20"/>
                <w:szCs w:val="20"/>
              </w:rPr>
            </w:pPr>
          </w:p>
          <w:p w14:paraId="0BA7EDB9" w14:textId="77777777" w:rsidR="00417D20" w:rsidRPr="005C23E9" w:rsidRDefault="00417D20" w:rsidP="005C23E9">
            <w:pPr>
              <w:spacing w:after="0"/>
              <w:rPr>
                <w:rFonts w:ascii="Arial" w:hAnsi="Arial" w:cs="Arial"/>
                <w:sz w:val="20"/>
                <w:szCs w:val="20"/>
              </w:rPr>
            </w:pPr>
          </w:p>
          <w:p w14:paraId="44578037" w14:textId="77777777" w:rsidR="00417D20" w:rsidRPr="005C23E9" w:rsidRDefault="00417D20" w:rsidP="005C23E9">
            <w:pPr>
              <w:spacing w:after="0"/>
              <w:rPr>
                <w:rFonts w:ascii="Arial" w:hAnsi="Arial" w:cs="Arial"/>
                <w:sz w:val="20"/>
                <w:szCs w:val="20"/>
              </w:rPr>
            </w:pPr>
          </w:p>
          <w:p w14:paraId="6BDE9CAE" w14:textId="77777777" w:rsidR="00417D20" w:rsidRPr="005C23E9" w:rsidRDefault="00417D20" w:rsidP="005C23E9">
            <w:pPr>
              <w:spacing w:after="0"/>
              <w:rPr>
                <w:rFonts w:ascii="Arial" w:hAnsi="Arial" w:cs="Arial"/>
                <w:sz w:val="20"/>
                <w:szCs w:val="20"/>
              </w:rPr>
            </w:pPr>
          </w:p>
          <w:p w14:paraId="562DA08B" w14:textId="77777777" w:rsidR="00417D20" w:rsidRPr="005C23E9" w:rsidRDefault="00417D20" w:rsidP="005C23E9">
            <w:pPr>
              <w:spacing w:after="0"/>
              <w:rPr>
                <w:rFonts w:ascii="Arial" w:hAnsi="Arial" w:cs="Arial"/>
                <w:sz w:val="20"/>
                <w:szCs w:val="20"/>
              </w:rPr>
            </w:pPr>
          </w:p>
          <w:p w14:paraId="55BCC958" w14:textId="77777777" w:rsidR="00266D4B" w:rsidRDefault="00266D4B" w:rsidP="005C23E9">
            <w:pPr>
              <w:spacing w:after="0"/>
              <w:rPr>
                <w:rFonts w:ascii="Arial" w:hAnsi="Arial" w:cs="Arial"/>
                <w:sz w:val="20"/>
                <w:szCs w:val="20"/>
              </w:rPr>
            </w:pPr>
          </w:p>
          <w:p w14:paraId="468517B9" w14:textId="77777777" w:rsidR="00266D4B" w:rsidRDefault="00266D4B" w:rsidP="005C23E9">
            <w:pPr>
              <w:spacing w:after="0"/>
              <w:rPr>
                <w:rFonts w:ascii="Arial" w:hAnsi="Arial" w:cs="Arial"/>
                <w:sz w:val="20"/>
                <w:szCs w:val="20"/>
              </w:rPr>
            </w:pPr>
          </w:p>
          <w:p w14:paraId="2F74CC8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-Agricultura sustentable e inocuidad</w:t>
            </w:r>
          </w:p>
          <w:p w14:paraId="2ED78E05" w14:textId="77777777" w:rsidR="00417D20" w:rsidRPr="005C23E9" w:rsidRDefault="00417D20" w:rsidP="005C23E9">
            <w:pPr>
              <w:spacing w:after="0"/>
              <w:rPr>
                <w:rFonts w:ascii="Arial" w:hAnsi="Arial" w:cs="Arial"/>
                <w:sz w:val="20"/>
                <w:szCs w:val="20"/>
              </w:rPr>
            </w:pPr>
          </w:p>
          <w:p w14:paraId="1E701F06" w14:textId="77777777" w:rsidR="00417D20" w:rsidRPr="005C23E9" w:rsidRDefault="00417D20" w:rsidP="005C23E9">
            <w:pPr>
              <w:spacing w:after="0"/>
              <w:rPr>
                <w:rFonts w:ascii="Arial" w:hAnsi="Arial" w:cs="Arial"/>
                <w:sz w:val="20"/>
                <w:szCs w:val="20"/>
              </w:rPr>
            </w:pPr>
          </w:p>
          <w:p w14:paraId="4E62EE6A" w14:textId="77777777" w:rsidR="00417D20" w:rsidRPr="005C23E9" w:rsidRDefault="00417D20" w:rsidP="005C23E9">
            <w:pPr>
              <w:spacing w:after="0"/>
              <w:rPr>
                <w:rFonts w:ascii="Arial" w:hAnsi="Arial" w:cs="Arial"/>
                <w:sz w:val="20"/>
                <w:szCs w:val="20"/>
              </w:rPr>
            </w:pPr>
          </w:p>
          <w:p w14:paraId="44612C0E" w14:textId="77777777" w:rsidR="00417D20" w:rsidRPr="005C23E9" w:rsidRDefault="00417D20" w:rsidP="005C23E9">
            <w:pPr>
              <w:spacing w:after="0"/>
              <w:rPr>
                <w:rFonts w:ascii="Arial" w:hAnsi="Arial" w:cs="Arial"/>
                <w:sz w:val="20"/>
                <w:szCs w:val="20"/>
              </w:rPr>
            </w:pPr>
          </w:p>
          <w:p w14:paraId="5EE3DCDE" w14:textId="77777777" w:rsidR="00417D20" w:rsidRPr="005C23E9" w:rsidRDefault="00417D20" w:rsidP="005C23E9">
            <w:pPr>
              <w:spacing w:after="0"/>
              <w:rPr>
                <w:rFonts w:ascii="Arial" w:hAnsi="Arial" w:cs="Arial"/>
                <w:sz w:val="20"/>
                <w:szCs w:val="20"/>
              </w:rPr>
            </w:pPr>
          </w:p>
          <w:p w14:paraId="669D0AEF" w14:textId="77777777" w:rsidR="00417D20" w:rsidRPr="005C23E9" w:rsidRDefault="00417D20" w:rsidP="005C23E9">
            <w:pPr>
              <w:spacing w:after="0"/>
              <w:rPr>
                <w:rFonts w:ascii="Arial" w:hAnsi="Arial" w:cs="Arial"/>
                <w:sz w:val="20"/>
                <w:szCs w:val="20"/>
              </w:rPr>
            </w:pPr>
          </w:p>
          <w:p w14:paraId="31B96E4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OPTATIVAS</w:t>
            </w:r>
          </w:p>
          <w:p w14:paraId="31C98D5D" w14:textId="77777777" w:rsidR="00417D20" w:rsidRPr="005C23E9" w:rsidRDefault="00417D20" w:rsidP="005C23E9">
            <w:pPr>
              <w:spacing w:after="0"/>
              <w:rPr>
                <w:rFonts w:ascii="Arial" w:hAnsi="Arial" w:cs="Arial"/>
                <w:sz w:val="20"/>
                <w:szCs w:val="20"/>
              </w:rPr>
            </w:pPr>
          </w:p>
          <w:p w14:paraId="1C40F94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-Agricultura biointensiva sostenible</w:t>
            </w:r>
          </w:p>
          <w:p w14:paraId="03A735F7" w14:textId="77777777" w:rsidR="00417D20" w:rsidRPr="005C23E9" w:rsidRDefault="00417D20" w:rsidP="005C23E9">
            <w:pPr>
              <w:spacing w:after="0"/>
              <w:rPr>
                <w:rFonts w:ascii="Arial" w:hAnsi="Arial" w:cs="Arial"/>
                <w:sz w:val="20"/>
                <w:szCs w:val="20"/>
              </w:rPr>
            </w:pPr>
          </w:p>
          <w:p w14:paraId="40CE082B" w14:textId="77777777" w:rsidR="00417D20" w:rsidRPr="005C23E9" w:rsidRDefault="00417D20" w:rsidP="005C23E9">
            <w:pPr>
              <w:spacing w:after="0"/>
              <w:rPr>
                <w:rFonts w:ascii="Arial" w:hAnsi="Arial" w:cs="Arial"/>
                <w:sz w:val="20"/>
                <w:szCs w:val="20"/>
              </w:rPr>
            </w:pPr>
          </w:p>
          <w:p w14:paraId="3B1C1F61" w14:textId="77777777" w:rsidR="00417D20" w:rsidRPr="005C23E9" w:rsidRDefault="00417D20" w:rsidP="005C23E9">
            <w:pPr>
              <w:spacing w:after="0"/>
              <w:rPr>
                <w:rFonts w:ascii="Arial" w:hAnsi="Arial" w:cs="Arial"/>
                <w:sz w:val="20"/>
                <w:szCs w:val="20"/>
              </w:rPr>
            </w:pPr>
          </w:p>
          <w:p w14:paraId="7AEBFD7A" w14:textId="77777777" w:rsidR="00266D4B" w:rsidRDefault="00266D4B" w:rsidP="005C23E9">
            <w:pPr>
              <w:spacing w:after="0"/>
              <w:rPr>
                <w:rFonts w:ascii="Arial" w:hAnsi="Arial" w:cs="Arial"/>
                <w:sz w:val="20"/>
                <w:szCs w:val="20"/>
              </w:rPr>
            </w:pPr>
          </w:p>
          <w:p w14:paraId="40ECAA3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Agrostología</w:t>
            </w:r>
          </w:p>
        </w:tc>
        <w:tc>
          <w:tcPr>
            <w:tcW w:w="2966" w:type="dxa"/>
            <w:tcBorders>
              <w:top w:val="single" w:sz="4" w:space="0" w:color="auto"/>
              <w:left w:val="single" w:sz="4" w:space="0" w:color="auto"/>
              <w:bottom w:val="single" w:sz="4" w:space="0" w:color="auto"/>
              <w:right w:val="single" w:sz="4" w:space="0" w:color="auto"/>
            </w:tcBorders>
          </w:tcPr>
          <w:p w14:paraId="524A37D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-Manejo del cultivo agrícola con técnicas alternativas sin dañar el medio ambiente.</w:t>
            </w:r>
          </w:p>
          <w:p w14:paraId="044C7691" w14:textId="77777777" w:rsidR="00417D20" w:rsidRPr="005C23E9" w:rsidRDefault="00417D20" w:rsidP="005C23E9">
            <w:pPr>
              <w:spacing w:after="0"/>
              <w:rPr>
                <w:rFonts w:ascii="Arial" w:hAnsi="Arial" w:cs="Arial"/>
                <w:sz w:val="20"/>
                <w:szCs w:val="20"/>
              </w:rPr>
            </w:pPr>
          </w:p>
          <w:p w14:paraId="046D552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-Conocimiento para logar un manejo integral agroecológico del agua.</w:t>
            </w:r>
          </w:p>
          <w:p w14:paraId="71683651" w14:textId="77777777" w:rsidR="00417D20" w:rsidRPr="005C23E9" w:rsidRDefault="00417D20" w:rsidP="005C23E9">
            <w:pPr>
              <w:spacing w:after="0"/>
              <w:rPr>
                <w:rFonts w:ascii="Arial" w:hAnsi="Arial" w:cs="Arial"/>
                <w:sz w:val="20"/>
                <w:szCs w:val="20"/>
              </w:rPr>
            </w:pPr>
          </w:p>
          <w:p w14:paraId="45F8C56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-Conocerá la forma de manejar sustratos orgánicos para recuperar y manejar suelos. Realizar abonado de suelos con sustratos orgánicos y utilizarlos en cultivos.</w:t>
            </w:r>
          </w:p>
          <w:p w14:paraId="73B8C8C4" w14:textId="77777777" w:rsidR="00417D20" w:rsidRPr="005C23E9" w:rsidRDefault="00417D20" w:rsidP="005C23E9">
            <w:pPr>
              <w:spacing w:after="0"/>
              <w:rPr>
                <w:rFonts w:ascii="Arial" w:hAnsi="Arial" w:cs="Arial"/>
                <w:sz w:val="20"/>
                <w:szCs w:val="20"/>
              </w:rPr>
            </w:pPr>
          </w:p>
          <w:p w14:paraId="12FAFFB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-Identificar las plagas que dañan a los cultivos con un manejo de técnicas integradas.</w:t>
            </w:r>
          </w:p>
          <w:p w14:paraId="422FDFC6" w14:textId="77777777" w:rsidR="00417D20" w:rsidRPr="005C23E9" w:rsidRDefault="00417D20" w:rsidP="005C23E9">
            <w:pPr>
              <w:spacing w:after="0"/>
              <w:rPr>
                <w:rFonts w:ascii="Arial" w:hAnsi="Arial" w:cs="Arial"/>
                <w:sz w:val="20"/>
                <w:szCs w:val="20"/>
              </w:rPr>
            </w:pPr>
          </w:p>
          <w:p w14:paraId="41A88AC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-Provee al alumno de los conocimientos necesarios para que sea capaz de diagnosticar, corregir y manejar problemas de fertilidad y nutrición vegetal dentro de los sistemas de producción agrícola.</w:t>
            </w:r>
          </w:p>
          <w:p w14:paraId="79E15BBE" w14:textId="77777777" w:rsidR="00417D20" w:rsidRPr="005C23E9" w:rsidRDefault="00417D20" w:rsidP="005C23E9">
            <w:pPr>
              <w:spacing w:after="0"/>
              <w:rPr>
                <w:rFonts w:ascii="Arial" w:hAnsi="Arial" w:cs="Arial"/>
                <w:sz w:val="20"/>
                <w:szCs w:val="20"/>
              </w:rPr>
            </w:pPr>
          </w:p>
          <w:p w14:paraId="55898B99"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-Proporcionar al estudiante una visión panorámica de los sistemas de producción  agropecuarios con base en el cuidado y conservación del medio ambiente y los recursos naturales, así como en la filosofía de sustentabilidad de los procesos productivos.</w:t>
            </w:r>
          </w:p>
          <w:p w14:paraId="18BD44ED" w14:textId="77777777" w:rsidR="00417D20" w:rsidRPr="005C23E9" w:rsidRDefault="00417D20" w:rsidP="005C23E9">
            <w:pPr>
              <w:spacing w:after="0"/>
              <w:rPr>
                <w:rFonts w:ascii="Arial" w:hAnsi="Arial" w:cs="Arial"/>
                <w:sz w:val="20"/>
                <w:szCs w:val="20"/>
              </w:rPr>
            </w:pPr>
          </w:p>
          <w:p w14:paraId="3009F17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-Conocimiento de la problemática generada en la producción agrícola industrial que conozca las bases de una producción agrícola alternativa.</w:t>
            </w:r>
          </w:p>
          <w:p w14:paraId="08824DDC" w14:textId="77777777" w:rsidR="00417D20" w:rsidRPr="005C23E9" w:rsidRDefault="00417D20" w:rsidP="005C23E9">
            <w:pPr>
              <w:spacing w:after="0"/>
              <w:rPr>
                <w:rFonts w:ascii="Arial" w:hAnsi="Arial" w:cs="Arial"/>
                <w:sz w:val="20"/>
                <w:szCs w:val="20"/>
              </w:rPr>
            </w:pPr>
          </w:p>
          <w:p w14:paraId="09F1B7A8"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-El alumno establecerá definiciones y semejanzas entre grupos, a través del conocimiento de las estructuras y características morfológicas de las espiguillas de una gramínea a nivel tribu, género y especies.</w:t>
            </w:r>
          </w:p>
        </w:tc>
      </w:tr>
      <w:tr w:rsidR="00417D20" w:rsidRPr="005C23E9" w14:paraId="3AD1DDFA" w14:textId="77777777" w:rsidTr="005C23E9">
        <w:tc>
          <w:tcPr>
            <w:tcW w:w="1809" w:type="dxa"/>
            <w:gridSpan w:val="2"/>
            <w:tcBorders>
              <w:top w:val="single" w:sz="4" w:space="0" w:color="auto"/>
              <w:left w:val="single" w:sz="4" w:space="0" w:color="auto"/>
              <w:bottom w:val="single" w:sz="4" w:space="0" w:color="auto"/>
              <w:right w:val="single" w:sz="4" w:space="0" w:color="auto"/>
            </w:tcBorders>
            <w:hideMark/>
          </w:tcPr>
          <w:p w14:paraId="65B83CD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857" w:type="dxa"/>
            <w:tcBorders>
              <w:top w:val="single" w:sz="4" w:space="0" w:color="auto"/>
              <w:left w:val="single" w:sz="4" w:space="0" w:color="auto"/>
              <w:bottom w:val="single" w:sz="4" w:space="0" w:color="auto"/>
              <w:right w:val="single" w:sz="4" w:space="0" w:color="auto"/>
            </w:tcBorders>
            <w:hideMark/>
          </w:tcPr>
          <w:p w14:paraId="6803A5B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6EF8C5CD"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58C93A6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70113E38" w14:textId="77777777" w:rsidTr="005C23E9">
        <w:tc>
          <w:tcPr>
            <w:tcW w:w="1809" w:type="dxa"/>
            <w:gridSpan w:val="2"/>
            <w:tcBorders>
              <w:top w:val="single" w:sz="4" w:space="0" w:color="auto"/>
              <w:left w:val="single" w:sz="4" w:space="0" w:color="auto"/>
              <w:bottom w:val="single" w:sz="4" w:space="0" w:color="auto"/>
              <w:right w:val="single" w:sz="4" w:space="0" w:color="auto"/>
            </w:tcBorders>
          </w:tcPr>
          <w:p w14:paraId="203D9CE2" w14:textId="77777777" w:rsidR="00417D20" w:rsidRPr="005C23E9" w:rsidRDefault="00417D20" w:rsidP="005C23E9">
            <w:pPr>
              <w:spacing w:after="0"/>
              <w:rPr>
                <w:rFonts w:ascii="Arial" w:eastAsia="Times New Roman" w:hAnsi="Arial" w:cs="Arial"/>
                <w:sz w:val="20"/>
                <w:szCs w:val="20"/>
              </w:rPr>
            </w:pPr>
          </w:p>
        </w:tc>
        <w:tc>
          <w:tcPr>
            <w:tcW w:w="1857" w:type="dxa"/>
            <w:tcBorders>
              <w:top w:val="single" w:sz="4" w:space="0" w:color="auto"/>
              <w:left w:val="single" w:sz="4" w:space="0" w:color="auto"/>
              <w:bottom w:val="single" w:sz="4" w:space="0" w:color="auto"/>
              <w:right w:val="single" w:sz="4" w:space="0" w:color="auto"/>
            </w:tcBorders>
          </w:tcPr>
          <w:p w14:paraId="76B85481" w14:textId="77777777" w:rsidR="00417D20" w:rsidRPr="005C23E9" w:rsidRDefault="00417D20" w:rsidP="005C23E9">
            <w:pPr>
              <w:spacing w:after="0"/>
              <w:rPr>
                <w:rFonts w:ascii="Arial" w:eastAsia="Times New Roman" w:hAnsi="Arial" w:cs="Arial"/>
                <w:sz w:val="20"/>
                <w:szCs w:val="20"/>
              </w:rPr>
            </w:pPr>
          </w:p>
        </w:tc>
        <w:tc>
          <w:tcPr>
            <w:tcW w:w="2265" w:type="dxa"/>
            <w:tcBorders>
              <w:top w:val="single" w:sz="4" w:space="0" w:color="auto"/>
              <w:left w:val="single" w:sz="4" w:space="0" w:color="auto"/>
              <w:bottom w:val="single" w:sz="4" w:space="0" w:color="auto"/>
              <w:right w:val="single" w:sz="4" w:space="0" w:color="auto"/>
            </w:tcBorders>
          </w:tcPr>
          <w:p w14:paraId="3789BC9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de plagas y enfermedades</w:t>
            </w:r>
          </w:p>
          <w:p w14:paraId="3A15ED8A" w14:textId="77777777" w:rsidR="00417D20" w:rsidRPr="005C23E9" w:rsidRDefault="00417D20" w:rsidP="005C23E9">
            <w:pPr>
              <w:spacing w:after="0"/>
              <w:rPr>
                <w:rFonts w:ascii="Arial" w:hAnsi="Arial" w:cs="Arial"/>
                <w:sz w:val="20"/>
                <w:szCs w:val="20"/>
              </w:rPr>
            </w:pPr>
          </w:p>
          <w:p w14:paraId="76468F70" w14:textId="77777777" w:rsidR="00417D20" w:rsidRPr="005C23E9" w:rsidRDefault="00417D20" w:rsidP="005C23E9">
            <w:pPr>
              <w:spacing w:after="0"/>
              <w:rPr>
                <w:rFonts w:ascii="Arial" w:hAnsi="Arial" w:cs="Arial"/>
                <w:sz w:val="20"/>
                <w:szCs w:val="20"/>
              </w:rPr>
            </w:pPr>
          </w:p>
          <w:p w14:paraId="0BF9A065" w14:textId="77777777" w:rsidR="00417D20" w:rsidRDefault="00417D20" w:rsidP="005C23E9">
            <w:pPr>
              <w:spacing w:after="0"/>
              <w:rPr>
                <w:rFonts w:ascii="Arial" w:hAnsi="Arial" w:cs="Arial"/>
                <w:sz w:val="20"/>
                <w:szCs w:val="20"/>
              </w:rPr>
            </w:pPr>
          </w:p>
          <w:p w14:paraId="62931049" w14:textId="77777777" w:rsidR="005C23E9" w:rsidRPr="005C23E9" w:rsidRDefault="005C23E9" w:rsidP="005C23E9">
            <w:pPr>
              <w:spacing w:after="0"/>
              <w:rPr>
                <w:rFonts w:ascii="Arial" w:hAnsi="Arial" w:cs="Arial"/>
                <w:sz w:val="20"/>
                <w:szCs w:val="20"/>
              </w:rPr>
            </w:pPr>
          </w:p>
          <w:p w14:paraId="028AFAF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producción y desarrollo campesino</w:t>
            </w:r>
          </w:p>
          <w:p w14:paraId="28CA9905" w14:textId="77777777" w:rsidR="00417D20" w:rsidRPr="005C23E9" w:rsidRDefault="00417D20" w:rsidP="005C23E9">
            <w:pPr>
              <w:spacing w:after="0"/>
              <w:rPr>
                <w:rFonts w:ascii="Arial" w:hAnsi="Arial" w:cs="Arial"/>
                <w:sz w:val="20"/>
                <w:szCs w:val="20"/>
              </w:rPr>
            </w:pPr>
          </w:p>
          <w:p w14:paraId="7F5D0CA3" w14:textId="77777777" w:rsidR="00417D20" w:rsidRPr="005C23E9" w:rsidRDefault="00417D20" w:rsidP="005C23E9">
            <w:pPr>
              <w:spacing w:after="0"/>
              <w:rPr>
                <w:rFonts w:ascii="Arial" w:hAnsi="Arial" w:cs="Arial"/>
                <w:sz w:val="20"/>
                <w:szCs w:val="20"/>
              </w:rPr>
            </w:pPr>
          </w:p>
          <w:p w14:paraId="2FBAC66C" w14:textId="77777777" w:rsidR="00417D20" w:rsidRPr="005C23E9" w:rsidRDefault="00417D20" w:rsidP="005C23E9">
            <w:pPr>
              <w:spacing w:after="0"/>
              <w:rPr>
                <w:rFonts w:ascii="Arial" w:hAnsi="Arial" w:cs="Arial"/>
                <w:sz w:val="20"/>
                <w:szCs w:val="20"/>
              </w:rPr>
            </w:pPr>
          </w:p>
          <w:p w14:paraId="2B5AE4CB" w14:textId="77777777" w:rsidR="00417D20" w:rsidRPr="005C23E9" w:rsidRDefault="00417D20" w:rsidP="005C23E9">
            <w:pPr>
              <w:spacing w:after="0"/>
              <w:rPr>
                <w:rFonts w:ascii="Arial" w:hAnsi="Arial" w:cs="Arial"/>
                <w:sz w:val="20"/>
                <w:szCs w:val="20"/>
              </w:rPr>
            </w:pPr>
          </w:p>
          <w:p w14:paraId="59080521" w14:textId="77777777" w:rsidR="00417D20" w:rsidRPr="005C23E9" w:rsidRDefault="00417D20" w:rsidP="005C23E9">
            <w:pPr>
              <w:spacing w:after="0"/>
              <w:rPr>
                <w:rFonts w:ascii="Arial" w:hAnsi="Arial" w:cs="Arial"/>
                <w:sz w:val="20"/>
                <w:szCs w:val="20"/>
              </w:rPr>
            </w:pPr>
          </w:p>
          <w:p w14:paraId="23B9A479"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-Economía de las unidades de producción</w:t>
            </w:r>
          </w:p>
          <w:p w14:paraId="23E77580" w14:textId="77777777" w:rsidR="00417D20" w:rsidRPr="005C23E9" w:rsidRDefault="00417D20" w:rsidP="005C23E9">
            <w:pPr>
              <w:spacing w:after="0"/>
              <w:rPr>
                <w:rFonts w:ascii="Arial" w:hAnsi="Arial" w:cs="Arial"/>
                <w:sz w:val="20"/>
                <w:szCs w:val="20"/>
              </w:rPr>
            </w:pPr>
          </w:p>
          <w:p w14:paraId="0193642E" w14:textId="77777777" w:rsidR="00417D20" w:rsidRPr="005C23E9" w:rsidRDefault="00417D20" w:rsidP="005C23E9">
            <w:pPr>
              <w:spacing w:after="0"/>
              <w:rPr>
                <w:rFonts w:ascii="Arial" w:hAnsi="Arial" w:cs="Arial"/>
                <w:sz w:val="20"/>
                <w:szCs w:val="20"/>
              </w:rPr>
            </w:pPr>
          </w:p>
          <w:p w14:paraId="0E76E06D" w14:textId="77777777" w:rsidR="00417D20" w:rsidRPr="005C23E9" w:rsidRDefault="00417D20" w:rsidP="005C23E9">
            <w:pPr>
              <w:spacing w:after="0"/>
              <w:rPr>
                <w:rFonts w:ascii="Arial" w:hAnsi="Arial" w:cs="Arial"/>
                <w:sz w:val="20"/>
                <w:szCs w:val="20"/>
              </w:rPr>
            </w:pPr>
          </w:p>
          <w:p w14:paraId="0434893C" w14:textId="77777777" w:rsidR="00417D20" w:rsidRPr="005C23E9" w:rsidRDefault="00417D20" w:rsidP="005C23E9">
            <w:pPr>
              <w:spacing w:after="0"/>
              <w:rPr>
                <w:rFonts w:ascii="Arial" w:hAnsi="Arial" w:cs="Arial"/>
                <w:sz w:val="20"/>
                <w:szCs w:val="20"/>
              </w:rPr>
            </w:pPr>
          </w:p>
          <w:p w14:paraId="6E8164D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y desarrollo sostenible</w:t>
            </w:r>
          </w:p>
          <w:p w14:paraId="7506E6AA" w14:textId="77777777" w:rsidR="00417D20" w:rsidRPr="005C23E9" w:rsidRDefault="00417D20" w:rsidP="005C23E9">
            <w:pPr>
              <w:spacing w:after="0"/>
              <w:rPr>
                <w:rFonts w:ascii="Arial" w:hAnsi="Arial" w:cs="Arial"/>
                <w:sz w:val="20"/>
                <w:szCs w:val="20"/>
              </w:rPr>
            </w:pPr>
          </w:p>
          <w:p w14:paraId="24CBFA7A" w14:textId="77777777" w:rsidR="00417D20" w:rsidRPr="005C23E9" w:rsidRDefault="00417D20" w:rsidP="005C23E9">
            <w:pPr>
              <w:spacing w:after="0"/>
              <w:rPr>
                <w:rFonts w:ascii="Arial" w:hAnsi="Arial" w:cs="Arial"/>
                <w:sz w:val="20"/>
                <w:szCs w:val="20"/>
              </w:rPr>
            </w:pPr>
          </w:p>
          <w:p w14:paraId="4054D165" w14:textId="77777777" w:rsidR="00417D20" w:rsidRPr="005C23E9" w:rsidRDefault="00417D20" w:rsidP="005C23E9">
            <w:pPr>
              <w:spacing w:after="0"/>
              <w:rPr>
                <w:rFonts w:ascii="Arial" w:hAnsi="Arial" w:cs="Arial"/>
                <w:sz w:val="20"/>
                <w:szCs w:val="20"/>
              </w:rPr>
            </w:pPr>
          </w:p>
          <w:p w14:paraId="10F1D694" w14:textId="77777777" w:rsidR="00417D20" w:rsidRDefault="00417D20" w:rsidP="005C23E9">
            <w:pPr>
              <w:spacing w:after="0"/>
              <w:rPr>
                <w:rFonts w:ascii="Arial" w:hAnsi="Arial" w:cs="Arial"/>
                <w:sz w:val="20"/>
                <w:szCs w:val="20"/>
              </w:rPr>
            </w:pPr>
          </w:p>
          <w:p w14:paraId="3EE49C15" w14:textId="77777777" w:rsidR="005C23E9" w:rsidRDefault="005C23E9" w:rsidP="005C23E9">
            <w:pPr>
              <w:spacing w:after="0"/>
              <w:rPr>
                <w:rFonts w:ascii="Arial" w:hAnsi="Arial" w:cs="Arial"/>
                <w:sz w:val="20"/>
                <w:szCs w:val="20"/>
              </w:rPr>
            </w:pPr>
          </w:p>
          <w:p w14:paraId="6344AA1E" w14:textId="77777777" w:rsidR="005C23E9" w:rsidRPr="005C23E9" w:rsidRDefault="005C23E9" w:rsidP="005C23E9">
            <w:pPr>
              <w:spacing w:after="0"/>
              <w:rPr>
                <w:rFonts w:ascii="Arial" w:hAnsi="Arial" w:cs="Arial"/>
                <w:sz w:val="20"/>
                <w:szCs w:val="20"/>
              </w:rPr>
            </w:pPr>
          </w:p>
          <w:p w14:paraId="28C198C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-Plantas medicinales y aromáticas</w:t>
            </w:r>
          </w:p>
          <w:p w14:paraId="260FAA52" w14:textId="77777777" w:rsidR="00417D20" w:rsidRPr="005C23E9" w:rsidRDefault="00417D20" w:rsidP="005C23E9">
            <w:pPr>
              <w:spacing w:after="0"/>
              <w:rPr>
                <w:rFonts w:ascii="Arial" w:hAnsi="Arial" w:cs="Arial"/>
                <w:sz w:val="20"/>
                <w:szCs w:val="20"/>
              </w:rPr>
            </w:pPr>
          </w:p>
          <w:p w14:paraId="4205C7F5" w14:textId="77777777" w:rsidR="00417D20" w:rsidRPr="005C23E9" w:rsidRDefault="00417D20" w:rsidP="005C23E9">
            <w:pPr>
              <w:spacing w:after="0"/>
              <w:rPr>
                <w:rFonts w:ascii="Arial" w:hAnsi="Arial" w:cs="Arial"/>
                <w:sz w:val="20"/>
                <w:szCs w:val="20"/>
              </w:rPr>
            </w:pPr>
          </w:p>
          <w:p w14:paraId="72D4D65F" w14:textId="77777777" w:rsidR="00417D20" w:rsidRPr="005C23E9" w:rsidRDefault="00417D20" w:rsidP="005C23E9">
            <w:pPr>
              <w:spacing w:after="0"/>
              <w:rPr>
                <w:rFonts w:ascii="Arial" w:hAnsi="Arial" w:cs="Arial"/>
                <w:sz w:val="20"/>
                <w:szCs w:val="20"/>
              </w:rPr>
            </w:pPr>
          </w:p>
          <w:p w14:paraId="6A30E894" w14:textId="77777777" w:rsidR="00417D20" w:rsidRDefault="00417D20" w:rsidP="005C23E9">
            <w:pPr>
              <w:spacing w:after="0"/>
              <w:rPr>
                <w:rFonts w:ascii="Arial" w:hAnsi="Arial" w:cs="Arial"/>
                <w:sz w:val="20"/>
                <w:szCs w:val="20"/>
              </w:rPr>
            </w:pPr>
          </w:p>
          <w:p w14:paraId="5C3F2E98" w14:textId="77777777" w:rsidR="005C23E9" w:rsidRDefault="005C23E9" w:rsidP="005C23E9">
            <w:pPr>
              <w:spacing w:after="0"/>
              <w:rPr>
                <w:rFonts w:ascii="Arial" w:hAnsi="Arial" w:cs="Arial"/>
                <w:sz w:val="20"/>
                <w:szCs w:val="20"/>
              </w:rPr>
            </w:pPr>
          </w:p>
          <w:p w14:paraId="7EEB540F" w14:textId="77777777" w:rsidR="005C23E9" w:rsidRPr="005C23E9" w:rsidRDefault="005C23E9" w:rsidP="005C23E9">
            <w:pPr>
              <w:spacing w:after="0"/>
              <w:rPr>
                <w:rFonts w:ascii="Arial" w:hAnsi="Arial" w:cs="Arial"/>
                <w:sz w:val="20"/>
                <w:szCs w:val="20"/>
              </w:rPr>
            </w:pPr>
          </w:p>
          <w:p w14:paraId="71576F85" w14:textId="77777777" w:rsidR="00417D20" w:rsidRPr="005C23E9" w:rsidRDefault="00417D20" w:rsidP="005C23E9">
            <w:pPr>
              <w:spacing w:after="0"/>
              <w:rPr>
                <w:rFonts w:ascii="Arial" w:hAnsi="Arial" w:cs="Arial"/>
                <w:sz w:val="20"/>
                <w:szCs w:val="20"/>
              </w:rPr>
            </w:pPr>
          </w:p>
          <w:p w14:paraId="425E47E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-Producción de hongos comestibles</w:t>
            </w:r>
          </w:p>
          <w:p w14:paraId="35F8B1FF" w14:textId="77777777" w:rsidR="00417D20" w:rsidRPr="005C23E9" w:rsidRDefault="00417D20" w:rsidP="005C23E9">
            <w:pPr>
              <w:spacing w:after="0"/>
              <w:rPr>
                <w:rFonts w:ascii="Arial" w:hAnsi="Arial" w:cs="Arial"/>
                <w:sz w:val="20"/>
                <w:szCs w:val="20"/>
              </w:rPr>
            </w:pPr>
          </w:p>
          <w:p w14:paraId="20D15802" w14:textId="77777777" w:rsidR="00417D20" w:rsidRPr="005C23E9" w:rsidRDefault="00417D20" w:rsidP="005C23E9">
            <w:pPr>
              <w:spacing w:after="0"/>
              <w:rPr>
                <w:rFonts w:ascii="Arial" w:hAnsi="Arial" w:cs="Arial"/>
                <w:sz w:val="20"/>
                <w:szCs w:val="20"/>
              </w:rPr>
            </w:pPr>
          </w:p>
          <w:p w14:paraId="1A2A0C70" w14:textId="77777777" w:rsidR="00417D20" w:rsidRDefault="00417D20" w:rsidP="005C23E9">
            <w:pPr>
              <w:spacing w:after="0"/>
              <w:rPr>
                <w:rFonts w:ascii="Arial" w:hAnsi="Arial" w:cs="Arial"/>
                <w:sz w:val="20"/>
                <w:szCs w:val="20"/>
              </w:rPr>
            </w:pPr>
          </w:p>
          <w:p w14:paraId="2504B14C" w14:textId="77777777" w:rsidR="005C23E9" w:rsidRDefault="005C23E9" w:rsidP="005C23E9">
            <w:pPr>
              <w:spacing w:after="0"/>
              <w:rPr>
                <w:rFonts w:ascii="Arial" w:hAnsi="Arial" w:cs="Arial"/>
                <w:sz w:val="20"/>
                <w:szCs w:val="20"/>
              </w:rPr>
            </w:pPr>
          </w:p>
          <w:p w14:paraId="5A2BD1A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-Sistemas tradicionales de producción</w:t>
            </w:r>
          </w:p>
          <w:p w14:paraId="5E16802E" w14:textId="77777777" w:rsidR="00417D20" w:rsidRPr="005C23E9" w:rsidRDefault="00417D20" w:rsidP="005C23E9">
            <w:pPr>
              <w:spacing w:after="0"/>
              <w:rPr>
                <w:rFonts w:ascii="Arial" w:hAnsi="Arial" w:cs="Arial"/>
                <w:sz w:val="20"/>
                <w:szCs w:val="20"/>
              </w:rPr>
            </w:pPr>
          </w:p>
          <w:p w14:paraId="20404B5D" w14:textId="77777777" w:rsidR="00417D20" w:rsidRPr="005C23E9" w:rsidRDefault="00417D20" w:rsidP="005C23E9">
            <w:pPr>
              <w:spacing w:after="0"/>
              <w:rPr>
                <w:rFonts w:ascii="Arial" w:hAnsi="Arial" w:cs="Arial"/>
                <w:sz w:val="20"/>
                <w:szCs w:val="20"/>
              </w:rPr>
            </w:pPr>
          </w:p>
          <w:p w14:paraId="5D9802C7" w14:textId="77777777" w:rsidR="00417D20" w:rsidRPr="005C23E9" w:rsidRDefault="00417D20" w:rsidP="005C23E9">
            <w:pPr>
              <w:spacing w:after="0"/>
              <w:rPr>
                <w:rFonts w:ascii="Arial" w:hAnsi="Arial" w:cs="Arial"/>
                <w:sz w:val="20"/>
                <w:szCs w:val="20"/>
              </w:rPr>
            </w:pPr>
          </w:p>
          <w:p w14:paraId="2BAF7DE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-Productividad Agroecológica</w:t>
            </w:r>
          </w:p>
          <w:p w14:paraId="067D2F08"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13EA1A8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 los principios ecológicos que explican la presencia de insectos y microorganismos, plagas en los agroecosistemas.</w:t>
            </w:r>
          </w:p>
          <w:p w14:paraId="17090E6E" w14:textId="77777777" w:rsidR="00417D20" w:rsidRPr="005C23E9" w:rsidRDefault="00417D20" w:rsidP="005C23E9">
            <w:pPr>
              <w:spacing w:after="0"/>
              <w:rPr>
                <w:rFonts w:ascii="Arial" w:hAnsi="Arial" w:cs="Arial"/>
                <w:sz w:val="20"/>
                <w:szCs w:val="20"/>
              </w:rPr>
            </w:pPr>
          </w:p>
          <w:p w14:paraId="517B53D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-que el alumno conozca acerca de las capacidades ecológicas y socioculturales de los ambientes y los procesos tecnológicos en cada área socioecográfica productiva y/o de trabajo.</w:t>
            </w:r>
          </w:p>
          <w:p w14:paraId="034B9288" w14:textId="77777777" w:rsidR="00417D20" w:rsidRPr="005C23E9" w:rsidRDefault="00417D20" w:rsidP="005C23E9">
            <w:pPr>
              <w:spacing w:after="0"/>
              <w:rPr>
                <w:rFonts w:ascii="Arial" w:hAnsi="Arial" w:cs="Arial"/>
                <w:sz w:val="20"/>
                <w:szCs w:val="20"/>
              </w:rPr>
            </w:pPr>
          </w:p>
          <w:p w14:paraId="05412CD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-Comprenderá los diversos tipos de unidades de producción agropecuaria, a partir de la composición de conceptos y categorías de la ciencia económica y social.</w:t>
            </w:r>
          </w:p>
          <w:p w14:paraId="30613DB9" w14:textId="77777777" w:rsidR="00417D20" w:rsidRPr="005C23E9" w:rsidRDefault="00417D20" w:rsidP="005C23E9">
            <w:pPr>
              <w:spacing w:after="0"/>
              <w:rPr>
                <w:rFonts w:ascii="Arial" w:hAnsi="Arial" w:cs="Arial"/>
                <w:sz w:val="20"/>
                <w:szCs w:val="20"/>
              </w:rPr>
            </w:pPr>
          </w:p>
          <w:p w14:paraId="1D89ACF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 las relaciones que se dan entre la ecología y la economía como medida de producción. Causas de las crisis sociales, económicas y ambientales que se han venido dando.</w:t>
            </w:r>
          </w:p>
          <w:p w14:paraId="45BDC80D" w14:textId="77777777" w:rsidR="00417D20" w:rsidRPr="005C23E9" w:rsidRDefault="00417D20" w:rsidP="005C23E9">
            <w:pPr>
              <w:spacing w:after="0"/>
              <w:rPr>
                <w:rFonts w:ascii="Arial" w:hAnsi="Arial" w:cs="Arial"/>
                <w:sz w:val="20"/>
                <w:szCs w:val="20"/>
              </w:rPr>
            </w:pPr>
          </w:p>
          <w:p w14:paraId="1CB0790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Comprenderá la importancia de la producción, establecimiento y aprovechamiento de las plantas medicinales, aromáticas, condimentarias e insecticidas para poder utilizarlas.</w:t>
            </w:r>
          </w:p>
          <w:p w14:paraId="391F9254" w14:textId="77777777" w:rsidR="00417D20" w:rsidRPr="005C23E9" w:rsidRDefault="00417D20" w:rsidP="005C23E9">
            <w:pPr>
              <w:spacing w:after="0"/>
              <w:rPr>
                <w:rFonts w:ascii="Arial" w:hAnsi="Arial" w:cs="Arial"/>
                <w:sz w:val="20"/>
                <w:szCs w:val="20"/>
              </w:rPr>
            </w:pPr>
          </w:p>
          <w:p w14:paraId="0B3D6E5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El alumno conocerá el grupo de hongos setas como un grupo comestible y desarrollará procesos para su producción.</w:t>
            </w:r>
          </w:p>
          <w:p w14:paraId="4EBFDB6C" w14:textId="77777777" w:rsidR="00417D20" w:rsidRPr="005C23E9" w:rsidRDefault="00417D20" w:rsidP="005C23E9">
            <w:pPr>
              <w:spacing w:after="0"/>
              <w:rPr>
                <w:rFonts w:ascii="Arial" w:hAnsi="Arial" w:cs="Arial"/>
                <w:sz w:val="20"/>
                <w:szCs w:val="20"/>
              </w:rPr>
            </w:pPr>
          </w:p>
          <w:p w14:paraId="31519ED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-Diagnosticar la evolución de los diversos sistemas de producción, limitaciones y efectos de la tecnología de vanguardia.</w:t>
            </w:r>
          </w:p>
          <w:p w14:paraId="234696F0" w14:textId="77777777" w:rsidR="00417D20" w:rsidRPr="005C23E9" w:rsidRDefault="00417D20" w:rsidP="005C23E9">
            <w:pPr>
              <w:spacing w:after="0"/>
              <w:rPr>
                <w:rFonts w:ascii="Arial" w:hAnsi="Arial" w:cs="Arial"/>
                <w:sz w:val="20"/>
                <w:szCs w:val="20"/>
              </w:rPr>
            </w:pPr>
          </w:p>
          <w:p w14:paraId="661934F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-Proporcionar al estudiante los mecanismos básicos mediante los cuales funciona un ecosistema y un</w:t>
            </w:r>
          </w:p>
        </w:tc>
      </w:tr>
      <w:tr w:rsidR="00417D20" w:rsidRPr="005C23E9" w14:paraId="0A3B8A62" w14:textId="77777777" w:rsidTr="005C23E9">
        <w:tc>
          <w:tcPr>
            <w:tcW w:w="1809" w:type="dxa"/>
            <w:gridSpan w:val="2"/>
            <w:tcBorders>
              <w:top w:val="single" w:sz="4" w:space="0" w:color="auto"/>
              <w:left w:val="single" w:sz="4" w:space="0" w:color="auto"/>
              <w:bottom w:val="single" w:sz="4" w:space="0" w:color="auto"/>
              <w:right w:val="single" w:sz="4" w:space="0" w:color="auto"/>
            </w:tcBorders>
            <w:hideMark/>
          </w:tcPr>
          <w:p w14:paraId="608CD26B"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857" w:type="dxa"/>
            <w:tcBorders>
              <w:top w:val="single" w:sz="4" w:space="0" w:color="auto"/>
              <w:left w:val="single" w:sz="4" w:space="0" w:color="auto"/>
              <w:bottom w:val="single" w:sz="4" w:space="0" w:color="auto"/>
              <w:right w:val="single" w:sz="4" w:space="0" w:color="auto"/>
            </w:tcBorders>
            <w:hideMark/>
          </w:tcPr>
          <w:p w14:paraId="15713841"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3387BFE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79D8B8EE"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11E9EA4B" w14:textId="77777777" w:rsidTr="005C23E9">
        <w:tc>
          <w:tcPr>
            <w:tcW w:w="1809" w:type="dxa"/>
            <w:gridSpan w:val="2"/>
            <w:tcBorders>
              <w:top w:val="single" w:sz="4" w:space="0" w:color="auto"/>
              <w:left w:val="single" w:sz="4" w:space="0" w:color="auto"/>
              <w:bottom w:val="single" w:sz="4" w:space="0" w:color="auto"/>
              <w:right w:val="single" w:sz="4" w:space="0" w:color="auto"/>
            </w:tcBorders>
          </w:tcPr>
          <w:p w14:paraId="29389843" w14:textId="77777777" w:rsidR="00417D20" w:rsidRPr="005C23E9" w:rsidRDefault="00417D20" w:rsidP="005C23E9">
            <w:pPr>
              <w:spacing w:after="0"/>
              <w:rPr>
                <w:rFonts w:ascii="Arial" w:eastAsia="Times New Roman" w:hAnsi="Arial" w:cs="Arial"/>
                <w:sz w:val="20"/>
                <w:szCs w:val="20"/>
              </w:rPr>
            </w:pPr>
          </w:p>
        </w:tc>
        <w:tc>
          <w:tcPr>
            <w:tcW w:w="1857" w:type="dxa"/>
            <w:tcBorders>
              <w:top w:val="single" w:sz="4" w:space="0" w:color="auto"/>
              <w:left w:val="single" w:sz="4" w:space="0" w:color="auto"/>
              <w:bottom w:val="single" w:sz="4" w:space="0" w:color="auto"/>
              <w:right w:val="single" w:sz="4" w:space="0" w:color="auto"/>
            </w:tcBorders>
          </w:tcPr>
          <w:p w14:paraId="7B3600D4" w14:textId="77777777" w:rsidR="00417D20" w:rsidRPr="005C23E9" w:rsidRDefault="00417D20" w:rsidP="005C23E9">
            <w:pPr>
              <w:spacing w:after="0"/>
              <w:rPr>
                <w:rFonts w:ascii="Arial" w:eastAsia="Times New Roman" w:hAnsi="Arial" w:cs="Arial"/>
                <w:sz w:val="20"/>
                <w:szCs w:val="20"/>
              </w:rPr>
            </w:pPr>
          </w:p>
        </w:tc>
        <w:tc>
          <w:tcPr>
            <w:tcW w:w="2265" w:type="dxa"/>
            <w:tcBorders>
              <w:top w:val="single" w:sz="4" w:space="0" w:color="auto"/>
              <w:left w:val="single" w:sz="4" w:space="0" w:color="auto"/>
              <w:bottom w:val="single" w:sz="4" w:space="0" w:color="auto"/>
              <w:right w:val="single" w:sz="4" w:space="0" w:color="auto"/>
            </w:tcBorders>
          </w:tcPr>
          <w:p w14:paraId="00F207B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-Producción en invernaderos</w:t>
            </w:r>
          </w:p>
          <w:p w14:paraId="601F6527" w14:textId="77777777" w:rsidR="00417D20" w:rsidRPr="005C23E9" w:rsidRDefault="00417D20" w:rsidP="005C23E9">
            <w:pPr>
              <w:spacing w:after="0"/>
              <w:rPr>
                <w:rFonts w:ascii="Arial" w:hAnsi="Arial" w:cs="Arial"/>
                <w:sz w:val="20"/>
                <w:szCs w:val="20"/>
              </w:rPr>
            </w:pPr>
          </w:p>
          <w:p w14:paraId="2F78694E" w14:textId="77777777" w:rsidR="00417D20" w:rsidRPr="005C23E9" w:rsidRDefault="00417D20" w:rsidP="005C23E9">
            <w:pPr>
              <w:spacing w:after="0"/>
              <w:rPr>
                <w:rFonts w:ascii="Arial" w:hAnsi="Arial" w:cs="Arial"/>
                <w:sz w:val="20"/>
                <w:szCs w:val="20"/>
              </w:rPr>
            </w:pPr>
          </w:p>
          <w:p w14:paraId="396C9600" w14:textId="77777777" w:rsidR="00417D20" w:rsidRPr="005C23E9" w:rsidRDefault="00417D20" w:rsidP="005C23E9">
            <w:pPr>
              <w:spacing w:after="0"/>
              <w:rPr>
                <w:rFonts w:ascii="Arial" w:hAnsi="Arial" w:cs="Arial"/>
                <w:sz w:val="20"/>
                <w:szCs w:val="20"/>
              </w:rPr>
            </w:pPr>
          </w:p>
          <w:p w14:paraId="15C34E7A" w14:textId="77777777" w:rsidR="00417D20" w:rsidRPr="005C23E9" w:rsidRDefault="00417D20" w:rsidP="005C23E9">
            <w:pPr>
              <w:spacing w:after="0"/>
              <w:rPr>
                <w:rFonts w:ascii="Arial" w:hAnsi="Arial" w:cs="Arial"/>
                <w:sz w:val="20"/>
                <w:szCs w:val="20"/>
              </w:rPr>
            </w:pPr>
          </w:p>
          <w:p w14:paraId="00A654F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-Topografía general</w:t>
            </w:r>
          </w:p>
          <w:p w14:paraId="08158B5A" w14:textId="77777777" w:rsidR="00417D20" w:rsidRPr="005C23E9" w:rsidRDefault="00417D20" w:rsidP="005C23E9">
            <w:pPr>
              <w:spacing w:after="0"/>
              <w:rPr>
                <w:rFonts w:ascii="Arial" w:hAnsi="Arial" w:cs="Arial"/>
                <w:sz w:val="20"/>
                <w:szCs w:val="20"/>
              </w:rPr>
            </w:pPr>
          </w:p>
          <w:p w14:paraId="3D8FC175" w14:textId="77777777" w:rsidR="00417D20" w:rsidRPr="005C23E9" w:rsidRDefault="00417D20" w:rsidP="005C23E9">
            <w:pPr>
              <w:spacing w:after="0"/>
              <w:rPr>
                <w:rFonts w:ascii="Arial" w:hAnsi="Arial" w:cs="Arial"/>
                <w:sz w:val="20"/>
                <w:szCs w:val="20"/>
              </w:rPr>
            </w:pPr>
          </w:p>
          <w:p w14:paraId="4EFD689A" w14:textId="77777777" w:rsidR="00417D20" w:rsidRPr="005C23E9" w:rsidRDefault="00417D20" w:rsidP="005C23E9">
            <w:pPr>
              <w:spacing w:after="0"/>
              <w:rPr>
                <w:rFonts w:ascii="Arial" w:hAnsi="Arial" w:cs="Arial"/>
                <w:sz w:val="20"/>
                <w:szCs w:val="20"/>
              </w:rPr>
            </w:pPr>
          </w:p>
          <w:p w14:paraId="6AA2BBDA" w14:textId="77777777" w:rsidR="00417D20" w:rsidRPr="005C23E9" w:rsidRDefault="00417D20" w:rsidP="005C23E9">
            <w:pPr>
              <w:spacing w:after="0"/>
              <w:rPr>
                <w:rFonts w:ascii="Arial" w:hAnsi="Arial" w:cs="Arial"/>
                <w:sz w:val="20"/>
                <w:szCs w:val="20"/>
              </w:rPr>
            </w:pPr>
          </w:p>
          <w:p w14:paraId="000D8738" w14:textId="77777777" w:rsidR="00417D20" w:rsidRDefault="00417D20" w:rsidP="005C23E9">
            <w:pPr>
              <w:spacing w:after="0"/>
              <w:rPr>
                <w:rFonts w:ascii="Arial" w:hAnsi="Arial" w:cs="Arial"/>
                <w:sz w:val="20"/>
                <w:szCs w:val="20"/>
              </w:rPr>
            </w:pPr>
          </w:p>
          <w:p w14:paraId="1E3FDE87" w14:textId="77777777" w:rsidR="005C23E9" w:rsidRDefault="005C23E9" w:rsidP="005C23E9">
            <w:pPr>
              <w:spacing w:after="0"/>
              <w:rPr>
                <w:rFonts w:ascii="Arial" w:hAnsi="Arial" w:cs="Arial"/>
                <w:sz w:val="20"/>
                <w:szCs w:val="20"/>
              </w:rPr>
            </w:pPr>
          </w:p>
          <w:p w14:paraId="134897F8" w14:textId="77777777" w:rsidR="005C23E9" w:rsidRPr="005C23E9" w:rsidRDefault="005C23E9" w:rsidP="005C23E9">
            <w:pPr>
              <w:spacing w:after="0"/>
              <w:rPr>
                <w:rFonts w:ascii="Arial" w:hAnsi="Arial" w:cs="Arial"/>
                <w:sz w:val="20"/>
                <w:szCs w:val="20"/>
              </w:rPr>
            </w:pPr>
          </w:p>
          <w:p w14:paraId="22092DD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-Fisiotecnica de cultivos hortícolas</w:t>
            </w:r>
          </w:p>
          <w:p w14:paraId="553030F3" w14:textId="77777777" w:rsidR="00417D20" w:rsidRPr="005C23E9" w:rsidRDefault="00417D20" w:rsidP="005C23E9">
            <w:pPr>
              <w:spacing w:after="0"/>
              <w:rPr>
                <w:rFonts w:ascii="Arial" w:hAnsi="Arial" w:cs="Arial"/>
                <w:sz w:val="20"/>
                <w:szCs w:val="20"/>
              </w:rPr>
            </w:pPr>
          </w:p>
          <w:p w14:paraId="34D2C952" w14:textId="77777777" w:rsidR="00417D20" w:rsidRPr="005C23E9" w:rsidRDefault="00417D20" w:rsidP="005C23E9">
            <w:pPr>
              <w:spacing w:after="0"/>
              <w:rPr>
                <w:rFonts w:ascii="Arial" w:hAnsi="Arial" w:cs="Arial"/>
                <w:sz w:val="20"/>
                <w:szCs w:val="20"/>
              </w:rPr>
            </w:pPr>
          </w:p>
          <w:p w14:paraId="15822FF9" w14:textId="77777777" w:rsidR="00417D20" w:rsidRPr="005C23E9" w:rsidRDefault="00417D20" w:rsidP="005C23E9">
            <w:pPr>
              <w:spacing w:after="0"/>
              <w:rPr>
                <w:rFonts w:ascii="Arial" w:hAnsi="Arial" w:cs="Arial"/>
                <w:sz w:val="20"/>
                <w:szCs w:val="20"/>
              </w:rPr>
            </w:pPr>
          </w:p>
          <w:p w14:paraId="3E772D7D" w14:textId="77777777" w:rsidR="00417D20" w:rsidRDefault="00417D20" w:rsidP="005C23E9">
            <w:pPr>
              <w:spacing w:after="0"/>
              <w:rPr>
                <w:rFonts w:ascii="Arial" w:hAnsi="Arial" w:cs="Arial"/>
                <w:sz w:val="20"/>
                <w:szCs w:val="20"/>
              </w:rPr>
            </w:pPr>
          </w:p>
          <w:p w14:paraId="62FABE0A" w14:textId="77777777" w:rsidR="005C23E9" w:rsidRDefault="005C23E9" w:rsidP="005C23E9">
            <w:pPr>
              <w:spacing w:after="0"/>
              <w:rPr>
                <w:rFonts w:ascii="Arial" w:hAnsi="Arial" w:cs="Arial"/>
                <w:sz w:val="20"/>
                <w:szCs w:val="20"/>
              </w:rPr>
            </w:pPr>
          </w:p>
          <w:p w14:paraId="48596145" w14:textId="77777777" w:rsidR="005C23E9" w:rsidRPr="005C23E9" w:rsidRDefault="005C23E9" w:rsidP="005C23E9">
            <w:pPr>
              <w:spacing w:after="0"/>
              <w:rPr>
                <w:rFonts w:ascii="Arial" w:hAnsi="Arial" w:cs="Arial"/>
                <w:sz w:val="20"/>
                <w:szCs w:val="20"/>
              </w:rPr>
            </w:pPr>
          </w:p>
          <w:p w14:paraId="7D18D99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-Olericultura</w:t>
            </w:r>
          </w:p>
          <w:p w14:paraId="3D5F829E" w14:textId="77777777" w:rsidR="00417D20" w:rsidRPr="005C23E9" w:rsidRDefault="00417D20" w:rsidP="005C23E9">
            <w:pPr>
              <w:spacing w:after="0"/>
              <w:rPr>
                <w:rFonts w:ascii="Arial" w:hAnsi="Arial" w:cs="Arial"/>
                <w:sz w:val="20"/>
                <w:szCs w:val="20"/>
              </w:rPr>
            </w:pPr>
          </w:p>
          <w:p w14:paraId="1422B374" w14:textId="77777777" w:rsidR="00417D20" w:rsidRPr="005C23E9" w:rsidRDefault="00417D20" w:rsidP="005C23E9">
            <w:pPr>
              <w:spacing w:after="0"/>
              <w:rPr>
                <w:rFonts w:ascii="Arial" w:hAnsi="Arial" w:cs="Arial"/>
                <w:sz w:val="20"/>
                <w:szCs w:val="20"/>
              </w:rPr>
            </w:pPr>
          </w:p>
          <w:p w14:paraId="124B2AA2" w14:textId="77777777" w:rsidR="00417D20" w:rsidRPr="005C23E9" w:rsidRDefault="00417D20" w:rsidP="005C23E9">
            <w:pPr>
              <w:spacing w:after="0"/>
              <w:rPr>
                <w:rFonts w:ascii="Arial" w:hAnsi="Arial" w:cs="Arial"/>
                <w:sz w:val="20"/>
                <w:szCs w:val="20"/>
              </w:rPr>
            </w:pPr>
          </w:p>
          <w:p w14:paraId="68AF32E2" w14:textId="77777777" w:rsidR="00417D20" w:rsidRDefault="00417D20" w:rsidP="005C23E9">
            <w:pPr>
              <w:spacing w:after="0"/>
              <w:rPr>
                <w:rFonts w:ascii="Arial" w:hAnsi="Arial" w:cs="Arial"/>
                <w:sz w:val="20"/>
                <w:szCs w:val="20"/>
              </w:rPr>
            </w:pPr>
          </w:p>
          <w:p w14:paraId="27F57387" w14:textId="77777777" w:rsidR="005C23E9" w:rsidRDefault="005C23E9" w:rsidP="005C23E9">
            <w:pPr>
              <w:spacing w:after="0"/>
              <w:rPr>
                <w:rFonts w:ascii="Arial" w:hAnsi="Arial" w:cs="Arial"/>
                <w:sz w:val="20"/>
                <w:szCs w:val="20"/>
              </w:rPr>
            </w:pPr>
          </w:p>
          <w:p w14:paraId="0E5DC542" w14:textId="77777777" w:rsidR="005C23E9" w:rsidRPr="005C23E9" w:rsidRDefault="005C23E9" w:rsidP="005C23E9">
            <w:pPr>
              <w:spacing w:after="0"/>
              <w:rPr>
                <w:rFonts w:ascii="Arial" w:hAnsi="Arial" w:cs="Arial"/>
                <w:sz w:val="20"/>
                <w:szCs w:val="20"/>
              </w:rPr>
            </w:pPr>
          </w:p>
          <w:p w14:paraId="2440047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-Producción de cultivos básicos</w:t>
            </w:r>
          </w:p>
          <w:p w14:paraId="46F8D09A" w14:textId="77777777" w:rsidR="00417D20" w:rsidRPr="005C23E9" w:rsidRDefault="00417D20" w:rsidP="005C23E9">
            <w:pPr>
              <w:spacing w:after="0"/>
              <w:rPr>
                <w:rFonts w:ascii="Arial" w:hAnsi="Arial" w:cs="Arial"/>
                <w:sz w:val="20"/>
                <w:szCs w:val="20"/>
              </w:rPr>
            </w:pPr>
          </w:p>
          <w:p w14:paraId="52678FB1" w14:textId="77777777" w:rsidR="00417D20" w:rsidRPr="005C23E9" w:rsidRDefault="00417D20" w:rsidP="005C23E9">
            <w:pPr>
              <w:spacing w:after="0"/>
              <w:rPr>
                <w:rFonts w:ascii="Arial" w:hAnsi="Arial" w:cs="Arial"/>
                <w:sz w:val="20"/>
                <w:szCs w:val="20"/>
              </w:rPr>
            </w:pPr>
          </w:p>
          <w:p w14:paraId="6A005AC8" w14:textId="77777777" w:rsidR="00417D20" w:rsidRPr="005C23E9" w:rsidRDefault="00417D20" w:rsidP="005C23E9">
            <w:pPr>
              <w:spacing w:after="0"/>
              <w:rPr>
                <w:rFonts w:ascii="Arial" w:hAnsi="Arial" w:cs="Arial"/>
                <w:sz w:val="20"/>
                <w:szCs w:val="20"/>
              </w:rPr>
            </w:pPr>
          </w:p>
          <w:p w14:paraId="796198FC" w14:textId="77777777" w:rsidR="00417D20" w:rsidRPr="005C23E9" w:rsidRDefault="00417D20" w:rsidP="005C23E9">
            <w:pPr>
              <w:spacing w:after="0"/>
              <w:rPr>
                <w:rFonts w:ascii="Arial" w:hAnsi="Arial" w:cs="Arial"/>
                <w:sz w:val="20"/>
                <w:szCs w:val="20"/>
              </w:rPr>
            </w:pPr>
          </w:p>
          <w:p w14:paraId="3036EFF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-Principios de producción</w:t>
            </w:r>
          </w:p>
          <w:p w14:paraId="46A17AE0" w14:textId="77777777" w:rsidR="00417D20" w:rsidRPr="005C23E9" w:rsidRDefault="00417D20" w:rsidP="005C23E9">
            <w:pPr>
              <w:spacing w:after="0"/>
              <w:rPr>
                <w:rFonts w:ascii="Arial" w:hAnsi="Arial" w:cs="Arial"/>
                <w:sz w:val="20"/>
                <w:szCs w:val="20"/>
              </w:rPr>
            </w:pPr>
          </w:p>
          <w:p w14:paraId="3BF3C588" w14:textId="77777777" w:rsidR="00417D20" w:rsidRPr="005C23E9" w:rsidRDefault="00417D20" w:rsidP="005C23E9">
            <w:pPr>
              <w:spacing w:after="0"/>
              <w:rPr>
                <w:rFonts w:ascii="Arial" w:hAnsi="Arial" w:cs="Arial"/>
                <w:sz w:val="20"/>
                <w:szCs w:val="20"/>
              </w:rPr>
            </w:pPr>
          </w:p>
          <w:p w14:paraId="11EDCA4D" w14:textId="77777777" w:rsidR="00417D20" w:rsidRDefault="00417D20" w:rsidP="005C23E9">
            <w:pPr>
              <w:spacing w:after="0"/>
              <w:rPr>
                <w:rFonts w:ascii="Arial" w:hAnsi="Arial" w:cs="Arial"/>
                <w:sz w:val="20"/>
                <w:szCs w:val="20"/>
              </w:rPr>
            </w:pPr>
          </w:p>
          <w:p w14:paraId="3E6525D5" w14:textId="77777777" w:rsidR="005C23E9" w:rsidRDefault="005C23E9" w:rsidP="005C23E9">
            <w:pPr>
              <w:spacing w:after="0"/>
              <w:rPr>
                <w:rFonts w:ascii="Arial" w:hAnsi="Arial" w:cs="Arial"/>
                <w:sz w:val="20"/>
                <w:szCs w:val="20"/>
              </w:rPr>
            </w:pPr>
          </w:p>
          <w:p w14:paraId="49692057" w14:textId="77777777" w:rsidR="005C23E9" w:rsidRDefault="005C23E9" w:rsidP="005C23E9">
            <w:pPr>
              <w:spacing w:after="0"/>
              <w:rPr>
                <w:rFonts w:ascii="Arial" w:hAnsi="Arial" w:cs="Arial"/>
                <w:sz w:val="20"/>
                <w:szCs w:val="20"/>
              </w:rPr>
            </w:pPr>
          </w:p>
          <w:p w14:paraId="610A79C7" w14:textId="77777777" w:rsidR="005C23E9" w:rsidRPr="005C23E9" w:rsidRDefault="005C23E9" w:rsidP="005C23E9">
            <w:pPr>
              <w:spacing w:after="0"/>
              <w:rPr>
                <w:rFonts w:ascii="Arial" w:hAnsi="Arial" w:cs="Arial"/>
                <w:sz w:val="20"/>
                <w:szCs w:val="20"/>
              </w:rPr>
            </w:pPr>
          </w:p>
          <w:p w14:paraId="6A76A1EB" w14:textId="77777777" w:rsidR="00417D20" w:rsidRPr="005C23E9" w:rsidRDefault="00417D20" w:rsidP="005C23E9">
            <w:pPr>
              <w:spacing w:after="0"/>
              <w:rPr>
                <w:rFonts w:ascii="Arial" w:hAnsi="Arial" w:cs="Arial"/>
                <w:sz w:val="20"/>
                <w:szCs w:val="20"/>
              </w:rPr>
            </w:pPr>
          </w:p>
          <w:p w14:paraId="642EAC2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-Cultivo en invernaderos rústicos</w:t>
            </w:r>
          </w:p>
          <w:p w14:paraId="6D904B8E" w14:textId="77777777" w:rsidR="00417D20" w:rsidRPr="005C23E9" w:rsidRDefault="00417D20" w:rsidP="005C23E9">
            <w:pPr>
              <w:spacing w:after="0"/>
              <w:rPr>
                <w:rFonts w:ascii="Arial" w:hAnsi="Arial" w:cs="Arial"/>
                <w:sz w:val="20"/>
                <w:szCs w:val="20"/>
              </w:rPr>
            </w:pPr>
          </w:p>
          <w:p w14:paraId="53AF8789"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0FEF83D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Agroecosistema para buscar una función integral de la producción agrícola que favorezca un desarrollo sostenible.</w:t>
            </w:r>
          </w:p>
          <w:p w14:paraId="72A18640" w14:textId="77777777" w:rsidR="00417D20" w:rsidRPr="005C23E9" w:rsidRDefault="00417D20" w:rsidP="005C23E9">
            <w:pPr>
              <w:spacing w:after="0"/>
              <w:rPr>
                <w:rFonts w:ascii="Arial" w:hAnsi="Arial" w:cs="Arial"/>
                <w:sz w:val="20"/>
                <w:szCs w:val="20"/>
              </w:rPr>
            </w:pPr>
          </w:p>
          <w:p w14:paraId="39A8397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-Que el alumno conozca y comprenda los aspectos necesarios para el manejo de invernaderos para su construcción y manejo de cultivos que se producen bajo condiciones controladas.</w:t>
            </w:r>
          </w:p>
          <w:p w14:paraId="05B15995" w14:textId="77777777" w:rsidR="00417D20" w:rsidRPr="005C23E9" w:rsidRDefault="00417D20" w:rsidP="005C23E9">
            <w:pPr>
              <w:spacing w:after="0"/>
              <w:rPr>
                <w:rFonts w:ascii="Arial" w:hAnsi="Arial" w:cs="Arial"/>
                <w:sz w:val="20"/>
                <w:szCs w:val="20"/>
              </w:rPr>
            </w:pPr>
          </w:p>
          <w:p w14:paraId="7FC66A5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-Capacitar al alumno sobre los conocimientos de la planimetría y aprender el uso y manejo de los diversos instrumentos topográficos y obtener su presentación gráfica.</w:t>
            </w:r>
          </w:p>
          <w:p w14:paraId="79E98050" w14:textId="77777777" w:rsidR="00417D20" w:rsidRPr="005C23E9" w:rsidRDefault="00417D20" w:rsidP="005C23E9">
            <w:pPr>
              <w:spacing w:after="0"/>
              <w:rPr>
                <w:rFonts w:ascii="Arial" w:hAnsi="Arial" w:cs="Arial"/>
                <w:sz w:val="20"/>
                <w:szCs w:val="20"/>
              </w:rPr>
            </w:pPr>
          </w:p>
          <w:p w14:paraId="0DEC63A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-El alumno aplicará los procesos fisiológicos de las plantas en técnicas de cultivo hortícola para detectar las deficiencias que presentan en la producción.</w:t>
            </w:r>
          </w:p>
          <w:p w14:paraId="40B757AE" w14:textId="77777777" w:rsidR="00417D20" w:rsidRPr="005C23E9" w:rsidRDefault="00417D20" w:rsidP="005C23E9">
            <w:pPr>
              <w:spacing w:after="0"/>
              <w:rPr>
                <w:rFonts w:ascii="Arial" w:hAnsi="Arial" w:cs="Arial"/>
                <w:sz w:val="20"/>
                <w:szCs w:val="20"/>
              </w:rPr>
            </w:pPr>
          </w:p>
          <w:p w14:paraId="54AB848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El alumno adquirirá las destrezas que le permitirán producir hortalizas durante todo el año de acuerdo al clima de cada región.</w:t>
            </w:r>
          </w:p>
          <w:p w14:paraId="53081279" w14:textId="77777777" w:rsidR="00417D20" w:rsidRPr="005C23E9" w:rsidRDefault="00417D20" w:rsidP="005C23E9">
            <w:pPr>
              <w:spacing w:after="0"/>
              <w:rPr>
                <w:rFonts w:ascii="Arial" w:hAnsi="Arial" w:cs="Arial"/>
                <w:sz w:val="20"/>
                <w:szCs w:val="20"/>
              </w:rPr>
            </w:pPr>
          </w:p>
          <w:p w14:paraId="77B9873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-Proporcionar al estudiante los elementos esenciales de los cultivos alimenticios para el hombre, para contar con la información necesaria de como produce, donde se produce y para que se produce y aplicación.</w:t>
            </w:r>
          </w:p>
          <w:p w14:paraId="23855253" w14:textId="77777777" w:rsidR="00417D20" w:rsidRPr="005C23E9" w:rsidRDefault="00417D20" w:rsidP="005C23E9">
            <w:pPr>
              <w:spacing w:after="0"/>
              <w:rPr>
                <w:rFonts w:ascii="Arial" w:hAnsi="Arial" w:cs="Arial"/>
                <w:sz w:val="20"/>
                <w:szCs w:val="20"/>
              </w:rPr>
            </w:pPr>
          </w:p>
          <w:p w14:paraId="4CB4120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-Capacitar al estudiante en la producción y procesamiento de cultivos poniendo énfasis en la productividad, calidad de cosecha y de productos finales.</w:t>
            </w:r>
          </w:p>
          <w:p w14:paraId="33250C4F" w14:textId="77777777" w:rsidR="00417D20" w:rsidRPr="005C23E9" w:rsidRDefault="00417D20" w:rsidP="005C23E9">
            <w:pPr>
              <w:spacing w:after="0"/>
              <w:rPr>
                <w:rFonts w:ascii="Arial" w:hAnsi="Arial" w:cs="Arial"/>
                <w:sz w:val="20"/>
                <w:szCs w:val="20"/>
              </w:rPr>
            </w:pPr>
          </w:p>
          <w:p w14:paraId="2F56042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-El alumno construirá invernaderos rústicos como una manera de ahorrar materiales de construcción para producir cultivos orgánicos.</w:t>
            </w:r>
          </w:p>
        </w:tc>
      </w:tr>
    </w:tbl>
    <w:p w14:paraId="55CDF378" w14:textId="77777777" w:rsidR="00417D20" w:rsidRDefault="00417D20" w:rsidP="00770DA9">
      <w:pPr>
        <w:spacing w:after="0" w:line="240" w:lineRule="auto"/>
        <w:rPr>
          <w:rFonts w:ascii="Arial" w:eastAsia="Times New Roman" w:hAnsi="Arial" w:cs="Arial"/>
          <w:sz w:val="24"/>
          <w:szCs w:val="24"/>
        </w:rPr>
      </w:pPr>
    </w:p>
    <w:tbl>
      <w:tblPr>
        <w:tblW w:w="8897" w:type="dxa"/>
        <w:tblLook w:val="04A0" w:firstRow="1" w:lastRow="0" w:firstColumn="1" w:lastColumn="0" w:noHBand="0" w:noVBand="1"/>
      </w:tblPr>
      <w:tblGrid>
        <w:gridCol w:w="1764"/>
        <w:gridCol w:w="1935"/>
        <w:gridCol w:w="2264"/>
        <w:gridCol w:w="2934"/>
      </w:tblGrid>
      <w:tr w:rsidR="00417D20" w:rsidRPr="005C23E9" w14:paraId="52022356" w14:textId="77777777" w:rsidTr="005C23E9">
        <w:tc>
          <w:tcPr>
            <w:tcW w:w="1764" w:type="dxa"/>
            <w:tcBorders>
              <w:top w:val="single" w:sz="4" w:space="0" w:color="auto"/>
              <w:left w:val="single" w:sz="4" w:space="0" w:color="auto"/>
              <w:bottom w:val="single" w:sz="4" w:space="0" w:color="auto"/>
              <w:right w:val="single" w:sz="4" w:space="0" w:color="auto"/>
            </w:tcBorders>
            <w:hideMark/>
          </w:tcPr>
          <w:p w14:paraId="5902339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935" w:type="dxa"/>
            <w:tcBorders>
              <w:top w:val="single" w:sz="4" w:space="0" w:color="auto"/>
              <w:left w:val="single" w:sz="4" w:space="0" w:color="auto"/>
              <w:bottom w:val="single" w:sz="4" w:space="0" w:color="auto"/>
              <w:right w:val="single" w:sz="4" w:space="0" w:color="auto"/>
            </w:tcBorders>
            <w:hideMark/>
          </w:tcPr>
          <w:p w14:paraId="4481D80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4" w:type="dxa"/>
            <w:tcBorders>
              <w:top w:val="single" w:sz="4" w:space="0" w:color="auto"/>
              <w:left w:val="single" w:sz="4" w:space="0" w:color="auto"/>
              <w:bottom w:val="single" w:sz="4" w:space="0" w:color="auto"/>
              <w:right w:val="single" w:sz="4" w:space="0" w:color="auto"/>
            </w:tcBorders>
            <w:hideMark/>
          </w:tcPr>
          <w:p w14:paraId="4449A33E"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34" w:type="dxa"/>
            <w:tcBorders>
              <w:top w:val="single" w:sz="4" w:space="0" w:color="auto"/>
              <w:left w:val="single" w:sz="4" w:space="0" w:color="auto"/>
              <w:bottom w:val="single" w:sz="4" w:space="0" w:color="auto"/>
              <w:right w:val="single" w:sz="4" w:space="0" w:color="auto"/>
            </w:tcBorders>
            <w:hideMark/>
          </w:tcPr>
          <w:p w14:paraId="5808506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4E0A42B8" w14:textId="77777777" w:rsidTr="005C23E9">
        <w:tc>
          <w:tcPr>
            <w:tcW w:w="1764" w:type="dxa"/>
            <w:tcBorders>
              <w:top w:val="single" w:sz="4" w:space="0" w:color="auto"/>
              <w:left w:val="single" w:sz="4" w:space="0" w:color="auto"/>
              <w:bottom w:val="single" w:sz="4" w:space="0" w:color="auto"/>
              <w:right w:val="single" w:sz="4" w:space="0" w:color="auto"/>
            </w:tcBorders>
            <w:hideMark/>
          </w:tcPr>
          <w:p w14:paraId="37128DDB"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Ecología y contaminación ambiental</w:t>
            </w:r>
          </w:p>
        </w:tc>
        <w:tc>
          <w:tcPr>
            <w:tcW w:w="1935" w:type="dxa"/>
            <w:tcBorders>
              <w:top w:val="single" w:sz="4" w:space="0" w:color="auto"/>
              <w:left w:val="single" w:sz="4" w:space="0" w:color="auto"/>
              <w:bottom w:val="single" w:sz="4" w:space="0" w:color="auto"/>
              <w:right w:val="single" w:sz="4" w:space="0" w:color="auto"/>
            </w:tcBorders>
            <w:hideMark/>
          </w:tcPr>
          <w:p w14:paraId="5DD8EED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El objetivo es el conocimientos de los principios ecológicos que rigen el funcionamiento de los ecosistemas y el impacto de las actividades del hombre a través de los sistemas de producción, industrial, agrícola y actividades domésticas, además de la restauración de los ecosistemas dañados.</w:t>
            </w:r>
          </w:p>
        </w:tc>
        <w:tc>
          <w:tcPr>
            <w:tcW w:w="2264" w:type="dxa"/>
            <w:tcBorders>
              <w:top w:val="single" w:sz="4" w:space="0" w:color="auto"/>
              <w:left w:val="single" w:sz="4" w:space="0" w:color="auto"/>
              <w:bottom w:val="single" w:sz="4" w:space="0" w:color="auto"/>
              <w:right w:val="single" w:sz="4" w:space="0" w:color="auto"/>
            </w:tcBorders>
          </w:tcPr>
          <w:p w14:paraId="664E7CC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-Biodiversidad</w:t>
            </w:r>
          </w:p>
          <w:p w14:paraId="6C14ADC2" w14:textId="77777777" w:rsidR="00417D20" w:rsidRPr="005C23E9" w:rsidRDefault="00417D20" w:rsidP="005C23E9">
            <w:pPr>
              <w:spacing w:after="0"/>
              <w:rPr>
                <w:rFonts w:ascii="Arial" w:hAnsi="Arial" w:cs="Arial"/>
                <w:sz w:val="20"/>
                <w:szCs w:val="20"/>
              </w:rPr>
            </w:pPr>
          </w:p>
          <w:p w14:paraId="705AEDC6" w14:textId="77777777" w:rsidR="00417D20" w:rsidRDefault="00417D20" w:rsidP="005C23E9">
            <w:pPr>
              <w:spacing w:after="0"/>
              <w:rPr>
                <w:rFonts w:ascii="Arial" w:hAnsi="Arial" w:cs="Arial"/>
                <w:sz w:val="20"/>
                <w:szCs w:val="20"/>
              </w:rPr>
            </w:pPr>
          </w:p>
          <w:p w14:paraId="7E55169D" w14:textId="77777777" w:rsidR="005C23E9" w:rsidRDefault="005C23E9" w:rsidP="005C23E9">
            <w:pPr>
              <w:spacing w:after="0"/>
              <w:rPr>
                <w:rFonts w:ascii="Arial" w:hAnsi="Arial" w:cs="Arial"/>
                <w:sz w:val="20"/>
                <w:szCs w:val="20"/>
              </w:rPr>
            </w:pPr>
          </w:p>
          <w:p w14:paraId="6B60C05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-Evaluación de ecosistemas </w:t>
            </w:r>
          </w:p>
          <w:p w14:paraId="79BF835F" w14:textId="77777777" w:rsidR="00417D20" w:rsidRPr="005C23E9" w:rsidRDefault="00417D20" w:rsidP="005C23E9">
            <w:pPr>
              <w:spacing w:after="0"/>
              <w:rPr>
                <w:rFonts w:ascii="Arial" w:hAnsi="Arial" w:cs="Arial"/>
                <w:sz w:val="20"/>
                <w:szCs w:val="20"/>
              </w:rPr>
            </w:pPr>
          </w:p>
          <w:p w14:paraId="431FD583" w14:textId="77777777" w:rsidR="00417D20" w:rsidRPr="005C23E9" w:rsidRDefault="00417D20" w:rsidP="005C23E9">
            <w:pPr>
              <w:spacing w:after="0"/>
              <w:rPr>
                <w:rFonts w:ascii="Arial" w:hAnsi="Arial" w:cs="Arial"/>
                <w:sz w:val="20"/>
                <w:szCs w:val="20"/>
              </w:rPr>
            </w:pPr>
          </w:p>
          <w:p w14:paraId="374EE220" w14:textId="77777777" w:rsidR="00417D20" w:rsidRDefault="00417D20" w:rsidP="005C23E9">
            <w:pPr>
              <w:spacing w:after="0"/>
              <w:rPr>
                <w:rFonts w:ascii="Arial" w:hAnsi="Arial" w:cs="Arial"/>
                <w:sz w:val="20"/>
                <w:szCs w:val="20"/>
              </w:rPr>
            </w:pPr>
          </w:p>
          <w:p w14:paraId="21516F36" w14:textId="77777777" w:rsidR="005C23E9" w:rsidRDefault="005C23E9" w:rsidP="005C23E9">
            <w:pPr>
              <w:spacing w:after="0"/>
              <w:rPr>
                <w:rFonts w:ascii="Arial" w:hAnsi="Arial" w:cs="Arial"/>
                <w:sz w:val="20"/>
                <w:szCs w:val="20"/>
              </w:rPr>
            </w:pPr>
          </w:p>
          <w:p w14:paraId="4C242CEE" w14:textId="77777777" w:rsidR="005C23E9" w:rsidRPr="005C23E9" w:rsidRDefault="005C23E9" w:rsidP="005C23E9">
            <w:pPr>
              <w:spacing w:after="0"/>
              <w:rPr>
                <w:rFonts w:ascii="Arial" w:hAnsi="Arial" w:cs="Arial"/>
                <w:sz w:val="20"/>
                <w:szCs w:val="20"/>
              </w:rPr>
            </w:pPr>
          </w:p>
          <w:p w14:paraId="6845AFCD" w14:textId="77777777" w:rsidR="00417D20" w:rsidRPr="005C23E9" w:rsidRDefault="00417D20" w:rsidP="005C23E9">
            <w:pPr>
              <w:spacing w:after="0"/>
              <w:rPr>
                <w:rFonts w:ascii="Arial" w:hAnsi="Arial" w:cs="Arial"/>
                <w:sz w:val="20"/>
                <w:szCs w:val="20"/>
              </w:rPr>
            </w:pPr>
          </w:p>
          <w:p w14:paraId="547644E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Evaluación  de impacto ambiental</w:t>
            </w:r>
          </w:p>
          <w:p w14:paraId="583F4928" w14:textId="77777777" w:rsidR="00417D20" w:rsidRPr="005C23E9" w:rsidRDefault="00417D20" w:rsidP="005C23E9">
            <w:pPr>
              <w:spacing w:after="0"/>
              <w:rPr>
                <w:rFonts w:ascii="Arial" w:hAnsi="Arial" w:cs="Arial"/>
                <w:sz w:val="20"/>
                <w:szCs w:val="20"/>
              </w:rPr>
            </w:pPr>
          </w:p>
          <w:p w14:paraId="0EE6768D" w14:textId="77777777" w:rsidR="00417D20" w:rsidRPr="005C23E9" w:rsidRDefault="00417D20" w:rsidP="005C23E9">
            <w:pPr>
              <w:spacing w:after="0"/>
              <w:rPr>
                <w:rFonts w:ascii="Arial" w:hAnsi="Arial" w:cs="Arial"/>
                <w:sz w:val="20"/>
                <w:szCs w:val="20"/>
              </w:rPr>
            </w:pPr>
          </w:p>
          <w:p w14:paraId="3A5EABBB" w14:textId="77777777" w:rsidR="00417D20" w:rsidRPr="005C23E9" w:rsidRDefault="00417D20" w:rsidP="005C23E9">
            <w:pPr>
              <w:spacing w:after="0"/>
              <w:rPr>
                <w:rFonts w:ascii="Arial" w:hAnsi="Arial" w:cs="Arial"/>
                <w:sz w:val="20"/>
                <w:szCs w:val="20"/>
              </w:rPr>
            </w:pPr>
          </w:p>
          <w:p w14:paraId="5CEEFABA" w14:textId="77777777" w:rsidR="00417D20" w:rsidRPr="005C23E9" w:rsidRDefault="00417D20" w:rsidP="005C23E9">
            <w:pPr>
              <w:spacing w:after="0"/>
              <w:rPr>
                <w:rFonts w:ascii="Arial" w:hAnsi="Arial" w:cs="Arial"/>
                <w:sz w:val="20"/>
                <w:szCs w:val="20"/>
              </w:rPr>
            </w:pPr>
          </w:p>
          <w:p w14:paraId="57158A96" w14:textId="77777777" w:rsidR="00417D20" w:rsidRPr="005C23E9" w:rsidRDefault="00417D20" w:rsidP="005C23E9">
            <w:pPr>
              <w:spacing w:after="0"/>
              <w:rPr>
                <w:rFonts w:ascii="Arial" w:hAnsi="Arial" w:cs="Arial"/>
                <w:sz w:val="20"/>
                <w:szCs w:val="20"/>
              </w:rPr>
            </w:pPr>
          </w:p>
          <w:p w14:paraId="22DC76C9" w14:textId="77777777" w:rsidR="005C23E9" w:rsidRDefault="005C23E9" w:rsidP="005C23E9">
            <w:pPr>
              <w:spacing w:after="0"/>
              <w:rPr>
                <w:rFonts w:ascii="Arial" w:hAnsi="Arial" w:cs="Arial"/>
                <w:sz w:val="20"/>
                <w:szCs w:val="20"/>
              </w:rPr>
            </w:pPr>
          </w:p>
          <w:p w14:paraId="7EC5CC11" w14:textId="77777777" w:rsidR="005C23E9" w:rsidRPr="005C23E9" w:rsidRDefault="005C23E9" w:rsidP="005C23E9">
            <w:pPr>
              <w:spacing w:after="0"/>
              <w:rPr>
                <w:rFonts w:ascii="Arial" w:hAnsi="Arial" w:cs="Arial"/>
                <w:sz w:val="20"/>
                <w:szCs w:val="20"/>
              </w:rPr>
            </w:pPr>
          </w:p>
          <w:p w14:paraId="70FBFA8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-Biología de las zonas áridas</w:t>
            </w:r>
          </w:p>
          <w:p w14:paraId="0DC68A93" w14:textId="77777777" w:rsidR="00417D20" w:rsidRPr="005C23E9" w:rsidRDefault="00417D20" w:rsidP="005C23E9">
            <w:pPr>
              <w:spacing w:after="0"/>
              <w:rPr>
                <w:rFonts w:ascii="Arial" w:hAnsi="Arial" w:cs="Arial"/>
                <w:sz w:val="20"/>
                <w:szCs w:val="20"/>
              </w:rPr>
            </w:pPr>
          </w:p>
          <w:p w14:paraId="14BEDD2E" w14:textId="77777777" w:rsidR="00417D20" w:rsidRPr="005C23E9" w:rsidRDefault="00417D20" w:rsidP="005C23E9">
            <w:pPr>
              <w:spacing w:after="0"/>
              <w:rPr>
                <w:rFonts w:ascii="Arial" w:hAnsi="Arial" w:cs="Arial"/>
                <w:sz w:val="20"/>
                <w:szCs w:val="20"/>
              </w:rPr>
            </w:pPr>
          </w:p>
          <w:p w14:paraId="7937F4E4" w14:textId="77777777" w:rsidR="00417D20" w:rsidRDefault="00417D20" w:rsidP="005C23E9">
            <w:pPr>
              <w:spacing w:after="0"/>
              <w:rPr>
                <w:rFonts w:ascii="Arial" w:hAnsi="Arial" w:cs="Arial"/>
                <w:sz w:val="20"/>
                <w:szCs w:val="20"/>
              </w:rPr>
            </w:pPr>
          </w:p>
          <w:p w14:paraId="05329A38" w14:textId="77777777" w:rsidR="005C23E9" w:rsidRPr="005C23E9" w:rsidRDefault="005C23E9" w:rsidP="005C23E9">
            <w:pPr>
              <w:spacing w:after="0"/>
              <w:rPr>
                <w:rFonts w:ascii="Arial" w:hAnsi="Arial" w:cs="Arial"/>
                <w:sz w:val="20"/>
                <w:szCs w:val="20"/>
              </w:rPr>
            </w:pPr>
          </w:p>
          <w:p w14:paraId="72BABE1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y conservación de recursos bióticos</w:t>
            </w:r>
          </w:p>
          <w:p w14:paraId="011B94E3" w14:textId="77777777" w:rsidR="00417D20" w:rsidRPr="005C23E9" w:rsidRDefault="00417D20" w:rsidP="005C23E9">
            <w:pPr>
              <w:spacing w:after="0"/>
              <w:rPr>
                <w:rFonts w:ascii="Arial" w:hAnsi="Arial" w:cs="Arial"/>
                <w:sz w:val="20"/>
                <w:szCs w:val="20"/>
              </w:rPr>
            </w:pPr>
          </w:p>
          <w:p w14:paraId="1A2B66D0" w14:textId="77777777" w:rsidR="00417D20" w:rsidRPr="005C23E9" w:rsidRDefault="00417D20" w:rsidP="005C23E9">
            <w:pPr>
              <w:spacing w:after="0"/>
              <w:rPr>
                <w:rFonts w:ascii="Arial" w:hAnsi="Arial" w:cs="Arial"/>
                <w:sz w:val="20"/>
                <w:szCs w:val="20"/>
              </w:rPr>
            </w:pPr>
          </w:p>
          <w:p w14:paraId="0E1402B2" w14:textId="77777777" w:rsidR="00417D20" w:rsidRPr="005C23E9" w:rsidRDefault="00417D20" w:rsidP="005C23E9">
            <w:pPr>
              <w:spacing w:after="0"/>
              <w:rPr>
                <w:rFonts w:ascii="Arial" w:hAnsi="Arial" w:cs="Arial"/>
                <w:sz w:val="20"/>
                <w:szCs w:val="20"/>
              </w:rPr>
            </w:pPr>
          </w:p>
          <w:p w14:paraId="30B8306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de áreas naturales protegidas</w:t>
            </w:r>
          </w:p>
          <w:p w14:paraId="2526D247" w14:textId="77777777" w:rsidR="00417D20" w:rsidRPr="005C23E9" w:rsidRDefault="00417D20" w:rsidP="005C23E9">
            <w:pPr>
              <w:spacing w:after="0"/>
              <w:rPr>
                <w:rFonts w:ascii="Arial" w:hAnsi="Arial" w:cs="Arial"/>
                <w:sz w:val="20"/>
                <w:szCs w:val="20"/>
              </w:rPr>
            </w:pPr>
          </w:p>
          <w:p w14:paraId="5D5DB59C" w14:textId="77777777" w:rsidR="00417D20" w:rsidRPr="005C23E9" w:rsidRDefault="00417D20" w:rsidP="005C23E9">
            <w:pPr>
              <w:spacing w:after="0"/>
              <w:rPr>
                <w:rFonts w:ascii="Arial" w:hAnsi="Arial" w:cs="Arial"/>
                <w:sz w:val="20"/>
                <w:szCs w:val="20"/>
              </w:rPr>
            </w:pPr>
          </w:p>
          <w:p w14:paraId="6F0D12A0" w14:textId="77777777" w:rsidR="00417D20" w:rsidRPr="005C23E9" w:rsidRDefault="00417D20" w:rsidP="005C23E9">
            <w:pPr>
              <w:spacing w:after="0"/>
              <w:rPr>
                <w:rFonts w:ascii="Arial" w:hAnsi="Arial" w:cs="Arial"/>
                <w:sz w:val="20"/>
                <w:szCs w:val="20"/>
              </w:rPr>
            </w:pPr>
          </w:p>
          <w:p w14:paraId="63906A53" w14:textId="77777777" w:rsidR="00417D20" w:rsidRDefault="00417D20" w:rsidP="005C23E9">
            <w:pPr>
              <w:spacing w:after="0"/>
              <w:rPr>
                <w:rFonts w:ascii="Arial" w:hAnsi="Arial" w:cs="Arial"/>
                <w:sz w:val="20"/>
                <w:szCs w:val="20"/>
              </w:rPr>
            </w:pPr>
          </w:p>
          <w:p w14:paraId="01531B82" w14:textId="77777777" w:rsidR="005C23E9" w:rsidRPr="005C23E9" w:rsidRDefault="005C23E9" w:rsidP="005C23E9">
            <w:pPr>
              <w:spacing w:after="0"/>
              <w:rPr>
                <w:rFonts w:ascii="Arial" w:hAnsi="Arial" w:cs="Arial"/>
                <w:sz w:val="20"/>
                <w:szCs w:val="20"/>
              </w:rPr>
            </w:pPr>
          </w:p>
          <w:p w14:paraId="364BE91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-Fauna Silvestre</w:t>
            </w:r>
          </w:p>
          <w:p w14:paraId="1938EEC5" w14:textId="77777777" w:rsidR="00417D20" w:rsidRPr="005C23E9" w:rsidRDefault="00417D20" w:rsidP="005C23E9">
            <w:pPr>
              <w:spacing w:after="0"/>
              <w:rPr>
                <w:rFonts w:ascii="Arial" w:hAnsi="Arial" w:cs="Arial"/>
                <w:sz w:val="20"/>
                <w:szCs w:val="20"/>
              </w:rPr>
            </w:pPr>
          </w:p>
          <w:p w14:paraId="382CBAE2" w14:textId="77777777" w:rsidR="00417D20" w:rsidRPr="005C23E9" w:rsidRDefault="00417D20" w:rsidP="005C23E9">
            <w:pPr>
              <w:spacing w:after="0"/>
              <w:rPr>
                <w:rFonts w:ascii="Arial" w:hAnsi="Arial" w:cs="Arial"/>
                <w:sz w:val="20"/>
                <w:szCs w:val="20"/>
              </w:rPr>
            </w:pPr>
          </w:p>
          <w:p w14:paraId="270A363C" w14:textId="77777777" w:rsidR="00417D20" w:rsidRPr="005C23E9" w:rsidRDefault="00417D20" w:rsidP="005C23E9">
            <w:pPr>
              <w:spacing w:after="0"/>
              <w:rPr>
                <w:rFonts w:ascii="Arial" w:hAnsi="Arial" w:cs="Arial"/>
                <w:sz w:val="20"/>
                <w:szCs w:val="20"/>
              </w:rPr>
            </w:pPr>
          </w:p>
          <w:p w14:paraId="4DCF763C" w14:textId="77777777" w:rsidR="00417D20" w:rsidRPr="005C23E9" w:rsidRDefault="00417D20" w:rsidP="005C23E9">
            <w:pPr>
              <w:spacing w:after="0"/>
              <w:rPr>
                <w:rFonts w:ascii="Arial" w:hAnsi="Arial" w:cs="Arial"/>
                <w:sz w:val="20"/>
                <w:szCs w:val="20"/>
              </w:rPr>
            </w:pPr>
          </w:p>
          <w:p w14:paraId="2AF7BEDB" w14:textId="77777777" w:rsidR="00417D20" w:rsidRDefault="00417D20" w:rsidP="005C23E9">
            <w:pPr>
              <w:spacing w:after="0"/>
              <w:rPr>
                <w:rFonts w:ascii="Arial" w:hAnsi="Arial" w:cs="Arial"/>
                <w:sz w:val="20"/>
                <w:szCs w:val="20"/>
              </w:rPr>
            </w:pPr>
          </w:p>
          <w:p w14:paraId="6C52F070" w14:textId="77777777" w:rsidR="005C23E9" w:rsidRDefault="005C23E9" w:rsidP="005C23E9">
            <w:pPr>
              <w:spacing w:after="0"/>
              <w:rPr>
                <w:rFonts w:ascii="Arial" w:hAnsi="Arial" w:cs="Arial"/>
                <w:sz w:val="20"/>
                <w:szCs w:val="20"/>
              </w:rPr>
            </w:pPr>
          </w:p>
          <w:p w14:paraId="44DEEAF4" w14:textId="77777777" w:rsidR="005C23E9" w:rsidRDefault="005C23E9" w:rsidP="005C23E9">
            <w:pPr>
              <w:spacing w:after="0"/>
              <w:rPr>
                <w:rFonts w:ascii="Arial" w:hAnsi="Arial" w:cs="Arial"/>
                <w:sz w:val="20"/>
                <w:szCs w:val="20"/>
              </w:rPr>
            </w:pPr>
          </w:p>
          <w:p w14:paraId="36E8782B" w14:textId="77777777" w:rsidR="005C23E9" w:rsidRPr="005C23E9" w:rsidRDefault="005C23E9" w:rsidP="005C23E9">
            <w:pPr>
              <w:spacing w:after="0"/>
              <w:rPr>
                <w:rFonts w:ascii="Arial" w:hAnsi="Arial" w:cs="Arial"/>
                <w:sz w:val="20"/>
                <w:szCs w:val="20"/>
              </w:rPr>
            </w:pPr>
          </w:p>
          <w:p w14:paraId="7D618FF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-Contaminación ambiental</w:t>
            </w:r>
          </w:p>
        </w:tc>
        <w:tc>
          <w:tcPr>
            <w:tcW w:w="2934" w:type="dxa"/>
            <w:tcBorders>
              <w:top w:val="single" w:sz="4" w:space="0" w:color="auto"/>
              <w:left w:val="single" w:sz="4" w:space="0" w:color="auto"/>
              <w:bottom w:val="single" w:sz="4" w:space="0" w:color="auto"/>
              <w:right w:val="single" w:sz="4" w:space="0" w:color="auto"/>
            </w:tcBorders>
          </w:tcPr>
          <w:p w14:paraId="22DD6168"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-conocer su valoración ecologica y la estrategia de conservación.</w:t>
            </w:r>
          </w:p>
          <w:p w14:paraId="21EEA8BA" w14:textId="77777777" w:rsidR="00417D20" w:rsidRPr="005C23E9" w:rsidRDefault="00417D20" w:rsidP="005C23E9">
            <w:pPr>
              <w:spacing w:after="0"/>
              <w:rPr>
                <w:rFonts w:ascii="Arial" w:hAnsi="Arial" w:cs="Arial"/>
                <w:sz w:val="20"/>
                <w:szCs w:val="20"/>
              </w:rPr>
            </w:pPr>
          </w:p>
          <w:p w14:paraId="5BCBA82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-Analizar los diferentes ecosistemas terrestes, mediante la realización de los diferentes perfiles. Identificar por análisis cuantitativo los patrones en las comunidades vegetales.</w:t>
            </w:r>
          </w:p>
          <w:p w14:paraId="2EFEF667" w14:textId="77777777" w:rsidR="00417D20" w:rsidRPr="005C23E9" w:rsidRDefault="00417D20" w:rsidP="005C23E9">
            <w:pPr>
              <w:spacing w:after="0"/>
              <w:rPr>
                <w:rFonts w:ascii="Arial" w:hAnsi="Arial" w:cs="Arial"/>
                <w:sz w:val="20"/>
                <w:szCs w:val="20"/>
              </w:rPr>
            </w:pPr>
          </w:p>
          <w:p w14:paraId="063F882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-Proporcionar las herramientas teórico-práctico para realizar y evaluar estudios de impacto ambiental para ser capaces de analizar, supervisar y llevar a cabo estos estudios.</w:t>
            </w:r>
          </w:p>
          <w:p w14:paraId="4E577651" w14:textId="77777777" w:rsidR="00417D20" w:rsidRPr="005C23E9" w:rsidRDefault="00417D20" w:rsidP="005C23E9">
            <w:pPr>
              <w:spacing w:after="0"/>
              <w:rPr>
                <w:rFonts w:ascii="Arial" w:hAnsi="Arial" w:cs="Arial"/>
                <w:sz w:val="20"/>
                <w:szCs w:val="20"/>
              </w:rPr>
            </w:pPr>
          </w:p>
          <w:p w14:paraId="4AC70BBE" w14:textId="77777777" w:rsidR="00417D20" w:rsidRPr="005C23E9" w:rsidRDefault="00417D20" w:rsidP="005C23E9">
            <w:pPr>
              <w:spacing w:after="0"/>
              <w:rPr>
                <w:rFonts w:ascii="Arial" w:hAnsi="Arial" w:cs="Arial"/>
                <w:sz w:val="20"/>
                <w:szCs w:val="20"/>
              </w:rPr>
            </w:pPr>
          </w:p>
          <w:p w14:paraId="511A477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-Manejar conceptos de zonas áridas, comprender los procesos de desertificación, su evaluación y alternativas de solución.</w:t>
            </w:r>
          </w:p>
          <w:p w14:paraId="7833CEEE" w14:textId="77777777" w:rsidR="00417D20" w:rsidRPr="005C23E9" w:rsidRDefault="00417D20" w:rsidP="005C23E9">
            <w:pPr>
              <w:spacing w:after="0"/>
              <w:rPr>
                <w:rFonts w:ascii="Arial" w:hAnsi="Arial" w:cs="Arial"/>
                <w:sz w:val="20"/>
                <w:szCs w:val="20"/>
              </w:rPr>
            </w:pPr>
          </w:p>
          <w:p w14:paraId="76967D9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-Conocimiento de cómo planificar y desarrollar programas de investigación de los recursos bióticos y promover su uso sostenible.</w:t>
            </w:r>
          </w:p>
          <w:p w14:paraId="065CF0E3" w14:textId="77777777" w:rsidR="00417D20" w:rsidRPr="005C23E9" w:rsidRDefault="00417D20" w:rsidP="005C23E9">
            <w:pPr>
              <w:spacing w:after="0"/>
              <w:rPr>
                <w:rFonts w:ascii="Arial" w:hAnsi="Arial" w:cs="Arial"/>
                <w:sz w:val="20"/>
                <w:szCs w:val="20"/>
              </w:rPr>
            </w:pPr>
          </w:p>
          <w:p w14:paraId="3691DEA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-El alumno destacará la importancia de las áreas protegidas y entenderá la relación entre cada uno de los elementos que forman un ecosistema.</w:t>
            </w:r>
          </w:p>
          <w:p w14:paraId="15176A43" w14:textId="77777777" w:rsidR="00417D20" w:rsidRPr="005C23E9" w:rsidRDefault="00417D20" w:rsidP="005C23E9">
            <w:pPr>
              <w:spacing w:after="0"/>
              <w:rPr>
                <w:rFonts w:ascii="Arial" w:hAnsi="Arial" w:cs="Arial"/>
                <w:sz w:val="20"/>
                <w:szCs w:val="20"/>
              </w:rPr>
            </w:pPr>
          </w:p>
          <w:p w14:paraId="3E544BA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 características anatómicas y morfologicas de los vertebrados superiores así como su clasificación para identificar vertebrados de importancia ecológica, económica y desde el punto de vista agropecuario.</w:t>
            </w:r>
          </w:p>
          <w:p w14:paraId="42E7322A" w14:textId="77777777" w:rsidR="00417D20" w:rsidRPr="005C23E9" w:rsidRDefault="00417D20" w:rsidP="005C23E9">
            <w:pPr>
              <w:spacing w:after="0"/>
              <w:rPr>
                <w:rFonts w:ascii="Arial" w:hAnsi="Arial" w:cs="Arial"/>
                <w:sz w:val="20"/>
                <w:szCs w:val="20"/>
              </w:rPr>
            </w:pPr>
          </w:p>
          <w:p w14:paraId="3A7C4FB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-Analizar los factores físicos, químicos y biológicos que contaminan el ambiente que les permita presentar alternativas de solución y ser capaz de aplicar su conocimiento en el control.</w:t>
            </w:r>
          </w:p>
        </w:tc>
      </w:tr>
    </w:tbl>
    <w:p w14:paraId="7AAE6BA0" w14:textId="77777777" w:rsidR="00417D20" w:rsidRDefault="00417D20" w:rsidP="00770DA9">
      <w:pPr>
        <w:spacing w:after="0" w:line="240" w:lineRule="auto"/>
        <w:rPr>
          <w:rFonts w:ascii="Arial" w:eastAsia="Times New Roman" w:hAnsi="Arial" w:cs="Arial"/>
          <w:sz w:val="24"/>
          <w:szCs w:val="24"/>
        </w:rPr>
      </w:pPr>
    </w:p>
    <w:tbl>
      <w:tblPr>
        <w:tblW w:w="8897" w:type="dxa"/>
        <w:tblLayout w:type="fixed"/>
        <w:tblLook w:val="04A0" w:firstRow="1" w:lastRow="0" w:firstColumn="1" w:lastColumn="0" w:noHBand="0" w:noVBand="1"/>
      </w:tblPr>
      <w:tblGrid>
        <w:gridCol w:w="959"/>
        <w:gridCol w:w="1984"/>
        <w:gridCol w:w="2893"/>
        <w:gridCol w:w="3061"/>
      </w:tblGrid>
      <w:tr w:rsidR="00417D20" w:rsidRPr="009E172D" w14:paraId="6888C8D7" w14:textId="77777777" w:rsidTr="009E172D">
        <w:tc>
          <w:tcPr>
            <w:tcW w:w="959" w:type="dxa"/>
            <w:tcBorders>
              <w:top w:val="single" w:sz="4" w:space="0" w:color="auto"/>
              <w:left w:val="single" w:sz="4" w:space="0" w:color="auto"/>
              <w:bottom w:val="single" w:sz="4" w:space="0" w:color="auto"/>
              <w:right w:val="single" w:sz="4" w:space="0" w:color="auto"/>
            </w:tcBorders>
            <w:hideMark/>
          </w:tcPr>
          <w:p w14:paraId="1063D0B7"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Bloque</w:t>
            </w:r>
          </w:p>
        </w:tc>
        <w:tc>
          <w:tcPr>
            <w:tcW w:w="1984" w:type="dxa"/>
            <w:tcBorders>
              <w:top w:val="single" w:sz="4" w:space="0" w:color="auto"/>
              <w:left w:val="single" w:sz="4" w:space="0" w:color="auto"/>
              <w:bottom w:val="single" w:sz="4" w:space="0" w:color="auto"/>
              <w:right w:val="single" w:sz="4" w:space="0" w:color="auto"/>
            </w:tcBorders>
            <w:hideMark/>
          </w:tcPr>
          <w:p w14:paraId="604AAC0F"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Objetivo del Bloque</w:t>
            </w:r>
          </w:p>
        </w:tc>
        <w:tc>
          <w:tcPr>
            <w:tcW w:w="2893" w:type="dxa"/>
            <w:tcBorders>
              <w:top w:val="single" w:sz="4" w:space="0" w:color="auto"/>
              <w:left w:val="single" w:sz="4" w:space="0" w:color="auto"/>
              <w:bottom w:val="single" w:sz="4" w:space="0" w:color="auto"/>
              <w:right w:val="single" w:sz="4" w:space="0" w:color="auto"/>
            </w:tcBorders>
            <w:hideMark/>
          </w:tcPr>
          <w:p w14:paraId="2BB7A267"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Secuencia de Asignaturas</w:t>
            </w:r>
          </w:p>
        </w:tc>
        <w:tc>
          <w:tcPr>
            <w:tcW w:w="3061" w:type="dxa"/>
            <w:tcBorders>
              <w:top w:val="single" w:sz="4" w:space="0" w:color="auto"/>
              <w:left w:val="single" w:sz="4" w:space="0" w:color="auto"/>
              <w:bottom w:val="single" w:sz="4" w:space="0" w:color="auto"/>
              <w:right w:val="single" w:sz="4" w:space="0" w:color="auto"/>
            </w:tcBorders>
            <w:hideMark/>
          </w:tcPr>
          <w:p w14:paraId="3EDE12EC"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Orientación formativa de la Asignatura</w:t>
            </w:r>
          </w:p>
        </w:tc>
      </w:tr>
      <w:tr w:rsidR="00417D20" w:rsidRPr="009E172D" w14:paraId="4E941D2D" w14:textId="77777777" w:rsidTr="009E172D">
        <w:tc>
          <w:tcPr>
            <w:tcW w:w="959" w:type="dxa"/>
            <w:tcBorders>
              <w:top w:val="single" w:sz="4" w:space="0" w:color="auto"/>
              <w:left w:val="single" w:sz="4" w:space="0" w:color="auto"/>
              <w:bottom w:val="single" w:sz="4" w:space="0" w:color="auto"/>
              <w:right w:val="single" w:sz="4" w:space="0" w:color="auto"/>
            </w:tcBorders>
          </w:tcPr>
          <w:p w14:paraId="628DC987" w14:textId="77777777" w:rsidR="00417D20" w:rsidRPr="009E172D" w:rsidRDefault="00417D20" w:rsidP="009E172D">
            <w:pPr>
              <w:spacing w:after="0"/>
              <w:rPr>
                <w:rFonts w:ascii="Arial" w:eastAsia="Times New Roman"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4792FAF" w14:textId="77777777" w:rsidR="00417D20" w:rsidRPr="009E172D" w:rsidRDefault="00417D20" w:rsidP="009E172D">
            <w:pPr>
              <w:spacing w:after="0"/>
              <w:rPr>
                <w:rFonts w:ascii="Arial" w:eastAsia="Times New Roman" w:hAnsi="Arial" w:cs="Arial"/>
                <w:sz w:val="20"/>
                <w:szCs w:val="20"/>
              </w:rPr>
            </w:pPr>
          </w:p>
        </w:tc>
        <w:tc>
          <w:tcPr>
            <w:tcW w:w="2893" w:type="dxa"/>
            <w:tcBorders>
              <w:top w:val="single" w:sz="4" w:space="0" w:color="auto"/>
              <w:left w:val="single" w:sz="4" w:space="0" w:color="auto"/>
              <w:bottom w:val="single" w:sz="4" w:space="0" w:color="auto"/>
              <w:right w:val="single" w:sz="4" w:space="0" w:color="auto"/>
            </w:tcBorders>
          </w:tcPr>
          <w:p w14:paraId="68273F23"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OPTATIVAS</w:t>
            </w:r>
          </w:p>
          <w:p w14:paraId="44AE1794"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-Arquitectura del paisaje</w:t>
            </w:r>
          </w:p>
          <w:p w14:paraId="65CB57E3" w14:textId="77777777" w:rsidR="00417D20" w:rsidRPr="009E172D" w:rsidRDefault="00417D20" w:rsidP="009E172D">
            <w:pPr>
              <w:spacing w:after="0"/>
              <w:rPr>
                <w:rFonts w:ascii="Arial" w:hAnsi="Arial" w:cs="Arial"/>
                <w:sz w:val="20"/>
                <w:szCs w:val="20"/>
              </w:rPr>
            </w:pPr>
          </w:p>
          <w:p w14:paraId="44F79879" w14:textId="77777777" w:rsidR="00417D20" w:rsidRPr="009E172D" w:rsidRDefault="00417D20" w:rsidP="009E172D">
            <w:pPr>
              <w:spacing w:after="0"/>
              <w:rPr>
                <w:rFonts w:ascii="Arial" w:hAnsi="Arial" w:cs="Arial"/>
                <w:sz w:val="20"/>
                <w:szCs w:val="20"/>
              </w:rPr>
            </w:pPr>
          </w:p>
          <w:p w14:paraId="69A14135" w14:textId="77777777" w:rsidR="00417D20" w:rsidRDefault="00417D20" w:rsidP="009E172D">
            <w:pPr>
              <w:spacing w:after="0"/>
              <w:rPr>
                <w:rFonts w:ascii="Arial" w:hAnsi="Arial" w:cs="Arial"/>
                <w:sz w:val="20"/>
                <w:szCs w:val="20"/>
              </w:rPr>
            </w:pPr>
          </w:p>
          <w:p w14:paraId="025486C5" w14:textId="77777777" w:rsidR="009E172D" w:rsidRDefault="009E172D" w:rsidP="009E172D">
            <w:pPr>
              <w:spacing w:after="0"/>
              <w:rPr>
                <w:rFonts w:ascii="Arial" w:hAnsi="Arial" w:cs="Arial"/>
                <w:sz w:val="20"/>
                <w:szCs w:val="20"/>
              </w:rPr>
            </w:pPr>
          </w:p>
          <w:p w14:paraId="7FC2F44D" w14:textId="77777777" w:rsidR="009E172D" w:rsidRPr="009E172D" w:rsidRDefault="009E172D" w:rsidP="009E172D">
            <w:pPr>
              <w:spacing w:after="0"/>
              <w:rPr>
                <w:rFonts w:ascii="Arial" w:hAnsi="Arial" w:cs="Arial"/>
                <w:sz w:val="20"/>
                <w:szCs w:val="20"/>
              </w:rPr>
            </w:pPr>
          </w:p>
          <w:p w14:paraId="6A4F73A1" w14:textId="77777777" w:rsidR="00417D20" w:rsidRPr="009E172D" w:rsidRDefault="00417D20" w:rsidP="009E172D">
            <w:pPr>
              <w:spacing w:after="0"/>
              <w:rPr>
                <w:rFonts w:ascii="Arial" w:hAnsi="Arial" w:cs="Arial"/>
                <w:sz w:val="20"/>
                <w:szCs w:val="20"/>
              </w:rPr>
            </w:pPr>
          </w:p>
          <w:p w14:paraId="0513DE7A"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-Educación Ambiental</w:t>
            </w:r>
          </w:p>
          <w:p w14:paraId="664AB2E1" w14:textId="77777777" w:rsidR="00417D20" w:rsidRPr="009E172D" w:rsidRDefault="00417D20" w:rsidP="009E172D">
            <w:pPr>
              <w:spacing w:after="0"/>
              <w:rPr>
                <w:rFonts w:ascii="Arial" w:hAnsi="Arial" w:cs="Arial"/>
                <w:sz w:val="20"/>
                <w:szCs w:val="20"/>
              </w:rPr>
            </w:pPr>
          </w:p>
          <w:p w14:paraId="5ABD434B" w14:textId="77777777" w:rsidR="00417D20" w:rsidRPr="009E172D" w:rsidRDefault="00417D20" w:rsidP="009E172D">
            <w:pPr>
              <w:spacing w:after="0"/>
              <w:rPr>
                <w:rFonts w:ascii="Arial" w:hAnsi="Arial" w:cs="Arial"/>
                <w:sz w:val="20"/>
                <w:szCs w:val="20"/>
              </w:rPr>
            </w:pPr>
          </w:p>
          <w:p w14:paraId="29CB811E" w14:textId="77777777" w:rsidR="00417D20" w:rsidRPr="009E172D" w:rsidRDefault="00417D20" w:rsidP="009E172D">
            <w:pPr>
              <w:spacing w:after="0"/>
              <w:rPr>
                <w:rFonts w:ascii="Arial" w:hAnsi="Arial" w:cs="Arial"/>
                <w:sz w:val="20"/>
                <w:szCs w:val="20"/>
              </w:rPr>
            </w:pPr>
          </w:p>
          <w:p w14:paraId="7F2532D0" w14:textId="77777777" w:rsidR="00417D20" w:rsidRPr="009E172D" w:rsidRDefault="00417D20" w:rsidP="009E172D">
            <w:pPr>
              <w:spacing w:after="0"/>
              <w:rPr>
                <w:rFonts w:ascii="Arial" w:hAnsi="Arial" w:cs="Arial"/>
                <w:sz w:val="20"/>
                <w:szCs w:val="20"/>
              </w:rPr>
            </w:pPr>
          </w:p>
          <w:p w14:paraId="511B4A60" w14:textId="77777777" w:rsidR="00417D20" w:rsidRPr="009E172D" w:rsidRDefault="00417D20" w:rsidP="009E172D">
            <w:pPr>
              <w:spacing w:after="0"/>
              <w:rPr>
                <w:rFonts w:ascii="Arial" w:hAnsi="Arial" w:cs="Arial"/>
                <w:sz w:val="20"/>
                <w:szCs w:val="20"/>
              </w:rPr>
            </w:pPr>
          </w:p>
          <w:p w14:paraId="1F01259C" w14:textId="77777777" w:rsidR="00417D20" w:rsidRPr="009E172D" w:rsidRDefault="00417D20" w:rsidP="009E172D">
            <w:pPr>
              <w:spacing w:after="0"/>
              <w:rPr>
                <w:rFonts w:ascii="Arial" w:hAnsi="Arial" w:cs="Arial"/>
                <w:sz w:val="20"/>
                <w:szCs w:val="20"/>
              </w:rPr>
            </w:pPr>
          </w:p>
          <w:p w14:paraId="0A0C9842" w14:textId="77777777" w:rsidR="00417D20" w:rsidRDefault="00417D20" w:rsidP="009E172D">
            <w:pPr>
              <w:spacing w:after="0"/>
              <w:rPr>
                <w:rFonts w:ascii="Arial" w:hAnsi="Arial" w:cs="Arial"/>
                <w:sz w:val="20"/>
                <w:szCs w:val="20"/>
              </w:rPr>
            </w:pPr>
          </w:p>
          <w:p w14:paraId="75232BC7" w14:textId="77777777" w:rsidR="009E172D" w:rsidRDefault="009E172D" w:rsidP="009E172D">
            <w:pPr>
              <w:spacing w:after="0"/>
              <w:rPr>
                <w:rFonts w:ascii="Arial" w:hAnsi="Arial" w:cs="Arial"/>
                <w:sz w:val="20"/>
                <w:szCs w:val="20"/>
              </w:rPr>
            </w:pPr>
          </w:p>
          <w:p w14:paraId="61536129" w14:textId="77777777" w:rsidR="009E172D" w:rsidRDefault="009E172D" w:rsidP="009E172D">
            <w:pPr>
              <w:spacing w:after="0"/>
              <w:rPr>
                <w:rFonts w:ascii="Arial" w:hAnsi="Arial" w:cs="Arial"/>
                <w:sz w:val="20"/>
                <w:szCs w:val="20"/>
              </w:rPr>
            </w:pPr>
          </w:p>
          <w:p w14:paraId="56C34313" w14:textId="77777777" w:rsidR="009E172D" w:rsidRPr="009E172D" w:rsidRDefault="009E172D" w:rsidP="009E172D">
            <w:pPr>
              <w:spacing w:after="0"/>
              <w:rPr>
                <w:rFonts w:ascii="Arial" w:hAnsi="Arial" w:cs="Arial"/>
                <w:sz w:val="20"/>
                <w:szCs w:val="20"/>
              </w:rPr>
            </w:pPr>
          </w:p>
          <w:p w14:paraId="2039D380"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-Legislación Forestal Ambiental</w:t>
            </w:r>
          </w:p>
          <w:p w14:paraId="65739FD4" w14:textId="77777777" w:rsidR="00417D20" w:rsidRPr="009E172D" w:rsidRDefault="00417D20" w:rsidP="009E172D">
            <w:pPr>
              <w:spacing w:after="0"/>
              <w:rPr>
                <w:rFonts w:ascii="Arial" w:hAnsi="Arial" w:cs="Arial"/>
                <w:sz w:val="20"/>
                <w:szCs w:val="20"/>
              </w:rPr>
            </w:pPr>
          </w:p>
          <w:p w14:paraId="1FC7690D" w14:textId="77777777" w:rsidR="00417D20" w:rsidRPr="009E172D" w:rsidRDefault="00417D20" w:rsidP="009E172D">
            <w:pPr>
              <w:spacing w:after="0"/>
              <w:rPr>
                <w:rFonts w:ascii="Arial" w:hAnsi="Arial" w:cs="Arial"/>
                <w:sz w:val="20"/>
                <w:szCs w:val="20"/>
              </w:rPr>
            </w:pPr>
          </w:p>
          <w:p w14:paraId="4015D3D1" w14:textId="77777777" w:rsidR="00417D20" w:rsidRDefault="00417D20" w:rsidP="009E172D">
            <w:pPr>
              <w:spacing w:after="0"/>
              <w:rPr>
                <w:rFonts w:ascii="Arial" w:hAnsi="Arial" w:cs="Arial"/>
                <w:sz w:val="20"/>
                <w:szCs w:val="20"/>
              </w:rPr>
            </w:pPr>
          </w:p>
          <w:p w14:paraId="1BF1204C" w14:textId="77777777" w:rsidR="009E172D" w:rsidRPr="009E172D" w:rsidRDefault="009E172D" w:rsidP="009E172D">
            <w:pPr>
              <w:spacing w:after="0"/>
              <w:rPr>
                <w:rFonts w:ascii="Arial" w:hAnsi="Arial" w:cs="Arial"/>
                <w:sz w:val="20"/>
                <w:szCs w:val="20"/>
              </w:rPr>
            </w:pPr>
          </w:p>
          <w:p w14:paraId="206BC654"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-Ordenamiento ecológico.</w:t>
            </w:r>
          </w:p>
          <w:p w14:paraId="61A45057" w14:textId="77777777" w:rsidR="00417D20" w:rsidRPr="009E172D" w:rsidRDefault="00417D20" w:rsidP="009E172D">
            <w:pPr>
              <w:spacing w:after="0"/>
              <w:rPr>
                <w:rFonts w:ascii="Arial" w:hAnsi="Arial" w:cs="Arial"/>
                <w:sz w:val="20"/>
                <w:szCs w:val="20"/>
              </w:rPr>
            </w:pPr>
          </w:p>
          <w:p w14:paraId="77AB12E9" w14:textId="77777777" w:rsidR="00417D20" w:rsidRPr="009E172D" w:rsidRDefault="00417D20" w:rsidP="009E172D">
            <w:pPr>
              <w:spacing w:after="0"/>
              <w:rPr>
                <w:rFonts w:ascii="Arial" w:hAnsi="Arial" w:cs="Arial"/>
                <w:sz w:val="20"/>
                <w:szCs w:val="20"/>
              </w:rPr>
            </w:pPr>
          </w:p>
          <w:p w14:paraId="790177C4" w14:textId="77777777" w:rsidR="00417D20" w:rsidRPr="009E172D" w:rsidRDefault="00417D20" w:rsidP="009E172D">
            <w:pPr>
              <w:spacing w:after="0"/>
              <w:rPr>
                <w:rFonts w:ascii="Arial" w:hAnsi="Arial" w:cs="Arial"/>
                <w:sz w:val="20"/>
                <w:szCs w:val="20"/>
              </w:rPr>
            </w:pPr>
          </w:p>
          <w:p w14:paraId="485C959C" w14:textId="77777777" w:rsidR="00417D20" w:rsidRPr="009E172D" w:rsidRDefault="00417D20" w:rsidP="009E172D">
            <w:pPr>
              <w:spacing w:after="0"/>
              <w:rPr>
                <w:rFonts w:ascii="Arial" w:hAnsi="Arial" w:cs="Arial"/>
                <w:sz w:val="20"/>
                <w:szCs w:val="20"/>
              </w:rPr>
            </w:pPr>
          </w:p>
          <w:p w14:paraId="22E461CF" w14:textId="77777777" w:rsidR="00417D20" w:rsidRDefault="00417D20" w:rsidP="009E172D">
            <w:pPr>
              <w:spacing w:after="0"/>
              <w:rPr>
                <w:rFonts w:ascii="Arial" w:hAnsi="Arial" w:cs="Arial"/>
                <w:sz w:val="20"/>
                <w:szCs w:val="20"/>
              </w:rPr>
            </w:pPr>
          </w:p>
          <w:p w14:paraId="0C70C8C6" w14:textId="77777777" w:rsidR="009E172D" w:rsidRDefault="009E172D" w:rsidP="009E172D">
            <w:pPr>
              <w:spacing w:after="0"/>
              <w:rPr>
                <w:rFonts w:ascii="Arial" w:hAnsi="Arial" w:cs="Arial"/>
                <w:sz w:val="20"/>
                <w:szCs w:val="20"/>
              </w:rPr>
            </w:pPr>
          </w:p>
          <w:p w14:paraId="5DD2FA24" w14:textId="77777777" w:rsidR="009E172D" w:rsidRDefault="009E172D" w:rsidP="009E172D">
            <w:pPr>
              <w:spacing w:after="0"/>
              <w:rPr>
                <w:rFonts w:ascii="Arial" w:hAnsi="Arial" w:cs="Arial"/>
                <w:sz w:val="20"/>
                <w:szCs w:val="20"/>
              </w:rPr>
            </w:pPr>
          </w:p>
          <w:p w14:paraId="01D32959" w14:textId="77777777" w:rsidR="009E172D" w:rsidRPr="009E172D" w:rsidRDefault="009E172D" w:rsidP="009E172D">
            <w:pPr>
              <w:spacing w:after="0"/>
              <w:rPr>
                <w:rFonts w:ascii="Arial" w:hAnsi="Arial" w:cs="Arial"/>
                <w:sz w:val="20"/>
                <w:szCs w:val="20"/>
              </w:rPr>
            </w:pPr>
          </w:p>
          <w:p w14:paraId="2E88F766"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-Percepción remota</w:t>
            </w:r>
          </w:p>
          <w:p w14:paraId="5787DC8B" w14:textId="77777777" w:rsidR="00417D20" w:rsidRPr="009E172D" w:rsidRDefault="00417D20" w:rsidP="009E172D">
            <w:pPr>
              <w:spacing w:after="0"/>
              <w:rPr>
                <w:rFonts w:ascii="Arial" w:hAnsi="Arial" w:cs="Arial"/>
                <w:sz w:val="20"/>
                <w:szCs w:val="20"/>
              </w:rPr>
            </w:pPr>
          </w:p>
          <w:p w14:paraId="1224AE32" w14:textId="77777777" w:rsidR="00417D20" w:rsidRPr="009E172D" w:rsidRDefault="00417D20" w:rsidP="009E172D">
            <w:pPr>
              <w:spacing w:after="0"/>
              <w:rPr>
                <w:rFonts w:ascii="Arial" w:hAnsi="Arial" w:cs="Arial"/>
                <w:sz w:val="20"/>
                <w:szCs w:val="20"/>
              </w:rPr>
            </w:pPr>
          </w:p>
          <w:p w14:paraId="243B64A5" w14:textId="77777777" w:rsidR="00417D20" w:rsidRDefault="00417D20" w:rsidP="009E172D">
            <w:pPr>
              <w:spacing w:after="0"/>
              <w:rPr>
                <w:rFonts w:ascii="Arial" w:hAnsi="Arial" w:cs="Arial"/>
                <w:sz w:val="20"/>
                <w:szCs w:val="20"/>
              </w:rPr>
            </w:pPr>
          </w:p>
          <w:p w14:paraId="1CE5EEE3" w14:textId="77777777" w:rsidR="009E172D" w:rsidRPr="009E172D" w:rsidRDefault="009E172D" w:rsidP="009E172D">
            <w:pPr>
              <w:spacing w:after="0"/>
              <w:rPr>
                <w:rFonts w:ascii="Arial" w:hAnsi="Arial" w:cs="Arial"/>
                <w:sz w:val="20"/>
                <w:szCs w:val="20"/>
              </w:rPr>
            </w:pPr>
          </w:p>
          <w:p w14:paraId="1590D56D"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-Plantas útiles de zonas áridas.</w:t>
            </w:r>
          </w:p>
          <w:p w14:paraId="70587503" w14:textId="77777777" w:rsidR="00417D20" w:rsidRPr="009E172D" w:rsidRDefault="00417D20" w:rsidP="009E172D">
            <w:pPr>
              <w:spacing w:after="0"/>
              <w:rPr>
                <w:rFonts w:ascii="Arial" w:hAnsi="Arial" w:cs="Arial"/>
                <w:sz w:val="20"/>
                <w:szCs w:val="20"/>
              </w:rPr>
            </w:pPr>
          </w:p>
          <w:p w14:paraId="0C8DD9B2" w14:textId="77777777" w:rsidR="00417D20" w:rsidRPr="009E172D" w:rsidRDefault="00417D20" w:rsidP="009E172D">
            <w:pPr>
              <w:spacing w:after="0"/>
              <w:rPr>
                <w:rFonts w:ascii="Arial" w:hAnsi="Arial" w:cs="Arial"/>
                <w:sz w:val="20"/>
                <w:szCs w:val="20"/>
              </w:rPr>
            </w:pPr>
          </w:p>
          <w:p w14:paraId="38E540D4" w14:textId="77777777" w:rsidR="00417D20" w:rsidRDefault="00417D20" w:rsidP="009E172D">
            <w:pPr>
              <w:spacing w:after="0"/>
              <w:rPr>
                <w:rFonts w:ascii="Arial" w:hAnsi="Arial" w:cs="Arial"/>
                <w:sz w:val="20"/>
                <w:szCs w:val="20"/>
              </w:rPr>
            </w:pPr>
          </w:p>
          <w:p w14:paraId="3C0A2CBF" w14:textId="77777777" w:rsidR="009E172D" w:rsidRDefault="009E172D" w:rsidP="009E172D">
            <w:pPr>
              <w:spacing w:after="0"/>
              <w:rPr>
                <w:rFonts w:ascii="Arial" w:hAnsi="Arial" w:cs="Arial"/>
                <w:sz w:val="20"/>
                <w:szCs w:val="20"/>
              </w:rPr>
            </w:pPr>
          </w:p>
          <w:p w14:paraId="6D63614B" w14:textId="77777777" w:rsidR="009E172D" w:rsidRPr="009E172D" w:rsidRDefault="009E172D" w:rsidP="009E172D">
            <w:pPr>
              <w:spacing w:after="0"/>
              <w:rPr>
                <w:rFonts w:ascii="Arial" w:hAnsi="Arial" w:cs="Arial"/>
                <w:sz w:val="20"/>
                <w:szCs w:val="20"/>
              </w:rPr>
            </w:pPr>
          </w:p>
          <w:p w14:paraId="4DF4E393"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-Toxicología Ambiental</w:t>
            </w:r>
          </w:p>
          <w:p w14:paraId="46CB6115" w14:textId="77777777" w:rsidR="00417D20" w:rsidRPr="009E172D" w:rsidRDefault="00417D20" w:rsidP="009E172D">
            <w:pPr>
              <w:spacing w:after="0"/>
              <w:rPr>
                <w:rFonts w:ascii="Arial" w:hAnsi="Arial" w:cs="Arial"/>
                <w:sz w:val="20"/>
                <w:szCs w:val="20"/>
              </w:rPr>
            </w:pPr>
          </w:p>
          <w:p w14:paraId="035844F0" w14:textId="77777777" w:rsidR="00417D20" w:rsidRPr="009E172D" w:rsidRDefault="00417D20" w:rsidP="009E172D">
            <w:pPr>
              <w:spacing w:after="0"/>
              <w:rPr>
                <w:rFonts w:ascii="Arial" w:hAnsi="Arial" w:cs="Arial"/>
                <w:sz w:val="20"/>
                <w:szCs w:val="20"/>
              </w:rPr>
            </w:pPr>
          </w:p>
          <w:p w14:paraId="6C596AA6" w14:textId="77777777" w:rsidR="00417D20" w:rsidRPr="009E172D" w:rsidRDefault="00417D20" w:rsidP="009E172D">
            <w:pPr>
              <w:spacing w:after="0"/>
              <w:rPr>
                <w:rFonts w:ascii="Arial" w:hAnsi="Arial" w:cs="Arial"/>
                <w:sz w:val="20"/>
                <w:szCs w:val="20"/>
              </w:rPr>
            </w:pPr>
          </w:p>
          <w:p w14:paraId="3D5D5CBD" w14:textId="77777777" w:rsidR="00417D20" w:rsidRPr="009E172D" w:rsidRDefault="00417D20" w:rsidP="009E172D">
            <w:pPr>
              <w:spacing w:after="0"/>
              <w:rPr>
                <w:rFonts w:ascii="Arial" w:hAnsi="Arial" w:cs="Arial"/>
                <w:sz w:val="20"/>
                <w:szCs w:val="20"/>
              </w:rPr>
            </w:pPr>
          </w:p>
          <w:p w14:paraId="41BB9102" w14:textId="77777777" w:rsidR="00417D20" w:rsidRDefault="00417D20" w:rsidP="009E172D">
            <w:pPr>
              <w:spacing w:after="0"/>
              <w:rPr>
                <w:rFonts w:ascii="Arial" w:hAnsi="Arial" w:cs="Arial"/>
                <w:sz w:val="20"/>
                <w:szCs w:val="20"/>
              </w:rPr>
            </w:pPr>
          </w:p>
          <w:p w14:paraId="18986625" w14:textId="77777777" w:rsidR="009E172D" w:rsidRDefault="009E172D" w:rsidP="009E172D">
            <w:pPr>
              <w:spacing w:after="0"/>
              <w:rPr>
                <w:rFonts w:ascii="Arial" w:hAnsi="Arial" w:cs="Arial"/>
                <w:sz w:val="20"/>
                <w:szCs w:val="20"/>
              </w:rPr>
            </w:pPr>
          </w:p>
          <w:p w14:paraId="29936280" w14:textId="77777777" w:rsidR="009E172D" w:rsidRPr="009E172D" w:rsidRDefault="009E172D" w:rsidP="009E172D">
            <w:pPr>
              <w:spacing w:after="0"/>
              <w:rPr>
                <w:rFonts w:ascii="Arial" w:hAnsi="Arial" w:cs="Arial"/>
                <w:sz w:val="20"/>
                <w:szCs w:val="20"/>
              </w:rPr>
            </w:pPr>
          </w:p>
          <w:p w14:paraId="53B6C51B"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-Evolución Orgánica</w:t>
            </w:r>
          </w:p>
        </w:tc>
        <w:tc>
          <w:tcPr>
            <w:tcW w:w="3061" w:type="dxa"/>
            <w:tcBorders>
              <w:top w:val="single" w:sz="4" w:space="0" w:color="auto"/>
              <w:left w:val="single" w:sz="4" w:space="0" w:color="auto"/>
              <w:bottom w:val="single" w:sz="4" w:space="0" w:color="auto"/>
              <w:right w:val="single" w:sz="4" w:space="0" w:color="auto"/>
            </w:tcBorders>
          </w:tcPr>
          <w:p w14:paraId="25B46C4F" w14:textId="77777777" w:rsidR="00417D20" w:rsidRPr="009E172D" w:rsidRDefault="00417D20" w:rsidP="009E172D">
            <w:pPr>
              <w:spacing w:after="0"/>
              <w:rPr>
                <w:rFonts w:ascii="Arial" w:eastAsia="Times New Roman" w:hAnsi="Arial" w:cs="Arial"/>
                <w:sz w:val="20"/>
                <w:szCs w:val="20"/>
              </w:rPr>
            </w:pPr>
          </w:p>
          <w:p w14:paraId="15ABE1D4"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-Especialidad que permite crear, preservar, rehabilitar y/o restaurar la belleza en torno a paisajes naturales respetando el equilibrio del medio ambiente.</w:t>
            </w:r>
          </w:p>
          <w:p w14:paraId="7E032E4B" w14:textId="77777777" w:rsidR="00417D20" w:rsidRPr="009E172D" w:rsidRDefault="00417D20" w:rsidP="009E172D">
            <w:pPr>
              <w:spacing w:after="0"/>
              <w:rPr>
                <w:rFonts w:ascii="Arial" w:hAnsi="Arial" w:cs="Arial"/>
                <w:sz w:val="20"/>
                <w:szCs w:val="20"/>
              </w:rPr>
            </w:pPr>
          </w:p>
          <w:p w14:paraId="5B1400DC"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-Integrar y analizar el conocimiento que constituyan los principios básicos para comprender la problemática a que se enfrenta el medio ambiente generada por el desarrollo humano, propiciando la formación del alumno con criterio ambientalista y de sostenibilidad.</w:t>
            </w:r>
          </w:p>
          <w:p w14:paraId="2971DD74" w14:textId="77777777" w:rsidR="00417D20" w:rsidRPr="009E172D" w:rsidRDefault="00417D20" w:rsidP="009E172D">
            <w:pPr>
              <w:spacing w:after="0"/>
              <w:rPr>
                <w:rFonts w:ascii="Arial" w:hAnsi="Arial" w:cs="Arial"/>
                <w:sz w:val="20"/>
                <w:szCs w:val="20"/>
              </w:rPr>
            </w:pPr>
          </w:p>
          <w:p w14:paraId="10496357"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-Proporciona la información jurídica básica sobre la legislación ambiental y forestal que le permita conocer esa legislación.</w:t>
            </w:r>
          </w:p>
          <w:p w14:paraId="6A74BCEC" w14:textId="77777777" w:rsidR="00417D20" w:rsidRPr="009E172D" w:rsidRDefault="00417D20" w:rsidP="009E172D">
            <w:pPr>
              <w:spacing w:after="0"/>
              <w:rPr>
                <w:rFonts w:ascii="Arial" w:hAnsi="Arial" w:cs="Arial"/>
                <w:sz w:val="20"/>
                <w:szCs w:val="20"/>
              </w:rPr>
            </w:pPr>
          </w:p>
          <w:p w14:paraId="1B808C0B"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-Enseñar las principales metodologías utilizadas para realizar estudios de ordenamiento ecológico, elaborar documentos de ordenación territorial con bases ecológicas a nivel de comunidad rural.</w:t>
            </w:r>
          </w:p>
          <w:p w14:paraId="2D894176" w14:textId="77777777" w:rsidR="00417D20" w:rsidRPr="009E172D" w:rsidRDefault="00417D20" w:rsidP="009E172D">
            <w:pPr>
              <w:spacing w:after="0"/>
              <w:rPr>
                <w:rFonts w:ascii="Arial" w:hAnsi="Arial" w:cs="Arial"/>
                <w:sz w:val="20"/>
                <w:szCs w:val="20"/>
              </w:rPr>
            </w:pPr>
          </w:p>
          <w:p w14:paraId="05A11FF1"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-Aprender los procesos y las técnicas para la determinación de las áreas geográficas y sus recursos naturales.</w:t>
            </w:r>
          </w:p>
          <w:p w14:paraId="11530C63" w14:textId="77777777" w:rsidR="00417D20" w:rsidRPr="009E172D" w:rsidRDefault="00417D20" w:rsidP="009E172D">
            <w:pPr>
              <w:spacing w:after="0"/>
              <w:rPr>
                <w:rFonts w:ascii="Arial" w:hAnsi="Arial" w:cs="Arial"/>
                <w:sz w:val="20"/>
                <w:szCs w:val="20"/>
              </w:rPr>
            </w:pPr>
          </w:p>
          <w:p w14:paraId="3A0EEF68"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-Conocer las especies de vegetales útiles de zonas áridas, destacando su valor económico y ecológico, su taxonomía, morfología y distribución.</w:t>
            </w:r>
          </w:p>
          <w:p w14:paraId="6A034085" w14:textId="77777777" w:rsidR="00417D20" w:rsidRPr="009E172D" w:rsidRDefault="00417D20" w:rsidP="009E172D">
            <w:pPr>
              <w:spacing w:after="0"/>
              <w:rPr>
                <w:rFonts w:ascii="Arial" w:hAnsi="Arial" w:cs="Arial"/>
                <w:sz w:val="20"/>
                <w:szCs w:val="20"/>
              </w:rPr>
            </w:pPr>
          </w:p>
          <w:p w14:paraId="19CF230F"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-Entender los fundamentos de la toxicología, los daños que producen los tóxicos y transformaciones de las sustancias dañinas en el organismo y la difusión en los ecosistemas.</w:t>
            </w:r>
          </w:p>
          <w:p w14:paraId="3A80A9C7" w14:textId="77777777" w:rsidR="00417D20" w:rsidRPr="009E172D" w:rsidRDefault="00417D20" w:rsidP="009E172D">
            <w:pPr>
              <w:spacing w:after="0"/>
              <w:rPr>
                <w:rFonts w:ascii="Arial" w:hAnsi="Arial" w:cs="Arial"/>
                <w:sz w:val="20"/>
                <w:szCs w:val="20"/>
              </w:rPr>
            </w:pPr>
          </w:p>
          <w:p w14:paraId="74FDFB06"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-Describir y analizar los mecanismos de la teoría evolutiva moderna desde Darwin hasta el nivel molecular.</w:t>
            </w:r>
          </w:p>
        </w:tc>
      </w:tr>
      <w:tr w:rsidR="00417D20" w:rsidRPr="009E172D" w14:paraId="36EFBE5F" w14:textId="77777777" w:rsidTr="009E172D">
        <w:tc>
          <w:tcPr>
            <w:tcW w:w="959" w:type="dxa"/>
            <w:tcBorders>
              <w:top w:val="single" w:sz="4" w:space="0" w:color="auto"/>
              <w:left w:val="single" w:sz="4" w:space="0" w:color="auto"/>
              <w:bottom w:val="single" w:sz="4" w:space="0" w:color="auto"/>
              <w:right w:val="single" w:sz="4" w:space="0" w:color="auto"/>
            </w:tcBorders>
            <w:hideMark/>
          </w:tcPr>
          <w:p w14:paraId="233014E7"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Bloque</w:t>
            </w:r>
          </w:p>
        </w:tc>
        <w:tc>
          <w:tcPr>
            <w:tcW w:w="1984" w:type="dxa"/>
            <w:tcBorders>
              <w:top w:val="single" w:sz="4" w:space="0" w:color="auto"/>
              <w:left w:val="single" w:sz="4" w:space="0" w:color="auto"/>
              <w:bottom w:val="single" w:sz="4" w:space="0" w:color="auto"/>
              <w:right w:val="single" w:sz="4" w:space="0" w:color="auto"/>
            </w:tcBorders>
            <w:hideMark/>
          </w:tcPr>
          <w:p w14:paraId="069E9553"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Objetivo del Bloque</w:t>
            </w:r>
          </w:p>
        </w:tc>
        <w:tc>
          <w:tcPr>
            <w:tcW w:w="2893" w:type="dxa"/>
            <w:tcBorders>
              <w:top w:val="single" w:sz="4" w:space="0" w:color="auto"/>
              <w:left w:val="single" w:sz="4" w:space="0" w:color="auto"/>
              <w:bottom w:val="single" w:sz="4" w:space="0" w:color="auto"/>
              <w:right w:val="single" w:sz="4" w:space="0" w:color="auto"/>
            </w:tcBorders>
            <w:hideMark/>
          </w:tcPr>
          <w:p w14:paraId="0CD3357F"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Secuencia de Asignaturas</w:t>
            </w:r>
          </w:p>
        </w:tc>
        <w:tc>
          <w:tcPr>
            <w:tcW w:w="3061" w:type="dxa"/>
            <w:tcBorders>
              <w:top w:val="single" w:sz="4" w:space="0" w:color="auto"/>
              <w:left w:val="single" w:sz="4" w:space="0" w:color="auto"/>
              <w:bottom w:val="single" w:sz="4" w:space="0" w:color="auto"/>
              <w:right w:val="single" w:sz="4" w:space="0" w:color="auto"/>
            </w:tcBorders>
            <w:hideMark/>
          </w:tcPr>
          <w:p w14:paraId="1DB80049"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Orientación formativa de la Asignatura</w:t>
            </w:r>
          </w:p>
        </w:tc>
      </w:tr>
      <w:tr w:rsidR="00417D20" w:rsidRPr="009E172D" w14:paraId="2BE22FBF" w14:textId="77777777" w:rsidTr="009E172D">
        <w:tc>
          <w:tcPr>
            <w:tcW w:w="959" w:type="dxa"/>
            <w:tcBorders>
              <w:top w:val="single" w:sz="4" w:space="0" w:color="auto"/>
              <w:left w:val="single" w:sz="4" w:space="0" w:color="auto"/>
              <w:bottom w:val="single" w:sz="4" w:space="0" w:color="auto"/>
              <w:right w:val="single" w:sz="4" w:space="0" w:color="auto"/>
            </w:tcBorders>
          </w:tcPr>
          <w:p w14:paraId="266711CA" w14:textId="77777777" w:rsidR="00417D20" w:rsidRPr="009E172D" w:rsidRDefault="00417D20" w:rsidP="009E172D">
            <w:pPr>
              <w:spacing w:after="0"/>
              <w:rPr>
                <w:rFonts w:ascii="Arial" w:eastAsia="Times New Roman" w:hAnsi="Arial" w:cs="Arial"/>
                <w:sz w:val="20"/>
                <w:szCs w:val="20"/>
              </w:rPr>
            </w:pPr>
          </w:p>
          <w:p w14:paraId="5B222C9A" w14:textId="77777777" w:rsidR="00417D20" w:rsidRPr="009E172D" w:rsidRDefault="00417D20" w:rsidP="009E172D">
            <w:pPr>
              <w:spacing w:after="0"/>
              <w:rPr>
                <w:rFonts w:ascii="Arial" w:hAnsi="Arial" w:cs="Arial"/>
                <w:sz w:val="20"/>
                <w:szCs w:val="20"/>
              </w:rPr>
            </w:pPr>
          </w:p>
          <w:p w14:paraId="4915EEF4" w14:textId="77777777" w:rsidR="00417D20" w:rsidRPr="009E172D" w:rsidRDefault="00417D20" w:rsidP="009E172D">
            <w:pPr>
              <w:spacing w:after="0"/>
              <w:rPr>
                <w:rFonts w:ascii="Arial" w:hAnsi="Arial" w:cs="Arial"/>
                <w:sz w:val="20"/>
                <w:szCs w:val="20"/>
              </w:rPr>
            </w:pPr>
          </w:p>
          <w:p w14:paraId="697CECC4" w14:textId="77777777" w:rsidR="00417D20" w:rsidRPr="009E172D" w:rsidRDefault="00417D20" w:rsidP="009E172D">
            <w:pPr>
              <w:spacing w:after="0"/>
              <w:rPr>
                <w:rFonts w:ascii="Arial" w:hAnsi="Arial" w:cs="Arial"/>
                <w:sz w:val="20"/>
                <w:szCs w:val="20"/>
              </w:rPr>
            </w:pPr>
          </w:p>
          <w:p w14:paraId="78940B25" w14:textId="77777777" w:rsidR="00417D20" w:rsidRPr="009E172D" w:rsidRDefault="00417D20" w:rsidP="009E172D">
            <w:pPr>
              <w:spacing w:after="0"/>
              <w:rPr>
                <w:rFonts w:ascii="Arial" w:hAnsi="Arial" w:cs="Arial"/>
                <w:sz w:val="20"/>
                <w:szCs w:val="20"/>
              </w:rPr>
            </w:pPr>
          </w:p>
          <w:p w14:paraId="627C7284" w14:textId="77777777" w:rsidR="00417D20" w:rsidRPr="009E172D" w:rsidRDefault="00417D20" w:rsidP="009E172D">
            <w:pPr>
              <w:spacing w:after="0"/>
              <w:rPr>
                <w:rFonts w:ascii="Arial" w:hAnsi="Arial" w:cs="Arial"/>
                <w:sz w:val="20"/>
                <w:szCs w:val="20"/>
              </w:rPr>
            </w:pPr>
          </w:p>
          <w:p w14:paraId="5B421754" w14:textId="77777777" w:rsidR="00417D20" w:rsidRPr="009E172D" w:rsidRDefault="00417D20" w:rsidP="009E172D">
            <w:pPr>
              <w:spacing w:after="0"/>
              <w:rPr>
                <w:rFonts w:ascii="Arial" w:hAnsi="Arial" w:cs="Arial"/>
                <w:sz w:val="20"/>
                <w:szCs w:val="20"/>
              </w:rPr>
            </w:pPr>
          </w:p>
          <w:p w14:paraId="1185E881" w14:textId="77777777" w:rsidR="00417D20" w:rsidRPr="009E172D" w:rsidRDefault="00417D20" w:rsidP="009E172D">
            <w:pPr>
              <w:spacing w:after="0"/>
              <w:rPr>
                <w:rFonts w:ascii="Arial" w:hAnsi="Arial" w:cs="Arial"/>
                <w:sz w:val="20"/>
                <w:szCs w:val="20"/>
              </w:rPr>
            </w:pPr>
          </w:p>
          <w:p w14:paraId="5935616C" w14:textId="77777777" w:rsidR="00417D20" w:rsidRPr="009E172D" w:rsidRDefault="00417D20" w:rsidP="009E172D">
            <w:pPr>
              <w:spacing w:after="0"/>
              <w:rPr>
                <w:rFonts w:ascii="Arial" w:hAnsi="Arial" w:cs="Arial"/>
                <w:sz w:val="20"/>
                <w:szCs w:val="20"/>
              </w:rPr>
            </w:pPr>
          </w:p>
          <w:p w14:paraId="6FE74DCA" w14:textId="77777777" w:rsidR="00417D20" w:rsidRPr="009E172D" w:rsidRDefault="00417D20" w:rsidP="009E172D">
            <w:pPr>
              <w:spacing w:after="0"/>
              <w:rPr>
                <w:rFonts w:ascii="Arial" w:hAnsi="Arial" w:cs="Arial"/>
                <w:sz w:val="20"/>
                <w:szCs w:val="20"/>
              </w:rPr>
            </w:pPr>
          </w:p>
          <w:p w14:paraId="17A02B42" w14:textId="77777777" w:rsidR="00417D20" w:rsidRPr="009E172D" w:rsidRDefault="00417D20" w:rsidP="009E172D">
            <w:pPr>
              <w:spacing w:after="0"/>
              <w:rPr>
                <w:rFonts w:ascii="Arial" w:hAnsi="Arial" w:cs="Arial"/>
                <w:sz w:val="20"/>
                <w:szCs w:val="20"/>
              </w:rPr>
            </w:pPr>
          </w:p>
          <w:p w14:paraId="76A8339A" w14:textId="77777777" w:rsidR="00417D20" w:rsidRPr="009E172D" w:rsidRDefault="00417D20" w:rsidP="009E172D">
            <w:pPr>
              <w:spacing w:after="0"/>
              <w:rPr>
                <w:rFonts w:ascii="Arial" w:hAnsi="Arial" w:cs="Arial"/>
                <w:sz w:val="20"/>
                <w:szCs w:val="20"/>
              </w:rPr>
            </w:pPr>
          </w:p>
          <w:p w14:paraId="2DD096BA" w14:textId="77777777" w:rsidR="00417D20" w:rsidRPr="009E172D" w:rsidRDefault="00417D20" w:rsidP="009E172D">
            <w:pPr>
              <w:spacing w:after="0"/>
              <w:rPr>
                <w:rFonts w:ascii="Arial" w:hAnsi="Arial" w:cs="Arial"/>
                <w:sz w:val="20"/>
                <w:szCs w:val="20"/>
              </w:rPr>
            </w:pPr>
          </w:p>
          <w:p w14:paraId="36333A1C" w14:textId="77777777" w:rsidR="00417D20" w:rsidRPr="009E172D" w:rsidRDefault="00417D20" w:rsidP="009E172D">
            <w:pPr>
              <w:spacing w:after="0"/>
              <w:rPr>
                <w:rFonts w:ascii="Arial" w:hAnsi="Arial" w:cs="Arial"/>
                <w:sz w:val="20"/>
                <w:szCs w:val="20"/>
              </w:rPr>
            </w:pPr>
          </w:p>
          <w:p w14:paraId="66490429" w14:textId="77777777" w:rsidR="00417D20" w:rsidRPr="009E172D" w:rsidRDefault="00417D20" w:rsidP="009E172D">
            <w:pPr>
              <w:spacing w:after="0"/>
              <w:rPr>
                <w:rFonts w:ascii="Arial" w:hAnsi="Arial" w:cs="Arial"/>
                <w:sz w:val="20"/>
                <w:szCs w:val="20"/>
              </w:rPr>
            </w:pPr>
          </w:p>
          <w:p w14:paraId="1A317762" w14:textId="77777777" w:rsidR="00417D20" w:rsidRPr="009E172D" w:rsidRDefault="00417D20" w:rsidP="009E172D">
            <w:pPr>
              <w:spacing w:after="0"/>
              <w:rPr>
                <w:rFonts w:ascii="Arial" w:hAnsi="Arial" w:cs="Arial"/>
                <w:sz w:val="20"/>
                <w:szCs w:val="20"/>
              </w:rPr>
            </w:pPr>
          </w:p>
          <w:p w14:paraId="76BD9FF3" w14:textId="77777777" w:rsidR="00417D20" w:rsidRPr="009E172D" w:rsidRDefault="00417D20" w:rsidP="009E172D">
            <w:pPr>
              <w:spacing w:after="0"/>
              <w:rPr>
                <w:rFonts w:ascii="Arial" w:hAnsi="Arial" w:cs="Arial"/>
                <w:sz w:val="20"/>
                <w:szCs w:val="20"/>
              </w:rPr>
            </w:pPr>
          </w:p>
          <w:p w14:paraId="63AE13B4" w14:textId="77777777" w:rsidR="00417D20" w:rsidRPr="009E172D" w:rsidRDefault="00417D20" w:rsidP="009E172D">
            <w:pPr>
              <w:spacing w:after="0"/>
              <w:rPr>
                <w:rFonts w:ascii="Arial" w:hAnsi="Arial" w:cs="Arial"/>
                <w:sz w:val="20"/>
                <w:szCs w:val="20"/>
              </w:rPr>
            </w:pPr>
          </w:p>
          <w:p w14:paraId="2836C5EC" w14:textId="77777777" w:rsidR="00417D20" w:rsidRPr="009E172D" w:rsidRDefault="00417D20" w:rsidP="009E172D">
            <w:pPr>
              <w:spacing w:after="0"/>
              <w:rPr>
                <w:rFonts w:ascii="Arial" w:hAnsi="Arial" w:cs="Arial"/>
                <w:sz w:val="20"/>
                <w:szCs w:val="20"/>
              </w:rPr>
            </w:pPr>
          </w:p>
          <w:p w14:paraId="5853A6EE" w14:textId="77777777" w:rsidR="00417D20" w:rsidRPr="009E172D" w:rsidRDefault="00417D20" w:rsidP="009E172D">
            <w:pPr>
              <w:spacing w:after="0"/>
              <w:rPr>
                <w:rFonts w:ascii="Arial" w:hAnsi="Arial" w:cs="Arial"/>
                <w:sz w:val="20"/>
                <w:szCs w:val="20"/>
              </w:rPr>
            </w:pPr>
          </w:p>
          <w:p w14:paraId="1C37DB25" w14:textId="77777777" w:rsidR="00417D20" w:rsidRPr="009E172D" w:rsidRDefault="00417D20" w:rsidP="009E172D">
            <w:pPr>
              <w:spacing w:after="0"/>
              <w:rPr>
                <w:rFonts w:ascii="Arial" w:hAnsi="Arial" w:cs="Arial"/>
                <w:sz w:val="20"/>
                <w:szCs w:val="20"/>
              </w:rPr>
            </w:pPr>
          </w:p>
          <w:p w14:paraId="25DED663" w14:textId="77777777" w:rsidR="00417D20" w:rsidRPr="009E172D" w:rsidRDefault="00417D20" w:rsidP="009E172D">
            <w:pPr>
              <w:spacing w:after="0"/>
              <w:rPr>
                <w:rFonts w:ascii="Arial" w:hAnsi="Arial" w:cs="Arial"/>
                <w:sz w:val="20"/>
                <w:szCs w:val="20"/>
              </w:rPr>
            </w:pPr>
          </w:p>
          <w:p w14:paraId="70D3536D" w14:textId="77777777" w:rsidR="00417D20" w:rsidRPr="009E172D" w:rsidRDefault="00417D20" w:rsidP="009E172D">
            <w:pPr>
              <w:spacing w:after="0"/>
              <w:rPr>
                <w:rFonts w:ascii="Arial" w:hAnsi="Arial" w:cs="Arial"/>
                <w:sz w:val="20"/>
                <w:szCs w:val="20"/>
              </w:rPr>
            </w:pPr>
          </w:p>
          <w:p w14:paraId="76347707" w14:textId="77777777" w:rsidR="00417D20" w:rsidRPr="009E172D" w:rsidRDefault="00417D20" w:rsidP="009E172D">
            <w:pPr>
              <w:spacing w:after="0"/>
              <w:rPr>
                <w:rFonts w:ascii="Arial" w:hAnsi="Arial" w:cs="Arial"/>
                <w:sz w:val="20"/>
                <w:szCs w:val="20"/>
              </w:rPr>
            </w:pPr>
          </w:p>
          <w:p w14:paraId="55C74040" w14:textId="77777777" w:rsidR="00417D20" w:rsidRPr="009E172D" w:rsidRDefault="00417D20" w:rsidP="009E172D">
            <w:pPr>
              <w:spacing w:after="0"/>
              <w:rPr>
                <w:rFonts w:ascii="Arial" w:hAnsi="Arial" w:cs="Arial"/>
                <w:sz w:val="20"/>
                <w:szCs w:val="20"/>
              </w:rPr>
            </w:pPr>
          </w:p>
          <w:p w14:paraId="57F8C911" w14:textId="77777777" w:rsidR="00417D20" w:rsidRPr="009E172D" w:rsidRDefault="00417D20" w:rsidP="009E172D">
            <w:pPr>
              <w:spacing w:after="0"/>
              <w:rPr>
                <w:rFonts w:ascii="Arial" w:hAnsi="Arial" w:cs="Arial"/>
                <w:sz w:val="20"/>
                <w:szCs w:val="20"/>
              </w:rPr>
            </w:pPr>
          </w:p>
          <w:p w14:paraId="7E4667A4" w14:textId="77777777" w:rsidR="00417D20" w:rsidRPr="009E172D" w:rsidRDefault="00417D20" w:rsidP="009E172D">
            <w:pPr>
              <w:spacing w:after="0"/>
              <w:rPr>
                <w:rFonts w:ascii="Arial" w:hAnsi="Arial" w:cs="Arial"/>
                <w:sz w:val="20"/>
                <w:szCs w:val="20"/>
              </w:rPr>
            </w:pPr>
          </w:p>
          <w:p w14:paraId="6E02EFF1" w14:textId="77777777" w:rsidR="00417D20" w:rsidRPr="009E172D" w:rsidRDefault="00417D20" w:rsidP="009E172D">
            <w:pPr>
              <w:spacing w:after="0"/>
              <w:rPr>
                <w:rFonts w:ascii="Arial" w:hAnsi="Arial" w:cs="Arial"/>
                <w:sz w:val="20"/>
                <w:szCs w:val="20"/>
              </w:rPr>
            </w:pPr>
          </w:p>
          <w:p w14:paraId="01BBEA04" w14:textId="77777777" w:rsidR="00417D20" w:rsidRPr="009E172D" w:rsidRDefault="00417D20" w:rsidP="009E172D">
            <w:pPr>
              <w:spacing w:after="0"/>
              <w:rPr>
                <w:rFonts w:ascii="Arial" w:hAnsi="Arial" w:cs="Arial"/>
                <w:sz w:val="20"/>
                <w:szCs w:val="20"/>
              </w:rPr>
            </w:pPr>
          </w:p>
          <w:p w14:paraId="210D3980" w14:textId="77777777" w:rsidR="00417D20" w:rsidRPr="009E172D" w:rsidRDefault="00417D20" w:rsidP="009E172D">
            <w:pPr>
              <w:spacing w:after="0"/>
              <w:rPr>
                <w:rFonts w:ascii="Arial" w:hAnsi="Arial" w:cs="Arial"/>
                <w:sz w:val="20"/>
                <w:szCs w:val="20"/>
              </w:rPr>
            </w:pPr>
          </w:p>
          <w:p w14:paraId="1363B720" w14:textId="77777777" w:rsidR="00417D20" w:rsidRPr="009E172D" w:rsidRDefault="00417D20" w:rsidP="009E172D">
            <w:pPr>
              <w:spacing w:after="0"/>
              <w:rPr>
                <w:rFonts w:ascii="Arial" w:hAnsi="Arial" w:cs="Arial"/>
                <w:sz w:val="20"/>
                <w:szCs w:val="20"/>
              </w:rPr>
            </w:pPr>
          </w:p>
          <w:p w14:paraId="73750603" w14:textId="77777777" w:rsidR="00417D20" w:rsidRPr="009E172D" w:rsidRDefault="00417D20" w:rsidP="009E172D">
            <w:pPr>
              <w:spacing w:after="0"/>
              <w:rPr>
                <w:rFonts w:ascii="Arial" w:hAnsi="Arial" w:cs="Arial"/>
                <w:sz w:val="20"/>
                <w:szCs w:val="20"/>
              </w:rPr>
            </w:pPr>
          </w:p>
          <w:p w14:paraId="6B74948D" w14:textId="77777777" w:rsidR="00417D20" w:rsidRPr="009E172D" w:rsidRDefault="00417D20" w:rsidP="009E172D">
            <w:pPr>
              <w:spacing w:after="0"/>
              <w:rPr>
                <w:rFonts w:ascii="Arial" w:hAnsi="Arial" w:cs="Arial"/>
                <w:sz w:val="20"/>
                <w:szCs w:val="20"/>
              </w:rPr>
            </w:pPr>
          </w:p>
          <w:p w14:paraId="7273E1FA" w14:textId="77777777" w:rsidR="00417D20" w:rsidRPr="009E172D" w:rsidRDefault="00417D20" w:rsidP="009E172D">
            <w:pPr>
              <w:spacing w:after="0"/>
              <w:rPr>
                <w:rFonts w:ascii="Arial" w:hAnsi="Arial" w:cs="Arial"/>
                <w:sz w:val="20"/>
                <w:szCs w:val="20"/>
              </w:rPr>
            </w:pPr>
          </w:p>
          <w:p w14:paraId="62B11E4B" w14:textId="77777777" w:rsidR="00417D20" w:rsidRPr="009E172D" w:rsidRDefault="00417D20" w:rsidP="009E172D">
            <w:pPr>
              <w:spacing w:after="0"/>
              <w:rPr>
                <w:rFonts w:ascii="Arial" w:hAnsi="Arial" w:cs="Arial"/>
                <w:sz w:val="20"/>
                <w:szCs w:val="20"/>
              </w:rPr>
            </w:pPr>
          </w:p>
          <w:p w14:paraId="3FE4016E"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Biotecnología</w:t>
            </w:r>
          </w:p>
        </w:tc>
        <w:tc>
          <w:tcPr>
            <w:tcW w:w="1984" w:type="dxa"/>
            <w:tcBorders>
              <w:top w:val="single" w:sz="4" w:space="0" w:color="auto"/>
              <w:left w:val="single" w:sz="4" w:space="0" w:color="auto"/>
              <w:bottom w:val="single" w:sz="4" w:space="0" w:color="auto"/>
              <w:right w:val="single" w:sz="4" w:space="0" w:color="auto"/>
            </w:tcBorders>
          </w:tcPr>
          <w:p w14:paraId="2917BF2A" w14:textId="77777777" w:rsidR="00417D20" w:rsidRPr="009E172D" w:rsidRDefault="00417D20" w:rsidP="009E172D">
            <w:pPr>
              <w:spacing w:after="0"/>
              <w:rPr>
                <w:rFonts w:ascii="Arial" w:eastAsia="Times New Roman" w:hAnsi="Arial" w:cs="Arial"/>
                <w:sz w:val="20"/>
                <w:szCs w:val="20"/>
              </w:rPr>
            </w:pPr>
          </w:p>
          <w:p w14:paraId="0F0D7ECF" w14:textId="77777777" w:rsidR="00417D20" w:rsidRPr="009E172D" w:rsidRDefault="00417D20" w:rsidP="009E172D">
            <w:pPr>
              <w:spacing w:after="0"/>
              <w:rPr>
                <w:rFonts w:ascii="Arial" w:hAnsi="Arial" w:cs="Arial"/>
                <w:sz w:val="20"/>
                <w:szCs w:val="20"/>
              </w:rPr>
            </w:pPr>
          </w:p>
          <w:p w14:paraId="13C688CB" w14:textId="77777777" w:rsidR="00417D20" w:rsidRPr="009E172D" w:rsidRDefault="00417D20" w:rsidP="009E172D">
            <w:pPr>
              <w:spacing w:after="0"/>
              <w:rPr>
                <w:rFonts w:ascii="Arial" w:hAnsi="Arial" w:cs="Arial"/>
                <w:sz w:val="20"/>
                <w:szCs w:val="20"/>
              </w:rPr>
            </w:pPr>
          </w:p>
          <w:p w14:paraId="427A9310" w14:textId="77777777" w:rsidR="00417D20" w:rsidRPr="009E172D" w:rsidRDefault="00417D20" w:rsidP="009E172D">
            <w:pPr>
              <w:spacing w:after="0"/>
              <w:rPr>
                <w:rFonts w:ascii="Arial" w:hAnsi="Arial" w:cs="Arial"/>
                <w:sz w:val="20"/>
                <w:szCs w:val="20"/>
              </w:rPr>
            </w:pPr>
          </w:p>
          <w:p w14:paraId="736892F1" w14:textId="77777777" w:rsidR="00417D20" w:rsidRPr="009E172D" w:rsidRDefault="00417D20" w:rsidP="009E172D">
            <w:pPr>
              <w:spacing w:after="0"/>
              <w:rPr>
                <w:rFonts w:ascii="Arial" w:hAnsi="Arial" w:cs="Arial"/>
                <w:sz w:val="20"/>
                <w:szCs w:val="20"/>
              </w:rPr>
            </w:pPr>
          </w:p>
          <w:p w14:paraId="0DDA285B" w14:textId="77777777" w:rsidR="00417D20" w:rsidRPr="009E172D" w:rsidRDefault="00417D20" w:rsidP="009E172D">
            <w:pPr>
              <w:spacing w:after="0"/>
              <w:rPr>
                <w:rFonts w:ascii="Arial" w:hAnsi="Arial" w:cs="Arial"/>
                <w:sz w:val="20"/>
                <w:szCs w:val="20"/>
              </w:rPr>
            </w:pPr>
          </w:p>
          <w:p w14:paraId="054AE7D4" w14:textId="77777777" w:rsidR="00417D20" w:rsidRPr="009E172D" w:rsidRDefault="00417D20" w:rsidP="009E172D">
            <w:pPr>
              <w:spacing w:after="0"/>
              <w:rPr>
                <w:rFonts w:ascii="Arial" w:hAnsi="Arial" w:cs="Arial"/>
                <w:sz w:val="20"/>
                <w:szCs w:val="20"/>
              </w:rPr>
            </w:pPr>
          </w:p>
          <w:p w14:paraId="25AC6F68" w14:textId="77777777" w:rsidR="00417D20" w:rsidRPr="009E172D" w:rsidRDefault="00417D20" w:rsidP="009E172D">
            <w:pPr>
              <w:spacing w:after="0"/>
              <w:rPr>
                <w:rFonts w:ascii="Arial" w:hAnsi="Arial" w:cs="Arial"/>
                <w:sz w:val="20"/>
                <w:szCs w:val="20"/>
              </w:rPr>
            </w:pPr>
          </w:p>
          <w:p w14:paraId="633AB5E1" w14:textId="77777777" w:rsidR="00417D20" w:rsidRPr="009E172D" w:rsidRDefault="00417D20" w:rsidP="009E172D">
            <w:pPr>
              <w:spacing w:after="0"/>
              <w:rPr>
                <w:rFonts w:ascii="Arial" w:hAnsi="Arial" w:cs="Arial"/>
                <w:sz w:val="20"/>
                <w:szCs w:val="20"/>
              </w:rPr>
            </w:pPr>
          </w:p>
          <w:p w14:paraId="5E60756B" w14:textId="77777777" w:rsidR="00417D20" w:rsidRPr="009E172D" w:rsidRDefault="00417D20" w:rsidP="009E172D">
            <w:pPr>
              <w:spacing w:after="0"/>
              <w:rPr>
                <w:rFonts w:ascii="Arial" w:hAnsi="Arial" w:cs="Arial"/>
                <w:sz w:val="20"/>
                <w:szCs w:val="20"/>
              </w:rPr>
            </w:pPr>
          </w:p>
          <w:p w14:paraId="35856D4D" w14:textId="77777777" w:rsidR="00417D20" w:rsidRPr="009E172D" w:rsidRDefault="00417D20" w:rsidP="009E172D">
            <w:pPr>
              <w:spacing w:after="0"/>
              <w:rPr>
                <w:rFonts w:ascii="Arial" w:hAnsi="Arial" w:cs="Arial"/>
                <w:sz w:val="20"/>
                <w:szCs w:val="20"/>
              </w:rPr>
            </w:pPr>
          </w:p>
          <w:p w14:paraId="5ABEFE3C" w14:textId="77777777" w:rsidR="00417D20" w:rsidRPr="009E172D" w:rsidRDefault="00417D20" w:rsidP="009E172D">
            <w:pPr>
              <w:spacing w:after="0"/>
              <w:rPr>
                <w:rFonts w:ascii="Arial" w:hAnsi="Arial" w:cs="Arial"/>
                <w:sz w:val="20"/>
                <w:szCs w:val="20"/>
              </w:rPr>
            </w:pPr>
          </w:p>
          <w:p w14:paraId="6C2C26C6" w14:textId="77777777" w:rsidR="00417D20" w:rsidRPr="009E172D" w:rsidRDefault="00417D20" w:rsidP="009E172D">
            <w:pPr>
              <w:spacing w:after="0"/>
              <w:rPr>
                <w:rFonts w:ascii="Arial" w:hAnsi="Arial" w:cs="Arial"/>
                <w:sz w:val="20"/>
                <w:szCs w:val="20"/>
              </w:rPr>
            </w:pPr>
          </w:p>
          <w:p w14:paraId="74D8781B" w14:textId="77777777" w:rsidR="00417D20" w:rsidRPr="009E172D" w:rsidRDefault="00417D20" w:rsidP="009E172D">
            <w:pPr>
              <w:spacing w:after="0"/>
              <w:rPr>
                <w:rFonts w:ascii="Arial" w:hAnsi="Arial" w:cs="Arial"/>
                <w:sz w:val="20"/>
                <w:szCs w:val="20"/>
              </w:rPr>
            </w:pPr>
          </w:p>
          <w:p w14:paraId="2F849F84" w14:textId="77777777" w:rsidR="00417D20" w:rsidRPr="009E172D" w:rsidRDefault="00417D20" w:rsidP="009E172D">
            <w:pPr>
              <w:spacing w:after="0"/>
              <w:rPr>
                <w:rFonts w:ascii="Arial" w:hAnsi="Arial" w:cs="Arial"/>
                <w:sz w:val="20"/>
                <w:szCs w:val="20"/>
              </w:rPr>
            </w:pPr>
          </w:p>
          <w:p w14:paraId="0DE86099" w14:textId="77777777" w:rsidR="00417D20" w:rsidRPr="009E172D" w:rsidRDefault="00417D20" w:rsidP="009E172D">
            <w:pPr>
              <w:spacing w:after="0"/>
              <w:rPr>
                <w:rFonts w:ascii="Arial" w:hAnsi="Arial" w:cs="Arial"/>
                <w:sz w:val="20"/>
                <w:szCs w:val="20"/>
              </w:rPr>
            </w:pPr>
          </w:p>
          <w:p w14:paraId="26CE98A9" w14:textId="77777777" w:rsidR="00417D20" w:rsidRPr="009E172D" w:rsidRDefault="00417D20" w:rsidP="009E172D">
            <w:pPr>
              <w:spacing w:after="0"/>
              <w:rPr>
                <w:rFonts w:ascii="Arial" w:hAnsi="Arial" w:cs="Arial"/>
                <w:sz w:val="20"/>
                <w:szCs w:val="20"/>
              </w:rPr>
            </w:pPr>
          </w:p>
          <w:p w14:paraId="5EC36562" w14:textId="77777777" w:rsidR="00417D20" w:rsidRPr="009E172D" w:rsidRDefault="00417D20" w:rsidP="009E172D">
            <w:pPr>
              <w:spacing w:after="0"/>
              <w:rPr>
                <w:rFonts w:ascii="Arial" w:hAnsi="Arial" w:cs="Arial"/>
                <w:sz w:val="20"/>
                <w:szCs w:val="20"/>
              </w:rPr>
            </w:pPr>
          </w:p>
          <w:p w14:paraId="09154037" w14:textId="77777777" w:rsidR="00417D20" w:rsidRPr="009E172D" w:rsidRDefault="00417D20" w:rsidP="009E172D">
            <w:pPr>
              <w:spacing w:after="0"/>
              <w:rPr>
                <w:rFonts w:ascii="Arial" w:hAnsi="Arial" w:cs="Arial"/>
                <w:sz w:val="20"/>
                <w:szCs w:val="20"/>
              </w:rPr>
            </w:pPr>
          </w:p>
          <w:p w14:paraId="0F4D28C5" w14:textId="77777777" w:rsidR="00417D20" w:rsidRPr="009E172D" w:rsidRDefault="00417D20" w:rsidP="009E172D">
            <w:pPr>
              <w:spacing w:after="0"/>
              <w:rPr>
                <w:rFonts w:ascii="Arial" w:hAnsi="Arial" w:cs="Arial"/>
                <w:sz w:val="20"/>
                <w:szCs w:val="20"/>
              </w:rPr>
            </w:pPr>
          </w:p>
          <w:p w14:paraId="1E21B62E" w14:textId="77777777" w:rsidR="00417D20" w:rsidRPr="009E172D" w:rsidRDefault="00417D20" w:rsidP="009E172D">
            <w:pPr>
              <w:spacing w:after="0"/>
              <w:rPr>
                <w:rFonts w:ascii="Arial" w:hAnsi="Arial" w:cs="Arial"/>
                <w:sz w:val="20"/>
                <w:szCs w:val="20"/>
              </w:rPr>
            </w:pPr>
          </w:p>
          <w:p w14:paraId="0E56C76C" w14:textId="77777777" w:rsidR="00417D20" w:rsidRPr="009E172D" w:rsidRDefault="00417D20" w:rsidP="009E172D">
            <w:pPr>
              <w:spacing w:after="0"/>
              <w:rPr>
                <w:rFonts w:ascii="Arial" w:hAnsi="Arial" w:cs="Arial"/>
                <w:sz w:val="20"/>
                <w:szCs w:val="20"/>
              </w:rPr>
            </w:pPr>
          </w:p>
          <w:p w14:paraId="322D435E" w14:textId="77777777" w:rsidR="00417D20" w:rsidRPr="009E172D" w:rsidRDefault="00417D20" w:rsidP="009E172D">
            <w:pPr>
              <w:spacing w:after="0"/>
              <w:rPr>
                <w:rFonts w:ascii="Arial" w:hAnsi="Arial" w:cs="Arial"/>
                <w:sz w:val="20"/>
                <w:szCs w:val="20"/>
              </w:rPr>
            </w:pPr>
          </w:p>
          <w:p w14:paraId="0D7E2B6B" w14:textId="77777777" w:rsidR="00417D20" w:rsidRPr="009E172D" w:rsidRDefault="00417D20" w:rsidP="009E172D">
            <w:pPr>
              <w:spacing w:after="0"/>
              <w:rPr>
                <w:rFonts w:ascii="Arial" w:hAnsi="Arial" w:cs="Arial"/>
                <w:sz w:val="20"/>
                <w:szCs w:val="20"/>
              </w:rPr>
            </w:pPr>
          </w:p>
          <w:p w14:paraId="3C54592D" w14:textId="77777777" w:rsidR="00417D20" w:rsidRPr="009E172D" w:rsidRDefault="00417D20" w:rsidP="009E172D">
            <w:pPr>
              <w:spacing w:after="0"/>
              <w:rPr>
                <w:rFonts w:ascii="Arial" w:hAnsi="Arial" w:cs="Arial"/>
                <w:sz w:val="20"/>
                <w:szCs w:val="20"/>
              </w:rPr>
            </w:pPr>
          </w:p>
          <w:p w14:paraId="0AEDDAC2" w14:textId="77777777" w:rsidR="00417D20" w:rsidRPr="009E172D" w:rsidRDefault="00417D20" w:rsidP="009E172D">
            <w:pPr>
              <w:spacing w:after="0"/>
              <w:rPr>
                <w:rFonts w:ascii="Arial" w:hAnsi="Arial" w:cs="Arial"/>
                <w:sz w:val="20"/>
                <w:szCs w:val="20"/>
              </w:rPr>
            </w:pPr>
          </w:p>
          <w:p w14:paraId="61EDFBEC" w14:textId="77777777" w:rsidR="00417D20" w:rsidRPr="009E172D" w:rsidRDefault="00417D20" w:rsidP="009E172D">
            <w:pPr>
              <w:spacing w:after="0"/>
              <w:rPr>
                <w:rFonts w:ascii="Arial" w:hAnsi="Arial" w:cs="Arial"/>
                <w:sz w:val="20"/>
                <w:szCs w:val="20"/>
              </w:rPr>
            </w:pPr>
          </w:p>
          <w:p w14:paraId="01E67676" w14:textId="77777777" w:rsidR="00417D20" w:rsidRPr="009E172D" w:rsidRDefault="00417D20" w:rsidP="009E172D">
            <w:pPr>
              <w:spacing w:after="0"/>
              <w:rPr>
                <w:rFonts w:ascii="Arial" w:hAnsi="Arial" w:cs="Arial"/>
                <w:sz w:val="20"/>
                <w:szCs w:val="20"/>
              </w:rPr>
            </w:pPr>
          </w:p>
          <w:p w14:paraId="015B4BA9" w14:textId="77777777" w:rsidR="00417D20" w:rsidRPr="009E172D" w:rsidRDefault="00417D20" w:rsidP="009E172D">
            <w:pPr>
              <w:spacing w:after="0"/>
              <w:rPr>
                <w:rFonts w:ascii="Arial" w:hAnsi="Arial" w:cs="Arial"/>
                <w:sz w:val="20"/>
                <w:szCs w:val="20"/>
              </w:rPr>
            </w:pPr>
          </w:p>
          <w:p w14:paraId="26724E1E" w14:textId="77777777" w:rsidR="00417D20" w:rsidRPr="009E172D" w:rsidRDefault="00417D20" w:rsidP="009E172D">
            <w:pPr>
              <w:spacing w:after="0"/>
              <w:rPr>
                <w:rFonts w:ascii="Arial" w:hAnsi="Arial" w:cs="Arial"/>
                <w:sz w:val="20"/>
                <w:szCs w:val="20"/>
              </w:rPr>
            </w:pPr>
          </w:p>
          <w:p w14:paraId="0A2B9675" w14:textId="77777777" w:rsidR="00417D20" w:rsidRPr="009E172D" w:rsidRDefault="00417D20" w:rsidP="009E172D">
            <w:pPr>
              <w:spacing w:after="0"/>
              <w:rPr>
                <w:rFonts w:ascii="Arial" w:hAnsi="Arial" w:cs="Arial"/>
                <w:sz w:val="20"/>
                <w:szCs w:val="20"/>
              </w:rPr>
            </w:pPr>
          </w:p>
          <w:p w14:paraId="4537CABA" w14:textId="77777777" w:rsidR="00417D20" w:rsidRPr="009E172D" w:rsidRDefault="00417D20" w:rsidP="009E172D">
            <w:pPr>
              <w:spacing w:after="0"/>
              <w:rPr>
                <w:rFonts w:ascii="Arial" w:hAnsi="Arial" w:cs="Arial"/>
                <w:sz w:val="20"/>
                <w:szCs w:val="20"/>
              </w:rPr>
            </w:pPr>
          </w:p>
          <w:p w14:paraId="086916F4" w14:textId="77777777" w:rsidR="00417D20" w:rsidRPr="009E172D" w:rsidRDefault="00417D20" w:rsidP="009E172D">
            <w:pPr>
              <w:spacing w:after="0"/>
              <w:rPr>
                <w:rFonts w:ascii="Arial" w:hAnsi="Arial" w:cs="Arial"/>
                <w:sz w:val="20"/>
                <w:szCs w:val="20"/>
              </w:rPr>
            </w:pPr>
          </w:p>
          <w:p w14:paraId="42A25479" w14:textId="77777777" w:rsidR="00417D20" w:rsidRPr="009E172D" w:rsidRDefault="00417D20" w:rsidP="009E172D">
            <w:pPr>
              <w:spacing w:after="0"/>
              <w:rPr>
                <w:rFonts w:ascii="Arial" w:hAnsi="Arial" w:cs="Arial"/>
                <w:sz w:val="20"/>
                <w:szCs w:val="20"/>
              </w:rPr>
            </w:pPr>
          </w:p>
          <w:p w14:paraId="688F8AE2" w14:textId="77777777" w:rsidR="00417D20" w:rsidRPr="009E172D" w:rsidRDefault="00417D20" w:rsidP="009E172D">
            <w:pPr>
              <w:spacing w:after="0"/>
              <w:rPr>
                <w:rFonts w:ascii="Arial" w:hAnsi="Arial" w:cs="Arial"/>
                <w:sz w:val="20"/>
                <w:szCs w:val="20"/>
              </w:rPr>
            </w:pPr>
          </w:p>
          <w:p w14:paraId="65CFF3A4"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El objetivo es que serán capaces de aplicar el conocimiento de las ciencias a través  del uso de</w:t>
            </w:r>
          </w:p>
        </w:tc>
        <w:tc>
          <w:tcPr>
            <w:tcW w:w="2893" w:type="dxa"/>
            <w:tcBorders>
              <w:top w:val="single" w:sz="4" w:space="0" w:color="auto"/>
              <w:left w:val="single" w:sz="4" w:space="0" w:color="auto"/>
              <w:bottom w:val="single" w:sz="4" w:space="0" w:color="auto"/>
              <w:right w:val="single" w:sz="4" w:space="0" w:color="auto"/>
            </w:tcBorders>
          </w:tcPr>
          <w:p w14:paraId="75C2B7DC"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-Etnoecología</w:t>
            </w:r>
          </w:p>
          <w:p w14:paraId="4A147898" w14:textId="77777777" w:rsidR="00417D20" w:rsidRPr="009E172D" w:rsidRDefault="00417D20" w:rsidP="009E172D">
            <w:pPr>
              <w:spacing w:after="0"/>
              <w:rPr>
                <w:rFonts w:ascii="Arial" w:hAnsi="Arial" w:cs="Arial"/>
                <w:sz w:val="20"/>
                <w:szCs w:val="20"/>
              </w:rPr>
            </w:pPr>
          </w:p>
          <w:p w14:paraId="0E633ADC" w14:textId="77777777" w:rsidR="00417D20" w:rsidRDefault="00417D20" w:rsidP="009E172D">
            <w:pPr>
              <w:spacing w:after="0"/>
              <w:rPr>
                <w:rFonts w:ascii="Arial" w:hAnsi="Arial" w:cs="Arial"/>
                <w:sz w:val="20"/>
                <w:szCs w:val="20"/>
              </w:rPr>
            </w:pPr>
          </w:p>
          <w:p w14:paraId="16367FCD" w14:textId="77777777" w:rsidR="009E172D" w:rsidRDefault="009E172D" w:rsidP="009E172D">
            <w:pPr>
              <w:spacing w:after="0"/>
              <w:rPr>
                <w:rFonts w:ascii="Arial" w:hAnsi="Arial" w:cs="Arial"/>
                <w:sz w:val="20"/>
                <w:szCs w:val="20"/>
              </w:rPr>
            </w:pPr>
          </w:p>
          <w:p w14:paraId="43D190E6" w14:textId="77777777" w:rsidR="009E172D" w:rsidRPr="009E172D" w:rsidRDefault="009E172D" w:rsidP="009E172D">
            <w:pPr>
              <w:spacing w:after="0"/>
              <w:rPr>
                <w:rFonts w:ascii="Arial" w:hAnsi="Arial" w:cs="Arial"/>
                <w:sz w:val="20"/>
                <w:szCs w:val="20"/>
              </w:rPr>
            </w:pPr>
          </w:p>
          <w:p w14:paraId="0FD5C305" w14:textId="77777777" w:rsidR="00417D20" w:rsidRPr="009E172D" w:rsidRDefault="00417D20" w:rsidP="009E172D">
            <w:pPr>
              <w:spacing w:after="0"/>
              <w:rPr>
                <w:rFonts w:ascii="Arial" w:hAnsi="Arial" w:cs="Arial"/>
                <w:sz w:val="20"/>
                <w:szCs w:val="20"/>
              </w:rPr>
            </w:pPr>
          </w:p>
          <w:p w14:paraId="16A75A08"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-Conservación de suelos y agua</w:t>
            </w:r>
          </w:p>
          <w:p w14:paraId="2D3595C3" w14:textId="77777777" w:rsidR="00417D20" w:rsidRPr="009E172D" w:rsidRDefault="00417D20" w:rsidP="009E172D">
            <w:pPr>
              <w:spacing w:after="0"/>
              <w:rPr>
                <w:rFonts w:ascii="Arial" w:hAnsi="Arial" w:cs="Arial"/>
                <w:sz w:val="20"/>
                <w:szCs w:val="20"/>
              </w:rPr>
            </w:pPr>
          </w:p>
          <w:p w14:paraId="7BBF1DCC" w14:textId="77777777" w:rsidR="00417D20" w:rsidRPr="009E172D" w:rsidRDefault="00417D20" w:rsidP="009E172D">
            <w:pPr>
              <w:spacing w:after="0"/>
              <w:rPr>
                <w:rFonts w:ascii="Arial" w:hAnsi="Arial" w:cs="Arial"/>
                <w:sz w:val="20"/>
                <w:szCs w:val="20"/>
              </w:rPr>
            </w:pPr>
          </w:p>
          <w:p w14:paraId="6DE711A5" w14:textId="77777777" w:rsidR="00417D20" w:rsidRPr="009E172D" w:rsidRDefault="00417D20" w:rsidP="009E172D">
            <w:pPr>
              <w:spacing w:after="0"/>
              <w:rPr>
                <w:rFonts w:ascii="Arial" w:hAnsi="Arial" w:cs="Arial"/>
                <w:sz w:val="20"/>
                <w:szCs w:val="20"/>
              </w:rPr>
            </w:pPr>
          </w:p>
          <w:p w14:paraId="549CCE91" w14:textId="77777777" w:rsidR="00417D20" w:rsidRPr="009E172D" w:rsidRDefault="00417D20" w:rsidP="009E172D">
            <w:pPr>
              <w:spacing w:after="0"/>
              <w:rPr>
                <w:rFonts w:ascii="Arial" w:hAnsi="Arial" w:cs="Arial"/>
                <w:sz w:val="20"/>
                <w:szCs w:val="20"/>
              </w:rPr>
            </w:pPr>
          </w:p>
          <w:p w14:paraId="1EAD729C" w14:textId="77777777" w:rsidR="00417D20" w:rsidRDefault="00417D20" w:rsidP="009E172D">
            <w:pPr>
              <w:spacing w:after="0"/>
              <w:rPr>
                <w:rFonts w:ascii="Arial" w:hAnsi="Arial" w:cs="Arial"/>
                <w:sz w:val="20"/>
                <w:szCs w:val="20"/>
              </w:rPr>
            </w:pPr>
          </w:p>
          <w:p w14:paraId="59B08E96" w14:textId="77777777" w:rsidR="009E172D" w:rsidRDefault="009E172D" w:rsidP="009E172D">
            <w:pPr>
              <w:spacing w:after="0"/>
              <w:rPr>
                <w:rFonts w:ascii="Arial" w:hAnsi="Arial" w:cs="Arial"/>
                <w:sz w:val="20"/>
                <w:szCs w:val="20"/>
              </w:rPr>
            </w:pPr>
          </w:p>
          <w:p w14:paraId="655AF1D2" w14:textId="77777777" w:rsidR="009E172D" w:rsidRPr="009E172D" w:rsidRDefault="009E172D" w:rsidP="009E172D">
            <w:pPr>
              <w:spacing w:after="0"/>
              <w:rPr>
                <w:rFonts w:ascii="Arial" w:hAnsi="Arial" w:cs="Arial"/>
                <w:sz w:val="20"/>
                <w:szCs w:val="20"/>
              </w:rPr>
            </w:pPr>
          </w:p>
          <w:p w14:paraId="7F128DA7"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-Recursos renovables de zonas áridas</w:t>
            </w:r>
          </w:p>
          <w:p w14:paraId="05D14EB6" w14:textId="77777777" w:rsidR="00417D20" w:rsidRPr="009E172D" w:rsidRDefault="00417D20" w:rsidP="009E172D">
            <w:pPr>
              <w:spacing w:after="0"/>
              <w:rPr>
                <w:rFonts w:ascii="Arial" w:hAnsi="Arial" w:cs="Arial"/>
                <w:sz w:val="20"/>
                <w:szCs w:val="20"/>
              </w:rPr>
            </w:pPr>
          </w:p>
          <w:p w14:paraId="49C54627" w14:textId="77777777" w:rsidR="00417D20" w:rsidRPr="009E172D" w:rsidRDefault="00417D20" w:rsidP="009E172D">
            <w:pPr>
              <w:spacing w:after="0"/>
              <w:rPr>
                <w:rFonts w:ascii="Arial" w:hAnsi="Arial" w:cs="Arial"/>
                <w:sz w:val="20"/>
                <w:szCs w:val="20"/>
              </w:rPr>
            </w:pPr>
          </w:p>
          <w:p w14:paraId="30211C30" w14:textId="77777777" w:rsidR="00417D20" w:rsidRPr="009E172D" w:rsidRDefault="00417D20" w:rsidP="009E172D">
            <w:pPr>
              <w:spacing w:after="0"/>
              <w:rPr>
                <w:rFonts w:ascii="Arial" w:hAnsi="Arial" w:cs="Arial"/>
                <w:sz w:val="20"/>
                <w:szCs w:val="20"/>
              </w:rPr>
            </w:pPr>
          </w:p>
          <w:p w14:paraId="01432500" w14:textId="77777777" w:rsidR="00417D20" w:rsidRDefault="00417D20" w:rsidP="009E172D">
            <w:pPr>
              <w:spacing w:after="0"/>
              <w:rPr>
                <w:rFonts w:ascii="Arial" w:hAnsi="Arial" w:cs="Arial"/>
                <w:sz w:val="20"/>
                <w:szCs w:val="20"/>
              </w:rPr>
            </w:pPr>
          </w:p>
          <w:p w14:paraId="6CFC039E" w14:textId="77777777" w:rsidR="009E172D" w:rsidRPr="009E172D" w:rsidRDefault="009E172D" w:rsidP="009E172D">
            <w:pPr>
              <w:spacing w:after="0"/>
              <w:rPr>
                <w:rFonts w:ascii="Arial" w:hAnsi="Arial" w:cs="Arial"/>
                <w:sz w:val="20"/>
                <w:szCs w:val="20"/>
              </w:rPr>
            </w:pPr>
          </w:p>
          <w:p w14:paraId="07EF1006"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-Sensores remotos</w:t>
            </w:r>
          </w:p>
          <w:p w14:paraId="7946714C" w14:textId="77777777" w:rsidR="00417D20" w:rsidRPr="009E172D" w:rsidRDefault="00417D20" w:rsidP="009E172D">
            <w:pPr>
              <w:spacing w:after="0"/>
              <w:rPr>
                <w:rFonts w:ascii="Arial" w:hAnsi="Arial" w:cs="Arial"/>
                <w:sz w:val="20"/>
                <w:szCs w:val="20"/>
              </w:rPr>
            </w:pPr>
          </w:p>
          <w:p w14:paraId="1E756204" w14:textId="77777777" w:rsidR="00417D20" w:rsidRPr="009E172D" w:rsidRDefault="00417D20" w:rsidP="009E172D">
            <w:pPr>
              <w:spacing w:after="0"/>
              <w:rPr>
                <w:rFonts w:ascii="Arial" w:hAnsi="Arial" w:cs="Arial"/>
                <w:sz w:val="20"/>
                <w:szCs w:val="20"/>
              </w:rPr>
            </w:pPr>
          </w:p>
          <w:p w14:paraId="183DF6D1" w14:textId="77777777" w:rsidR="00417D20" w:rsidRPr="009E172D" w:rsidRDefault="00417D20" w:rsidP="009E172D">
            <w:pPr>
              <w:spacing w:after="0"/>
              <w:rPr>
                <w:rFonts w:ascii="Arial" w:hAnsi="Arial" w:cs="Arial"/>
                <w:sz w:val="20"/>
                <w:szCs w:val="20"/>
              </w:rPr>
            </w:pPr>
          </w:p>
          <w:p w14:paraId="1C326EB8" w14:textId="77777777" w:rsidR="00417D20" w:rsidRDefault="00417D20" w:rsidP="009E172D">
            <w:pPr>
              <w:spacing w:after="0"/>
              <w:rPr>
                <w:rFonts w:ascii="Arial" w:hAnsi="Arial" w:cs="Arial"/>
                <w:sz w:val="20"/>
                <w:szCs w:val="20"/>
              </w:rPr>
            </w:pPr>
          </w:p>
          <w:p w14:paraId="1B23A7AE" w14:textId="77777777" w:rsidR="009E172D" w:rsidRPr="009E172D" w:rsidRDefault="009E172D" w:rsidP="009E172D">
            <w:pPr>
              <w:spacing w:after="0"/>
              <w:rPr>
                <w:rFonts w:ascii="Arial" w:hAnsi="Arial" w:cs="Arial"/>
                <w:sz w:val="20"/>
                <w:szCs w:val="20"/>
              </w:rPr>
            </w:pPr>
          </w:p>
          <w:p w14:paraId="55CE4490"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-Manejo de áreas naturales protegidas</w:t>
            </w:r>
          </w:p>
          <w:p w14:paraId="6529193C" w14:textId="77777777" w:rsidR="00417D20" w:rsidRPr="009E172D" w:rsidRDefault="00417D20" w:rsidP="009E172D">
            <w:pPr>
              <w:spacing w:after="0"/>
              <w:rPr>
                <w:rFonts w:ascii="Arial" w:hAnsi="Arial" w:cs="Arial"/>
                <w:sz w:val="20"/>
                <w:szCs w:val="20"/>
              </w:rPr>
            </w:pPr>
          </w:p>
          <w:p w14:paraId="74B9F33A" w14:textId="77777777" w:rsidR="00417D20" w:rsidRPr="009E172D" w:rsidRDefault="00417D20" w:rsidP="009E172D">
            <w:pPr>
              <w:spacing w:after="0"/>
              <w:rPr>
                <w:rFonts w:ascii="Arial" w:hAnsi="Arial" w:cs="Arial"/>
                <w:sz w:val="20"/>
                <w:szCs w:val="20"/>
              </w:rPr>
            </w:pPr>
          </w:p>
          <w:p w14:paraId="1CB4EF82" w14:textId="77777777" w:rsidR="00417D20" w:rsidRPr="009E172D" w:rsidRDefault="00417D20" w:rsidP="009E172D">
            <w:pPr>
              <w:spacing w:after="0"/>
              <w:rPr>
                <w:rFonts w:ascii="Arial" w:hAnsi="Arial" w:cs="Arial"/>
                <w:sz w:val="20"/>
                <w:szCs w:val="20"/>
              </w:rPr>
            </w:pPr>
          </w:p>
          <w:p w14:paraId="2F48845F" w14:textId="77777777" w:rsidR="00417D20" w:rsidRPr="009E172D" w:rsidRDefault="00417D20" w:rsidP="009E172D">
            <w:pPr>
              <w:spacing w:after="0"/>
              <w:rPr>
                <w:rFonts w:ascii="Arial" w:hAnsi="Arial" w:cs="Arial"/>
                <w:sz w:val="20"/>
                <w:szCs w:val="20"/>
              </w:rPr>
            </w:pPr>
          </w:p>
          <w:p w14:paraId="0C0AF107"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-Organización cinegética</w:t>
            </w:r>
          </w:p>
          <w:p w14:paraId="1ACD5C15" w14:textId="77777777" w:rsidR="00417D20" w:rsidRPr="009E172D" w:rsidRDefault="00417D20" w:rsidP="009E172D">
            <w:pPr>
              <w:spacing w:after="0"/>
              <w:rPr>
                <w:rFonts w:ascii="Arial" w:hAnsi="Arial" w:cs="Arial"/>
                <w:sz w:val="20"/>
                <w:szCs w:val="20"/>
              </w:rPr>
            </w:pPr>
          </w:p>
          <w:p w14:paraId="5352507E" w14:textId="77777777" w:rsidR="00417D20" w:rsidRPr="009E172D" w:rsidRDefault="00417D20" w:rsidP="009E172D">
            <w:pPr>
              <w:spacing w:after="0"/>
              <w:rPr>
                <w:rFonts w:ascii="Arial" w:hAnsi="Arial" w:cs="Arial"/>
                <w:sz w:val="20"/>
                <w:szCs w:val="20"/>
              </w:rPr>
            </w:pPr>
          </w:p>
          <w:p w14:paraId="17E6DAD3" w14:textId="77777777" w:rsidR="00417D20" w:rsidRDefault="00417D20" w:rsidP="009E172D">
            <w:pPr>
              <w:spacing w:after="0"/>
              <w:rPr>
                <w:rFonts w:ascii="Arial" w:hAnsi="Arial" w:cs="Arial"/>
                <w:sz w:val="20"/>
                <w:szCs w:val="20"/>
              </w:rPr>
            </w:pPr>
          </w:p>
          <w:p w14:paraId="01A95A46" w14:textId="77777777" w:rsidR="00E477CB" w:rsidRDefault="00E477CB" w:rsidP="009E172D">
            <w:pPr>
              <w:spacing w:after="0"/>
              <w:rPr>
                <w:rFonts w:ascii="Arial" w:hAnsi="Arial" w:cs="Arial"/>
                <w:sz w:val="20"/>
                <w:szCs w:val="20"/>
              </w:rPr>
            </w:pPr>
          </w:p>
          <w:p w14:paraId="58F8E4ED" w14:textId="77777777" w:rsidR="00E477CB" w:rsidRDefault="00E477CB" w:rsidP="009E172D">
            <w:pPr>
              <w:spacing w:after="0"/>
              <w:rPr>
                <w:rFonts w:ascii="Arial" w:hAnsi="Arial" w:cs="Arial"/>
                <w:sz w:val="20"/>
                <w:szCs w:val="20"/>
              </w:rPr>
            </w:pPr>
          </w:p>
          <w:p w14:paraId="5F734C76" w14:textId="77777777" w:rsidR="00E477CB" w:rsidRDefault="00E477CB" w:rsidP="009E172D">
            <w:pPr>
              <w:spacing w:after="0"/>
              <w:rPr>
                <w:rFonts w:ascii="Arial" w:hAnsi="Arial" w:cs="Arial"/>
                <w:sz w:val="20"/>
                <w:szCs w:val="20"/>
              </w:rPr>
            </w:pPr>
          </w:p>
          <w:p w14:paraId="6549338A" w14:textId="77777777" w:rsidR="00E477CB" w:rsidRPr="009E172D" w:rsidRDefault="00E477CB" w:rsidP="009E172D">
            <w:pPr>
              <w:spacing w:after="0"/>
              <w:rPr>
                <w:rFonts w:ascii="Arial" w:hAnsi="Arial" w:cs="Arial"/>
                <w:sz w:val="20"/>
                <w:szCs w:val="20"/>
              </w:rPr>
            </w:pPr>
          </w:p>
          <w:p w14:paraId="0E659D75" w14:textId="77777777" w:rsidR="00417D20" w:rsidRPr="009E172D" w:rsidRDefault="00417D20" w:rsidP="009E172D">
            <w:pPr>
              <w:spacing w:after="0"/>
              <w:rPr>
                <w:rFonts w:ascii="Arial" w:hAnsi="Arial" w:cs="Arial"/>
                <w:sz w:val="20"/>
                <w:szCs w:val="20"/>
              </w:rPr>
            </w:pPr>
          </w:p>
          <w:p w14:paraId="6B564BF2"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-Introducción a la genética molecular</w:t>
            </w:r>
          </w:p>
        </w:tc>
        <w:tc>
          <w:tcPr>
            <w:tcW w:w="3061" w:type="dxa"/>
            <w:tcBorders>
              <w:top w:val="single" w:sz="4" w:space="0" w:color="auto"/>
              <w:left w:val="single" w:sz="4" w:space="0" w:color="auto"/>
              <w:bottom w:val="single" w:sz="4" w:space="0" w:color="auto"/>
              <w:right w:val="single" w:sz="4" w:space="0" w:color="auto"/>
            </w:tcBorders>
          </w:tcPr>
          <w:p w14:paraId="68AC76D3"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-Tendrá la capacidad de circunscribir el campo del estudio de etnoecología en el contexto de las ciencias ambientales.</w:t>
            </w:r>
          </w:p>
          <w:p w14:paraId="3B577CDB" w14:textId="77777777" w:rsidR="00417D20" w:rsidRPr="009E172D" w:rsidRDefault="00417D20" w:rsidP="009E172D">
            <w:pPr>
              <w:spacing w:after="0"/>
              <w:rPr>
                <w:rFonts w:ascii="Arial" w:hAnsi="Arial" w:cs="Arial"/>
                <w:sz w:val="20"/>
                <w:szCs w:val="20"/>
              </w:rPr>
            </w:pPr>
          </w:p>
          <w:p w14:paraId="265DAF3B"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-El alumno adquirirá los conocimientos teóricos y prácticos que le permitan realizar prácticas para conservar el suelo y agua para aumentar u optimizar la productividad sin deteriorar ni contaminar el medio natural.</w:t>
            </w:r>
          </w:p>
          <w:p w14:paraId="731843D2" w14:textId="77777777" w:rsidR="00417D20" w:rsidRPr="009E172D" w:rsidRDefault="00417D20" w:rsidP="009E172D">
            <w:pPr>
              <w:spacing w:after="0"/>
              <w:rPr>
                <w:rFonts w:ascii="Arial" w:hAnsi="Arial" w:cs="Arial"/>
                <w:sz w:val="20"/>
                <w:szCs w:val="20"/>
              </w:rPr>
            </w:pPr>
          </w:p>
          <w:p w14:paraId="04EEC3E2"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-Describir los diferentes recursos renovables de zonas áridas y semiáridas de México (su biodiversidad) conozcan métodos de manejo y aprovechamiento sustentable.</w:t>
            </w:r>
          </w:p>
          <w:p w14:paraId="56DD5A7D" w14:textId="77777777" w:rsidR="00417D20" w:rsidRPr="009E172D" w:rsidRDefault="00417D20" w:rsidP="009E172D">
            <w:pPr>
              <w:spacing w:after="0"/>
              <w:rPr>
                <w:rFonts w:ascii="Arial" w:hAnsi="Arial" w:cs="Arial"/>
                <w:sz w:val="20"/>
                <w:szCs w:val="20"/>
              </w:rPr>
            </w:pPr>
          </w:p>
          <w:p w14:paraId="04E55FC1"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-El alumno conocerá la metodología para localizar zonas geográficas, áreas forestales para hacer estudios de poblaciones.</w:t>
            </w:r>
          </w:p>
          <w:p w14:paraId="6E9729A1" w14:textId="77777777" w:rsidR="00417D20" w:rsidRPr="009E172D" w:rsidRDefault="00417D20" w:rsidP="009E172D">
            <w:pPr>
              <w:spacing w:after="0"/>
              <w:rPr>
                <w:rFonts w:ascii="Arial" w:hAnsi="Arial" w:cs="Arial"/>
                <w:sz w:val="20"/>
                <w:szCs w:val="20"/>
              </w:rPr>
            </w:pPr>
          </w:p>
          <w:p w14:paraId="3825005F"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-Las áreas naturales protegidas se conocerá  su diversidad para entender su manejo y destacar las especies importantes para conservarlas en su ecosistema.</w:t>
            </w:r>
          </w:p>
          <w:p w14:paraId="7E8C1227" w14:textId="77777777" w:rsidR="00417D20" w:rsidRPr="009E172D" w:rsidRDefault="00417D20" w:rsidP="009E172D">
            <w:pPr>
              <w:spacing w:after="0"/>
              <w:rPr>
                <w:rFonts w:ascii="Arial" w:hAnsi="Arial" w:cs="Arial"/>
                <w:sz w:val="20"/>
                <w:szCs w:val="20"/>
              </w:rPr>
            </w:pPr>
          </w:p>
          <w:p w14:paraId="5EA1539C" w14:textId="77777777" w:rsidR="00417D20" w:rsidRDefault="00417D20" w:rsidP="009E172D">
            <w:pPr>
              <w:spacing w:after="0"/>
              <w:rPr>
                <w:rFonts w:ascii="Arial" w:hAnsi="Arial" w:cs="Arial"/>
                <w:sz w:val="20"/>
                <w:szCs w:val="20"/>
              </w:rPr>
            </w:pPr>
            <w:r w:rsidRPr="009E172D">
              <w:rPr>
                <w:rFonts w:ascii="Arial" w:hAnsi="Arial" w:cs="Arial"/>
                <w:sz w:val="20"/>
                <w:szCs w:val="20"/>
              </w:rPr>
              <w:t>-Conciliar la ecología con la economía conservando la biodiversidad de  México y aprovechando oportunidades de diversificación económica para el sector rural y elevar la producción y aprovechamiento sustentable de la vida silvestre.</w:t>
            </w:r>
          </w:p>
          <w:p w14:paraId="079BDE3C" w14:textId="77777777" w:rsidR="00E477CB" w:rsidRPr="009E172D" w:rsidRDefault="00E477CB" w:rsidP="009E172D">
            <w:pPr>
              <w:spacing w:after="0"/>
              <w:rPr>
                <w:rFonts w:ascii="Arial" w:hAnsi="Arial" w:cs="Arial"/>
                <w:sz w:val="20"/>
                <w:szCs w:val="20"/>
              </w:rPr>
            </w:pPr>
          </w:p>
          <w:p w14:paraId="6E1161CF"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-El alumno tendrá el conocimiento de la genética como parte importante de la herencia traducida en la sintetización molecular.</w:t>
            </w:r>
          </w:p>
        </w:tc>
      </w:tr>
      <w:tr w:rsidR="00417D20" w:rsidRPr="009E172D" w14:paraId="1163AD66" w14:textId="77777777" w:rsidTr="009E172D">
        <w:tc>
          <w:tcPr>
            <w:tcW w:w="959" w:type="dxa"/>
            <w:tcBorders>
              <w:top w:val="single" w:sz="4" w:space="0" w:color="auto"/>
              <w:left w:val="single" w:sz="4" w:space="0" w:color="auto"/>
              <w:bottom w:val="single" w:sz="4" w:space="0" w:color="auto"/>
              <w:right w:val="single" w:sz="4" w:space="0" w:color="auto"/>
            </w:tcBorders>
            <w:hideMark/>
          </w:tcPr>
          <w:p w14:paraId="1F4E7B72"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Bloque</w:t>
            </w:r>
          </w:p>
        </w:tc>
        <w:tc>
          <w:tcPr>
            <w:tcW w:w="1984" w:type="dxa"/>
            <w:tcBorders>
              <w:top w:val="single" w:sz="4" w:space="0" w:color="auto"/>
              <w:left w:val="single" w:sz="4" w:space="0" w:color="auto"/>
              <w:bottom w:val="single" w:sz="4" w:space="0" w:color="auto"/>
              <w:right w:val="single" w:sz="4" w:space="0" w:color="auto"/>
            </w:tcBorders>
            <w:hideMark/>
          </w:tcPr>
          <w:p w14:paraId="20E27BB7"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Objetivo del Bloque</w:t>
            </w:r>
          </w:p>
        </w:tc>
        <w:tc>
          <w:tcPr>
            <w:tcW w:w="2893" w:type="dxa"/>
            <w:tcBorders>
              <w:top w:val="single" w:sz="4" w:space="0" w:color="auto"/>
              <w:left w:val="single" w:sz="4" w:space="0" w:color="auto"/>
              <w:bottom w:val="single" w:sz="4" w:space="0" w:color="auto"/>
              <w:right w:val="single" w:sz="4" w:space="0" w:color="auto"/>
            </w:tcBorders>
            <w:hideMark/>
          </w:tcPr>
          <w:p w14:paraId="2BB0D0E8"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Secuencia de Asignaturas</w:t>
            </w:r>
          </w:p>
        </w:tc>
        <w:tc>
          <w:tcPr>
            <w:tcW w:w="3061" w:type="dxa"/>
            <w:tcBorders>
              <w:top w:val="single" w:sz="4" w:space="0" w:color="auto"/>
              <w:left w:val="single" w:sz="4" w:space="0" w:color="auto"/>
              <w:bottom w:val="single" w:sz="4" w:space="0" w:color="auto"/>
              <w:right w:val="single" w:sz="4" w:space="0" w:color="auto"/>
            </w:tcBorders>
            <w:hideMark/>
          </w:tcPr>
          <w:p w14:paraId="394B1B50"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Orientación formativa de la Asignatura</w:t>
            </w:r>
          </w:p>
        </w:tc>
      </w:tr>
      <w:tr w:rsidR="00417D20" w:rsidRPr="009E172D" w14:paraId="55783AB0" w14:textId="77777777" w:rsidTr="009E172D">
        <w:tc>
          <w:tcPr>
            <w:tcW w:w="959" w:type="dxa"/>
            <w:tcBorders>
              <w:top w:val="single" w:sz="4" w:space="0" w:color="auto"/>
              <w:left w:val="single" w:sz="4" w:space="0" w:color="auto"/>
              <w:bottom w:val="single" w:sz="4" w:space="0" w:color="auto"/>
              <w:right w:val="single" w:sz="4" w:space="0" w:color="auto"/>
            </w:tcBorders>
          </w:tcPr>
          <w:p w14:paraId="37FFD3A8" w14:textId="77777777" w:rsidR="00417D20" w:rsidRPr="009E172D" w:rsidRDefault="00417D20" w:rsidP="009E172D">
            <w:pPr>
              <w:spacing w:after="0"/>
              <w:rPr>
                <w:rFonts w:ascii="Arial" w:eastAsia="Times New Roman"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6C67B74F"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Los seres vivos y principalmente los microorganismos para la realización de procesos industriales, el uso de la biología molecular, la ingeniería genética y los cultivos in-vitro para la conservación de especies en peligro de extinción, especies o cultígenos  importantes y el aprovechamiento de formas vivas resistentes al stress ambiental</w:t>
            </w:r>
          </w:p>
        </w:tc>
        <w:tc>
          <w:tcPr>
            <w:tcW w:w="2893" w:type="dxa"/>
            <w:tcBorders>
              <w:top w:val="single" w:sz="4" w:space="0" w:color="auto"/>
              <w:left w:val="single" w:sz="4" w:space="0" w:color="auto"/>
              <w:bottom w:val="single" w:sz="4" w:space="0" w:color="auto"/>
              <w:right w:val="single" w:sz="4" w:space="0" w:color="auto"/>
            </w:tcBorders>
          </w:tcPr>
          <w:p w14:paraId="61F04563"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-Biotecnología general</w:t>
            </w:r>
          </w:p>
          <w:p w14:paraId="59A2D230" w14:textId="77777777" w:rsidR="00417D20" w:rsidRPr="009E172D" w:rsidRDefault="00417D20" w:rsidP="009E172D">
            <w:pPr>
              <w:spacing w:after="0"/>
              <w:rPr>
                <w:rFonts w:ascii="Arial" w:hAnsi="Arial" w:cs="Arial"/>
                <w:sz w:val="20"/>
                <w:szCs w:val="20"/>
              </w:rPr>
            </w:pPr>
          </w:p>
          <w:p w14:paraId="56665281" w14:textId="77777777" w:rsidR="00417D20" w:rsidRPr="009E172D" w:rsidRDefault="00417D20" w:rsidP="009E172D">
            <w:pPr>
              <w:spacing w:after="0"/>
              <w:rPr>
                <w:rFonts w:ascii="Arial" w:hAnsi="Arial" w:cs="Arial"/>
                <w:sz w:val="20"/>
                <w:szCs w:val="20"/>
              </w:rPr>
            </w:pPr>
          </w:p>
          <w:p w14:paraId="2E77FB40" w14:textId="77777777" w:rsidR="00417D20" w:rsidRPr="009E172D" w:rsidRDefault="00417D20" w:rsidP="009E172D">
            <w:pPr>
              <w:spacing w:after="0"/>
              <w:rPr>
                <w:rFonts w:ascii="Arial" w:hAnsi="Arial" w:cs="Arial"/>
                <w:sz w:val="20"/>
                <w:szCs w:val="20"/>
              </w:rPr>
            </w:pPr>
          </w:p>
          <w:p w14:paraId="4BEE9EAA" w14:textId="77777777" w:rsidR="00417D20" w:rsidRPr="009E172D" w:rsidRDefault="00417D20" w:rsidP="009E172D">
            <w:pPr>
              <w:spacing w:after="0"/>
              <w:rPr>
                <w:rFonts w:ascii="Arial" w:hAnsi="Arial" w:cs="Arial"/>
                <w:sz w:val="20"/>
                <w:szCs w:val="20"/>
              </w:rPr>
            </w:pPr>
          </w:p>
          <w:p w14:paraId="1C49C67D" w14:textId="77777777" w:rsidR="00417D20" w:rsidRDefault="00417D20" w:rsidP="009E172D">
            <w:pPr>
              <w:spacing w:after="0"/>
              <w:rPr>
                <w:rFonts w:ascii="Arial" w:hAnsi="Arial" w:cs="Arial"/>
                <w:sz w:val="20"/>
                <w:szCs w:val="20"/>
              </w:rPr>
            </w:pPr>
          </w:p>
          <w:p w14:paraId="444B2BD2" w14:textId="77777777" w:rsidR="00E477CB" w:rsidRDefault="00E477CB" w:rsidP="009E172D">
            <w:pPr>
              <w:spacing w:after="0"/>
              <w:rPr>
                <w:rFonts w:ascii="Arial" w:hAnsi="Arial" w:cs="Arial"/>
                <w:sz w:val="20"/>
                <w:szCs w:val="20"/>
              </w:rPr>
            </w:pPr>
          </w:p>
          <w:p w14:paraId="12DCE657" w14:textId="77777777" w:rsidR="00E477CB" w:rsidRDefault="00E477CB" w:rsidP="009E172D">
            <w:pPr>
              <w:spacing w:after="0"/>
              <w:rPr>
                <w:rFonts w:ascii="Arial" w:hAnsi="Arial" w:cs="Arial"/>
                <w:sz w:val="20"/>
                <w:szCs w:val="20"/>
              </w:rPr>
            </w:pPr>
          </w:p>
          <w:p w14:paraId="3F7D6349" w14:textId="77777777" w:rsidR="00E477CB" w:rsidRPr="009E172D" w:rsidRDefault="00E477CB" w:rsidP="009E172D">
            <w:pPr>
              <w:spacing w:after="0"/>
              <w:rPr>
                <w:rFonts w:ascii="Arial" w:hAnsi="Arial" w:cs="Arial"/>
                <w:sz w:val="20"/>
                <w:szCs w:val="20"/>
              </w:rPr>
            </w:pPr>
          </w:p>
          <w:p w14:paraId="55505E02" w14:textId="77777777" w:rsidR="00417D20" w:rsidRPr="009E172D" w:rsidRDefault="00417D20" w:rsidP="009E172D">
            <w:pPr>
              <w:spacing w:after="0"/>
              <w:rPr>
                <w:rFonts w:ascii="Arial" w:hAnsi="Arial" w:cs="Arial"/>
                <w:sz w:val="20"/>
                <w:szCs w:val="20"/>
              </w:rPr>
            </w:pPr>
          </w:p>
          <w:p w14:paraId="07336033"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OPTATIVAS</w:t>
            </w:r>
          </w:p>
          <w:p w14:paraId="58FE4677"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-Biología molecular</w:t>
            </w:r>
          </w:p>
          <w:p w14:paraId="2DE21714" w14:textId="77777777" w:rsidR="00417D20" w:rsidRPr="009E172D" w:rsidRDefault="00417D20" w:rsidP="009E172D">
            <w:pPr>
              <w:spacing w:after="0"/>
              <w:rPr>
                <w:rFonts w:ascii="Arial" w:hAnsi="Arial" w:cs="Arial"/>
                <w:sz w:val="20"/>
                <w:szCs w:val="20"/>
              </w:rPr>
            </w:pPr>
          </w:p>
          <w:p w14:paraId="559C178E" w14:textId="77777777" w:rsidR="00417D20" w:rsidRPr="009E172D" w:rsidRDefault="00417D20" w:rsidP="009E172D">
            <w:pPr>
              <w:spacing w:after="0"/>
              <w:rPr>
                <w:rFonts w:ascii="Arial" w:hAnsi="Arial" w:cs="Arial"/>
                <w:sz w:val="20"/>
                <w:szCs w:val="20"/>
              </w:rPr>
            </w:pPr>
          </w:p>
          <w:p w14:paraId="604092C0" w14:textId="77777777" w:rsidR="00417D20" w:rsidRPr="009E172D" w:rsidRDefault="00417D20" w:rsidP="009E172D">
            <w:pPr>
              <w:spacing w:after="0"/>
              <w:rPr>
                <w:rFonts w:ascii="Arial" w:hAnsi="Arial" w:cs="Arial"/>
                <w:sz w:val="20"/>
                <w:szCs w:val="20"/>
              </w:rPr>
            </w:pPr>
          </w:p>
          <w:p w14:paraId="284ACCBB" w14:textId="77777777" w:rsidR="00417D20" w:rsidRPr="009E172D" w:rsidRDefault="00417D20" w:rsidP="009E172D">
            <w:pPr>
              <w:spacing w:after="0"/>
              <w:rPr>
                <w:rFonts w:ascii="Arial" w:hAnsi="Arial" w:cs="Arial"/>
                <w:sz w:val="20"/>
                <w:szCs w:val="20"/>
              </w:rPr>
            </w:pPr>
          </w:p>
          <w:p w14:paraId="589CFADF" w14:textId="77777777" w:rsidR="00417D20" w:rsidRPr="009E172D" w:rsidRDefault="00417D20" w:rsidP="009E172D">
            <w:pPr>
              <w:spacing w:after="0"/>
              <w:rPr>
                <w:rFonts w:ascii="Arial" w:hAnsi="Arial" w:cs="Arial"/>
                <w:sz w:val="20"/>
                <w:szCs w:val="20"/>
              </w:rPr>
            </w:pPr>
          </w:p>
          <w:p w14:paraId="19512E28"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-Biotecnología II</w:t>
            </w:r>
          </w:p>
          <w:p w14:paraId="5A6472A5" w14:textId="77777777" w:rsidR="00417D20" w:rsidRPr="009E172D" w:rsidRDefault="00417D20" w:rsidP="009E172D">
            <w:pPr>
              <w:spacing w:after="0"/>
              <w:rPr>
                <w:rFonts w:ascii="Arial" w:hAnsi="Arial" w:cs="Arial"/>
                <w:sz w:val="20"/>
                <w:szCs w:val="20"/>
              </w:rPr>
            </w:pPr>
          </w:p>
          <w:p w14:paraId="5A8F1408" w14:textId="77777777" w:rsidR="00417D20" w:rsidRPr="009E172D" w:rsidRDefault="00417D20" w:rsidP="009E172D">
            <w:pPr>
              <w:spacing w:after="0"/>
              <w:rPr>
                <w:rFonts w:ascii="Arial" w:hAnsi="Arial" w:cs="Arial"/>
                <w:sz w:val="20"/>
                <w:szCs w:val="20"/>
              </w:rPr>
            </w:pPr>
          </w:p>
          <w:p w14:paraId="3E006CEB" w14:textId="77777777" w:rsidR="00417D20" w:rsidRDefault="00417D20" w:rsidP="009E172D">
            <w:pPr>
              <w:spacing w:after="0"/>
              <w:rPr>
                <w:rFonts w:ascii="Arial" w:hAnsi="Arial" w:cs="Arial"/>
                <w:sz w:val="20"/>
                <w:szCs w:val="20"/>
              </w:rPr>
            </w:pPr>
          </w:p>
          <w:p w14:paraId="4856AC87" w14:textId="77777777" w:rsidR="00E477CB" w:rsidRDefault="00E477CB" w:rsidP="009E172D">
            <w:pPr>
              <w:spacing w:after="0"/>
              <w:rPr>
                <w:rFonts w:ascii="Arial" w:hAnsi="Arial" w:cs="Arial"/>
                <w:sz w:val="20"/>
                <w:szCs w:val="20"/>
              </w:rPr>
            </w:pPr>
          </w:p>
          <w:p w14:paraId="40259C0C" w14:textId="77777777" w:rsidR="00E477CB" w:rsidRPr="009E172D" w:rsidRDefault="00E477CB" w:rsidP="009E172D">
            <w:pPr>
              <w:spacing w:after="0"/>
              <w:rPr>
                <w:rFonts w:ascii="Arial" w:hAnsi="Arial" w:cs="Arial"/>
                <w:sz w:val="20"/>
                <w:szCs w:val="20"/>
              </w:rPr>
            </w:pPr>
          </w:p>
          <w:p w14:paraId="315F506F" w14:textId="77777777" w:rsidR="00417D20" w:rsidRPr="009E172D" w:rsidRDefault="00417D20" w:rsidP="009E172D">
            <w:pPr>
              <w:spacing w:after="0"/>
              <w:rPr>
                <w:rFonts w:ascii="Arial" w:hAnsi="Arial" w:cs="Arial"/>
                <w:sz w:val="20"/>
                <w:szCs w:val="20"/>
              </w:rPr>
            </w:pPr>
          </w:p>
          <w:p w14:paraId="309D7CBB"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-Organismos transgénicos</w:t>
            </w:r>
          </w:p>
          <w:p w14:paraId="24C6D393" w14:textId="77777777" w:rsidR="00417D20" w:rsidRPr="009E172D" w:rsidRDefault="00417D20" w:rsidP="009E172D">
            <w:pPr>
              <w:spacing w:after="0"/>
              <w:rPr>
                <w:rFonts w:ascii="Arial" w:hAnsi="Arial" w:cs="Arial"/>
                <w:sz w:val="20"/>
                <w:szCs w:val="20"/>
              </w:rPr>
            </w:pPr>
          </w:p>
          <w:p w14:paraId="7AAF665F" w14:textId="77777777" w:rsidR="00417D20" w:rsidRDefault="00417D20" w:rsidP="009E172D">
            <w:pPr>
              <w:spacing w:after="0"/>
              <w:rPr>
                <w:rFonts w:ascii="Arial" w:hAnsi="Arial" w:cs="Arial"/>
                <w:sz w:val="20"/>
                <w:szCs w:val="20"/>
              </w:rPr>
            </w:pPr>
          </w:p>
          <w:p w14:paraId="7DE04C80" w14:textId="77777777" w:rsidR="00E477CB" w:rsidRDefault="00E477CB" w:rsidP="009E172D">
            <w:pPr>
              <w:spacing w:after="0"/>
              <w:rPr>
                <w:rFonts w:ascii="Arial" w:hAnsi="Arial" w:cs="Arial"/>
                <w:sz w:val="20"/>
                <w:szCs w:val="20"/>
              </w:rPr>
            </w:pPr>
          </w:p>
          <w:p w14:paraId="20E3CA08" w14:textId="77777777" w:rsidR="00E477CB" w:rsidRPr="009E172D" w:rsidRDefault="00E477CB" w:rsidP="009E172D">
            <w:pPr>
              <w:spacing w:after="0"/>
              <w:rPr>
                <w:rFonts w:ascii="Arial" w:hAnsi="Arial" w:cs="Arial"/>
                <w:sz w:val="20"/>
                <w:szCs w:val="20"/>
              </w:rPr>
            </w:pPr>
          </w:p>
          <w:p w14:paraId="35F73EA7" w14:textId="77777777" w:rsidR="00417D20" w:rsidRPr="009E172D" w:rsidRDefault="00417D20" w:rsidP="009E172D">
            <w:pPr>
              <w:spacing w:after="0"/>
              <w:rPr>
                <w:rFonts w:ascii="Arial" w:hAnsi="Arial" w:cs="Arial"/>
                <w:sz w:val="20"/>
                <w:szCs w:val="20"/>
              </w:rPr>
            </w:pPr>
          </w:p>
          <w:p w14:paraId="692B551F"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-Recursos genéticos</w:t>
            </w:r>
          </w:p>
          <w:p w14:paraId="3E6D78E7" w14:textId="77777777" w:rsidR="00417D20" w:rsidRPr="009E172D" w:rsidRDefault="00417D20" w:rsidP="009E172D">
            <w:pPr>
              <w:spacing w:after="0"/>
              <w:rPr>
                <w:rFonts w:ascii="Arial" w:hAnsi="Arial" w:cs="Arial"/>
                <w:sz w:val="20"/>
                <w:szCs w:val="20"/>
              </w:rPr>
            </w:pPr>
          </w:p>
          <w:p w14:paraId="08C40C50" w14:textId="77777777" w:rsidR="00417D20" w:rsidRPr="009E172D" w:rsidRDefault="00417D20" w:rsidP="009E172D">
            <w:pPr>
              <w:spacing w:after="0"/>
              <w:rPr>
                <w:rFonts w:ascii="Arial" w:hAnsi="Arial" w:cs="Arial"/>
                <w:sz w:val="20"/>
                <w:szCs w:val="20"/>
              </w:rPr>
            </w:pPr>
          </w:p>
          <w:p w14:paraId="64191D18" w14:textId="77777777" w:rsidR="00417D20" w:rsidRPr="009E172D" w:rsidRDefault="00417D20" w:rsidP="009E172D">
            <w:pPr>
              <w:spacing w:after="0"/>
              <w:rPr>
                <w:rFonts w:ascii="Arial" w:hAnsi="Arial" w:cs="Arial"/>
                <w:sz w:val="20"/>
                <w:szCs w:val="20"/>
              </w:rPr>
            </w:pPr>
          </w:p>
          <w:p w14:paraId="327E1F3A" w14:textId="77777777" w:rsidR="00417D20" w:rsidRPr="009E172D" w:rsidRDefault="00417D20" w:rsidP="009E172D">
            <w:pPr>
              <w:spacing w:after="0"/>
              <w:rPr>
                <w:rFonts w:ascii="Arial" w:hAnsi="Arial" w:cs="Arial"/>
                <w:sz w:val="20"/>
                <w:szCs w:val="20"/>
              </w:rPr>
            </w:pPr>
          </w:p>
          <w:p w14:paraId="2B80B110" w14:textId="77777777" w:rsidR="00417D20" w:rsidRDefault="00417D20" w:rsidP="009E172D">
            <w:pPr>
              <w:spacing w:after="0"/>
              <w:rPr>
                <w:rFonts w:ascii="Arial" w:hAnsi="Arial" w:cs="Arial"/>
                <w:sz w:val="20"/>
                <w:szCs w:val="20"/>
              </w:rPr>
            </w:pPr>
          </w:p>
          <w:p w14:paraId="352D9EEE" w14:textId="77777777" w:rsidR="00E477CB" w:rsidRPr="009E172D" w:rsidRDefault="00E477CB" w:rsidP="009E172D">
            <w:pPr>
              <w:spacing w:after="0"/>
              <w:rPr>
                <w:rFonts w:ascii="Arial" w:hAnsi="Arial" w:cs="Arial"/>
                <w:sz w:val="20"/>
                <w:szCs w:val="20"/>
              </w:rPr>
            </w:pPr>
          </w:p>
          <w:p w14:paraId="0315871C"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-Introducción a la biotecnología molecular</w:t>
            </w:r>
          </w:p>
          <w:p w14:paraId="6BECFDE8" w14:textId="77777777" w:rsidR="00417D20" w:rsidRPr="009E172D" w:rsidRDefault="00417D20" w:rsidP="009E172D">
            <w:pPr>
              <w:spacing w:after="0"/>
              <w:rPr>
                <w:rFonts w:ascii="Arial" w:hAnsi="Arial" w:cs="Arial"/>
                <w:sz w:val="20"/>
                <w:szCs w:val="20"/>
              </w:rPr>
            </w:pPr>
          </w:p>
          <w:p w14:paraId="7DD5AB16" w14:textId="77777777" w:rsidR="00417D20" w:rsidRPr="009E172D" w:rsidRDefault="00417D20" w:rsidP="009E172D">
            <w:pPr>
              <w:spacing w:after="0"/>
              <w:rPr>
                <w:rFonts w:ascii="Arial" w:hAnsi="Arial" w:cs="Arial"/>
                <w:sz w:val="20"/>
                <w:szCs w:val="20"/>
              </w:rPr>
            </w:pPr>
          </w:p>
          <w:p w14:paraId="09115ADD" w14:textId="77777777" w:rsidR="00417D20" w:rsidRPr="009E172D" w:rsidRDefault="00417D20" w:rsidP="009E172D">
            <w:pPr>
              <w:spacing w:after="0"/>
              <w:rPr>
                <w:rFonts w:ascii="Arial" w:hAnsi="Arial" w:cs="Arial"/>
                <w:sz w:val="20"/>
                <w:szCs w:val="20"/>
              </w:rPr>
            </w:pPr>
          </w:p>
          <w:p w14:paraId="79D78B1A" w14:textId="77777777" w:rsidR="00417D20" w:rsidRPr="009E172D" w:rsidRDefault="00417D20" w:rsidP="009E172D">
            <w:pPr>
              <w:spacing w:after="0"/>
              <w:rPr>
                <w:rFonts w:ascii="Arial" w:hAnsi="Arial" w:cs="Arial"/>
                <w:sz w:val="20"/>
                <w:szCs w:val="20"/>
              </w:rPr>
            </w:pPr>
          </w:p>
          <w:p w14:paraId="5D0054D6" w14:textId="77777777" w:rsidR="00417D20" w:rsidRPr="009E172D" w:rsidRDefault="00417D20" w:rsidP="009E172D">
            <w:pPr>
              <w:spacing w:after="0"/>
              <w:rPr>
                <w:rFonts w:ascii="Arial" w:hAnsi="Arial" w:cs="Arial"/>
                <w:sz w:val="20"/>
                <w:szCs w:val="20"/>
              </w:rPr>
            </w:pPr>
          </w:p>
          <w:p w14:paraId="70C38143" w14:textId="77777777" w:rsidR="00417D20" w:rsidRPr="009E172D" w:rsidRDefault="00417D20" w:rsidP="009E172D">
            <w:pPr>
              <w:spacing w:after="0"/>
              <w:rPr>
                <w:rFonts w:ascii="Arial" w:hAnsi="Arial" w:cs="Arial"/>
                <w:sz w:val="20"/>
                <w:szCs w:val="20"/>
              </w:rPr>
            </w:pPr>
          </w:p>
          <w:p w14:paraId="1742DA48" w14:textId="77777777" w:rsidR="00417D20" w:rsidRDefault="00417D20" w:rsidP="009E172D">
            <w:pPr>
              <w:spacing w:after="0"/>
              <w:rPr>
                <w:rFonts w:ascii="Arial" w:hAnsi="Arial" w:cs="Arial"/>
                <w:sz w:val="20"/>
                <w:szCs w:val="20"/>
              </w:rPr>
            </w:pPr>
          </w:p>
          <w:p w14:paraId="3236D313" w14:textId="77777777" w:rsidR="00E477CB" w:rsidRPr="009E172D" w:rsidRDefault="00E477CB" w:rsidP="009E172D">
            <w:pPr>
              <w:spacing w:after="0"/>
              <w:rPr>
                <w:rFonts w:ascii="Arial" w:hAnsi="Arial" w:cs="Arial"/>
                <w:sz w:val="20"/>
                <w:szCs w:val="20"/>
              </w:rPr>
            </w:pPr>
          </w:p>
          <w:p w14:paraId="7ABCC835"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-Biotecnología ambiental</w:t>
            </w:r>
          </w:p>
          <w:p w14:paraId="3759811B" w14:textId="77777777" w:rsidR="00417D20" w:rsidRPr="009E172D" w:rsidRDefault="00417D20" w:rsidP="009E172D">
            <w:pPr>
              <w:spacing w:after="0"/>
              <w:rPr>
                <w:rFonts w:ascii="Arial" w:hAnsi="Arial" w:cs="Arial"/>
                <w:sz w:val="20"/>
                <w:szCs w:val="20"/>
              </w:rPr>
            </w:pPr>
          </w:p>
          <w:p w14:paraId="7FBAB95A" w14:textId="77777777" w:rsidR="00417D20" w:rsidRPr="009E172D" w:rsidRDefault="00417D20" w:rsidP="009E172D">
            <w:pPr>
              <w:spacing w:after="0"/>
              <w:rPr>
                <w:rFonts w:ascii="Arial" w:eastAsia="Times New Roman"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14:paraId="3965BC04"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-Provee conocimiento sobre técnicas del cultivo de tejido para propagación de plantas libres de patógenos, mejoramiento genético, conservación de germoplasma y manejo de microorganismos para el tratamiento de la contaminación.</w:t>
            </w:r>
          </w:p>
          <w:p w14:paraId="0EEAA4EC" w14:textId="77777777" w:rsidR="00417D20" w:rsidRPr="009E172D" w:rsidRDefault="00417D20" w:rsidP="009E172D">
            <w:pPr>
              <w:spacing w:after="0"/>
              <w:rPr>
                <w:rFonts w:ascii="Arial" w:hAnsi="Arial" w:cs="Arial"/>
                <w:sz w:val="20"/>
                <w:szCs w:val="20"/>
              </w:rPr>
            </w:pPr>
          </w:p>
          <w:p w14:paraId="5AC59F70"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-Entender a los seres vivos como entidades específicas para comprender que los procesos químicos, biológicos y genéticos propician la diversidad biológica.</w:t>
            </w:r>
          </w:p>
          <w:p w14:paraId="6A82843F" w14:textId="77777777" w:rsidR="00417D20" w:rsidRPr="009E172D" w:rsidRDefault="00417D20" w:rsidP="009E172D">
            <w:pPr>
              <w:spacing w:after="0"/>
              <w:rPr>
                <w:rFonts w:ascii="Arial" w:hAnsi="Arial" w:cs="Arial"/>
                <w:sz w:val="20"/>
                <w:szCs w:val="20"/>
              </w:rPr>
            </w:pPr>
          </w:p>
          <w:p w14:paraId="2C1848B1"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-Analizar las estrategias biotecnológicas para el mejoramiento del ambiente, conocer y valorar las aplicaciones de la biotecnología agrícola y forestal.</w:t>
            </w:r>
          </w:p>
          <w:p w14:paraId="3AA9860B" w14:textId="77777777" w:rsidR="00417D20" w:rsidRPr="009E172D" w:rsidRDefault="00417D20" w:rsidP="009E172D">
            <w:pPr>
              <w:spacing w:after="0"/>
              <w:rPr>
                <w:rFonts w:ascii="Arial" w:hAnsi="Arial" w:cs="Arial"/>
                <w:sz w:val="20"/>
                <w:szCs w:val="20"/>
              </w:rPr>
            </w:pPr>
          </w:p>
          <w:p w14:paraId="14882260"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-Métodos para obtención de organismo genéticamente mejorados y su importancia en la agricultura, alimentos y otras actividades.</w:t>
            </w:r>
          </w:p>
          <w:p w14:paraId="459B7033" w14:textId="77777777" w:rsidR="00417D20" w:rsidRPr="009E172D" w:rsidRDefault="00417D20" w:rsidP="009E172D">
            <w:pPr>
              <w:spacing w:after="0"/>
              <w:rPr>
                <w:rFonts w:ascii="Arial" w:hAnsi="Arial" w:cs="Arial"/>
                <w:sz w:val="20"/>
                <w:szCs w:val="20"/>
              </w:rPr>
            </w:pPr>
          </w:p>
          <w:p w14:paraId="772C3E9F"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-Conocimiento de especies de plantas agrícolas conservando las plantas criollas que tienen su genoma completo y renuevan las especies mejoradas.</w:t>
            </w:r>
          </w:p>
          <w:p w14:paraId="776B61C1" w14:textId="77777777" w:rsidR="00417D20" w:rsidRPr="009E172D" w:rsidRDefault="00417D20" w:rsidP="009E172D">
            <w:pPr>
              <w:spacing w:after="0"/>
              <w:rPr>
                <w:rFonts w:ascii="Arial" w:hAnsi="Arial" w:cs="Arial"/>
                <w:sz w:val="20"/>
                <w:szCs w:val="20"/>
              </w:rPr>
            </w:pPr>
          </w:p>
          <w:p w14:paraId="6D921D06"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-El alumno comprenderá los fundamentos de la técnica biotecnológica en la producción de moléculas, mejoramiento genético, manejo de microorganismos para la transferencia genética y su participación en procesos de manejo de la contaminación.</w:t>
            </w:r>
          </w:p>
          <w:p w14:paraId="19706F62" w14:textId="77777777" w:rsidR="00417D20" w:rsidRPr="009E172D" w:rsidRDefault="00417D20" w:rsidP="009E172D">
            <w:pPr>
              <w:spacing w:after="0"/>
              <w:rPr>
                <w:rFonts w:ascii="Arial" w:hAnsi="Arial" w:cs="Arial"/>
                <w:sz w:val="20"/>
                <w:szCs w:val="20"/>
              </w:rPr>
            </w:pPr>
          </w:p>
          <w:p w14:paraId="096DD45A"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-El alumno manejará el aprendizaje práctico de la biotecnología como una forma aplicativa para disminuir el impacto ambiental del agua, aire y suelo.</w:t>
            </w:r>
          </w:p>
        </w:tc>
      </w:tr>
    </w:tbl>
    <w:p w14:paraId="00706269" w14:textId="77777777" w:rsidR="00417D20" w:rsidRDefault="00417D20" w:rsidP="00770DA9">
      <w:pPr>
        <w:spacing w:after="0" w:line="240" w:lineRule="auto"/>
        <w:rPr>
          <w:rFonts w:ascii="Arial" w:eastAsia="Times New Roman" w:hAnsi="Arial" w:cs="Arial"/>
          <w:sz w:val="24"/>
          <w:szCs w:val="24"/>
        </w:rPr>
      </w:pPr>
    </w:p>
    <w:tbl>
      <w:tblPr>
        <w:tblW w:w="8897" w:type="dxa"/>
        <w:tblLook w:val="04A0" w:firstRow="1" w:lastRow="0" w:firstColumn="1" w:lastColumn="0" w:noHBand="0" w:noVBand="1"/>
      </w:tblPr>
      <w:tblGrid>
        <w:gridCol w:w="1596"/>
        <w:gridCol w:w="1639"/>
        <w:gridCol w:w="2827"/>
        <w:gridCol w:w="2835"/>
      </w:tblGrid>
      <w:tr w:rsidR="00417D20" w14:paraId="727F4B08" w14:textId="77777777" w:rsidTr="00464663">
        <w:tc>
          <w:tcPr>
            <w:tcW w:w="1596" w:type="dxa"/>
            <w:tcBorders>
              <w:top w:val="single" w:sz="4" w:space="0" w:color="auto"/>
              <w:left w:val="single" w:sz="4" w:space="0" w:color="auto"/>
              <w:bottom w:val="single" w:sz="4" w:space="0" w:color="auto"/>
              <w:right w:val="single" w:sz="4" w:space="0" w:color="auto"/>
            </w:tcBorders>
            <w:hideMark/>
          </w:tcPr>
          <w:p w14:paraId="727BFBE8"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Bloque</w:t>
            </w:r>
          </w:p>
        </w:tc>
        <w:tc>
          <w:tcPr>
            <w:tcW w:w="1639" w:type="dxa"/>
            <w:tcBorders>
              <w:top w:val="single" w:sz="4" w:space="0" w:color="auto"/>
              <w:left w:val="single" w:sz="4" w:space="0" w:color="auto"/>
              <w:bottom w:val="single" w:sz="4" w:space="0" w:color="auto"/>
              <w:right w:val="single" w:sz="4" w:space="0" w:color="auto"/>
            </w:tcBorders>
            <w:hideMark/>
          </w:tcPr>
          <w:p w14:paraId="197BE21B"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Objetivo del Bloque</w:t>
            </w:r>
          </w:p>
        </w:tc>
        <w:tc>
          <w:tcPr>
            <w:tcW w:w="2827" w:type="dxa"/>
            <w:tcBorders>
              <w:top w:val="single" w:sz="4" w:space="0" w:color="auto"/>
              <w:left w:val="single" w:sz="4" w:space="0" w:color="auto"/>
              <w:bottom w:val="single" w:sz="4" w:space="0" w:color="auto"/>
              <w:right w:val="single" w:sz="4" w:space="0" w:color="auto"/>
            </w:tcBorders>
            <w:hideMark/>
          </w:tcPr>
          <w:p w14:paraId="409DD756"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Secuencia de Asignaturas</w:t>
            </w:r>
          </w:p>
        </w:tc>
        <w:tc>
          <w:tcPr>
            <w:tcW w:w="2835" w:type="dxa"/>
            <w:tcBorders>
              <w:top w:val="single" w:sz="4" w:space="0" w:color="auto"/>
              <w:left w:val="single" w:sz="4" w:space="0" w:color="auto"/>
              <w:bottom w:val="single" w:sz="4" w:space="0" w:color="auto"/>
              <w:right w:val="single" w:sz="4" w:space="0" w:color="auto"/>
            </w:tcBorders>
            <w:hideMark/>
          </w:tcPr>
          <w:p w14:paraId="025ADA8F"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Orientación formativa de la Asignatura</w:t>
            </w:r>
          </w:p>
        </w:tc>
      </w:tr>
      <w:tr w:rsidR="00417D20" w14:paraId="03BBC21A" w14:textId="77777777" w:rsidTr="00464663">
        <w:tc>
          <w:tcPr>
            <w:tcW w:w="1596" w:type="dxa"/>
            <w:tcBorders>
              <w:top w:val="single" w:sz="4" w:space="0" w:color="auto"/>
              <w:left w:val="single" w:sz="4" w:space="0" w:color="auto"/>
              <w:bottom w:val="single" w:sz="4" w:space="0" w:color="auto"/>
              <w:right w:val="single" w:sz="4" w:space="0" w:color="auto"/>
            </w:tcBorders>
          </w:tcPr>
          <w:p w14:paraId="186E5CC2" w14:textId="77777777" w:rsidR="00417D20" w:rsidRPr="00464663" w:rsidRDefault="00417D20" w:rsidP="00464663">
            <w:pPr>
              <w:spacing w:after="0"/>
              <w:rPr>
                <w:rFonts w:ascii="Arial" w:eastAsia="Times New Roman" w:hAnsi="Arial" w:cs="Arial"/>
                <w:sz w:val="20"/>
                <w:szCs w:val="20"/>
              </w:rPr>
            </w:pPr>
          </w:p>
          <w:p w14:paraId="5CE949C7" w14:textId="77777777" w:rsidR="00417D20" w:rsidRPr="00464663" w:rsidRDefault="00417D20" w:rsidP="00464663">
            <w:pPr>
              <w:spacing w:after="0"/>
              <w:rPr>
                <w:rFonts w:ascii="Arial" w:hAnsi="Arial" w:cs="Arial"/>
                <w:sz w:val="20"/>
                <w:szCs w:val="20"/>
              </w:rPr>
            </w:pPr>
          </w:p>
          <w:p w14:paraId="7CC0462F" w14:textId="77777777" w:rsidR="00417D20" w:rsidRPr="00464663" w:rsidRDefault="00417D20" w:rsidP="00464663">
            <w:pPr>
              <w:spacing w:after="0"/>
              <w:rPr>
                <w:rFonts w:ascii="Arial" w:hAnsi="Arial" w:cs="Arial"/>
                <w:sz w:val="20"/>
                <w:szCs w:val="20"/>
              </w:rPr>
            </w:pPr>
          </w:p>
          <w:p w14:paraId="775172AE" w14:textId="77777777" w:rsidR="00417D20" w:rsidRPr="00464663" w:rsidRDefault="00417D20" w:rsidP="00464663">
            <w:pPr>
              <w:spacing w:after="0"/>
              <w:rPr>
                <w:rFonts w:ascii="Arial" w:hAnsi="Arial" w:cs="Arial"/>
                <w:sz w:val="20"/>
                <w:szCs w:val="20"/>
              </w:rPr>
            </w:pPr>
          </w:p>
          <w:p w14:paraId="0AA975ED" w14:textId="77777777" w:rsidR="00417D20" w:rsidRPr="00464663" w:rsidRDefault="00417D20" w:rsidP="00464663">
            <w:pPr>
              <w:spacing w:after="0"/>
              <w:rPr>
                <w:rFonts w:ascii="Arial" w:hAnsi="Arial" w:cs="Arial"/>
                <w:sz w:val="20"/>
                <w:szCs w:val="20"/>
              </w:rPr>
            </w:pPr>
          </w:p>
          <w:p w14:paraId="221DAA30" w14:textId="77777777" w:rsidR="00417D20" w:rsidRPr="00464663" w:rsidRDefault="00417D20" w:rsidP="00464663">
            <w:pPr>
              <w:spacing w:after="0"/>
              <w:rPr>
                <w:rFonts w:ascii="Arial" w:hAnsi="Arial" w:cs="Arial"/>
                <w:sz w:val="20"/>
                <w:szCs w:val="20"/>
              </w:rPr>
            </w:pPr>
          </w:p>
          <w:p w14:paraId="6716C9E7" w14:textId="77777777" w:rsidR="00417D20" w:rsidRPr="00464663" w:rsidRDefault="00417D20" w:rsidP="00464663">
            <w:pPr>
              <w:spacing w:after="0"/>
              <w:rPr>
                <w:rFonts w:ascii="Arial" w:hAnsi="Arial" w:cs="Arial"/>
                <w:sz w:val="20"/>
                <w:szCs w:val="20"/>
              </w:rPr>
            </w:pPr>
          </w:p>
          <w:p w14:paraId="704C9448" w14:textId="77777777" w:rsidR="00417D20" w:rsidRPr="00464663" w:rsidRDefault="00417D20" w:rsidP="00464663">
            <w:pPr>
              <w:spacing w:after="0"/>
              <w:rPr>
                <w:rFonts w:ascii="Arial" w:hAnsi="Arial" w:cs="Arial"/>
                <w:sz w:val="20"/>
                <w:szCs w:val="20"/>
              </w:rPr>
            </w:pPr>
          </w:p>
          <w:p w14:paraId="44E1878A" w14:textId="77777777" w:rsidR="00417D20" w:rsidRPr="00464663" w:rsidRDefault="00417D20" w:rsidP="00464663">
            <w:pPr>
              <w:spacing w:after="0"/>
              <w:rPr>
                <w:rFonts w:ascii="Arial" w:hAnsi="Arial" w:cs="Arial"/>
                <w:sz w:val="20"/>
                <w:szCs w:val="20"/>
              </w:rPr>
            </w:pPr>
          </w:p>
          <w:p w14:paraId="1B199CDD" w14:textId="77777777" w:rsidR="00417D20" w:rsidRPr="00464663" w:rsidRDefault="00417D20" w:rsidP="00464663">
            <w:pPr>
              <w:spacing w:after="0"/>
              <w:rPr>
                <w:rFonts w:ascii="Arial" w:hAnsi="Arial" w:cs="Arial"/>
                <w:sz w:val="20"/>
                <w:szCs w:val="20"/>
              </w:rPr>
            </w:pPr>
          </w:p>
          <w:p w14:paraId="40A39B0F" w14:textId="77777777" w:rsidR="00417D20" w:rsidRPr="00464663" w:rsidRDefault="00417D20" w:rsidP="00464663">
            <w:pPr>
              <w:spacing w:after="0"/>
              <w:rPr>
                <w:rFonts w:ascii="Arial" w:hAnsi="Arial" w:cs="Arial"/>
                <w:sz w:val="20"/>
                <w:szCs w:val="20"/>
              </w:rPr>
            </w:pPr>
          </w:p>
          <w:p w14:paraId="5F8060F2" w14:textId="77777777" w:rsidR="00417D20" w:rsidRPr="00464663" w:rsidRDefault="00417D20" w:rsidP="00464663">
            <w:pPr>
              <w:spacing w:after="0"/>
              <w:rPr>
                <w:rFonts w:ascii="Arial" w:hAnsi="Arial" w:cs="Arial"/>
                <w:sz w:val="20"/>
                <w:szCs w:val="20"/>
              </w:rPr>
            </w:pPr>
          </w:p>
          <w:p w14:paraId="5B13FD3A" w14:textId="77777777" w:rsidR="00417D20" w:rsidRPr="00464663" w:rsidRDefault="00417D20" w:rsidP="00464663">
            <w:pPr>
              <w:spacing w:after="0"/>
              <w:rPr>
                <w:rFonts w:ascii="Arial" w:hAnsi="Arial" w:cs="Arial"/>
                <w:sz w:val="20"/>
                <w:szCs w:val="20"/>
              </w:rPr>
            </w:pPr>
          </w:p>
          <w:p w14:paraId="28E687B1" w14:textId="77777777" w:rsidR="00417D20" w:rsidRPr="00464663" w:rsidRDefault="00417D20" w:rsidP="00464663">
            <w:pPr>
              <w:spacing w:after="0"/>
              <w:rPr>
                <w:rFonts w:ascii="Arial" w:hAnsi="Arial" w:cs="Arial"/>
                <w:sz w:val="20"/>
                <w:szCs w:val="20"/>
              </w:rPr>
            </w:pPr>
          </w:p>
          <w:p w14:paraId="2EF0612D" w14:textId="77777777" w:rsidR="00417D20" w:rsidRPr="00464663" w:rsidRDefault="00417D20" w:rsidP="00464663">
            <w:pPr>
              <w:spacing w:after="0"/>
              <w:rPr>
                <w:rFonts w:ascii="Arial" w:hAnsi="Arial" w:cs="Arial"/>
                <w:sz w:val="20"/>
                <w:szCs w:val="20"/>
              </w:rPr>
            </w:pPr>
          </w:p>
          <w:p w14:paraId="56CCC6F3" w14:textId="77777777" w:rsidR="00417D20" w:rsidRPr="00464663" w:rsidRDefault="00417D20" w:rsidP="00464663">
            <w:pPr>
              <w:spacing w:after="0"/>
              <w:rPr>
                <w:rFonts w:ascii="Arial" w:hAnsi="Arial" w:cs="Arial"/>
                <w:sz w:val="20"/>
                <w:szCs w:val="20"/>
              </w:rPr>
            </w:pPr>
          </w:p>
          <w:p w14:paraId="08F93CAF" w14:textId="77777777" w:rsidR="00417D20" w:rsidRPr="00464663" w:rsidRDefault="00417D20" w:rsidP="00464663">
            <w:pPr>
              <w:spacing w:after="0"/>
              <w:rPr>
                <w:rFonts w:ascii="Arial" w:hAnsi="Arial" w:cs="Arial"/>
                <w:sz w:val="20"/>
                <w:szCs w:val="20"/>
              </w:rPr>
            </w:pPr>
          </w:p>
          <w:p w14:paraId="5C99C855" w14:textId="77777777" w:rsidR="00417D20" w:rsidRPr="00464663" w:rsidRDefault="00417D20" w:rsidP="00464663">
            <w:pPr>
              <w:spacing w:after="0"/>
              <w:rPr>
                <w:rFonts w:ascii="Arial" w:hAnsi="Arial" w:cs="Arial"/>
                <w:sz w:val="20"/>
                <w:szCs w:val="20"/>
              </w:rPr>
            </w:pPr>
          </w:p>
          <w:p w14:paraId="12A75F04" w14:textId="77777777" w:rsidR="00417D20" w:rsidRPr="00464663" w:rsidRDefault="00417D20" w:rsidP="00464663">
            <w:pPr>
              <w:spacing w:after="0"/>
              <w:rPr>
                <w:rFonts w:ascii="Arial" w:hAnsi="Arial" w:cs="Arial"/>
                <w:sz w:val="20"/>
                <w:szCs w:val="20"/>
              </w:rPr>
            </w:pPr>
          </w:p>
          <w:p w14:paraId="39F4D2C7" w14:textId="77777777" w:rsidR="00417D20" w:rsidRPr="00464663" w:rsidRDefault="00417D20" w:rsidP="00464663">
            <w:pPr>
              <w:spacing w:after="0"/>
              <w:rPr>
                <w:rFonts w:ascii="Arial" w:hAnsi="Arial" w:cs="Arial"/>
                <w:sz w:val="20"/>
                <w:szCs w:val="20"/>
              </w:rPr>
            </w:pPr>
          </w:p>
          <w:p w14:paraId="0046EA39" w14:textId="77777777" w:rsidR="00417D20" w:rsidRPr="00464663" w:rsidRDefault="00417D20" w:rsidP="00464663">
            <w:pPr>
              <w:spacing w:after="0"/>
              <w:rPr>
                <w:rFonts w:ascii="Arial" w:hAnsi="Arial" w:cs="Arial"/>
                <w:sz w:val="20"/>
                <w:szCs w:val="20"/>
              </w:rPr>
            </w:pPr>
          </w:p>
          <w:p w14:paraId="3B943C96" w14:textId="77777777" w:rsidR="00417D20" w:rsidRPr="00464663" w:rsidRDefault="00417D20" w:rsidP="00464663">
            <w:pPr>
              <w:spacing w:after="0"/>
              <w:rPr>
                <w:rFonts w:ascii="Arial" w:hAnsi="Arial" w:cs="Arial"/>
                <w:sz w:val="20"/>
                <w:szCs w:val="20"/>
              </w:rPr>
            </w:pPr>
          </w:p>
          <w:p w14:paraId="40E522F5" w14:textId="77777777" w:rsidR="00417D20" w:rsidRPr="00464663" w:rsidRDefault="00417D20" w:rsidP="00464663">
            <w:pPr>
              <w:spacing w:after="0"/>
              <w:rPr>
                <w:rFonts w:ascii="Arial" w:hAnsi="Arial" w:cs="Arial"/>
                <w:sz w:val="20"/>
                <w:szCs w:val="20"/>
              </w:rPr>
            </w:pPr>
          </w:p>
          <w:p w14:paraId="317AD869" w14:textId="77777777" w:rsidR="00417D20" w:rsidRPr="00464663" w:rsidRDefault="00417D20" w:rsidP="00464663">
            <w:pPr>
              <w:spacing w:after="0"/>
              <w:rPr>
                <w:rFonts w:ascii="Arial" w:hAnsi="Arial" w:cs="Arial"/>
                <w:sz w:val="20"/>
                <w:szCs w:val="20"/>
              </w:rPr>
            </w:pPr>
          </w:p>
          <w:p w14:paraId="50CD11F4" w14:textId="77777777" w:rsidR="00417D20" w:rsidRPr="00464663" w:rsidRDefault="00417D20" w:rsidP="00464663">
            <w:pPr>
              <w:spacing w:after="0"/>
              <w:rPr>
                <w:rFonts w:ascii="Arial" w:hAnsi="Arial" w:cs="Arial"/>
                <w:sz w:val="20"/>
                <w:szCs w:val="20"/>
              </w:rPr>
            </w:pPr>
          </w:p>
          <w:p w14:paraId="6636A75D" w14:textId="77777777" w:rsidR="00417D20" w:rsidRPr="00464663" w:rsidRDefault="00417D20" w:rsidP="00464663">
            <w:pPr>
              <w:spacing w:after="0"/>
              <w:rPr>
                <w:rFonts w:ascii="Arial" w:eastAsia="Times New Roman" w:hAnsi="Arial" w:cs="Arial"/>
                <w:b/>
                <w:sz w:val="20"/>
                <w:szCs w:val="20"/>
              </w:rPr>
            </w:pPr>
            <w:r w:rsidRPr="00464663">
              <w:rPr>
                <w:rFonts w:ascii="Arial" w:hAnsi="Arial" w:cs="Arial"/>
                <w:b/>
                <w:sz w:val="20"/>
                <w:szCs w:val="20"/>
              </w:rPr>
              <w:t>Ciencias sociales y humanidades</w:t>
            </w:r>
          </w:p>
        </w:tc>
        <w:tc>
          <w:tcPr>
            <w:tcW w:w="1639" w:type="dxa"/>
            <w:tcBorders>
              <w:top w:val="single" w:sz="4" w:space="0" w:color="auto"/>
              <w:left w:val="single" w:sz="4" w:space="0" w:color="auto"/>
              <w:bottom w:val="single" w:sz="4" w:space="0" w:color="auto"/>
              <w:right w:val="single" w:sz="4" w:space="0" w:color="auto"/>
            </w:tcBorders>
          </w:tcPr>
          <w:p w14:paraId="59BF7FF0" w14:textId="77777777" w:rsidR="00417D20" w:rsidRPr="00464663" w:rsidRDefault="00417D20" w:rsidP="00464663">
            <w:pPr>
              <w:spacing w:after="0"/>
              <w:rPr>
                <w:rFonts w:ascii="Arial" w:eastAsia="Times New Roman" w:hAnsi="Arial" w:cs="Arial"/>
                <w:sz w:val="20"/>
                <w:szCs w:val="20"/>
              </w:rPr>
            </w:pPr>
          </w:p>
          <w:p w14:paraId="229BFC45" w14:textId="77777777" w:rsidR="00417D20" w:rsidRPr="00464663" w:rsidRDefault="00417D20" w:rsidP="00464663">
            <w:pPr>
              <w:spacing w:after="0"/>
              <w:rPr>
                <w:rFonts w:ascii="Arial" w:hAnsi="Arial" w:cs="Arial"/>
                <w:sz w:val="20"/>
                <w:szCs w:val="20"/>
              </w:rPr>
            </w:pPr>
          </w:p>
          <w:p w14:paraId="5529B3FD" w14:textId="77777777" w:rsidR="00417D20" w:rsidRPr="00464663" w:rsidRDefault="00417D20" w:rsidP="00464663">
            <w:pPr>
              <w:spacing w:after="0"/>
              <w:rPr>
                <w:rFonts w:ascii="Arial" w:hAnsi="Arial" w:cs="Arial"/>
                <w:sz w:val="20"/>
                <w:szCs w:val="20"/>
              </w:rPr>
            </w:pPr>
          </w:p>
          <w:p w14:paraId="3BEAD158" w14:textId="77777777" w:rsidR="00417D20" w:rsidRPr="00464663" w:rsidRDefault="00417D20" w:rsidP="00464663">
            <w:pPr>
              <w:spacing w:after="0"/>
              <w:rPr>
                <w:rFonts w:ascii="Arial" w:hAnsi="Arial" w:cs="Arial"/>
                <w:sz w:val="20"/>
                <w:szCs w:val="20"/>
              </w:rPr>
            </w:pPr>
          </w:p>
          <w:p w14:paraId="3A6DEE0B" w14:textId="77777777" w:rsidR="00417D20" w:rsidRPr="00464663" w:rsidRDefault="00417D20" w:rsidP="00464663">
            <w:pPr>
              <w:spacing w:after="0"/>
              <w:rPr>
                <w:rFonts w:ascii="Arial" w:hAnsi="Arial" w:cs="Arial"/>
                <w:sz w:val="20"/>
                <w:szCs w:val="20"/>
              </w:rPr>
            </w:pPr>
          </w:p>
          <w:p w14:paraId="2651E401" w14:textId="77777777" w:rsidR="00417D20" w:rsidRPr="00464663" w:rsidRDefault="00417D20" w:rsidP="00464663">
            <w:pPr>
              <w:spacing w:after="0"/>
              <w:rPr>
                <w:rFonts w:ascii="Arial" w:hAnsi="Arial" w:cs="Arial"/>
                <w:sz w:val="20"/>
                <w:szCs w:val="20"/>
              </w:rPr>
            </w:pPr>
          </w:p>
          <w:p w14:paraId="2EA4C332" w14:textId="77777777" w:rsidR="00417D20" w:rsidRPr="00464663" w:rsidRDefault="00417D20" w:rsidP="00464663">
            <w:pPr>
              <w:spacing w:after="0"/>
              <w:rPr>
                <w:rFonts w:ascii="Arial" w:hAnsi="Arial" w:cs="Arial"/>
                <w:sz w:val="20"/>
                <w:szCs w:val="20"/>
              </w:rPr>
            </w:pPr>
          </w:p>
          <w:p w14:paraId="01E11DEC" w14:textId="77777777" w:rsidR="00417D20" w:rsidRPr="00464663" w:rsidRDefault="00417D20" w:rsidP="00464663">
            <w:pPr>
              <w:spacing w:after="0"/>
              <w:rPr>
                <w:rFonts w:ascii="Arial" w:hAnsi="Arial" w:cs="Arial"/>
                <w:sz w:val="20"/>
                <w:szCs w:val="20"/>
              </w:rPr>
            </w:pPr>
          </w:p>
          <w:p w14:paraId="3445A886" w14:textId="77777777" w:rsidR="00417D20" w:rsidRPr="00464663" w:rsidRDefault="00417D20" w:rsidP="00464663">
            <w:pPr>
              <w:spacing w:after="0"/>
              <w:rPr>
                <w:rFonts w:ascii="Arial" w:hAnsi="Arial" w:cs="Arial"/>
                <w:sz w:val="20"/>
                <w:szCs w:val="20"/>
              </w:rPr>
            </w:pPr>
          </w:p>
          <w:p w14:paraId="6F5EE296" w14:textId="77777777" w:rsidR="00417D20" w:rsidRPr="00464663" w:rsidRDefault="00417D20" w:rsidP="00464663">
            <w:pPr>
              <w:spacing w:after="0"/>
              <w:rPr>
                <w:rFonts w:ascii="Arial" w:hAnsi="Arial" w:cs="Arial"/>
                <w:sz w:val="20"/>
                <w:szCs w:val="20"/>
              </w:rPr>
            </w:pPr>
          </w:p>
          <w:p w14:paraId="26279765" w14:textId="77777777" w:rsidR="00417D20" w:rsidRPr="00464663" w:rsidRDefault="00417D20" w:rsidP="00464663">
            <w:pPr>
              <w:spacing w:after="0"/>
              <w:rPr>
                <w:rFonts w:ascii="Arial" w:hAnsi="Arial" w:cs="Arial"/>
                <w:sz w:val="20"/>
                <w:szCs w:val="20"/>
              </w:rPr>
            </w:pPr>
          </w:p>
          <w:p w14:paraId="57E7BDC1" w14:textId="77777777" w:rsidR="00417D20" w:rsidRPr="00464663" w:rsidRDefault="00417D20" w:rsidP="00464663">
            <w:pPr>
              <w:spacing w:after="0"/>
              <w:rPr>
                <w:rFonts w:ascii="Arial" w:hAnsi="Arial" w:cs="Arial"/>
                <w:sz w:val="20"/>
                <w:szCs w:val="20"/>
              </w:rPr>
            </w:pPr>
          </w:p>
          <w:p w14:paraId="70677A90" w14:textId="77777777" w:rsidR="00417D20" w:rsidRPr="00464663" w:rsidRDefault="00417D20" w:rsidP="00464663">
            <w:pPr>
              <w:spacing w:after="0"/>
              <w:rPr>
                <w:rFonts w:ascii="Arial" w:hAnsi="Arial" w:cs="Arial"/>
                <w:sz w:val="20"/>
                <w:szCs w:val="20"/>
              </w:rPr>
            </w:pPr>
          </w:p>
          <w:p w14:paraId="4CD5E444" w14:textId="77777777" w:rsidR="00417D20" w:rsidRPr="00464663" w:rsidRDefault="00417D20" w:rsidP="00464663">
            <w:pPr>
              <w:spacing w:after="0"/>
              <w:rPr>
                <w:rFonts w:ascii="Arial" w:hAnsi="Arial" w:cs="Arial"/>
                <w:sz w:val="20"/>
                <w:szCs w:val="20"/>
              </w:rPr>
            </w:pPr>
          </w:p>
          <w:p w14:paraId="44A2EB94" w14:textId="77777777" w:rsidR="00417D20" w:rsidRPr="00464663" w:rsidRDefault="00417D20" w:rsidP="00464663">
            <w:pPr>
              <w:spacing w:after="0"/>
              <w:rPr>
                <w:rFonts w:ascii="Arial" w:hAnsi="Arial" w:cs="Arial"/>
                <w:sz w:val="20"/>
                <w:szCs w:val="20"/>
              </w:rPr>
            </w:pPr>
          </w:p>
          <w:p w14:paraId="393475AA" w14:textId="77777777" w:rsidR="00417D20" w:rsidRPr="00464663" w:rsidRDefault="00417D20" w:rsidP="00464663">
            <w:pPr>
              <w:spacing w:after="0"/>
              <w:rPr>
                <w:rFonts w:ascii="Arial" w:hAnsi="Arial" w:cs="Arial"/>
                <w:sz w:val="20"/>
                <w:szCs w:val="20"/>
              </w:rPr>
            </w:pPr>
          </w:p>
          <w:p w14:paraId="2C92DFFD" w14:textId="77777777" w:rsidR="00417D20" w:rsidRPr="00464663" w:rsidRDefault="00417D20" w:rsidP="00464663">
            <w:pPr>
              <w:spacing w:after="0"/>
              <w:rPr>
                <w:rFonts w:ascii="Arial" w:hAnsi="Arial" w:cs="Arial"/>
                <w:sz w:val="20"/>
                <w:szCs w:val="20"/>
              </w:rPr>
            </w:pPr>
          </w:p>
          <w:p w14:paraId="19A7AF99" w14:textId="77777777" w:rsidR="00417D20" w:rsidRPr="00464663" w:rsidRDefault="00417D20" w:rsidP="00464663">
            <w:pPr>
              <w:spacing w:after="0"/>
              <w:rPr>
                <w:rFonts w:ascii="Arial" w:hAnsi="Arial" w:cs="Arial"/>
                <w:sz w:val="20"/>
                <w:szCs w:val="20"/>
              </w:rPr>
            </w:pPr>
          </w:p>
          <w:p w14:paraId="51084D62" w14:textId="77777777" w:rsidR="00417D20" w:rsidRPr="00464663" w:rsidRDefault="00417D20" w:rsidP="00464663">
            <w:pPr>
              <w:spacing w:after="0"/>
              <w:rPr>
                <w:rFonts w:ascii="Arial" w:hAnsi="Arial" w:cs="Arial"/>
                <w:sz w:val="20"/>
                <w:szCs w:val="20"/>
              </w:rPr>
            </w:pPr>
          </w:p>
          <w:p w14:paraId="468D8969" w14:textId="77777777" w:rsidR="00417D20" w:rsidRPr="00464663" w:rsidRDefault="00417D20" w:rsidP="00464663">
            <w:pPr>
              <w:spacing w:after="0"/>
              <w:rPr>
                <w:rFonts w:ascii="Arial" w:hAnsi="Arial" w:cs="Arial"/>
                <w:sz w:val="20"/>
                <w:szCs w:val="20"/>
              </w:rPr>
            </w:pPr>
          </w:p>
          <w:p w14:paraId="3EDD4EB2" w14:textId="77777777" w:rsidR="00417D20" w:rsidRPr="00464663" w:rsidRDefault="00417D20" w:rsidP="00464663">
            <w:pPr>
              <w:spacing w:after="0"/>
              <w:rPr>
                <w:rFonts w:ascii="Arial" w:hAnsi="Arial" w:cs="Arial"/>
                <w:sz w:val="20"/>
                <w:szCs w:val="20"/>
              </w:rPr>
            </w:pPr>
          </w:p>
          <w:p w14:paraId="4B20DC6E" w14:textId="77777777" w:rsidR="00417D20" w:rsidRPr="00464663" w:rsidRDefault="00417D20" w:rsidP="00464663">
            <w:pPr>
              <w:spacing w:after="0"/>
              <w:rPr>
                <w:rFonts w:ascii="Arial" w:hAnsi="Arial" w:cs="Arial"/>
                <w:sz w:val="20"/>
                <w:szCs w:val="20"/>
              </w:rPr>
            </w:pPr>
          </w:p>
          <w:p w14:paraId="46B532AA" w14:textId="77777777" w:rsidR="00417D20" w:rsidRPr="00464663" w:rsidRDefault="00417D20" w:rsidP="00464663">
            <w:pPr>
              <w:spacing w:after="0"/>
              <w:rPr>
                <w:rFonts w:ascii="Arial" w:hAnsi="Arial" w:cs="Arial"/>
                <w:sz w:val="20"/>
                <w:szCs w:val="20"/>
              </w:rPr>
            </w:pPr>
          </w:p>
          <w:p w14:paraId="30658145" w14:textId="77777777" w:rsidR="00417D20" w:rsidRPr="00464663" w:rsidRDefault="00417D20" w:rsidP="00464663">
            <w:pPr>
              <w:spacing w:after="0"/>
              <w:rPr>
                <w:rFonts w:ascii="Arial" w:hAnsi="Arial" w:cs="Arial"/>
                <w:sz w:val="20"/>
                <w:szCs w:val="20"/>
              </w:rPr>
            </w:pPr>
          </w:p>
          <w:p w14:paraId="411D01EB" w14:textId="77777777" w:rsidR="00417D20" w:rsidRPr="00464663" w:rsidRDefault="00417D20" w:rsidP="00464663">
            <w:pPr>
              <w:spacing w:after="0"/>
              <w:rPr>
                <w:rFonts w:ascii="Arial" w:hAnsi="Arial" w:cs="Arial"/>
                <w:sz w:val="20"/>
                <w:szCs w:val="20"/>
              </w:rPr>
            </w:pPr>
          </w:p>
          <w:p w14:paraId="10DF63A6"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Desarrollará el aspecto social para complementar su formación en la comunicación oral y escrita y su relación con los intereses administrativos que le permitirán desarrollar proyectos.</w:t>
            </w:r>
          </w:p>
        </w:tc>
        <w:tc>
          <w:tcPr>
            <w:tcW w:w="2827" w:type="dxa"/>
            <w:tcBorders>
              <w:top w:val="single" w:sz="4" w:space="0" w:color="auto"/>
              <w:left w:val="single" w:sz="4" w:space="0" w:color="auto"/>
              <w:bottom w:val="single" w:sz="4" w:space="0" w:color="auto"/>
              <w:right w:val="single" w:sz="4" w:space="0" w:color="auto"/>
            </w:tcBorders>
          </w:tcPr>
          <w:p w14:paraId="64FE9186"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-Ingeniería genética</w:t>
            </w:r>
          </w:p>
          <w:p w14:paraId="1521A0B1" w14:textId="77777777" w:rsidR="00417D20" w:rsidRPr="00464663" w:rsidRDefault="00417D20" w:rsidP="00464663">
            <w:pPr>
              <w:spacing w:after="0"/>
              <w:rPr>
                <w:rFonts w:ascii="Arial" w:hAnsi="Arial" w:cs="Arial"/>
                <w:sz w:val="20"/>
                <w:szCs w:val="20"/>
              </w:rPr>
            </w:pPr>
          </w:p>
          <w:p w14:paraId="461E6611" w14:textId="77777777" w:rsidR="00417D20" w:rsidRPr="00464663" w:rsidRDefault="00417D20" w:rsidP="00464663">
            <w:pPr>
              <w:spacing w:after="0"/>
              <w:rPr>
                <w:rFonts w:ascii="Arial" w:hAnsi="Arial" w:cs="Arial"/>
                <w:sz w:val="20"/>
                <w:szCs w:val="20"/>
              </w:rPr>
            </w:pPr>
          </w:p>
          <w:p w14:paraId="173E63C2" w14:textId="77777777" w:rsidR="00417D20" w:rsidRDefault="00417D20" w:rsidP="00464663">
            <w:pPr>
              <w:spacing w:after="0"/>
              <w:rPr>
                <w:rFonts w:ascii="Arial" w:hAnsi="Arial" w:cs="Arial"/>
                <w:sz w:val="20"/>
                <w:szCs w:val="20"/>
              </w:rPr>
            </w:pPr>
          </w:p>
          <w:p w14:paraId="52B56E1B" w14:textId="77777777" w:rsidR="00464663" w:rsidRPr="00464663" w:rsidRDefault="00464663" w:rsidP="00464663">
            <w:pPr>
              <w:spacing w:after="0"/>
              <w:rPr>
                <w:rFonts w:ascii="Arial" w:hAnsi="Arial" w:cs="Arial"/>
                <w:sz w:val="20"/>
                <w:szCs w:val="20"/>
              </w:rPr>
            </w:pPr>
          </w:p>
          <w:p w14:paraId="4F85CB30"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-Microbiología industrial</w:t>
            </w:r>
          </w:p>
          <w:p w14:paraId="5AD0D5BD" w14:textId="77777777" w:rsidR="00417D20" w:rsidRPr="00464663" w:rsidRDefault="00417D20" w:rsidP="00464663">
            <w:pPr>
              <w:spacing w:after="0"/>
              <w:rPr>
                <w:rFonts w:ascii="Arial" w:hAnsi="Arial" w:cs="Arial"/>
                <w:sz w:val="20"/>
                <w:szCs w:val="20"/>
              </w:rPr>
            </w:pPr>
          </w:p>
          <w:p w14:paraId="18A4A3AE" w14:textId="77777777" w:rsidR="00417D20" w:rsidRPr="00464663" w:rsidRDefault="00417D20" w:rsidP="00464663">
            <w:pPr>
              <w:spacing w:after="0"/>
              <w:rPr>
                <w:rFonts w:ascii="Arial" w:hAnsi="Arial" w:cs="Arial"/>
                <w:sz w:val="20"/>
                <w:szCs w:val="20"/>
              </w:rPr>
            </w:pPr>
          </w:p>
          <w:p w14:paraId="7F2812E3" w14:textId="77777777" w:rsidR="00417D20" w:rsidRPr="00464663" w:rsidRDefault="00417D20" w:rsidP="00464663">
            <w:pPr>
              <w:spacing w:after="0"/>
              <w:rPr>
                <w:rFonts w:ascii="Arial" w:hAnsi="Arial" w:cs="Arial"/>
                <w:sz w:val="20"/>
                <w:szCs w:val="20"/>
              </w:rPr>
            </w:pPr>
          </w:p>
          <w:p w14:paraId="3F699603" w14:textId="77777777" w:rsidR="00417D20" w:rsidRDefault="00417D20" w:rsidP="00464663">
            <w:pPr>
              <w:spacing w:after="0"/>
              <w:rPr>
                <w:rFonts w:ascii="Arial" w:hAnsi="Arial" w:cs="Arial"/>
                <w:sz w:val="20"/>
                <w:szCs w:val="20"/>
              </w:rPr>
            </w:pPr>
          </w:p>
          <w:p w14:paraId="154DEC5C" w14:textId="77777777" w:rsidR="00464663" w:rsidRDefault="00464663" w:rsidP="00464663">
            <w:pPr>
              <w:spacing w:after="0"/>
              <w:rPr>
                <w:rFonts w:ascii="Arial" w:hAnsi="Arial" w:cs="Arial"/>
                <w:sz w:val="20"/>
                <w:szCs w:val="20"/>
              </w:rPr>
            </w:pPr>
          </w:p>
          <w:p w14:paraId="69714422" w14:textId="77777777" w:rsidR="00464663" w:rsidRDefault="00464663" w:rsidP="00464663">
            <w:pPr>
              <w:spacing w:after="0"/>
              <w:rPr>
                <w:rFonts w:ascii="Arial" w:hAnsi="Arial" w:cs="Arial"/>
                <w:sz w:val="20"/>
                <w:szCs w:val="20"/>
              </w:rPr>
            </w:pPr>
          </w:p>
          <w:p w14:paraId="394FCDD4" w14:textId="77777777" w:rsidR="00464663" w:rsidRPr="00464663" w:rsidRDefault="00464663" w:rsidP="00464663">
            <w:pPr>
              <w:spacing w:after="0"/>
              <w:rPr>
                <w:rFonts w:ascii="Arial" w:hAnsi="Arial" w:cs="Arial"/>
                <w:sz w:val="20"/>
                <w:szCs w:val="20"/>
              </w:rPr>
            </w:pPr>
          </w:p>
          <w:p w14:paraId="50ACBB31" w14:textId="77777777" w:rsidR="00417D20" w:rsidRPr="00464663" w:rsidRDefault="00417D20" w:rsidP="00464663">
            <w:pPr>
              <w:spacing w:after="0"/>
              <w:rPr>
                <w:rFonts w:ascii="Arial" w:hAnsi="Arial" w:cs="Arial"/>
                <w:sz w:val="20"/>
                <w:szCs w:val="20"/>
              </w:rPr>
            </w:pPr>
          </w:p>
          <w:p w14:paraId="0D96394B"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de investigación I</w:t>
            </w:r>
          </w:p>
          <w:p w14:paraId="5720BAB3" w14:textId="77777777" w:rsidR="00417D20" w:rsidRPr="00464663" w:rsidRDefault="00417D20" w:rsidP="00464663">
            <w:pPr>
              <w:spacing w:after="0"/>
              <w:rPr>
                <w:rFonts w:ascii="Arial" w:hAnsi="Arial" w:cs="Arial"/>
                <w:sz w:val="20"/>
                <w:szCs w:val="20"/>
              </w:rPr>
            </w:pPr>
          </w:p>
          <w:p w14:paraId="1DA757AC" w14:textId="77777777" w:rsidR="00417D20" w:rsidRPr="00464663" w:rsidRDefault="00417D20" w:rsidP="00464663">
            <w:pPr>
              <w:spacing w:after="0"/>
              <w:rPr>
                <w:rFonts w:ascii="Arial" w:hAnsi="Arial" w:cs="Arial"/>
                <w:sz w:val="20"/>
                <w:szCs w:val="20"/>
              </w:rPr>
            </w:pPr>
          </w:p>
          <w:p w14:paraId="37DB1184" w14:textId="77777777" w:rsidR="00417D20" w:rsidRDefault="00417D20" w:rsidP="00464663">
            <w:pPr>
              <w:spacing w:after="0"/>
              <w:rPr>
                <w:rFonts w:ascii="Arial" w:hAnsi="Arial" w:cs="Arial"/>
                <w:sz w:val="20"/>
                <w:szCs w:val="20"/>
              </w:rPr>
            </w:pPr>
          </w:p>
          <w:p w14:paraId="4598130F" w14:textId="77777777" w:rsidR="00464663" w:rsidRDefault="00464663" w:rsidP="00464663">
            <w:pPr>
              <w:spacing w:after="0"/>
              <w:rPr>
                <w:rFonts w:ascii="Arial" w:hAnsi="Arial" w:cs="Arial"/>
                <w:sz w:val="20"/>
                <w:szCs w:val="20"/>
              </w:rPr>
            </w:pPr>
          </w:p>
          <w:p w14:paraId="76200681" w14:textId="77777777" w:rsidR="00464663" w:rsidRPr="00464663" w:rsidRDefault="00464663" w:rsidP="00464663">
            <w:pPr>
              <w:spacing w:after="0"/>
              <w:rPr>
                <w:rFonts w:ascii="Arial" w:hAnsi="Arial" w:cs="Arial"/>
                <w:sz w:val="20"/>
                <w:szCs w:val="20"/>
              </w:rPr>
            </w:pPr>
          </w:p>
          <w:p w14:paraId="6A3BB8FC"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de investigación II</w:t>
            </w:r>
          </w:p>
          <w:p w14:paraId="1034990E" w14:textId="77777777" w:rsidR="00417D20" w:rsidRPr="00464663" w:rsidRDefault="00417D20" w:rsidP="00464663">
            <w:pPr>
              <w:spacing w:after="0"/>
              <w:rPr>
                <w:rFonts w:ascii="Arial" w:hAnsi="Arial" w:cs="Arial"/>
                <w:sz w:val="20"/>
                <w:szCs w:val="20"/>
              </w:rPr>
            </w:pPr>
          </w:p>
          <w:p w14:paraId="4CE06B14" w14:textId="77777777" w:rsidR="00417D20" w:rsidRDefault="00417D20" w:rsidP="00464663">
            <w:pPr>
              <w:spacing w:after="0"/>
              <w:rPr>
                <w:rFonts w:ascii="Arial" w:hAnsi="Arial" w:cs="Arial"/>
                <w:sz w:val="20"/>
                <w:szCs w:val="20"/>
              </w:rPr>
            </w:pPr>
          </w:p>
          <w:p w14:paraId="1F35BDFA" w14:textId="77777777" w:rsidR="00464663" w:rsidRPr="00464663" w:rsidRDefault="00464663" w:rsidP="00464663">
            <w:pPr>
              <w:spacing w:after="0"/>
              <w:rPr>
                <w:rFonts w:ascii="Arial" w:hAnsi="Arial" w:cs="Arial"/>
                <w:sz w:val="20"/>
                <w:szCs w:val="20"/>
              </w:rPr>
            </w:pPr>
          </w:p>
          <w:p w14:paraId="5878B28F"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-Prácticas Profesionales</w:t>
            </w:r>
          </w:p>
          <w:p w14:paraId="2966FF0D" w14:textId="77777777" w:rsidR="00417D20" w:rsidRPr="00464663" w:rsidRDefault="00417D20" w:rsidP="00464663">
            <w:pPr>
              <w:spacing w:after="0"/>
              <w:rPr>
                <w:rFonts w:ascii="Arial" w:hAnsi="Arial" w:cs="Arial"/>
                <w:sz w:val="20"/>
                <w:szCs w:val="20"/>
              </w:rPr>
            </w:pPr>
          </w:p>
          <w:p w14:paraId="6F536D29" w14:textId="77777777" w:rsidR="00417D20" w:rsidRPr="00464663" w:rsidRDefault="00417D20" w:rsidP="00464663">
            <w:pPr>
              <w:spacing w:after="0"/>
              <w:rPr>
                <w:rFonts w:ascii="Arial" w:hAnsi="Arial" w:cs="Arial"/>
                <w:sz w:val="20"/>
                <w:szCs w:val="20"/>
              </w:rPr>
            </w:pPr>
          </w:p>
          <w:p w14:paraId="6E8FBD1F" w14:textId="77777777" w:rsidR="00417D20" w:rsidRPr="00464663" w:rsidRDefault="00417D20" w:rsidP="00464663">
            <w:pPr>
              <w:spacing w:after="0"/>
              <w:rPr>
                <w:rFonts w:ascii="Arial" w:hAnsi="Arial" w:cs="Arial"/>
                <w:sz w:val="20"/>
                <w:szCs w:val="20"/>
              </w:rPr>
            </w:pPr>
          </w:p>
          <w:p w14:paraId="1B573896" w14:textId="77777777" w:rsidR="00417D20" w:rsidRPr="00464663" w:rsidRDefault="00417D20" w:rsidP="00464663">
            <w:pPr>
              <w:spacing w:after="0"/>
              <w:rPr>
                <w:rFonts w:ascii="Arial" w:hAnsi="Arial" w:cs="Arial"/>
                <w:sz w:val="20"/>
                <w:szCs w:val="20"/>
              </w:rPr>
            </w:pPr>
          </w:p>
          <w:p w14:paraId="7C22A2BD" w14:textId="77777777" w:rsidR="00417D20" w:rsidRDefault="00417D20" w:rsidP="00464663">
            <w:pPr>
              <w:spacing w:after="0"/>
              <w:rPr>
                <w:rFonts w:ascii="Arial" w:hAnsi="Arial" w:cs="Arial"/>
                <w:sz w:val="20"/>
                <w:szCs w:val="20"/>
              </w:rPr>
            </w:pPr>
          </w:p>
          <w:p w14:paraId="6BC5EDBE" w14:textId="77777777" w:rsidR="00464663" w:rsidRDefault="00464663" w:rsidP="00464663">
            <w:pPr>
              <w:spacing w:after="0"/>
              <w:rPr>
                <w:rFonts w:ascii="Arial" w:hAnsi="Arial" w:cs="Arial"/>
                <w:sz w:val="20"/>
                <w:szCs w:val="20"/>
              </w:rPr>
            </w:pPr>
          </w:p>
          <w:p w14:paraId="233E8EA2" w14:textId="77777777" w:rsidR="00464663" w:rsidRPr="00464663" w:rsidRDefault="00464663" w:rsidP="00464663">
            <w:pPr>
              <w:spacing w:after="0"/>
              <w:rPr>
                <w:rFonts w:ascii="Arial" w:hAnsi="Arial" w:cs="Arial"/>
                <w:sz w:val="20"/>
                <w:szCs w:val="20"/>
              </w:rPr>
            </w:pPr>
          </w:p>
          <w:p w14:paraId="57CA1B1A"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de comunicación oral y escrita</w:t>
            </w:r>
          </w:p>
          <w:p w14:paraId="7F7EAAC1" w14:textId="77777777" w:rsidR="00417D20" w:rsidRPr="00464663" w:rsidRDefault="00417D20" w:rsidP="00464663">
            <w:pPr>
              <w:spacing w:after="0"/>
              <w:rPr>
                <w:rFonts w:ascii="Arial" w:hAnsi="Arial" w:cs="Arial"/>
                <w:sz w:val="20"/>
                <w:szCs w:val="20"/>
              </w:rPr>
            </w:pPr>
          </w:p>
          <w:p w14:paraId="3969A70C" w14:textId="77777777" w:rsidR="00417D20" w:rsidRPr="00464663" w:rsidRDefault="00417D20" w:rsidP="00464663">
            <w:pPr>
              <w:spacing w:after="0"/>
              <w:rPr>
                <w:rFonts w:ascii="Arial" w:hAnsi="Arial" w:cs="Arial"/>
                <w:sz w:val="20"/>
                <w:szCs w:val="20"/>
              </w:rPr>
            </w:pPr>
          </w:p>
          <w:p w14:paraId="253A57CB" w14:textId="77777777" w:rsidR="00417D20" w:rsidRPr="00464663" w:rsidRDefault="00417D20" w:rsidP="00464663">
            <w:pPr>
              <w:spacing w:after="0"/>
              <w:rPr>
                <w:rFonts w:ascii="Arial" w:hAnsi="Arial" w:cs="Arial"/>
                <w:sz w:val="20"/>
                <w:szCs w:val="20"/>
              </w:rPr>
            </w:pPr>
          </w:p>
          <w:p w14:paraId="4A46D7D1" w14:textId="77777777" w:rsidR="00417D20" w:rsidRDefault="00417D20" w:rsidP="00464663">
            <w:pPr>
              <w:spacing w:after="0"/>
              <w:rPr>
                <w:rFonts w:ascii="Arial" w:hAnsi="Arial" w:cs="Arial"/>
                <w:sz w:val="20"/>
                <w:szCs w:val="20"/>
              </w:rPr>
            </w:pPr>
          </w:p>
          <w:p w14:paraId="31F29307" w14:textId="77777777" w:rsidR="00464663" w:rsidRDefault="00464663" w:rsidP="00464663">
            <w:pPr>
              <w:spacing w:after="0"/>
              <w:rPr>
                <w:rFonts w:ascii="Arial" w:hAnsi="Arial" w:cs="Arial"/>
                <w:sz w:val="20"/>
                <w:szCs w:val="20"/>
              </w:rPr>
            </w:pPr>
          </w:p>
          <w:p w14:paraId="7668C6E3" w14:textId="77777777" w:rsidR="00464663" w:rsidRPr="00464663" w:rsidRDefault="00464663" w:rsidP="00464663">
            <w:pPr>
              <w:spacing w:after="0"/>
              <w:rPr>
                <w:rFonts w:ascii="Arial" w:hAnsi="Arial" w:cs="Arial"/>
                <w:sz w:val="20"/>
                <w:szCs w:val="20"/>
              </w:rPr>
            </w:pPr>
          </w:p>
          <w:p w14:paraId="1AD25B4C"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-Administración I</w:t>
            </w:r>
          </w:p>
          <w:p w14:paraId="13053B71" w14:textId="77777777" w:rsidR="00417D20" w:rsidRPr="00464663" w:rsidRDefault="00417D20" w:rsidP="00464663">
            <w:pPr>
              <w:spacing w:after="0"/>
              <w:rPr>
                <w:rFonts w:ascii="Arial" w:hAnsi="Arial" w:cs="Arial"/>
                <w:sz w:val="20"/>
                <w:szCs w:val="20"/>
              </w:rPr>
            </w:pPr>
          </w:p>
          <w:p w14:paraId="4AC626CE" w14:textId="77777777" w:rsidR="00417D20" w:rsidRPr="00464663" w:rsidRDefault="00417D20" w:rsidP="00464663">
            <w:pPr>
              <w:spacing w:after="0"/>
              <w:rPr>
                <w:rFonts w:ascii="Arial" w:hAnsi="Arial" w:cs="Arial"/>
                <w:sz w:val="20"/>
                <w:szCs w:val="20"/>
              </w:rPr>
            </w:pPr>
          </w:p>
          <w:p w14:paraId="2ECB94FD" w14:textId="77777777" w:rsidR="00417D20" w:rsidRPr="00464663" w:rsidRDefault="00417D20" w:rsidP="00464663">
            <w:pPr>
              <w:spacing w:after="0"/>
              <w:rPr>
                <w:rFonts w:ascii="Arial" w:hAnsi="Arial" w:cs="Arial"/>
                <w:sz w:val="20"/>
                <w:szCs w:val="20"/>
              </w:rPr>
            </w:pPr>
          </w:p>
          <w:p w14:paraId="531F73D1" w14:textId="77777777" w:rsidR="00417D20" w:rsidRPr="00464663" w:rsidRDefault="00417D20" w:rsidP="00464663">
            <w:pPr>
              <w:spacing w:after="0"/>
              <w:rPr>
                <w:rFonts w:ascii="Arial" w:hAnsi="Arial" w:cs="Arial"/>
                <w:sz w:val="20"/>
                <w:szCs w:val="20"/>
              </w:rPr>
            </w:pPr>
          </w:p>
          <w:p w14:paraId="78AB04D2" w14:textId="77777777" w:rsidR="00417D20" w:rsidRPr="00464663" w:rsidRDefault="00417D20" w:rsidP="00464663">
            <w:pPr>
              <w:spacing w:after="0"/>
              <w:rPr>
                <w:rFonts w:ascii="Arial" w:hAnsi="Arial" w:cs="Arial"/>
                <w:sz w:val="20"/>
                <w:szCs w:val="20"/>
              </w:rPr>
            </w:pPr>
          </w:p>
          <w:p w14:paraId="53E4DBB5" w14:textId="77777777" w:rsidR="00417D20" w:rsidRDefault="00417D20" w:rsidP="00464663">
            <w:pPr>
              <w:spacing w:after="0"/>
              <w:rPr>
                <w:rFonts w:ascii="Arial" w:hAnsi="Arial" w:cs="Arial"/>
                <w:sz w:val="20"/>
                <w:szCs w:val="20"/>
              </w:rPr>
            </w:pPr>
          </w:p>
          <w:p w14:paraId="2CA2F48B" w14:textId="77777777" w:rsidR="00464663" w:rsidRPr="00464663" w:rsidRDefault="00464663" w:rsidP="00464663">
            <w:pPr>
              <w:spacing w:after="0"/>
              <w:rPr>
                <w:rFonts w:ascii="Arial" w:hAnsi="Arial" w:cs="Arial"/>
                <w:sz w:val="20"/>
                <w:szCs w:val="20"/>
              </w:rPr>
            </w:pPr>
          </w:p>
          <w:p w14:paraId="0DCD8C7E" w14:textId="77777777" w:rsidR="00417D20" w:rsidRPr="00464663" w:rsidRDefault="00417D20" w:rsidP="00464663">
            <w:pPr>
              <w:spacing w:after="0"/>
              <w:rPr>
                <w:rFonts w:ascii="Arial" w:hAnsi="Arial" w:cs="Arial"/>
                <w:sz w:val="20"/>
                <w:szCs w:val="20"/>
              </w:rPr>
            </w:pPr>
          </w:p>
          <w:p w14:paraId="21937A2B"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-Formulación y evaluación de proyectos</w:t>
            </w:r>
          </w:p>
        </w:tc>
        <w:tc>
          <w:tcPr>
            <w:tcW w:w="2835" w:type="dxa"/>
            <w:tcBorders>
              <w:top w:val="single" w:sz="4" w:space="0" w:color="auto"/>
              <w:left w:val="single" w:sz="4" w:space="0" w:color="auto"/>
              <w:bottom w:val="single" w:sz="4" w:space="0" w:color="auto"/>
              <w:right w:val="single" w:sz="4" w:space="0" w:color="auto"/>
            </w:tcBorders>
          </w:tcPr>
          <w:p w14:paraId="31C28689"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-Conocimiento de genética molecular, técnicas de transferencia de genes en plantas y sus aplicaciones.</w:t>
            </w:r>
          </w:p>
          <w:p w14:paraId="0EAFF11E" w14:textId="77777777" w:rsidR="00417D20" w:rsidRPr="00464663" w:rsidRDefault="00417D20" w:rsidP="00464663">
            <w:pPr>
              <w:spacing w:after="0"/>
              <w:rPr>
                <w:rFonts w:ascii="Arial" w:hAnsi="Arial" w:cs="Arial"/>
                <w:sz w:val="20"/>
                <w:szCs w:val="20"/>
              </w:rPr>
            </w:pPr>
          </w:p>
          <w:p w14:paraId="0EC1B9FC"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-Tiene como objetivo transmitir al estudiante los conocimientos generales de los microorganismos que se emplean industrialmente, su biología, propiedades bioquímicas, aislamiento e identificación.</w:t>
            </w:r>
          </w:p>
          <w:p w14:paraId="3908A0DC" w14:textId="77777777" w:rsidR="00417D20" w:rsidRPr="00464663" w:rsidRDefault="00417D20" w:rsidP="00464663">
            <w:pPr>
              <w:spacing w:after="0"/>
              <w:rPr>
                <w:rFonts w:ascii="Arial" w:hAnsi="Arial" w:cs="Arial"/>
                <w:sz w:val="20"/>
                <w:szCs w:val="20"/>
              </w:rPr>
            </w:pPr>
          </w:p>
          <w:p w14:paraId="1B0FE720"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-Introducir en el conocimiento del proceso de la investigación científica y desarrollar una investigación original.</w:t>
            </w:r>
          </w:p>
          <w:p w14:paraId="4C2269E0" w14:textId="77777777" w:rsidR="00417D20" w:rsidRPr="00464663" w:rsidRDefault="00417D20" w:rsidP="00464663">
            <w:pPr>
              <w:spacing w:after="0"/>
              <w:rPr>
                <w:rFonts w:ascii="Arial" w:hAnsi="Arial" w:cs="Arial"/>
                <w:sz w:val="20"/>
                <w:szCs w:val="20"/>
              </w:rPr>
            </w:pPr>
          </w:p>
          <w:p w14:paraId="5F449981"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-Ampliar y Fundamentar el conocimiento de la investigación científica.</w:t>
            </w:r>
          </w:p>
          <w:p w14:paraId="65C1CF9D" w14:textId="77777777" w:rsidR="00417D20" w:rsidRPr="00464663" w:rsidRDefault="00417D20" w:rsidP="00464663">
            <w:pPr>
              <w:spacing w:after="0"/>
              <w:rPr>
                <w:rFonts w:ascii="Arial" w:hAnsi="Arial" w:cs="Arial"/>
                <w:sz w:val="20"/>
                <w:szCs w:val="20"/>
              </w:rPr>
            </w:pPr>
          </w:p>
          <w:p w14:paraId="5746AD80"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-El alumno pondrá en práctica sus conocimientos, tendrá la oportunidad de aprender un aspecto práctico que lo utilizará en su desarrollo como profesionista.</w:t>
            </w:r>
          </w:p>
          <w:p w14:paraId="4D7ADDD1" w14:textId="77777777" w:rsidR="00417D20" w:rsidRPr="00464663" w:rsidRDefault="00417D20" w:rsidP="00464663">
            <w:pPr>
              <w:spacing w:after="0"/>
              <w:rPr>
                <w:rFonts w:ascii="Arial" w:hAnsi="Arial" w:cs="Arial"/>
                <w:sz w:val="20"/>
                <w:szCs w:val="20"/>
              </w:rPr>
            </w:pPr>
          </w:p>
          <w:p w14:paraId="7D9C7E5A" w14:textId="77777777" w:rsidR="00417D20" w:rsidRDefault="00417D20" w:rsidP="00464663">
            <w:pPr>
              <w:spacing w:after="0"/>
              <w:rPr>
                <w:rFonts w:ascii="Arial" w:hAnsi="Arial" w:cs="Arial"/>
                <w:sz w:val="20"/>
                <w:szCs w:val="20"/>
              </w:rPr>
            </w:pPr>
            <w:r w:rsidRPr="00464663">
              <w:rPr>
                <w:rFonts w:ascii="Arial" w:hAnsi="Arial" w:cs="Arial"/>
                <w:sz w:val="20"/>
                <w:szCs w:val="20"/>
              </w:rPr>
              <w:t>-Conocimiento básico del lenguaje oral y escrito esencial para desarrollar las habilidades de hablar y escribir utilizando el idioma español de forma clara, sencilla y precisa.</w:t>
            </w:r>
          </w:p>
          <w:p w14:paraId="41FF3388" w14:textId="77777777" w:rsidR="00464663" w:rsidRPr="00464663" w:rsidRDefault="00464663" w:rsidP="00464663">
            <w:pPr>
              <w:spacing w:after="0"/>
              <w:rPr>
                <w:rFonts w:ascii="Arial" w:hAnsi="Arial" w:cs="Arial"/>
                <w:sz w:val="20"/>
                <w:szCs w:val="20"/>
              </w:rPr>
            </w:pPr>
          </w:p>
          <w:p w14:paraId="77A84451"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-Proporcionar principios y elementos básicos de la administración de empresas para ampliar en el diagnóstico, análisis y toma de decisiones para optimizar el uso de sus recursos para obtención de beneficios.</w:t>
            </w:r>
          </w:p>
          <w:p w14:paraId="0D51E0EC" w14:textId="77777777" w:rsidR="00417D20" w:rsidRPr="00464663" w:rsidRDefault="00417D20" w:rsidP="00464663">
            <w:pPr>
              <w:spacing w:after="0"/>
              <w:rPr>
                <w:rFonts w:ascii="Arial" w:hAnsi="Arial" w:cs="Arial"/>
                <w:sz w:val="20"/>
                <w:szCs w:val="20"/>
              </w:rPr>
            </w:pPr>
          </w:p>
          <w:p w14:paraId="192E7D34"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-Formulación y evaluación de proyectos de inversión relacionados con el sector agropecuario, y las herramientas aplicables.</w:t>
            </w:r>
          </w:p>
          <w:p w14:paraId="562C7CC7" w14:textId="77777777" w:rsidR="00417D20" w:rsidRPr="00464663" w:rsidRDefault="00417D20" w:rsidP="00464663">
            <w:pPr>
              <w:spacing w:after="0"/>
              <w:rPr>
                <w:rFonts w:ascii="Arial" w:eastAsia="Times New Roman" w:hAnsi="Arial" w:cs="Arial"/>
                <w:sz w:val="20"/>
                <w:szCs w:val="20"/>
              </w:rPr>
            </w:pPr>
          </w:p>
        </w:tc>
      </w:tr>
      <w:tr w:rsidR="00417D20" w14:paraId="139B270A" w14:textId="77777777" w:rsidTr="00464663">
        <w:tc>
          <w:tcPr>
            <w:tcW w:w="1596" w:type="dxa"/>
            <w:tcBorders>
              <w:top w:val="single" w:sz="4" w:space="0" w:color="auto"/>
              <w:left w:val="single" w:sz="4" w:space="0" w:color="auto"/>
              <w:bottom w:val="single" w:sz="4" w:space="0" w:color="auto"/>
              <w:right w:val="single" w:sz="4" w:space="0" w:color="auto"/>
            </w:tcBorders>
            <w:hideMark/>
          </w:tcPr>
          <w:p w14:paraId="551210D2"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Bloque</w:t>
            </w:r>
          </w:p>
        </w:tc>
        <w:tc>
          <w:tcPr>
            <w:tcW w:w="1639" w:type="dxa"/>
            <w:tcBorders>
              <w:top w:val="single" w:sz="4" w:space="0" w:color="auto"/>
              <w:left w:val="single" w:sz="4" w:space="0" w:color="auto"/>
              <w:bottom w:val="single" w:sz="4" w:space="0" w:color="auto"/>
              <w:right w:val="single" w:sz="4" w:space="0" w:color="auto"/>
            </w:tcBorders>
            <w:hideMark/>
          </w:tcPr>
          <w:p w14:paraId="311C3D07"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Objetivo del Bloque</w:t>
            </w:r>
          </w:p>
        </w:tc>
        <w:tc>
          <w:tcPr>
            <w:tcW w:w="2827" w:type="dxa"/>
            <w:tcBorders>
              <w:top w:val="single" w:sz="4" w:space="0" w:color="auto"/>
              <w:left w:val="single" w:sz="4" w:space="0" w:color="auto"/>
              <w:bottom w:val="single" w:sz="4" w:space="0" w:color="auto"/>
              <w:right w:val="single" w:sz="4" w:space="0" w:color="auto"/>
            </w:tcBorders>
            <w:hideMark/>
          </w:tcPr>
          <w:p w14:paraId="235E0F3C"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Secuencia de Asignaturas</w:t>
            </w:r>
          </w:p>
        </w:tc>
        <w:tc>
          <w:tcPr>
            <w:tcW w:w="2835" w:type="dxa"/>
            <w:tcBorders>
              <w:top w:val="single" w:sz="4" w:space="0" w:color="auto"/>
              <w:left w:val="single" w:sz="4" w:space="0" w:color="auto"/>
              <w:bottom w:val="single" w:sz="4" w:space="0" w:color="auto"/>
              <w:right w:val="single" w:sz="4" w:space="0" w:color="auto"/>
            </w:tcBorders>
            <w:hideMark/>
          </w:tcPr>
          <w:p w14:paraId="6A7B3488"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Orientación formativa de la Asignatura</w:t>
            </w:r>
          </w:p>
        </w:tc>
      </w:tr>
      <w:tr w:rsidR="00417D20" w14:paraId="02C0DFC3" w14:textId="77777777" w:rsidTr="00464663">
        <w:tc>
          <w:tcPr>
            <w:tcW w:w="1596" w:type="dxa"/>
            <w:tcBorders>
              <w:top w:val="single" w:sz="4" w:space="0" w:color="auto"/>
              <w:left w:val="single" w:sz="4" w:space="0" w:color="auto"/>
              <w:bottom w:val="single" w:sz="4" w:space="0" w:color="auto"/>
              <w:right w:val="single" w:sz="4" w:space="0" w:color="auto"/>
            </w:tcBorders>
          </w:tcPr>
          <w:p w14:paraId="4235781C" w14:textId="77777777" w:rsidR="00417D20" w:rsidRPr="00464663" w:rsidRDefault="00417D20" w:rsidP="00464663">
            <w:pPr>
              <w:spacing w:after="0"/>
              <w:rPr>
                <w:rFonts w:ascii="Arial" w:eastAsia="Times New Roman" w:hAnsi="Arial" w:cs="Arial"/>
                <w:sz w:val="20"/>
                <w:szCs w:val="20"/>
              </w:rPr>
            </w:pPr>
          </w:p>
          <w:p w14:paraId="184D9CF8" w14:textId="77777777" w:rsidR="00417D20" w:rsidRPr="00464663" w:rsidRDefault="00417D20" w:rsidP="00464663">
            <w:pPr>
              <w:spacing w:after="0"/>
              <w:rPr>
                <w:rFonts w:ascii="Arial" w:hAnsi="Arial" w:cs="Arial"/>
                <w:sz w:val="20"/>
                <w:szCs w:val="20"/>
              </w:rPr>
            </w:pPr>
          </w:p>
          <w:p w14:paraId="748BA4EA" w14:textId="77777777" w:rsidR="00417D20" w:rsidRPr="00464663" w:rsidRDefault="00417D20" w:rsidP="00464663">
            <w:pPr>
              <w:spacing w:after="0"/>
              <w:rPr>
                <w:rFonts w:ascii="Arial" w:hAnsi="Arial" w:cs="Arial"/>
                <w:sz w:val="20"/>
                <w:szCs w:val="20"/>
              </w:rPr>
            </w:pPr>
          </w:p>
          <w:p w14:paraId="2C42A882" w14:textId="77777777" w:rsidR="00417D20" w:rsidRPr="00464663" w:rsidRDefault="00417D20" w:rsidP="00464663">
            <w:pPr>
              <w:spacing w:after="0"/>
              <w:rPr>
                <w:rFonts w:ascii="Arial" w:hAnsi="Arial" w:cs="Arial"/>
                <w:sz w:val="20"/>
                <w:szCs w:val="20"/>
              </w:rPr>
            </w:pPr>
          </w:p>
          <w:p w14:paraId="144754AD" w14:textId="77777777" w:rsidR="00417D20" w:rsidRPr="00464663" w:rsidRDefault="00417D20" w:rsidP="00464663">
            <w:pPr>
              <w:spacing w:after="0"/>
              <w:rPr>
                <w:rFonts w:ascii="Arial" w:hAnsi="Arial" w:cs="Arial"/>
                <w:sz w:val="20"/>
                <w:szCs w:val="20"/>
              </w:rPr>
            </w:pPr>
          </w:p>
          <w:p w14:paraId="0F883556" w14:textId="77777777" w:rsidR="00417D20" w:rsidRPr="00464663" w:rsidRDefault="00417D20" w:rsidP="00464663">
            <w:pPr>
              <w:spacing w:after="0"/>
              <w:rPr>
                <w:rFonts w:ascii="Arial" w:hAnsi="Arial" w:cs="Arial"/>
                <w:sz w:val="20"/>
                <w:szCs w:val="20"/>
              </w:rPr>
            </w:pPr>
          </w:p>
          <w:p w14:paraId="7772D877"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Otros contenidos</w:t>
            </w:r>
          </w:p>
          <w:p w14:paraId="0BE73E3A" w14:textId="77777777" w:rsidR="00417D20" w:rsidRPr="00464663" w:rsidRDefault="00417D20" w:rsidP="00464663">
            <w:pPr>
              <w:spacing w:after="0"/>
              <w:rPr>
                <w:rFonts w:ascii="Arial" w:hAnsi="Arial" w:cs="Arial"/>
                <w:sz w:val="20"/>
                <w:szCs w:val="20"/>
              </w:rPr>
            </w:pPr>
          </w:p>
          <w:p w14:paraId="414AE740" w14:textId="77777777" w:rsidR="00417D20" w:rsidRPr="00464663" w:rsidRDefault="00417D20" w:rsidP="00464663">
            <w:pPr>
              <w:spacing w:after="0"/>
              <w:rPr>
                <w:rFonts w:ascii="Arial" w:hAnsi="Arial" w:cs="Arial"/>
                <w:sz w:val="20"/>
                <w:szCs w:val="20"/>
              </w:rPr>
            </w:pPr>
          </w:p>
          <w:p w14:paraId="71965438" w14:textId="77777777" w:rsidR="00417D20" w:rsidRPr="00464663" w:rsidRDefault="00417D20" w:rsidP="00464663">
            <w:pPr>
              <w:spacing w:after="0"/>
              <w:rPr>
                <w:rFonts w:ascii="Arial" w:hAnsi="Arial" w:cs="Arial"/>
                <w:sz w:val="20"/>
                <w:szCs w:val="20"/>
              </w:rPr>
            </w:pPr>
          </w:p>
          <w:p w14:paraId="2F29DD9C" w14:textId="77777777" w:rsidR="00417D20" w:rsidRPr="00464663" w:rsidRDefault="00417D20" w:rsidP="00464663">
            <w:pPr>
              <w:spacing w:after="0"/>
              <w:rPr>
                <w:rFonts w:ascii="Arial" w:hAnsi="Arial" w:cs="Arial"/>
                <w:sz w:val="20"/>
                <w:szCs w:val="20"/>
              </w:rPr>
            </w:pPr>
          </w:p>
          <w:p w14:paraId="7427677C"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Materias cocurriculares Curso-Taller</w:t>
            </w:r>
          </w:p>
        </w:tc>
        <w:tc>
          <w:tcPr>
            <w:tcW w:w="1639" w:type="dxa"/>
            <w:tcBorders>
              <w:top w:val="single" w:sz="4" w:space="0" w:color="auto"/>
              <w:left w:val="single" w:sz="4" w:space="0" w:color="auto"/>
              <w:bottom w:val="single" w:sz="4" w:space="0" w:color="auto"/>
              <w:right w:val="single" w:sz="4" w:space="0" w:color="auto"/>
            </w:tcBorders>
          </w:tcPr>
          <w:p w14:paraId="26B9FAA2" w14:textId="77777777" w:rsidR="00417D20" w:rsidRPr="00464663" w:rsidRDefault="00417D20" w:rsidP="00464663">
            <w:pPr>
              <w:spacing w:after="0"/>
              <w:rPr>
                <w:rFonts w:ascii="Arial" w:eastAsia="Times New Roman" w:hAnsi="Arial" w:cs="Arial"/>
                <w:sz w:val="20"/>
                <w:szCs w:val="20"/>
              </w:rPr>
            </w:pPr>
          </w:p>
          <w:p w14:paraId="47D0D29F" w14:textId="77777777" w:rsidR="00417D20" w:rsidRPr="00464663" w:rsidRDefault="00417D20" w:rsidP="00464663">
            <w:pPr>
              <w:spacing w:after="0"/>
              <w:rPr>
                <w:rFonts w:ascii="Arial" w:hAnsi="Arial" w:cs="Arial"/>
                <w:sz w:val="20"/>
                <w:szCs w:val="20"/>
              </w:rPr>
            </w:pPr>
          </w:p>
          <w:p w14:paraId="312CF953" w14:textId="77777777" w:rsidR="00417D20" w:rsidRPr="00464663" w:rsidRDefault="00417D20" w:rsidP="00464663">
            <w:pPr>
              <w:spacing w:after="0"/>
              <w:rPr>
                <w:rFonts w:ascii="Arial" w:hAnsi="Arial" w:cs="Arial"/>
                <w:sz w:val="20"/>
                <w:szCs w:val="20"/>
              </w:rPr>
            </w:pPr>
          </w:p>
          <w:p w14:paraId="2565BDA5" w14:textId="77777777" w:rsidR="00417D20" w:rsidRPr="00464663" w:rsidRDefault="00417D20" w:rsidP="00464663">
            <w:pPr>
              <w:spacing w:after="0"/>
              <w:rPr>
                <w:rFonts w:ascii="Arial" w:hAnsi="Arial" w:cs="Arial"/>
                <w:sz w:val="20"/>
                <w:szCs w:val="20"/>
              </w:rPr>
            </w:pPr>
          </w:p>
          <w:p w14:paraId="4B292A46" w14:textId="77777777" w:rsidR="00417D20" w:rsidRPr="00464663" w:rsidRDefault="00417D20" w:rsidP="00464663">
            <w:pPr>
              <w:spacing w:after="0"/>
              <w:rPr>
                <w:rFonts w:ascii="Arial" w:hAnsi="Arial" w:cs="Arial"/>
                <w:sz w:val="20"/>
                <w:szCs w:val="20"/>
              </w:rPr>
            </w:pPr>
          </w:p>
          <w:p w14:paraId="05479647" w14:textId="77777777" w:rsidR="00417D20" w:rsidRPr="00464663" w:rsidRDefault="00417D20" w:rsidP="00464663">
            <w:pPr>
              <w:spacing w:after="0"/>
              <w:rPr>
                <w:rFonts w:ascii="Arial" w:hAnsi="Arial" w:cs="Arial"/>
                <w:sz w:val="20"/>
                <w:szCs w:val="20"/>
              </w:rPr>
            </w:pPr>
          </w:p>
          <w:p w14:paraId="265CC2EA"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Complementará su formación con el desarrollo de otro idioma como el inglés.</w:t>
            </w:r>
          </w:p>
          <w:p w14:paraId="4FAE496C" w14:textId="77777777" w:rsidR="00417D20" w:rsidRPr="00464663" w:rsidRDefault="00417D20" w:rsidP="00464663">
            <w:pPr>
              <w:spacing w:after="0"/>
              <w:rPr>
                <w:rFonts w:ascii="Arial" w:hAnsi="Arial" w:cs="Arial"/>
                <w:sz w:val="20"/>
                <w:szCs w:val="20"/>
              </w:rPr>
            </w:pPr>
          </w:p>
          <w:p w14:paraId="6C4399D6"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El alumno aprenderá el aspecto práctico en un área aplicada de interés a la Agrobiología</w:t>
            </w:r>
          </w:p>
        </w:tc>
        <w:tc>
          <w:tcPr>
            <w:tcW w:w="2827" w:type="dxa"/>
            <w:tcBorders>
              <w:top w:val="single" w:sz="4" w:space="0" w:color="auto"/>
              <w:left w:val="single" w:sz="4" w:space="0" w:color="auto"/>
              <w:bottom w:val="single" w:sz="4" w:space="0" w:color="auto"/>
              <w:right w:val="single" w:sz="4" w:space="0" w:color="auto"/>
            </w:tcBorders>
          </w:tcPr>
          <w:p w14:paraId="78718C44"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-Economía ambiental y de recursos naturales.</w:t>
            </w:r>
          </w:p>
          <w:p w14:paraId="371F11B4" w14:textId="77777777" w:rsidR="00417D20" w:rsidRPr="00464663" w:rsidRDefault="00417D20" w:rsidP="00464663">
            <w:pPr>
              <w:spacing w:after="0"/>
              <w:rPr>
                <w:rFonts w:ascii="Arial" w:hAnsi="Arial" w:cs="Arial"/>
                <w:sz w:val="20"/>
                <w:szCs w:val="20"/>
              </w:rPr>
            </w:pPr>
          </w:p>
          <w:p w14:paraId="3DF6E9C0" w14:textId="77777777" w:rsidR="00417D20" w:rsidRPr="00464663" w:rsidRDefault="00417D20" w:rsidP="00464663">
            <w:pPr>
              <w:spacing w:after="0"/>
              <w:rPr>
                <w:rFonts w:ascii="Arial" w:hAnsi="Arial" w:cs="Arial"/>
                <w:sz w:val="20"/>
                <w:szCs w:val="20"/>
              </w:rPr>
            </w:pPr>
          </w:p>
          <w:p w14:paraId="44724FE7" w14:textId="77777777" w:rsidR="00417D20" w:rsidRPr="00464663" w:rsidRDefault="00417D20" w:rsidP="00464663">
            <w:pPr>
              <w:spacing w:after="0"/>
              <w:rPr>
                <w:rFonts w:ascii="Arial" w:hAnsi="Arial" w:cs="Arial"/>
                <w:sz w:val="20"/>
                <w:szCs w:val="20"/>
              </w:rPr>
            </w:pPr>
          </w:p>
          <w:p w14:paraId="707032FF" w14:textId="77777777" w:rsidR="00417D20" w:rsidRDefault="00417D20" w:rsidP="00464663">
            <w:pPr>
              <w:spacing w:after="0"/>
              <w:rPr>
                <w:rFonts w:ascii="Arial" w:hAnsi="Arial" w:cs="Arial"/>
                <w:sz w:val="20"/>
                <w:szCs w:val="20"/>
              </w:rPr>
            </w:pPr>
          </w:p>
          <w:p w14:paraId="028C3890" w14:textId="77777777" w:rsidR="00464663" w:rsidRDefault="00464663" w:rsidP="00464663">
            <w:pPr>
              <w:spacing w:after="0"/>
              <w:rPr>
                <w:rFonts w:ascii="Arial" w:hAnsi="Arial" w:cs="Arial"/>
                <w:sz w:val="20"/>
                <w:szCs w:val="20"/>
              </w:rPr>
            </w:pPr>
          </w:p>
          <w:p w14:paraId="5862AB67" w14:textId="77777777" w:rsidR="00464663" w:rsidRPr="00464663" w:rsidRDefault="00464663" w:rsidP="00464663">
            <w:pPr>
              <w:spacing w:after="0"/>
              <w:rPr>
                <w:rFonts w:ascii="Arial" w:hAnsi="Arial" w:cs="Arial"/>
                <w:sz w:val="20"/>
                <w:szCs w:val="20"/>
              </w:rPr>
            </w:pPr>
          </w:p>
          <w:p w14:paraId="79945887" w14:textId="140F2EBE" w:rsidR="00464663" w:rsidRDefault="00417D20" w:rsidP="00464663">
            <w:pPr>
              <w:spacing w:after="0"/>
              <w:rPr>
                <w:rFonts w:ascii="Arial" w:hAnsi="Arial" w:cs="Arial"/>
                <w:sz w:val="20"/>
                <w:szCs w:val="20"/>
              </w:rPr>
            </w:pPr>
            <w:r w:rsidRPr="00464663">
              <w:rPr>
                <w:rFonts w:ascii="Arial" w:hAnsi="Arial" w:cs="Arial"/>
                <w:sz w:val="20"/>
                <w:szCs w:val="20"/>
              </w:rPr>
              <w:t>-Ingles I</w:t>
            </w:r>
          </w:p>
          <w:p w14:paraId="4B153245" w14:textId="77777777" w:rsidR="00464663" w:rsidRPr="00464663" w:rsidRDefault="00464663" w:rsidP="00464663">
            <w:pPr>
              <w:spacing w:after="0"/>
              <w:rPr>
                <w:rFonts w:ascii="Arial" w:hAnsi="Arial" w:cs="Arial"/>
                <w:sz w:val="20"/>
                <w:szCs w:val="20"/>
              </w:rPr>
            </w:pPr>
          </w:p>
          <w:p w14:paraId="4F77CFAC"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-Inglés II</w:t>
            </w:r>
          </w:p>
          <w:p w14:paraId="4266CDC7" w14:textId="77777777" w:rsidR="00417D20" w:rsidRPr="00464663" w:rsidRDefault="00417D20" w:rsidP="00464663">
            <w:pPr>
              <w:spacing w:after="0"/>
              <w:rPr>
                <w:rFonts w:ascii="Arial" w:hAnsi="Arial" w:cs="Arial"/>
                <w:sz w:val="20"/>
                <w:szCs w:val="20"/>
              </w:rPr>
            </w:pPr>
          </w:p>
          <w:p w14:paraId="7CF13264" w14:textId="77777777" w:rsidR="00417D20" w:rsidRPr="00464663" w:rsidRDefault="00417D20" w:rsidP="00464663">
            <w:pPr>
              <w:spacing w:after="0"/>
              <w:rPr>
                <w:rFonts w:ascii="Arial" w:hAnsi="Arial" w:cs="Arial"/>
                <w:sz w:val="20"/>
                <w:szCs w:val="20"/>
              </w:rPr>
            </w:pPr>
          </w:p>
          <w:p w14:paraId="4C272422" w14:textId="77777777" w:rsidR="00417D20" w:rsidRPr="00464663" w:rsidRDefault="00417D20" w:rsidP="00464663">
            <w:pPr>
              <w:spacing w:after="0"/>
              <w:rPr>
                <w:rFonts w:ascii="Arial" w:hAnsi="Arial" w:cs="Arial"/>
                <w:sz w:val="20"/>
                <w:szCs w:val="20"/>
              </w:rPr>
            </w:pPr>
          </w:p>
          <w:p w14:paraId="14A2054B"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Biofertilizantes</w:t>
            </w:r>
          </w:p>
          <w:p w14:paraId="10FCE021" w14:textId="77777777" w:rsidR="00417D20" w:rsidRPr="00464663" w:rsidRDefault="00417D20" w:rsidP="00464663">
            <w:pPr>
              <w:spacing w:after="0"/>
              <w:rPr>
                <w:rFonts w:ascii="Arial" w:hAnsi="Arial" w:cs="Arial"/>
                <w:sz w:val="20"/>
                <w:szCs w:val="20"/>
              </w:rPr>
            </w:pPr>
          </w:p>
          <w:p w14:paraId="502EFB46"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control biológico de plagas</w:t>
            </w:r>
          </w:p>
          <w:p w14:paraId="356A897E" w14:textId="77777777" w:rsidR="00417D20" w:rsidRPr="00464663" w:rsidRDefault="00417D20" w:rsidP="00464663">
            <w:pPr>
              <w:spacing w:after="0"/>
              <w:rPr>
                <w:rFonts w:ascii="Arial" w:hAnsi="Arial" w:cs="Arial"/>
                <w:sz w:val="20"/>
                <w:szCs w:val="20"/>
              </w:rPr>
            </w:pPr>
          </w:p>
          <w:p w14:paraId="77E7B358"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-Taller manejo de sistemas geográficos</w:t>
            </w:r>
          </w:p>
        </w:tc>
        <w:tc>
          <w:tcPr>
            <w:tcW w:w="2835" w:type="dxa"/>
            <w:tcBorders>
              <w:top w:val="single" w:sz="4" w:space="0" w:color="auto"/>
              <w:left w:val="single" w:sz="4" w:space="0" w:color="auto"/>
              <w:bottom w:val="single" w:sz="4" w:space="0" w:color="auto"/>
              <w:right w:val="single" w:sz="4" w:space="0" w:color="auto"/>
            </w:tcBorders>
          </w:tcPr>
          <w:p w14:paraId="0ED83BAC"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-Comprensión de los fenómenos económicos comunes en un sistema económico y conocer  la realidad económica del país y en particular el sector agropecuario.</w:t>
            </w:r>
          </w:p>
          <w:p w14:paraId="1875DCF9" w14:textId="77777777" w:rsidR="00417D20" w:rsidRPr="00464663" w:rsidRDefault="00417D20" w:rsidP="00464663">
            <w:pPr>
              <w:spacing w:after="0"/>
              <w:rPr>
                <w:rFonts w:ascii="Arial" w:hAnsi="Arial" w:cs="Arial"/>
                <w:sz w:val="20"/>
                <w:szCs w:val="20"/>
              </w:rPr>
            </w:pPr>
          </w:p>
          <w:p w14:paraId="7CAB0BBA"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 xml:space="preserve">-El idioma inglés le permitirá al alumno complementar su aprendizaje con el conocimiento científico en otro idioma. </w:t>
            </w:r>
          </w:p>
          <w:p w14:paraId="48EDE584" w14:textId="77777777" w:rsidR="00417D20" w:rsidRPr="00464663" w:rsidRDefault="00417D20" w:rsidP="00464663">
            <w:pPr>
              <w:spacing w:after="0"/>
              <w:rPr>
                <w:rFonts w:ascii="Arial" w:hAnsi="Arial" w:cs="Arial"/>
                <w:sz w:val="20"/>
                <w:szCs w:val="20"/>
              </w:rPr>
            </w:pPr>
          </w:p>
          <w:p w14:paraId="1529E19C"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-Los talleres tendrán  como objetivo formar al estudiante en un aspecto práctico aplicativo que podrá utilizar como profesionista.</w:t>
            </w:r>
          </w:p>
        </w:tc>
      </w:tr>
    </w:tbl>
    <w:p w14:paraId="3C54F74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p w14:paraId="229E7A6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5.8.6.-TIPOLOGÍA DE ACTIVIDADES CURRICULARES</w:t>
      </w:r>
    </w:p>
    <w:p w14:paraId="34CA2FE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B9BDDF9" w14:textId="77777777" w:rsidR="00417D20" w:rsidRDefault="00417D20" w:rsidP="00770DA9">
      <w:pPr>
        <w:pStyle w:val="Textoindependiente2"/>
        <w:rPr>
          <w:rFonts w:cs="Arial"/>
        </w:rPr>
      </w:pPr>
      <w:r>
        <w:rPr>
          <w:rFonts w:cs="Arial"/>
        </w:rPr>
        <w:t>Tabla 8. Tipología de Actividades Curriculares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417D20" w14:paraId="0B61A42E"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359F7060" w14:textId="77777777" w:rsidR="00417D20" w:rsidRDefault="00417D20" w:rsidP="00770DA9">
            <w:pPr>
              <w:pStyle w:val="Textoindependiente2"/>
              <w:rPr>
                <w:rFonts w:cs="Arial"/>
              </w:rPr>
            </w:pPr>
            <w:r>
              <w:rPr>
                <w:rFonts w:cs="Arial"/>
              </w:rPr>
              <w:t>NOMBRE DE LA ACTIVIDAD</w:t>
            </w:r>
          </w:p>
        </w:tc>
        <w:tc>
          <w:tcPr>
            <w:tcW w:w="2993" w:type="dxa"/>
            <w:tcBorders>
              <w:top w:val="single" w:sz="4" w:space="0" w:color="auto"/>
              <w:left w:val="single" w:sz="4" w:space="0" w:color="auto"/>
              <w:bottom w:val="single" w:sz="4" w:space="0" w:color="auto"/>
              <w:right w:val="single" w:sz="4" w:space="0" w:color="auto"/>
            </w:tcBorders>
            <w:hideMark/>
          </w:tcPr>
          <w:p w14:paraId="40A6E153" w14:textId="77777777" w:rsidR="00417D20" w:rsidRDefault="00417D20" w:rsidP="00770DA9">
            <w:pPr>
              <w:pStyle w:val="Textoindependiente2"/>
              <w:rPr>
                <w:rFonts w:cs="Arial"/>
              </w:rPr>
            </w:pPr>
            <w:r>
              <w:rPr>
                <w:rFonts w:cs="Arial"/>
              </w:rPr>
              <w:t xml:space="preserve">CLASIFICACIÓN DE LA ACTIVIDAD </w:t>
            </w:r>
          </w:p>
        </w:tc>
        <w:tc>
          <w:tcPr>
            <w:tcW w:w="2993" w:type="dxa"/>
            <w:tcBorders>
              <w:top w:val="single" w:sz="4" w:space="0" w:color="auto"/>
              <w:left w:val="single" w:sz="4" w:space="0" w:color="auto"/>
              <w:bottom w:val="single" w:sz="4" w:space="0" w:color="auto"/>
              <w:right w:val="single" w:sz="4" w:space="0" w:color="auto"/>
            </w:tcBorders>
            <w:hideMark/>
          </w:tcPr>
          <w:p w14:paraId="5D1F0DCF" w14:textId="77777777" w:rsidR="00417D20" w:rsidRDefault="00417D20" w:rsidP="00770DA9">
            <w:pPr>
              <w:pStyle w:val="Textoindependiente2"/>
              <w:rPr>
                <w:rFonts w:cs="Arial"/>
              </w:rPr>
            </w:pPr>
            <w:r>
              <w:rPr>
                <w:rFonts w:cs="Arial"/>
              </w:rPr>
              <w:t>PORCENTAJE DESEABLE</w:t>
            </w:r>
          </w:p>
        </w:tc>
      </w:tr>
      <w:tr w:rsidR="00417D20" w14:paraId="5735BEA3"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3BE4345B" w14:textId="77777777" w:rsidR="00417D20" w:rsidRDefault="00417D20" w:rsidP="00770DA9">
            <w:pPr>
              <w:pStyle w:val="Textoindependiente2"/>
              <w:rPr>
                <w:rFonts w:cs="Arial"/>
              </w:rPr>
            </w:pPr>
            <w:r>
              <w:rPr>
                <w:rFonts w:cs="Arial"/>
              </w:rPr>
              <w:t>1.-Cursos o materias balanceadas</w:t>
            </w:r>
          </w:p>
        </w:tc>
        <w:tc>
          <w:tcPr>
            <w:tcW w:w="2993" w:type="dxa"/>
            <w:tcBorders>
              <w:top w:val="single" w:sz="4" w:space="0" w:color="auto"/>
              <w:left w:val="single" w:sz="4" w:space="0" w:color="auto"/>
              <w:bottom w:val="single" w:sz="4" w:space="0" w:color="auto"/>
              <w:right w:val="single" w:sz="4" w:space="0" w:color="auto"/>
            </w:tcBorders>
            <w:hideMark/>
          </w:tcPr>
          <w:p w14:paraId="3CB95103" w14:textId="77777777" w:rsidR="00417D20" w:rsidRDefault="00417D20" w:rsidP="00770DA9">
            <w:pPr>
              <w:pStyle w:val="Textoindependiente2"/>
              <w:rPr>
                <w:rFonts w:cs="Arial"/>
              </w:rPr>
            </w:pPr>
            <w:r>
              <w:rPr>
                <w:rFonts w:cs="Arial"/>
              </w:rPr>
              <w:t>Formación Profesional básica, fundamental, aplicada, metodológica, social y humanística</w:t>
            </w:r>
          </w:p>
        </w:tc>
        <w:tc>
          <w:tcPr>
            <w:tcW w:w="2993" w:type="dxa"/>
            <w:tcBorders>
              <w:top w:val="single" w:sz="4" w:space="0" w:color="auto"/>
              <w:left w:val="single" w:sz="4" w:space="0" w:color="auto"/>
              <w:bottom w:val="single" w:sz="4" w:space="0" w:color="auto"/>
              <w:right w:val="single" w:sz="4" w:space="0" w:color="auto"/>
            </w:tcBorders>
            <w:hideMark/>
          </w:tcPr>
          <w:p w14:paraId="2C65C4A5" w14:textId="77777777" w:rsidR="00417D20" w:rsidRDefault="00417D20" w:rsidP="00770DA9">
            <w:pPr>
              <w:pStyle w:val="Textoindependiente2"/>
              <w:rPr>
                <w:rFonts w:cs="Arial"/>
              </w:rPr>
            </w:pPr>
            <w:r>
              <w:rPr>
                <w:rFonts w:cs="Arial"/>
              </w:rPr>
              <w:t>60 a 70% (de 30 a 35 materias)</w:t>
            </w:r>
          </w:p>
        </w:tc>
      </w:tr>
      <w:tr w:rsidR="00417D20" w14:paraId="6C369A3E" w14:textId="77777777" w:rsidTr="00417D20">
        <w:tc>
          <w:tcPr>
            <w:tcW w:w="8978" w:type="dxa"/>
            <w:gridSpan w:val="3"/>
            <w:tcBorders>
              <w:top w:val="single" w:sz="4" w:space="0" w:color="auto"/>
              <w:left w:val="single" w:sz="4" w:space="0" w:color="auto"/>
              <w:bottom w:val="single" w:sz="4" w:space="0" w:color="auto"/>
              <w:right w:val="single" w:sz="4" w:space="0" w:color="auto"/>
            </w:tcBorders>
            <w:hideMark/>
          </w:tcPr>
          <w:p w14:paraId="43DF651B" w14:textId="77777777" w:rsidR="00417D20" w:rsidRDefault="00417D20" w:rsidP="00770DA9">
            <w:pPr>
              <w:pStyle w:val="Textoindependiente2"/>
              <w:rPr>
                <w:rFonts w:cs="Arial"/>
              </w:rPr>
            </w:pPr>
            <w:r>
              <w:rPr>
                <w:rFonts w:cs="Arial"/>
              </w:rPr>
              <w:t>Cursos y actividades obligatorias</w:t>
            </w:r>
          </w:p>
        </w:tc>
      </w:tr>
      <w:tr w:rsidR="00417D20" w14:paraId="41F74BDD"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05C829C6" w14:textId="77777777" w:rsidR="00417D20" w:rsidRDefault="00417D20" w:rsidP="00770DA9">
            <w:pPr>
              <w:pStyle w:val="Textoindependiente2"/>
              <w:rPr>
                <w:rFonts w:cs="Arial"/>
              </w:rPr>
            </w:pPr>
            <w:r>
              <w:rPr>
                <w:rFonts w:cs="Arial"/>
              </w:rPr>
              <w:t>1.1.- Seminario de Temas Selectos</w:t>
            </w:r>
          </w:p>
        </w:tc>
        <w:tc>
          <w:tcPr>
            <w:tcW w:w="2993" w:type="dxa"/>
            <w:tcBorders>
              <w:top w:val="single" w:sz="4" w:space="0" w:color="auto"/>
              <w:left w:val="single" w:sz="4" w:space="0" w:color="auto"/>
              <w:bottom w:val="single" w:sz="4" w:space="0" w:color="auto"/>
              <w:right w:val="single" w:sz="4" w:space="0" w:color="auto"/>
            </w:tcBorders>
            <w:hideMark/>
          </w:tcPr>
          <w:p w14:paraId="6AF73E1C" w14:textId="77777777" w:rsidR="00417D20" w:rsidRDefault="00417D20" w:rsidP="00770DA9">
            <w:pPr>
              <w:pStyle w:val="Textoindependiente2"/>
              <w:rPr>
                <w:rFonts w:cs="Arial"/>
              </w:rPr>
            </w:pPr>
            <w:r>
              <w:rPr>
                <w:rFonts w:cs="Arial"/>
              </w:rPr>
              <w:t>Profundización y Actualización</w:t>
            </w:r>
          </w:p>
        </w:tc>
        <w:tc>
          <w:tcPr>
            <w:tcW w:w="2993" w:type="dxa"/>
            <w:tcBorders>
              <w:top w:val="single" w:sz="4" w:space="0" w:color="auto"/>
              <w:left w:val="single" w:sz="4" w:space="0" w:color="auto"/>
              <w:bottom w:val="single" w:sz="4" w:space="0" w:color="auto"/>
              <w:right w:val="single" w:sz="4" w:space="0" w:color="auto"/>
            </w:tcBorders>
            <w:hideMark/>
          </w:tcPr>
          <w:p w14:paraId="2A16A651" w14:textId="77777777" w:rsidR="00417D20" w:rsidRDefault="00417D20" w:rsidP="00770DA9">
            <w:pPr>
              <w:pStyle w:val="Textoindependiente2"/>
              <w:rPr>
                <w:rFonts w:cs="Arial"/>
              </w:rPr>
            </w:pPr>
            <w:r>
              <w:rPr>
                <w:rFonts w:cs="Arial"/>
              </w:rPr>
              <w:t>4% (2 materias)</w:t>
            </w:r>
          </w:p>
        </w:tc>
      </w:tr>
      <w:tr w:rsidR="00417D20" w14:paraId="71F0BD5E"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47264057" w14:textId="77777777" w:rsidR="00417D20" w:rsidRDefault="00417D20" w:rsidP="00770DA9">
            <w:pPr>
              <w:pStyle w:val="Textoindependiente2"/>
              <w:rPr>
                <w:rFonts w:cs="Arial"/>
              </w:rPr>
            </w:pPr>
            <w:r>
              <w:rPr>
                <w:rFonts w:cs="Arial"/>
              </w:rPr>
              <w:t>1.2.- Prácticas</w:t>
            </w:r>
          </w:p>
          <w:p w14:paraId="217F2864" w14:textId="77777777" w:rsidR="00417D20" w:rsidRDefault="00417D20" w:rsidP="0018562A">
            <w:pPr>
              <w:pStyle w:val="Textoindependiente2"/>
              <w:numPr>
                <w:ilvl w:val="0"/>
                <w:numId w:val="161"/>
              </w:numPr>
              <w:rPr>
                <w:rFonts w:cs="Arial"/>
              </w:rPr>
            </w:pPr>
            <w:r>
              <w:rPr>
                <w:rFonts w:cs="Arial"/>
              </w:rPr>
              <w:t>De laboratorio</w:t>
            </w:r>
          </w:p>
          <w:p w14:paraId="263D558D" w14:textId="77777777" w:rsidR="00417D20" w:rsidRDefault="00417D20" w:rsidP="0018562A">
            <w:pPr>
              <w:pStyle w:val="Textoindependiente2"/>
              <w:numPr>
                <w:ilvl w:val="0"/>
                <w:numId w:val="161"/>
              </w:numPr>
              <w:rPr>
                <w:rFonts w:cs="Arial"/>
              </w:rPr>
            </w:pPr>
            <w:r>
              <w:rPr>
                <w:rFonts w:cs="Arial"/>
              </w:rPr>
              <w:t>De campo</w:t>
            </w:r>
          </w:p>
          <w:p w14:paraId="1A07D82B" w14:textId="77777777" w:rsidR="00417D20" w:rsidRDefault="00417D20" w:rsidP="0018562A">
            <w:pPr>
              <w:pStyle w:val="Textoindependiente2"/>
              <w:numPr>
                <w:ilvl w:val="0"/>
                <w:numId w:val="161"/>
              </w:numPr>
              <w:rPr>
                <w:rFonts w:cs="Arial"/>
              </w:rPr>
            </w:pPr>
            <w:r>
              <w:rPr>
                <w:rFonts w:cs="Arial"/>
              </w:rPr>
              <w:t>Taller</w:t>
            </w:r>
          </w:p>
        </w:tc>
        <w:tc>
          <w:tcPr>
            <w:tcW w:w="2993" w:type="dxa"/>
            <w:tcBorders>
              <w:top w:val="single" w:sz="4" w:space="0" w:color="auto"/>
              <w:left w:val="single" w:sz="4" w:space="0" w:color="auto"/>
              <w:bottom w:val="single" w:sz="4" w:space="0" w:color="auto"/>
              <w:right w:val="single" w:sz="4" w:space="0" w:color="auto"/>
            </w:tcBorders>
            <w:hideMark/>
          </w:tcPr>
          <w:p w14:paraId="39FCAA36" w14:textId="77777777" w:rsidR="00417D20" w:rsidRDefault="00417D20" w:rsidP="00770DA9">
            <w:pPr>
              <w:pStyle w:val="Textoindependiente2"/>
              <w:rPr>
                <w:rFonts w:cs="Arial"/>
              </w:rPr>
            </w:pPr>
            <w:r>
              <w:rPr>
                <w:rFonts w:cs="Arial"/>
              </w:rPr>
              <w:t>Aplicación</w:t>
            </w:r>
          </w:p>
        </w:tc>
        <w:tc>
          <w:tcPr>
            <w:tcW w:w="2993" w:type="dxa"/>
            <w:tcBorders>
              <w:top w:val="single" w:sz="4" w:space="0" w:color="auto"/>
              <w:left w:val="single" w:sz="4" w:space="0" w:color="auto"/>
              <w:bottom w:val="single" w:sz="4" w:space="0" w:color="auto"/>
              <w:right w:val="single" w:sz="4" w:space="0" w:color="auto"/>
            </w:tcBorders>
            <w:hideMark/>
          </w:tcPr>
          <w:p w14:paraId="2D1AA320" w14:textId="77777777" w:rsidR="00417D20" w:rsidRDefault="00417D20" w:rsidP="00770DA9">
            <w:pPr>
              <w:pStyle w:val="Textoindependiente2"/>
              <w:rPr>
                <w:rFonts w:cs="Arial"/>
              </w:rPr>
            </w:pPr>
            <w:r>
              <w:rPr>
                <w:rFonts w:cs="Arial"/>
              </w:rPr>
              <w:t>40% de todos los contenidos distribuidos en los diferentes tipos, más las materias específicas de prácticas</w:t>
            </w:r>
          </w:p>
        </w:tc>
      </w:tr>
      <w:tr w:rsidR="00417D20" w14:paraId="3095749C"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3B9DA893" w14:textId="77777777" w:rsidR="00417D20" w:rsidRDefault="00417D20" w:rsidP="00770DA9">
            <w:pPr>
              <w:pStyle w:val="Textoindependiente2"/>
              <w:rPr>
                <w:rFonts w:cs="Arial"/>
              </w:rPr>
            </w:pPr>
            <w:r>
              <w:rPr>
                <w:rFonts w:cs="Arial"/>
              </w:rPr>
              <w:t>1.3.- Seminario de tesis</w:t>
            </w:r>
          </w:p>
        </w:tc>
        <w:tc>
          <w:tcPr>
            <w:tcW w:w="2993" w:type="dxa"/>
            <w:tcBorders>
              <w:top w:val="single" w:sz="4" w:space="0" w:color="auto"/>
              <w:left w:val="single" w:sz="4" w:space="0" w:color="auto"/>
              <w:bottom w:val="single" w:sz="4" w:space="0" w:color="auto"/>
              <w:right w:val="single" w:sz="4" w:space="0" w:color="auto"/>
            </w:tcBorders>
            <w:hideMark/>
          </w:tcPr>
          <w:p w14:paraId="2A58D8C2" w14:textId="77777777" w:rsidR="00417D20" w:rsidRDefault="00417D20" w:rsidP="00770DA9">
            <w:pPr>
              <w:pStyle w:val="Textoindependiente2"/>
              <w:rPr>
                <w:rFonts w:cs="Arial"/>
              </w:rPr>
            </w:pPr>
            <w:r>
              <w:rPr>
                <w:rFonts w:cs="Arial"/>
              </w:rPr>
              <w:t>Investigación general para titulación</w:t>
            </w:r>
          </w:p>
        </w:tc>
        <w:tc>
          <w:tcPr>
            <w:tcW w:w="2993" w:type="dxa"/>
            <w:tcBorders>
              <w:top w:val="single" w:sz="4" w:space="0" w:color="auto"/>
              <w:left w:val="single" w:sz="4" w:space="0" w:color="auto"/>
              <w:bottom w:val="single" w:sz="4" w:space="0" w:color="auto"/>
              <w:right w:val="single" w:sz="4" w:space="0" w:color="auto"/>
            </w:tcBorders>
            <w:hideMark/>
          </w:tcPr>
          <w:p w14:paraId="2D805DA6" w14:textId="77777777" w:rsidR="00417D20" w:rsidRDefault="00417D20" w:rsidP="00770DA9">
            <w:pPr>
              <w:pStyle w:val="Textoindependiente2"/>
              <w:rPr>
                <w:rFonts w:cs="Arial"/>
              </w:rPr>
            </w:pPr>
            <w:r>
              <w:rPr>
                <w:rFonts w:cs="Arial"/>
              </w:rPr>
              <w:t>6%  (Considerar 3 materias en los últimos semestres)</w:t>
            </w:r>
          </w:p>
        </w:tc>
      </w:tr>
      <w:tr w:rsidR="00417D20" w14:paraId="5B67ED30"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70A74D33" w14:textId="77777777" w:rsidR="00417D20" w:rsidRDefault="00417D20" w:rsidP="00770DA9">
            <w:pPr>
              <w:pStyle w:val="Textoindependiente2"/>
              <w:rPr>
                <w:rFonts w:cs="Arial"/>
              </w:rPr>
            </w:pPr>
            <w:r>
              <w:rPr>
                <w:rFonts w:cs="Arial"/>
              </w:rPr>
              <w:t>2.- Espacios para materias optativas</w:t>
            </w:r>
          </w:p>
        </w:tc>
        <w:tc>
          <w:tcPr>
            <w:tcW w:w="2993" w:type="dxa"/>
            <w:tcBorders>
              <w:top w:val="single" w:sz="4" w:space="0" w:color="auto"/>
              <w:left w:val="single" w:sz="4" w:space="0" w:color="auto"/>
              <w:bottom w:val="single" w:sz="4" w:space="0" w:color="auto"/>
              <w:right w:val="single" w:sz="4" w:space="0" w:color="auto"/>
            </w:tcBorders>
            <w:hideMark/>
          </w:tcPr>
          <w:p w14:paraId="5D499722" w14:textId="77777777" w:rsidR="00417D20" w:rsidRDefault="00417D20" w:rsidP="00770DA9">
            <w:pPr>
              <w:pStyle w:val="Textoindependiente2"/>
              <w:rPr>
                <w:rFonts w:cs="Arial"/>
              </w:rPr>
            </w:pPr>
            <w:r>
              <w:rPr>
                <w:rFonts w:cs="Arial"/>
              </w:rPr>
              <w:t>Desarrollo para toma de decisiones autónomo del alumno en cuanto a su propia formación</w:t>
            </w:r>
          </w:p>
        </w:tc>
        <w:tc>
          <w:tcPr>
            <w:tcW w:w="2993" w:type="dxa"/>
            <w:tcBorders>
              <w:top w:val="single" w:sz="4" w:space="0" w:color="auto"/>
              <w:left w:val="single" w:sz="4" w:space="0" w:color="auto"/>
              <w:bottom w:val="single" w:sz="4" w:space="0" w:color="auto"/>
              <w:right w:val="single" w:sz="4" w:space="0" w:color="auto"/>
            </w:tcBorders>
            <w:hideMark/>
          </w:tcPr>
          <w:p w14:paraId="6B37EC0F" w14:textId="77777777" w:rsidR="00417D20" w:rsidRDefault="00417D20" w:rsidP="00770DA9">
            <w:pPr>
              <w:pStyle w:val="Textoindependiente2"/>
              <w:rPr>
                <w:rFonts w:cs="Arial"/>
              </w:rPr>
            </w:pPr>
            <w:r>
              <w:rPr>
                <w:rFonts w:cs="Arial"/>
              </w:rPr>
              <w:t>20 a 30% del plan de estudios (de 10 a 15 materias)</w:t>
            </w:r>
          </w:p>
        </w:tc>
      </w:tr>
    </w:tbl>
    <w:p w14:paraId="3D03407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p w14:paraId="40CC58D7"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5.9.-EJES DE DESARROLLO TRANSVERSAL EN LOS PLANES DE ESTUDIO.</w:t>
      </w:r>
    </w:p>
    <w:p w14:paraId="7A78FA82" w14:textId="77777777" w:rsidR="00417D20" w:rsidRDefault="00417D20" w:rsidP="00770DA9">
      <w:pPr>
        <w:pStyle w:val="Textoindependiente2"/>
        <w:rPr>
          <w:rFonts w:cs="Arial"/>
        </w:rPr>
      </w:pPr>
      <w:r>
        <w:rPr>
          <w:rFonts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0E2F353B" w14:textId="77777777" w:rsidR="00417D20" w:rsidRDefault="00417D20" w:rsidP="0018562A">
      <w:pPr>
        <w:pStyle w:val="Textoindependiente2"/>
        <w:numPr>
          <w:ilvl w:val="0"/>
          <w:numId w:val="162"/>
        </w:numPr>
        <w:rPr>
          <w:rFonts w:cs="Arial"/>
        </w:rPr>
      </w:pPr>
      <w:r>
        <w:rPr>
          <w:rFonts w:cs="Arial"/>
        </w:rPr>
        <w:t>El compromiso ético y la responsabilidad social, además de considerar materias sobre la ética profesional y valores.</w:t>
      </w:r>
    </w:p>
    <w:p w14:paraId="4419D068" w14:textId="77777777" w:rsidR="00417D20" w:rsidRDefault="00417D20" w:rsidP="0018562A">
      <w:pPr>
        <w:pStyle w:val="Textoindependiente2"/>
        <w:numPr>
          <w:ilvl w:val="0"/>
          <w:numId w:val="162"/>
        </w:numPr>
        <w:rPr>
          <w:rFonts w:cs="Arial"/>
        </w:rPr>
      </w:pPr>
      <w:r>
        <w:rPr>
          <w:rFonts w:cs="Arial"/>
        </w:rPr>
        <w:t>Desarrollo de la creatividad, la innovación y el pensamiento crítico.</w:t>
      </w:r>
    </w:p>
    <w:p w14:paraId="2D5CF38F" w14:textId="77777777" w:rsidR="00417D20" w:rsidRDefault="00417D20" w:rsidP="0018562A">
      <w:pPr>
        <w:pStyle w:val="Textoindependiente2"/>
        <w:numPr>
          <w:ilvl w:val="0"/>
          <w:numId w:val="162"/>
        </w:numPr>
        <w:rPr>
          <w:rFonts w:cs="Arial"/>
        </w:rPr>
      </w:pPr>
      <w:r>
        <w:rPr>
          <w:rFonts w:cs="Arial"/>
        </w:rPr>
        <w:t>Desarrollo de actividades de investigación de todo tipo; documental, de campo, de observación, replicativa, entre otras.</w:t>
      </w:r>
    </w:p>
    <w:p w14:paraId="61F87D41" w14:textId="77777777" w:rsidR="00417D20" w:rsidRDefault="00417D20" w:rsidP="0018562A">
      <w:pPr>
        <w:pStyle w:val="Textoindependiente2"/>
        <w:numPr>
          <w:ilvl w:val="0"/>
          <w:numId w:val="162"/>
        </w:numPr>
        <w:rPr>
          <w:rFonts w:cs="Arial"/>
        </w:rPr>
      </w:pPr>
      <w:r>
        <w:rPr>
          <w:rFonts w:cs="Arial"/>
        </w:rPr>
        <w:t>Desarrollo de actividades que formen la actitud de aprender a aprender, discriminación, actualización permanente y pensamiento lógico.</w:t>
      </w:r>
    </w:p>
    <w:p w14:paraId="14EA0B52" w14:textId="77777777" w:rsidR="00417D20" w:rsidRDefault="00417D20" w:rsidP="0018562A">
      <w:pPr>
        <w:pStyle w:val="Textoindependiente2"/>
        <w:numPr>
          <w:ilvl w:val="0"/>
          <w:numId w:val="162"/>
        </w:numPr>
        <w:rPr>
          <w:rFonts w:cs="Arial"/>
        </w:rPr>
      </w:pPr>
      <w:r>
        <w:rPr>
          <w:rFonts w:cs="Arial"/>
        </w:rPr>
        <w:t>El desarrollo de la crítica y la autocrítica como elementos del conocer.</w:t>
      </w:r>
    </w:p>
    <w:p w14:paraId="71C1010F" w14:textId="77777777" w:rsidR="00417D20" w:rsidRDefault="00417D20" w:rsidP="0018562A">
      <w:pPr>
        <w:pStyle w:val="Textoindependiente2"/>
        <w:numPr>
          <w:ilvl w:val="0"/>
          <w:numId w:val="162"/>
        </w:numPr>
        <w:rPr>
          <w:rFonts w:cs="Arial"/>
        </w:rPr>
      </w:pPr>
      <w:r>
        <w:rPr>
          <w:rFonts w:cs="Arial"/>
        </w:rPr>
        <w:t>Elaborar estrategias que desarrollen las habilidades de abstracción, y los métodos del pensamiento, como análisis, síntesis, deducción e inducción.</w:t>
      </w:r>
    </w:p>
    <w:p w14:paraId="1452861A" w14:textId="77777777" w:rsidR="00417D20" w:rsidRDefault="00417D20" w:rsidP="0018562A">
      <w:pPr>
        <w:pStyle w:val="Textoindependiente2"/>
        <w:numPr>
          <w:ilvl w:val="0"/>
          <w:numId w:val="162"/>
        </w:numPr>
        <w:rPr>
          <w:rFonts w:cs="Arial"/>
        </w:rPr>
      </w:pPr>
      <w:r>
        <w:rPr>
          <w:rFonts w:cs="Arial"/>
        </w:rPr>
        <w:t>Desarrollar actividades que fomenten el trabajo en equipo y la interculturalidad.</w:t>
      </w:r>
    </w:p>
    <w:p w14:paraId="3CEF4B6B" w14:textId="77777777" w:rsidR="00417D20" w:rsidRDefault="00417D20" w:rsidP="0018562A">
      <w:pPr>
        <w:pStyle w:val="Textoindependiente2"/>
        <w:numPr>
          <w:ilvl w:val="0"/>
          <w:numId w:val="162"/>
        </w:numPr>
        <w:rPr>
          <w:rFonts w:cs="Arial"/>
        </w:rPr>
      </w:pPr>
      <w:r>
        <w:rPr>
          <w:rFonts w:cs="Arial"/>
        </w:rPr>
        <w:t>En la evaluación se deben considerar las habilidades de comunicación oral y escrita que presenta el alumno.</w:t>
      </w:r>
    </w:p>
    <w:p w14:paraId="432D15A6" w14:textId="77777777" w:rsidR="00417D20" w:rsidRDefault="00417D20" w:rsidP="0018562A">
      <w:pPr>
        <w:pStyle w:val="Textoindependiente2"/>
        <w:numPr>
          <w:ilvl w:val="0"/>
          <w:numId w:val="162"/>
        </w:numPr>
        <w:rPr>
          <w:rFonts w:cs="Arial"/>
        </w:rPr>
      </w:pPr>
      <w:r>
        <w:rPr>
          <w:rFonts w:cs="Arial"/>
        </w:rPr>
        <w:t>Los materiales de estudio en otro idioma son necesarios para que los alumnos practiquen lo que aprenden en las materias obligatorias y optativas de un segundo idioma.</w:t>
      </w:r>
    </w:p>
    <w:p w14:paraId="33A4499D" w14:textId="77777777" w:rsidR="00417D20" w:rsidRDefault="00417D20" w:rsidP="0018562A">
      <w:pPr>
        <w:pStyle w:val="Textoindependiente2"/>
        <w:numPr>
          <w:ilvl w:val="0"/>
          <w:numId w:val="162"/>
        </w:numPr>
        <w:tabs>
          <w:tab w:val="clear" w:pos="720"/>
          <w:tab w:val="left" w:pos="748"/>
        </w:tabs>
        <w:rPr>
          <w:rFonts w:cs="Arial"/>
        </w:rPr>
      </w:pPr>
      <w:r>
        <w:rPr>
          <w:rFonts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40A8CA60" w14:textId="77777777" w:rsidR="00417D20" w:rsidRDefault="00417D20" w:rsidP="0018562A">
      <w:pPr>
        <w:pStyle w:val="Textoindependiente2"/>
        <w:numPr>
          <w:ilvl w:val="0"/>
          <w:numId w:val="162"/>
        </w:numPr>
        <w:tabs>
          <w:tab w:val="clear" w:pos="720"/>
          <w:tab w:val="left" w:pos="748"/>
        </w:tabs>
        <w:rPr>
          <w:rFonts w:cs="Arial"/>
        </w:rPr>
      </w:pPr>
      <w:r>
        <w:rPr>
          <w:rFonts w:cs="Arial"/>
        </w:rPr>
        <w:t>Desarrollo del compromiso por la Sustentabilidad y la ecología como forma de vida y enseñanza de la misma.</w:t>
      </w:r>
    </w:p>
    <w:p w14:paraId="2668A383" w14:textId="77777777" w:rsidR="00417D20" w:rsidRDefault="00417D20" w:rsidP="00770DA9">
      <w:pPr>
        <w:pStyle w:val="Textoindependiente2"/>
        <w:rPr>
          <w:rFonts w:cs="Arial"/>
        </w:rPr>
      </w:pPr>
    </w:p>
    <w:p w14:paraId="17559BE1" w14:textId="77777777" w:rsidR="00417D20" w:rsidRDefault="00417D20" w:rsidP="00770DA9">
      <w:pPr>
        <w:pStyle w:val="Textoindependiente2"/>
        <w:rPr>
          <w:rFonts w:cs="Arial"/>
        </w:rPr>
      </w:pPr>
      <w:r>
        <w:rPr>
          <w:rFonts w:cs="Arial"/>
        </w:rPr>
        <w:t xml:space="preserve">Se deberán considerar materias, cursos, actividades programadas, prácticas, que sean susceptibles de registro y evidencien los siguientes aspectos del Modelo Educativo: </w:t>
      </w:r>
    </w:p>
    <w:p w14:paraId="4A49BE8F" w14:textId="77777777" w:rsidR="00417D20" w:rsidRDefault="00417D20" w:rsidP="00770DA9">
      <w:pPr>
        <w:pStyle w:val="Textoindependiente2"/>
        <w:rPr>
          <w:rFonts w:cs="Arial"/>
        </w:rPr>
      </w:pPr>
    </w:p>
    <w:p w14:paraId="0A205A28"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4233340C" wp14:editId="78D79CF3">
            <wp:extent cx="142875" cy="142875"/>
            <wp:effectExtent l="0" t="0" r="9525" b="9525"/>
            <wp:docPr id="6" name="Imagen 6"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BD10263_"/>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La formación unificadora que representa la dirección que debe observar la formación integral mediante la unión de los procesos de investigación, de la docencia y el desarrollo comunitario.</w:t>
      </w:r>
    </w:p>
    <w:p w14:paraId="162F5AB8"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2FC236C7" wp14:editId="02AD01E1">
            <wp:extent cx="142875" cy="142875"/>
            <wp:effectExtent l="0" t="0" r="9525" b="9525"/>
            <wp:docPr id="5" name="Imagen 5"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D10263_"/>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Formación para la producción</w:t>
      </w:r>
    </w:p>
    <w:p w14:paraId="31B80270"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795838D3" wp14:editId="422DC1EC">
            <wp:extent cx="142875" cy="142875"/>
            <wp:effectExtent l="0" t="0" r="9525" b="9525"/>
            <wp:docPr id="4" name="Imagen 4"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BD10263_"/>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Formación para el autoempleo, con el compromiso del educando para crear  su propia fuente de empleo.</w:t>
      </w:r>
    </w:p>
    <w:p w14:paraId="7B424200"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47483A57" wp14:editId="70754284">
            <wp:extent cx="142875" cy="142875"/>
            <wp:effectExtent l="0" t="0" r="9525" b="9525"/>
            <wp:docPr id="3" name="Imagen 3"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BD10263_"/>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Formación para la calidad a través de contenidos y herramientas que permitan al alumno desarrollarse en el ámbito de la globalización del conocimiento y del empleo, para esto se debe recurrir a materiales en otros idiomas, al uso frecuente de las tecnologías de la información, al estudio de las condiciones sociales y económicas de otros países, entre otros.</w:t>
      </w:r>
    </w:p>
    <w:p w14:paraId="37EAE67F"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5C3A8286" wp14:editId="5D85B33E">
            <wp:extent cx="142875" cy="142875"/>
            <wp:effectExtent l="0" t="0" r="9525" b="9525"/>
            <wp:docPr id="2" name="Imagen 2"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D10263_"/>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Formación práctica, durante el transcurso de la carrera y a través de un semestre de prácticas profesionales cuya duración no debe ser menor de 15 semanas.</w:t>
      </w:r>
    </w:p>
    <w:p w14:paraId="49997093" w14:textId="77777777" w:rsidR="00417D20" w:rsidRDefault="00417D20" w:rsidP="00770DA9">
      <w:pPr>
        <w:pStyle w:val="Textoindependiente2"/>
        <w:rPr>
          <w:rFonts w:cs="Arial"/>
        </w:rPr>
      </w:pPr>
    </w:p>
    <w:p w14:paraId="1E809A7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5.10.-MAPA CURRICULAR</w:t>
      </w:r>
    </w:p>
    <w:p w14:paraId="46B2594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5.10.1.-Balance de ciencias del Plan de Estudio Actualizado para el 2016</w:t>
      </w:r>
    </w:p>
    <w:p w14:paraId="43183D1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acuerdo con la clasificación y recomendación de CIEES y COMEAA, debe existir una adecuada proporción entre las materias básicas, fundamentales, aplicadas, sociales, humanísticas, otros contenidos y las optativas</w:t>
      </w:r>
    </w:p>
    <w:p w14:paraId="13ED0A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actualizado que se propone tiene cambios basados en un estudio de seguimiento de egresados, otras encuestas aplicadas a egresados según el lugar en donde están trabajando así como tendencias que han seguido los alumnos en las prácticas profesionales.</w:t>
      </w:r>
    </w:p>
    <w:p w14:paraId="07C24EB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realizó un análisis de los resultados de los cuales podemos destacar los siguientes:</w:t>
      </w:r>
    </w:p>
    <w:p w14:paraId="5F01FD34" w14:textId="77777777" w:rsidR="00464663" w:rsidRDefault="00464663" w:rsidP="00770DA9">
      <w:pPr>
        <w:widowControl w:val="0"/>
        <w:autoSpaceDE w:val="0"/>
        <w:autoSpaceDN w:val="0"/>
        <w:adjustRightInd w:val="0"/>
        <w:spacing w:after="0" w:line="240" w:lineRule="auto"/>
        <w:jc w:val="both"/>
        <w:rPr>
          <w:rFonts w:ascii="Arial" w:hAnsi="Arial" w:cs="Arial"/>
          <w:sz w:val="24"/>
          <w:szCs w:val="24"/>
        </w:rPr>
      </w:pPr>
    </w:p>
    <w:p w14:paraId="445218E5"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1.-Se conservarán 3 áreas de formación para alcanzar el perfil del agrobiólogo que son, Agricultura alternativa, Ecología y Contaminación ambiental y biotecnología.</w:t>
      </w:r>
    </w:p>
    <w:p w14:paraId="1C91EA4D"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2.-En el enfoque del perfil del egresado se destaca la producción silvo-agropecuaria encaminado a un desarrollo sustentable de los recursos naturales.</w:t>
      </w:r>
    </w:p>
    <w:p w14:paraId="24D64F09"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3.-Se integrarán materias que se señalaron que hacían falta para la buena formación del estudiante.</w:t>
      </w:r>
    </w:p>
    <w:p w14:paraId="4CA2D58D"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4.-Se seguirá con el mismo número de asignaturas 46 curriculares  y 10 optativas con un total de 56 materias y se integrarán 3 cursos taller cocurriculares en apoyo a la formación práctica del alumno.</w:t>
      </w:r>
    </w:p>
    <w:p w14:paraId="1DE74E6D"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color w:val="FF0000"/>
          <w:sz w:val="24"/>
          <w:szCs w:val="24"/>
        </w:rPr>
      </w:pPr>
      <w:r>
        <w:rPr>
          <w:rFonts w:ascii="Arial" w:hAnsi="Arial" w:cs="Arial"/>
          <w:sz w:val="24"/>
          <w:szCs w:val="24"/>
        </w:rPr>
        <w:t xml:space="preserve">5.-Para el idioma inglés depende del nivel con que ingrese el alumno los cursos que debe llevar de manera cocurricular para alcanzar los 350 </w:t>
      </w:r>
      <w:r>
        <w:rPr>
          <w:rFonts w:ascii="Arial" w:hAnsi="Arial" w:cs="Arial"/>
          <w:color w:val="000000" w:themeColor="text1"/>
          <w:sz w:val="24"/>
          <w:szCs w:val="24"/>
        </w:rPr>
        <w:t>puntos Toefel para poder titularse</w:t>
      </w:r>
      <w:r>
        <w:rPr>
          <w:rFonts w:ascii="Arial" w:hAnsi="Arial" w:cs="Arial"/>
          <w:color w:val="FF0000"/>
          <w:sz w:val="24"/>
          <w:szCs w:val="24"/>
        </w:rPr>
        <w:t>.</w:t>
      </w:r>
    </w:p>
    <w:p w14:paraId="4DB87B05"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6.-Se le dará seguimiento al proceso enseñanza-aprendizaje a las materias profesionali</w:t>
      </w:r>
      <w:r>
        <w:rPr>
          <w:rFonts w:ascii="Arial" w:hAnsi="Arial" w:cs="Arial"/>
          <w:color w:val="000000" w:themeColor="text1"/>
          <w:sz w:val="24"/>
          <w:szCs w:val="24"/>
        </w:rPr>
        <w:t>s</w:t>
      </w:r>
      <w:r>
        <w:rPr>
          <w:rFonts w:ascii="Arial" w:hAnsi="Arial" w:cs="Arial"/>
          <w:sz w:val="24"/>
          <w:szCs w:val="24"/>
        </w:rPr>
        <w:t>antes a través de las coordinaciones de materia para dar cumplimiento al aprender a hacer que se debe desarrollar en el educando.</w:t>
      </w:r>
    </w:p>
    <w:p w14:paraId="2580F349" w14:textId="77777777" w:rsidR="00464663" w:rsidRDefault="00464663" w:rsidP="00770DA9">
      <w:pPr>
        <w:widowControl w:val="0"/>
        <w:autoSpaceDE w:val="0"/>
        <w:autoSpaceDN w:val="0"/>
        <w:adjustRightInd w:val="0"/>
        <w:spacing w:after="0" w:line="240" w:lineRule="auto"/>
        <w:jc w:val="both"/>
        <w:rPr>
          <w:rFonts w:ascii="Arial" w:hAnsi="Arial" w:cs="Arial"/>
          <w:sz w:val="24"/>
          <w:szCs w:val="24"/>
        </w:rPr>
      </w:pPr>
    </w:p>
    <w:p w14:paraId="39545D5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BALANCEO DEL PLAN DE ESTUDIOS DE LOS PROGRAMAS ACADÉMICOS</w:t>
      </w:r>
    </w:p>
    <w:p w14:paraId="748D830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1.-CIENCIAS NATURALES Y EXACTAS……………………………….25 %</w:t>
      </w:r>
    </w:p>
    <w:p w14:paraId="73E7CA9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2.-CIENCIAS NATURALES Y EXACTAS FUNDAMENTALES………30 %</w:t>
      </w:r>
    </w:p>
    <w:p w14:paraId="1E545EE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3.-CIENCIAS NATURALES Y EXACTAS APLICADAS……………….30 %</w:t>
      </w:r>
    </w:p>
    <w:p w14:paraId="25CA49A5" w14:textId="5942A059"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4.-CIENCIAS S</w:t>
      </w:r>
      <w:r w:rsidR="00464663">
        <w:rPr>
          <w:rFonts w:ascii="Arial" w:hAnsi="Arial" w:cs="Arial"/>
          <w:b/>
          <w:sz w:val="24"/>
          <w:szCs w:val="24"/>
        </w:rPr>
        <w:t>OCIALES Y HUMANIDADES…………………………..</w:t>
      </w:r>
      <w:r>
        <w:rPr>
          <w:rFonts w:ascii="Arial" w:hAnsi="Arial" w:cs="Arial"/>
          <w:b/>
          <w:sz w:val="24"/>
          <w:szCs w:val="24"/>
        </w:rPr>
        <w:t>10 %</w:t>
      </w:r>
    </w:p>
    <w:p w14:paraId="5C780479" w14:textId="6C0E6D3E"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5.-OTROS CONTENIDOS………………………………………………….5 %</w:t>
      </w:r>
    </w:p>
    <w:p w14:paraId="0350856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319918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CIENCIAS NATURALES Y EXACTAS</w:t>
      </w:r>
    </w:p>
    <w:p w14:paraId="46F1108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1.-Biología</w:t>
      </w:r>
    </w:p>
    <w:p w14:paraId="29151BF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2.-Matemáticas</w:t>
      </w:r>
    </w:p>
    <w:p w14:paraId="29DF6A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3.-Química</w:t>
      </w:r>
    </w:p>
    <w:p w14:paraId="7B11865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4.-Introducción a las ciencias del suelo</w:t>
      </w:r>
    </w:p>
    <w:p w14:paraId="6A5C0DE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5.-Agrofísica I</w:t>
      </w:r>
    </w:p>
    <w:p w14:paraId="688E1D4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6.-Cálculo diferencial e integral</w:t>
      </w:r>
    </w:p>
    <w:p w14:paraId="2F05F5C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7.-Botánica I</w:t>
      </w:r>
    </w:p>
    <w:p w14:paraId="12B283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8.-Ecología I</w:t>
      </w:r>
    </w:p>
    <w:p w14:paraId="65704A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9.-Meteorología y  climatología</w:t>
      </w:r>
    </w:p>
    <w:p w14:paraId="1FED6F2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10.-Zoología general</w:t>
      </w:r>
    </w:p>
    <w:p w14:paraId="72CD9C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11.-Bioestadística</w:t>
      </w:r>
    </w:p>
    <w:p w14:paraId="550A4308" w14:textId="13C50449" w:rsidR="00417D20" w:rsidRPr="00144631" w:rsidRDefault="00241457" w:rsidP="00770DA9">
      <w:pPr>
        <w:widowControl w:val="0"/>
        <w:autoSpaceDE w:val="0"/>
        <w:autoSpaceDN w:val="0"/>
        <w:adjustRightInd w:val="0"/>
        <w:spacing w:after="0" w:line="240" w:lineRule="auto"/>
        <w:jc w:val="both"/>
        <w:rPr>
          <w:rFonts w:ascii="Arial" w:hAnsi="Arial" w:cs="Arial"/>
          <w:sz w:val="24"/>
          <w:szCs w:val="24"/>
        </w:rPr>
      </w:pPr>
      <w:r w:rsidRPr="00144631">
        <w:rPr>
          <w:rFonts w:ascii="Arial" w:hAnsi="Arial" w:cs="Arial"/>
          <w:sz w:val="24"/>
          <w:szCs w:val="24"/>
        </w:rPr>
        <w:t>12.-</w:t>
      </w:r>
      <w:r>
        <w:rPr>
          <w:rFonts w:ascii="Arial" w:hAnsi="Arial" w:cs="Arial"/>
          <w:sz w:val="24"/>
          <w:szCs w:val="24"/>
        </w:rPr>
        <w:t xml:space="preserve">Tecnología, información y comunicación </w:t>
      </w:r>
    </w:p>
    <w:p w14:paraId="05BA6B6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CIENCIAS NATURALES Y EXACTAS FUNDAMENTALES</w:t>
      </w:r>
    </w:p>
    <w:p w14:paraId="5BB69A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1.-Sistemas biológicos</w:t>
      </w:r>
    </w:p>
    <w:p w14:paraId="076011B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2.-Bioquímica</w:t>
      </w:r>
    </w:p>
    <w:p w14:paraId="0B935B0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3.-Botánica II</w:t>
      </w:r>
    </w:p>
    <w:p w14:paraId="2F17664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4.-Genética</w:t>
      </w:r>
    </w:p>
    <w:p w14:paraId="2FBB39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5.-Economía ambiental y de recursos naturales</w:t>
      </w:r>
    </w:p>
    <w:p w14:paraId="3C9185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6.-Anatomía e histología vegetal</w:t>
      </w:r>
    </w:p>
    <w:p w14:paraId="35C1333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7.-Microbiología I</w:t>
      </w:r>
    </w:p>
    <w:p w14:paraId="4FD736E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8.-Fisiología vegetal</w:t>
      </w:r>
    </w:p>
    <w:p w14:paraId="0E62E96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9.-Diseños experimentales</w:t>
      </w:r>
    </w:p>
    <w:p w14:paraId="03A1F7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10.-Entomología</w:t>
      </w:r>
    </w:p>
    <w:p w14:paraId="77AC615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11.-Ecofisiología vegetal</w:t>
      </w:r>
    </w:p>
    <w:p w14:paraId="2B1E453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12.-Biología de zonas áridas</w:t>
      </w:r>
    </w:p>
    <w:p w14:paraId="4351C19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327BC42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CIENCIAS NATURALES Y EXACTAS APLICADAS</w:t>
      </w:r>
    </w:p>
    <w:p w14:paraId="5121A66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1.-Taller de investigación I</w:t>
      </w:r>
    </w:p>
    <w:p w14:paraId="12FA604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2.-Taller de investigación II</w:t>
      </w:r>
    </w:p>
    <w:p w14:paraId="0081C77B" w14:textId="77777777" w:rsidR="00464663" w:rsidRDefault="00464663" w:rsidP="00770DA9">
      <w:pPr>
        <w:widowControl w:val="0"/>
        <w:autoSpaceDE w:val="0"/>
        <w:autoSpaceDN w:val="0"/>
        <w:adjustRightInd w:val="0"/>
        <w:spacing w:after="0" w:line="240" w:lineRule="auto"/>
        <w:jc w:val="both"/>
        <w:rPr>
          <w:rFonts w:ascii="Arial" w:hAnsi="Arial" w:cs="Arial"/>
          <w:sz w:val="24"/>
          <w:szCs w:val="24"/>
        </w:rPr>
      </w:pPr>
    </w:p>
    <w:p w14:paraId="2A4CD5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AGRICULTURA ALTERNATIVA</w:t>
      </w:r>
    </w:p>
    <w:p w14:paraId="60ADD257" w14:textId="70AA265C" w:rsidR="00417D20" w:rsidRDefault="00DD0103"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w:t>
      </w:r>
      <w:r w:rsidR="00417D20">
        <w:rPr>
          <w:rFonts w:ascii="Arial" w:hAnsi="Arial" w:cs="Arial"/>
          <w:sz w:val="24"/>
          <w:szCs w:val="24"/>
        </w:rPr>
        <w:t>.-Agroecología</w:t>
      </w:r>
    </w:p>
    <w:p w14:paraId="076B4FE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4.-Bioagricultura</w:t>
      </w:r>
    </w:p>
    <w:p w14:paraId="3AE5849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5.-Fertilidad y fertilización de suelos</w:t>
      </w:r>
    </w:p>
    <w:p w14:paraId="121CAB1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6.-Manejo agroecológico del suelo</w:t>
      </w:r>
    </w:p>
    <w:p w14:paraId="70DC4C1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7.-Manejo agroecológico del agua</w:t>
      </w:r>
    </w:p>
    <w:p w14:paraId="4E6044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8.-Agricultura sustentable e inocuidad</w:t>
      </w:r>
    </w:p>
    <w:p w14:paraId="5E30F89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9.-Manejo integrado de plagas</w:t>
      </w:r>
    </w:p>
    <w:p w14:paraId="17BD3F4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232384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OPTATIVAS</w:t>
      </w:r>
    </w:p>
    <w:p w14:paraId="6BA5C4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Agricultura biointensiva sostenible</w:t>
      </w:r>
    </w:p>
    <w:p w14:paraId="516977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Agrostología</w:t>
      </w:r>
    </w:p>
    <w:p w14:paraId="561656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Plantas medicinales y aromáticas</w:t>
      </w:r>
    </w:p>
    <w:p w14:paraId="31FD78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de hongos comestibles</w:t>
      </w:r>
    </w:p>
    <w:p w14:paraId="640FF99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Productividad agroecológica</w:t>
      </w:r>
    </w:p>
    <w:p w14:paraId="53E7A4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en invernadero</w:t>
      </w:r>
    </w:p>
    <w:p w14:paraId="78A9F8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Topografía general</w:t>
      </w:r>
    </w:p>
    <w:p w14:paraId="2BB8EB5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Conservación de suelo y agua</w:t>
      </w:r>
    </w:p>
    <w:p w14:paraId="702A344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Fisiotecnia de cultivos hortícolas</w:t>
      </w:r>
    </w:p>
    <w:p w14:paraId="1E25BF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Olericultura</w:t>
      </w:r>
    </w:p>
    <w:p w14:paraId="293519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de cultivos básicos</w:t>
      </w:r>
    </w:p>
    <w:p w14:paraId="7523A61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Principios de producción</w:t>
      </w:r>
    </w:p>
    <w:p w14:paraId="73A7EAA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Cultivo en invernadero rústico.</w:t>
      </w:r>
    </w:p>
    <w:p w14:paraId="0BE277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Ecología y desarrollo sostenible</w:t>
      </w:r>
    </w:p>
    <w:p w14:paraId="09FCA6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Economía de las unidades de producción</w:t>
      </w:r>
    </w:p>
    <w:p w14:paraId="3C92121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ACD93E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ECOLOGÍA Y CONTAMINACIÓN AMBIENTAL</w:t>
      </w:r>
    </w:p>
    <w:p w14:paraId="4BB0466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10.-Biodiversidad</w:t>
      </w:r>
    </w:p>
    <w:p w14:paraId="4488F7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11.-Contaminación ambiental</w:t>
      </w:r>
    </w:p>
    <w:p w14:paraId="5583BB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12.-Fauna silvestre</w:t>
      </w:r>
    </w:p>
    <w:p w14:paraId="39CF6DD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13.-Evaluación de ecosistemas </w:t>
      </w:r>
    </w:p>
    <w:p w14:paraId="65B4B8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14.-Manejo y conservación de recursos bióticos</w:t>
      </w:r>
    </w:p>
    <w:p w14:paraId="61131A3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15.-Ecología de áreas naturales protegidas</w:t>
      </w:r>
    </w:p>
    <w:p w14:paraId="34E17E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9CA81F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OPTATIVAS</w:t>
      </w:r>
    </w:p>
    <w:p w14:paraId="78E8FED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Etnoecología</w:t>
      </w:r>
    </w:p>
    <w:p w14:paraId="1D84EEE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Evolución orgánica</w:t>
      </w:r>
    </w:p>
    <w:p w14:paraId="0FCDA5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Educación ambiental</w:t>
      </w:r>
    </w:p>
    <w:p w14:paraId="5F6539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Legislación forestal y ambiental</w:t>
      </w:r>
    </w:p>
    <w:p w14:paraId="494A30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Ordenamiento ecológico</w:t>
      </w:r>
    </w:p>
    <w:p w14:paraId="3E444E2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Percepción remota</w:t>
      </w:r>
    </w:p>
    <w:p w14:paraId="5D76849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Plantas útiles en zonas áridas</w:t>
      </w:r>
    </w:p>
    <w:p w14:paraId="26C929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Toxicología ambiental</w:t>
      </w:r>
    </w:p>
    <w:p w14:paraId="0E3FCC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Recursos renovables de zonas áridas</w:t>
      </w:r>
    </w:p>
    <w:p w14:paraId="408A6FF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Sensores remotos</w:t>
      </w:r>
    </w:p>
    <w:p w14:paraId="19F7091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Manejo de áreas naturales protegidas</w:t>
      </w:r>
    </w:p>
    <w:p w14:paraId="35256CF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Organización cinegética</w:t>
      </w:r>
    </w:p>
    <w:p w14:paraId="77D1E18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9C5A87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BIOTECNOLOGÍA</w:t>
      </w:r>
    </w:p>
    <w:p w14:paraId="3EDC047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16.-Biotecnología </w:t>
      </w:r>
    </w:p>
    <w:p w14:paraId="19A3338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17.-Introducción a la genética molecular</w:t>
      </w:r>
    </w:p>
    <w:p w14:paraId="24FC78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4ADFB8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OPTATIVAS</w:t>
      </w:r>
    </w:p>
    <w:p w14:paraId="219862B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Biología molecular</w:t>
      </w:r>
    </w:p>
    <w:p w14:paraId="6E0F97B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Biotecnología II</w:t>
      </w:r>
    </w:p>
    <w:p w14:paraId="673C18C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Microbiología industrial</w:t>
      </w:r>
    </w:p>
    <w:p w14:paraId="078F674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Recursos genéticos</w:t>
      </w:r>
    </w:p>
    <w:p w14:paraId="2379F8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Biotecnología ambiental</w:t>
      </w:r>
    </w:p>
    <w:p w14:paraId="1942A4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Organismos transgénicos</w:t>
      </w:r>
    </w:p>
    <w:p w14:paraId="2CBFE8C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Ingeniería genética</w:t>
      </w:r>
    </w:p>
    <w:p w14:paraId="595211F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Introducción a la biotecnología molecular</w:t>
      </w:r>
    </w:p>
    <w:p w14:paraId="3C879A8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18.-PRÁCTICAS PROFESIONALES</w:t>
      </w:r>
    </w:p>
    <w:p w14:paraId="3940F60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0C2C40F8"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CIENCIAS SOCIALES Y HUMANIDADES</w:t>
      </w:r>
    </w:p>
    <w:p w14:paraId="18C521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1.-Taller de comunicación oral y escrita</w:t>
      </w:r>
    </w:p>
    <w:p w14:paraId="5D9BF5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2.-Administración I</w:t>
      </w:r>
    </w:p>
    <w:p w14:paraId="431C3D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3.-Formulación y evaluación de proyectos</w:t>
      </w:r>
    </w:p>
    <w:p w14:paraId="2D5E8997" w14:textId="6A7A04FD" w:rsidR="00417D20" w:rsidRPr="00144631" w:rsidRDefault="00241457" w:rsidP="00770DA9">
      <w:pPr>
        <w:widowControl w:val="0"/>
        <w:autoSpaceDE w:val="0"/>
        <w:autoSpaceDN w:val="0"/>
        <w:adjustRightInd w:val="0"/>
        <w:spacing w:after="0" w:line="240" w:lineRule="auto"/>
        <w:jc w:val="both"/>
        <w:rPr>
          <w:rFonts w:ascii="Arial" w:hAnsi="Arial" w:cs="Arial"/>
          <w:sz w:val="24"/>
          <w:szCs w:val="24"/>
        </w:rPr>
      </w:pPr>
      <w:r w:rsidRPr="00144631">
        <w:rPr>
          <w:rFonts w:ascii="Arial" w:hAnsi="Arial" w:cs="Arial"/>
          <w:sz w:val="24"/>
          <w:szCs w:val="24"/>
        </w:rPr>
        <w:t>4.-Comunicación para el desarrollo rural</w:t>
      </w:r>
    </w:p>
    <w:p w14:paraId="1ED14158"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OTROS CONTENIDOS</w:t>
      </w:r>
    </w:p>
    <w:p w14:paraId="5CC49E7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Cocurricular</w:t>
      </w:r>
    </w:p>
    <w:p w14:paraId="7E0113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1.-Inglés I</w:t>
      </w:r>
    </w:p>
    <w:p w14:paraId="0A4B6E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2.-Inglés II</w:t>
      </w:r>
    </w:p>
    <w:p w14:paraId="0ADC6F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Y los necesarios  para alcanzar 350 puntos toefel.</w:t>
      </w:r>
    </w:p>
    <w:p w14:paraId="7B7B944E" w14:textId="77777777" w:rsidR="00D669F5" w:rsidRDefault="00D669F5" w:rsidP="00770DA9">
      <w:pPr>
        <w:widowControl w:val="0"/>
        <w:autoSpaceDE w:val="0"/>
        <w:autoSpaceDN w:val="0"/>
        <w:adjustRightInd w:val="0"/>
        <w:spacing w:after="0" w:line="240" w:lineRule="auto"/>
        <w:jc w:val="both"/>
        <w:rPr>
          <w:rFonts w:ascii="Arial" w:hAnsi="Arial" w:cs="Arial"/>
          <w:sz w:val="24"/>
          <w:szCs w:val="24"/>
        </w:rPr>
      </w:pPr>
    </w:p>
    <w:p w14:paraId="45A6247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COCURRICULARES</w:t>
      </w:r>
    </w:p>
    <w:p w14:paraId="11D237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2.-El alumno tendrá la opción de llevar 3 cursos taller para aplicar el conocimiento en un área de formación práctica del agrobiólogo.</w:t>
      </w:r>
    </w:p>
    <w:p w14:paraId="48B3D1B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1.-Curso taller Elaboración de biofertilizantes</w:t>
      </w:r>
    </w:p>
    <w:p w14:paraId="358171A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2.-Curso taller Técnicas de control biológico.</w:t>
      </w:r>
    </w:p>
    <w:p w14:paraId="41F236D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3.-Curso taller de técnicas de sistemas geográficos.</w:t>
      </w:r>
    </w:p>
    <w:p w14:paraId="042F874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E65F4E8" w14:textId="77777777" w:rsidR="00562B5B"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14:paraId="187125A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PLAN DE ESTUDIOS INGENIERO EN AGROBIOLOGÍA 2016</w:t>
      </w:r>
    </w:p>
    <w:tbl>
      <w:tblPr>
        <w:tblW w:w="9060" w:type="dxa"/>
        <w:tblLayout w:type="fixed"/>
        <w:tblLook w:val="04A0" w:firstRow="1" w:lastRow="0" w:firstColumn="1" w:lastColumn="0" w:noHBand="0" w:noVBand="1"/>
      </w:tblPr>
      <w:tblGrid>
        <w:gridCol w:w="2943"/>
        <w:gridCol w:w="1276"/>
        <w:gridCol w:w="1985"/>
        <w:gridCol w:w="1134"/>
        <w:gridCol w:w="589"/>
        <w:gridCol w:w="1133"/>
      </w:tblGrid>
      <w:tr w:rsidR="00417D20" w:rsidRPr="006F1533" w14:paraId="69DD7C2B" w14:textId="77777777" w:rsidTr="006F1533">
        <w:trPr>
          <w:trHeight w:val="323"/>
        </w:trPr>
        <w:tc>
          <w:tcPr>
            <w:tcW w:w="2943" w:type="dxa"/>
            <w:tcBorders>
              <w:top w:val="single" w:sz="4" w:space="0" w:color="auto"/>
              <w:left w:val="single" w:sz="4" w:space="0" w:color="auto"/>
              <w:bottom w:val="single" w:sz="4" w:space="0" w:color="auto"/>
              <w:right w:val="single" w:sz="4" w:space="0" w:color="auto"/>
            </w:tcBorders>
            <w:hideMark/>
          </w:tcPr>
          <w:p w14:paraId="47BE2214"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Materia</w:t>
            </w:r>
          </w:p>
        </w:tc>
        <w:tc>
          <w:tcPr>
            <w:tcW w:w="1276" w:type="dxa"/>
            <w:tcBorders>
              <w:top w:val="single" w:sz="4" w:space="0" w:color="auto"/>
              <w:left w:val="single" w:sz="4" w:space="0" w:color="auto"/>
              <w:bottom w:val="single" w:sz="4" w:space="0" w:color="auto"/>
              <w:right w:val="single" w:sz="4" w:space="0" w:color="auto"/>
            </w:tcBorders>
            <w:hideMark/>
          </w:tcPr>
          <w:p w14:paraId="642E2BC3"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Clave</w:t>
            </w:r>
          </w:p>
        </w:tc>
        <w:tc>
          <w:tcPr>
            <w:tcW w:w="1985" w:type="dxa"/>
            <w:tcBorders>
              <w:top w:val="single" w:sz="4" w:space="0" w:color="auto"/>
              <w:left w:val="single" w:sz="4" w:space="0" w:color="auto"/>
              <w:bottom w:val="single" w:sz="4" w:space="0" w:color="auto"/>
              <w:right w:val="single" w:sz="4" w:space="0" w:color="auto"/>
            </w:tcBorders>
            <w:hideMark/>
          </w:tcPr>
          <w:p w14:paraId="5A51B127"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Requisito</w:t>
            </w:r>
          </w:p>
        </w:tc>
        <w:tc>
          <w:tcPr>
            <w:tcW w:w="1134" w:type="dxa"/>
            <w:tcBorders>
              <w:top w:val="single" w:sz="4" w:space="0" w:color="auto"/>
              <w:left w:val="single" w:sz="4" w:space="0" w:color="auto"/>
              <w:bottom w:val="single" w:sz="4" w:space="0" w:color="auto"/>
              <w:right w:val="single" w:sz="4" w:space="0" w:color="auto"/>
            </w:tcBorders>
            <w:hideMark/>
          </w:tcPr>
          <w:p w14:paraId="0B0612CB"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Cve-Req</w:t>
            </w:r>
          </w:p>
        </w:tc>
        <w:tc>
          <w:tcPr>
            <w:tcW w:w="589" w:type="dxa"/>
            <w:tcBorders>
              <w:top w:val="single" w:sz="4" w:space="0" w:color="auto"/>
              <w:left w:val="single" w:sz="4" w:space="0" w:color="auto"/>
              <w:bottom w:val="single" w:sz="4" w:space="0" w:color="auto"/>
              <w:right w:val="single" w:sz="4" w:space="0" w:color="auto"/>
            </w:tcBorders>
            <w:hideMark/>
          </w:tcPr>
          <w:p w14:paraId="030B9F43"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T-P</w:t>
            </w:r>
          </w:p>
        </w:tc>
        <w:tc>
          <w:tcPr>
            <w:tcW w:w="1133" w:type="dxa"/>
            <w:tcBorders>
              <w:top w:val="single" w:sz="4" w:space="0" w:color="auto"/>
              <w:left w:val="single" w:sz="4" w:space="0" w:color="auto"/>
              <w:bottom w:val="single" w:sz="4" w:space="0" w:color="auto"/>
              <w:right w:val="single" w:sz="4" w:space="0" w:color="auto"/>
            </w:tcBorders>
            <w:hideMark/>
          </w:tcPr>
          <w:p w14:paraId="6FE97294"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Créditos</w:t>
            </w:r>
          </w:p>
        </w:tc>
      </w:tr>
      <w:tr w:rsidR="00417D20" w:rsidRPr="006F1533" w14:paraId="7CD0C0CA"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0F17DD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Matemáticas</w:t>
            </w:r>
          </w:p>
        </w:tc>
        <w:tc>
          <w:tcPr>
            <w:tcW w:w="1276" w:type="dxa"/>
            <w:tcBorders>
              <w:top w:val="single" w:sz="4" w:space="0" w:color="auto"/>
              <w:left w:val="single" w:sz="4" w:space="0" w:color="auto"/>
              <w:bottom w:val="single" w:sz="4" w:space="0" w:color="auto"/>
              <w:right w:val="single" w:sz="4" w:space="0" w:color="auto"/>
            </w:tcBorders>
            <w:hideMark/>
          </w:tcPr>
          <w:p w14:paraId="7B74D95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DEC410</w:t>
            </w:r>
          </w:p>
        </w:tc>
        <w:tc>
          <w:tcPr>
            <w:tcW w:w="1985" w:type="dxa"/>
            <w:tcBorders>
              <w:top w:val="single" w:sz="4" w:space="0" w:color="auto"/>
              <w:left w:val="single" w:sz="4" w:space="0" w:color="auto"/>
              <w:bottom w:val="single" w:sz="4" w:space="0" w:color="auto"/>
              <w:right w:val="single" w:sz="4" w:space="0" w:color="auto"/>
            </w:tcBorders>
            <w:hideMark/>
          </w:tcPr>
          <w:p w14:paraId="4CC21EB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4E204889"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478BA09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133" w:type="dxa"/>
            <w:tcBorders>
              <w:top w:val="single" w:sz="4" w:space="0" w:color="auto"/>
              <w:left w:val="single" w:sz="4" w:space="0" w:color="auto"/>
              <w:bottom w:val="single" w:sz="4" w:space="0" w:color="auto"/>
              <w:right w:val="single" w:sz="4" w:space="0" w:color="auto"/>
            </w:tcBorders>
            <w:hideMark/>
          </w:tcPr>
          <w:p w14:paraId="529D6FA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r>
      <w:tr w:rsidR="00417D20" w:rsidRPr="006F1533" w14:paraId="2146761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F80F9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Química</w:t>
            </w:r>
          </w:p>
        </w:tc>
        <w:tc>
          <w:tcPr>
            <w:tcW w:w="1276" w:type="dxa"/>
            <w:tcBorders>
              <w:top w:val="single" w:sz="4" w:space="0" w:color="auto"/>
              <w:left w:val="single" w:sz="4" w:space="0" w:color="auto"/>
              <w:bottom w:val="single" w:sz="4" w:space="0" w:color="auto"/>
              <w:right w:val="single" w:sz="4" w:space="0" w:color="auto"/>
            </w:tcBorders>
            <w:hideMark/>
          </w:tcPr>
          <w:p w14:paraId="41FFB16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CSB403</w:t>
            </w:r>
          </w:p>
        </w:tc>
        <w:tc>
          <w:tcPr>
            <w:tcW w:w="1985" w:type="dxa"/>
            <w:tcBorders>
              <w:top w:val="single" w:sz="4" w:space="0" w:color="auto"/>
              <w:left w:val="single" w:sz="4" w:space="0" w:color="auto"/>
              <w:bottom w:val="single" w:sz="4" w:space="0" w:color="auto"/>
              <w:right w:val="single" w:sz="4" w:space="0" w:color="auto"/>
            </w:tcBorders>
            <w:hideMark/>
          </w:tcPr>
          <w:p w14:paraId="094606A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5E79F1A8"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0738B4B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578AB0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F75889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72C8F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276" w:type="dxa"/>
            <w:tcBorders>
              <w:top w:val="single" w:sz="4" w:space="0" w:color="auto"/>
              <w:left w:val="single" w:sz="4" w:space="0" w:color="auto"/>
              <w:bottom w:val="single" w:sz="4" w:space="0" w:color="auto"/>
              <w:right w:val="single" w:sz="4" w:space="0" w:color="auto"/>
            </w:tcBorders>
            <w:hideMark/>
          </w:tcPr>
          <w:p w14:paraId="73943C6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1985" w:type="dxa"/>
            <w:tcBorders>
              <w:top w:val="single" w:sz="4" w:space="0" w:color="auto"/>
              <w:left w:val="single" w:sz="4" w:space="0" w:color="auto"/>
              <w:bottom w:val="single" w:sz="4" w:space="0" w:color="auto"/>
              <w:right w:val="single" w:sz="4" w:space="0" w:color="auto"/>
            </w:tcBorders>
            <w:hideMark/>
          </w:tcPr>
          <w:p w14:paraId="18DD177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74DA6CAC"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7A87FC0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4DDC174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A0F86D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B069AA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 Ciencia del Suelo</w:t>
            </w:r>
          </w:p>
        </w:tc>
        <w:tc>
          <w:tcPr>
            <w:tcW w:w="1276" w:type="dxa"/>
            <w:tcBorders>
              <w:top w:val="single" w:sz="4" w:space="0" w:color="auto"/>
              <w:left w:val="single" w:sz="4" w:space="0" w:color="auto"/>
              <w:bottom w:val="single" w:sz="4" w:space="0" w:color="auto"/>
              <w:right w:val="single" w:sz="4" w:space="0" w:color="auto"/>
            </w:tcBorders>
            <w:hideMark/>
          </w:tcPr>
          <w:p w14:paraId="37677AD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SUE403</w:t>
            </w:r>
          </w:p>
        </w:tc>
        <w:tc>
          <w:tcPr>
            <w:tcW w:w="1985" w:type="dxa"/>
            <w:tcBorders>
              <w:top w:val="single" w:sz="4" w:space="0" w:color="auto"/>
              <w:left w:val="single" w:sz="4" w:space="0" w:color="auto"/>
              <w:bottom w:val="single" w:sz="4" w:space="0" w:color="auto"/>
              <w:right w:val="single" w:sz="4" w:space="0" w:color="auto"/>
            </w:tcBorders>
            <w:hideMark/>
          </w:tcPr>
          <w:p w14:paraId="17E06E3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17F0DAD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0E095AE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17F12B1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227E99E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0B40239" w14:textId="77777777" w:rsidR="00417D20" w:rsidRPr="006F1533" w:rsidRDefault="00417D20" w:rsidP="006F1533">
            <w:pPr>
              <w:spacing w:after="0"/>
              <w:rPr>
                <w:rFonts w:ascii="Arial" w:eastAsia="Times New Roman" w:hAnsi="Arial" w:cs="Arial"/>
                <w:sz w:val="20"/>
                <w:szCs w:val="20"/>
              </w:rPr>
            </w:pPr>
            <w:r w:rsidRPr="006F1533">
              <w:rPr>
                <w:rFonts w:ascii="Arial" w:eastAsia="Times New Roman" w:hAnsi="Arial" w:cs="Arial"/>
                <w:sz w:val="20"/>
                <w:szCs w:val="20"/>
              </w:rPr>
              <w:t>Tecnología información y comunicación</w:t>
            </w:r>
          </w:p>
        </w:tc>
        <w:tc>
          <w:tcPr>
            <w:tcW w:w="1276" w:type="dxa"/>
            <w:tcBorders>
              <w:top w:val="single" w:sz="4" w:space="0" w:color="auto"/>
              <w:left w:val="single" w:sz="4" w:space="0" w:color="auto"/>
              <w:bottom w:val="single" w:sz="4" w:space="0" w:color="auto"/>
              <w:right w:val="single" w:sz="4" w:space="0" w:color="auto"/>
            </w:tcBorders>
            <w:hideMark/>
          </w:tcPr>
          <w:p w14:paraId="74C64009" w14:textId="77777777" w:rsidR="00417D20" w:rsidRPr="006F1533" w:rsidRDefault="00417D20" w:rsidP="006F1533">
            <w:pPr>
              <w:spacing w:after="0"/>
              <w:rPr>
                <w:rFonts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749398B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5D56C9F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65901EEA" w14:textId="77777777" w:rsidR="00417D20" w:rsidRPr="006F1533" w:rsidRDefault="00417D20" w:rsidP="006F1533">
            <w:pPr>
              <w:spacing w:after="0"/>
              <w:rPr>
                <w:rFonts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64FEEAB2" w14:textId="77777777" w:rsidR="00417D20" w:rsidRPr="006F1533" w:rsidRDefault="00417D20" w:rsidP="006F1533">
            <w:pPr>
              <w:spacing w:after="0"/>
              <w:rPr>
                <w:rFonts w:cs="Times New Roman"/>
                <w:sz w:val="20"/>
                <w:szCs w:val="20"/>
              </w:rPr>
            </w:pPr>
          </w:p>
        </w:tc>
      </w:tr>
      <w:tr w:rsidR="00417D20" w:rsidRPr="006F1533" w14:paraId="30C6BC85"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DE2708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Taller de Comunicación Oral y Escrita</w:t>
            </w:r>
          </w:p>
        </w:tc>
        <w:tc>
          <w:tcPr>
            <w:tcW w:w="1276" w:type="dxa"/>
            <w:tcBorders>
              <w:top w:val="single" w:sz="4" w:space="0" w:color="auto"/>
              <w:left w:val="single" w:sz="4" w:space="0" w:color="auto"/>
              <w:bottom w:val="single" w:sz="4" w:space="0" w:color="auto"/>
              <w:right w:val="single" w:sz="4" w:space="0" w:color="auto"/>
            </w:tcBorders>
            <w:hideMark/>
          </w:tcPr>
          <w:p w14:paraId="2303EDC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SOC405</w:t>
            </w:r>
          </w:p>
        </w:tc>
        <w:tc>
          <w:tcPr>
            <w:tcW w:w="1985" w:type="dxa"/>
            <w:tcBorders>
              <w:top w:val="single" w:sz="4" w:space="0" w:color="auto"/>
              <w:left w:val="single" w:sz="4" w:space="0" w:color="auto"/>
              <w:bottom w:val="single" w:sz="4" w:space="0" w:color="auto"/>
              <w:right w:val="single" w:sz="4" w:space="0" w:color="auto"/>
            </w:tcBorders>
            <w:hideMark/>
          </w:tcPr>
          <w:p w14:paraId="68C65D3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1CF3B47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4C601C9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2-2</w:t>
            </w:r>
          </w:p>
        </w:tc>
        <w:tc>
          <w:tcPr>
            <w:tcW w:w="1133" w:type="dxa"/>
            <w:tcBorders>
              <w:top w:val="single" w:sz="4" w:space="0" w:color="auto"/>
              <w:left w:val="single" w:sz="4" w:space="0" w:color="auto"/>
              <w:bottom w:val="single" w:sz="4" w:space="0" w:color="auto"/>
              <w:right w:val="single" w:sz="4" w:space="0" w:color="auto"/>
            </w:tcBorders>
            <w:hideMark/>
          </w:tcPr>
          <w:p w14:paraId="1E36A0E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r>
      <w:tr w:rsidR="00417D20" w:rsidRPr="006F1533" w14:paraId="77FA095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33AF98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Cálculo diferencial e integral</w:t>
            </w:r>
          </w:p>
        </w:tc>
        <w:tc>
          <w:tcPr>
            <w:tcW w:w="1276" w:type="dxa"/>
            <w:tcBorders>
              <w:top w:val="single" w:sz="4" w:space="0" w:color="auto"/>
              <w:left w:val="single" w:sz="4" w:space="0" w:color="auto"/>
              <w:bottom w:val="single" w:sz="4" w:space="0" w:color="auto"/>
              <w:right w:val="single" w:sz="4" w:space="0" w:color="auto"/>
            </w:tcBorders>
            <w:hideMark/>
          </w:tcPr>
          <w:p w14:paraId="1884A21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DEC405</w:t>
            </w:r>
          </w:p>
        </w:tc>
        <w:tc>
          <w:tcPr>
            <w:tcW w:w="1985" w:type="dxa"/>
            <w:tcBorders>
              <w:top w:val="single" w:sz="4" w:space="0" w:color="auto"/>
              <w:left w:val="single" w:sz="4" w:space="0" w:color="auto"/>
              <w:bottom w:val="single" w:sz="4" w:space="0" w:color="auto"/>
              <w:right w:val="single" w:sz="4" w:space="0" w:color="auto"/>
            </w:tcBorders>
            <w:hideMark/>
          </w:tcPr>
          <w:p w14:paraId="334C111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Matemáticas</w:t>
            </w:r>
          </w:p>
        </w:tc>
        <w:tc>
          <w:tcPr>
            <w:tcW w:w="1134" w:type="dxa"/>
            <w:tcBorders>
              <w:top w:val="single" w:sz="4" w:space="0" w:color="auto"/>
              <w:left w:val="single" w:sz="4" w:space="0" w:color="auto"/>
              <w:bottom w:val="single" w:sz="4" w:space="0" w:color="auto"/>
              <w:right w:val="single" w:sz="4" w:space="0" w:color="auto"/>
            </w:tcBorders>
            <w:hideMark/>
          </w:tcPr>
          <w:p w14:paraId="0838A86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DEC410</w:t>
            </w:r>
          </w:p>
        </w:tc>
        <w:tc>
          <w:tcPr>
            <w:tcW w:w="589" w:type="dxa"/>
            <w:tcBorders>
              <w:top w:val="single" w:sz="4" w:space="0" w:color="auto"/>
              <w:left w:val="single" w:sz="4" w:space="0" w:color="auto"/>
              <w:bottom w:val="single" w:sz="4" w:space="0" w:color="auto"/>
              <w:right w:val="single" w:sz="4" w:space="0" w:color="auto"/>
            </w:tcBorders>
            <w:hideMark/>
          </w:tcPr>
          <w:p w14:paraId="00A1335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133" w:type="dxa"/>
            <w:tcBorders>
              <w:top w:val="single" w:sz="4" w:space="0" w:color="auto"/>
              <w:left w:val="single" w:sz="4" w:space="0" w:color="auto"/>
              <w:bottom w:val="single" w:sz="4" w:space="0" w:color="auto"/>
              <w:right w:val="single" w:sz="4" w:space="0" w:color="auto"/>
            </w:tcBorders>
            <w:hideMark/>
          </w:tcPr>
          <w:p w14:paraId="433C364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r>
      <w:tr w:rsidR="00417D20" w:rsidRPr="006F1533" w14:paraId="115E478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E446C7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Bioquímica</w:t>
            </w:r>
          </w:p>
        </w:tc>
        <w:tc>
          <w:tcPr>
            <w:tcW w:w="1276" w:type="dxa"/>
            <w:tcBorders>
              <w:top w:val="single" w:sz="4" w:space="0" w:color="auto"/>
              <w:left w:val="single" w:sz="4" w:space="0" w:color="auto"/>
              <w:bottom w:val="single" w:sz="4" w:space="0" w:color="auto"/>
              <w:right w:val="single" w:sz="4" w:space="0" w:color="auto"/>
            </w:tcBorders>
            <w:hideMark/>
          </w:tcPr>
          <w:p w14:paraId="320153B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CSB421</w:t>
            </w:r>
          </w:p>
        </w:tc>
        <w:tc>
          <w:tcPr>
            <w:tcW w:w="1985" w:type="dxa"/>
            <w:tcBorders>
              <w:top w:val="single" w:sz="4" w:space="0" w:color="auto"/>
              <w:left w:val="single" w:sz="4" w:space="0" w:color="auto"/>
              <w:bottom w:val="single" w:sz="4" w:space="0" w:color="auto"/>
              <w:right w:val="single" w:sz="4" w:space="0" w:color="auto"/>
            </w:tcBorders>
            <w:hideMark/>
          </w:tcPr>
          <w:p w14:paraId="77F5687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Química</w:t>
            </w:r>
          </w:p>
        </w:tc>
        <w:tc>
          <w:tcPr>
            <w:tcW w:w="1134" w:type="dxa"/>
            <w:tcBorders>
              <w:top w:val="single" w:sz="4" w:space="0" w:color="auto"/>
              <w:left w:val="single" w:sz="4" w:space="0" w:color="auto"/>
              <w:bottom w:val="single" w:sz="4" w:space="0" w:color="auto"/>
              <w:right w:val="single" w:sz="4" w:space="0" w:color="auto"/>
            </w:tcBorders>
            <w:hideMark/>
          </w:tcPr>
          <w:p w14:paraId="1CB4DC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CSB403</w:t>
            </w:r>
          </w:p>
        </w:tc>
        <w:tc>
          <w:tcPr>
            <w:tcW w:w="589" w:type="dxa"/>
            <w:tcBorders>
              <w:top w:val="single" w:sz="4" w:space="0" w:color="auto"/>
              <w:left w:val="single" w:sz="4" w:space="0" w:color="auto"/>
              <w:bottom w:val="single" w:sz="4" w:space="0" w:color="auto"/>
              <w:right w:val="single" w:sz="4" w:space="0" w:color="auto"/>
            </w:tcBorders>
            <w:hideMark/>
          </w:tcPr>
          <w:p w14:paraId="618A097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798F0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31FE6F2"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8EBB53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w:t>
            </w:r>
          </w:p>
        </w:tc>
        <w:tc>
          <w:tcPr>
            <w:tcW w:w="1276" w:type="dxa"/>
            <w:tcBorders>
              <w:top w:val="single" w:sz="4" w:space="0" w:color="auto"/>
              <w:left w:val="single" w:sz="4" w:space="0" w:color="auto"/>
              <w:bottom w:val="single" w:sz="4" w:space="0" w:color="auto"/>
              <w:right w:val="single" w:sz="4" w:space="0" w:color="auto"/>
            </w:tcBorders>
            <w:hideMark/>
          </w:tcPr>
          <w:p w14:paraId="3593629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BOT413</w:t>
            </w:r>
          </w:p>
        </w:tc>
        <w:tc>
          <w:tcPr>
            <w:tcW w:w="1985" w:type="dxa"/>
            <w:tcBorders>
              <w:top w:val="single" w:sz="4" w:space="0" w:color="auto"/>
              <w:left w:val="single" w:sz="4" w:space="0" w:color="auto"/>
              <w:bottom w:val="single" w:sz="4" w:space="0" w:color="auto"/>
              <w:right w:val="single" w:sz="4" w:space="0" w:color="auto"/>
            </w:tcBorders>
            <w:hideMark/>
          </w:tcPr>
          <w:p w14:paraId="7239CE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2EA21C4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1C2427D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21823B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F93695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9EBB13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Zoología general</w:t>
            </w:r>
          </w:p>
        </w:tc>
        <w:tc>
          <w:tcPr>
            <w:tcW w:w="1276" w:type="dxa"/>
            <w:tcBorders>
              <w:top w:val="single" w:sz="4" w:space="0" w:color="auto"/>
              <w:left w:val="single" w:sz="4" w:space="0" w:color="auto"/>
              <w:bottom w:val="single" w:sz="4" w:space="0" w:color="auto"/>
              <w:right w:val="single" w:sz="4" w:space="0" w:color="auto"/>
            </w:tcBorders>
          </w:tcPr>
          <w:p w14:paraId="41FAB358"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49BF166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42CC3D2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305398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1202C6D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44224110"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53E22A0" w14:textId="77777777" w:rsidR="00417D20" w:rsidRPr="006F1533" w:rsidRDefault="00417D20" w:rsidP="006F1533">
            <w:pPr>
              <w:spacing w:after="0"/>
              <w:rPr>
                <w:rFonts w:ascii="Arial" w:eastAsia="Times New Roman" w:hAnsi="Arial" w:cs="Arial"/>
                <w:sz w:val="20"/>
                <w:szCs w:val="20"/>
              </w:rPr>
            </w:pPr>
            <w:r w:rsidRPr="006F1533">
              <w:rPr>
                <w:rFonts w:ascii="Arial" w:eastAsia="Times New Roman" w:hAnsi="Arial" w:cs="Arial"/>
                <w:sz w:val="20"/>
                <w:szCs w:val="20"/>
              </w:rPr>
              <w:t>Comunicación para el desarrollo rural</w:t>
            </w:r>
          </w:p>
        </w:tc>
        <w:tc>
          <w:tcPr>
            <w:tcW w:w="1276" w:type="dxa"/>
            <w:tcBorders>
              <w:top w:val="single" w:sz="4" w:space="0" w:color="auto"/>
              <w:left w:val="single" w:sz="4" w:space="0" w:color="auto"/>
              <w:bottom w:val="single" w:sz="4" w:space="0" w:color="auto"/>
              <w:right w:val="single" w:sz="4" w:space="0" w:color="auto"/>
            </w:tcBorders>
            <w:hideMark/>
          </w:tcPr>
          <w:p w14:paraId="5BC3280B" w14:textId="77777777" w:rsidR="00417D20" w:rsidRPr="006F1533" w:rsidRDefault="00417D20" w:rsidP="006F1533">
            <w:pPr>
              <w:spacing w:after="0"/>
              <w:rPr>
                <w:rFonts w:ascii="Arial" w:eastAsia="Times New Roman" w:hAnsi="Arial" w:cs="Arial"/>
                <w:sz w:val="20"/>
                <w:szCs w:val="20"/>
              </w:rPr>
            </w:pPr>
            <w:r w:rsidRPr="006F1533">
              <w:rPr>
                <w:rFonts w:ascii="Arial" w:eastAsia="Times New Roman" w:hAnsi="Arial" w:cs="Arial"/>
                <w:sz w:val="20"/>
                <w:szCs w:val="20"/>
              </w:rPr>
              <w:t>SOC439</w:t>
            </w:r>
          </w:p>
        </w:tc>
        <w:tc>
          <w:tcPr>
            <w:tcW w:w="1985" w:type="dxa"/>
            <w:tcBorders>
              <w:top w:val="single" w:sz="4" w:space="0" w:color="auto"/>
              <w:left w:val="single" w:sz="4" w:space="0" w:color="auto"/>
              <w:bottom w:val="single" w:sz="4" w:space="0" w:color="auto"/>
              <w:right w:val="single" w:sz="4" w:space="0" w:color="auto"/>
            </w:tcBorders>
            <w:hideMark/>
          </w:tcPr>
          <w:p w14:paraId="68E4189E" w14:textId="77777777" w:rsidR="00417D20" w:rsidRPr="006F1533" w:rsidRDefault="00417D20" w:rsidP="006F1533">
            <w:pPr>
              <w:spacing w:after="0"/>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1915173" w14:textId="77777777" w:rsidR="00417D20" w:rsidRPr="006F1533" w:rsidRDefault="00417D20" w:rsidP="006F1533">
            <w:pPr>
              <w:spacing w:after="0"/>
              <w:rPr>
                <w:rFonts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0EEE5969" w14:textId="77777777" w:rsidR="00417D20" w:rsidRPr="006F1533" w:rsidRDefault="00417D20" w:rsidP="006F1533">
            <w:pPr>
              <w:spacing w:after="0"/>
              <w:rPr>
                <w:rFonts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68E8C033" w14:textId="77777777" w:rsidR="00417D20" w:rsidRPr="006F1533" w:rsidRDefault="00417D20" w:rsidP="006F1533">
            <w:pPr>
              <w:spacing w:after="0"/>
              <w:rPr>
                <w:rFonts w:cs="Times New Roman"/>
                <w:sz w:val="20"/>
                <w:szCs w:val="20"/>
              </w:rPr>
            </w:pPr>
          </w:p>
        </w:tc>
      </w:tr>
      <w:tr w:rsidR="00417D20" w:rsidRPr="006F1533" w14:paraId="571FC5FE"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126E92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Agrofísica I</w:t>
            </w:r>
          </w:p>
        </w:tc>
        <w:tc>
          <w:tcPr>
            <w:tcW w:w="1276" w:type="dxa"/>
            <w:tcBorders>
              <w:top w:val="single" w:sz="4" w:space="0" w:color="auto"/>
              <w:left w:val="single" w:sz="4" w:space="0" w:color="auto"/>
              <w:bottom w:val="single" w:sz="4" w:space="0" w:color="auto"/>
              <w:right w:val="single" w:sz="4" w:space="0" w:color="auto"/>
            </w:tcBorders>
            <w:hideMark/>
          </w:tcPr>
          <w:p w14:paraId="7CCBCEB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AGF403</w:t>
            </w:r>
          </w:p>
        </w:tc>
        <w:tc>
          <w:tcPr>
            <w:tcW w:w="1985" w:type="dxa"/>
            <w:tcBorders>
              <w:top w:val="single" w:sz="4" w:space="0" w:color="auto"/>
              <w:left w:val="single" w:sz="4" w:space="0" w:color="auto"/>
              <w:bottom w:val="single" w:sz="4" w:space="0" w:color="auto"/>
              <w:right w:val="single" w:sz="4" w:space="0" w:color="auto"/>
            </w:tcBorders>
            <w:hideMark/>
          </w:tcPr>
          <w:p w14:paraId="31C72AD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40C234AB"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756B6C6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52B3F1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5CCF1D6"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8FB986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Sistemas Biológicos</w:t>
            </w:r>
          </w:p>
        </w:tc>
        <w:tc>
          <w:tcPr>
            <w:tcW w:w="1276" w:type="dxa"/>
            <w:tcBorders>
              <w:top w:val="single" w:sz="4" w:space="0" w:color="auto"/>
              <w:left w:val="single" w:sz="4" w:space="0" w:color="auto"/>
              <w:bottom w:val="single" w:sz="4" w:space="0" w:color="auto"/>
              <w:right w:val="single" w:sz="4" w:space="0" w:color="auto"/>
            </w:tcBorders>
            <w:hideMark/>
          </w:tcPr>
          <w:p w14:paraId="6712C6A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BOT416</w:t>
            </w:r>
          </w:p>
        </w:tc>
        <w:tc>
          <w:tcPr>
            <w:tcW w:w="1985" w:type="dxa"/>
            <w:tcBorders>
              <w:top w:val="single" w:sz="4" w:space="0" w:color="auto"/>
              <w:left w:val="single" w:sz="4" w:space="0" w:color="auto"/>
              <w:bottom w:val="single" w:sz="4" w:space="0" w:color="auto"/>
              <w:right w:val="single" w:sz="4" w:space="0" w:color="auto"/>
            </w:tcBorders>
            <w:hideMark/>
          </w:tcPr>
          <w:p w14:paraId="565B5AF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Cálculo Diferencial e integral</w:t>
            </w:r>
          </w:p>
        </w:tc>
        <w:tc>
          <w:tcPr>
            <w:tcW w:w="1134" w:type="dxa"/>
            <w:tcBorders>
              <w:top w:val="single" w:sz="4" w:space="0" w:color="auto"/>
              <w:left w:val="single" w:sz="4" w:space="0" w:color="auto"/>
              <w:bottom w:val="single" w:sz="4" w:space="0" w:color="auto"/>
              <w:right w:val="single" w:sz="4" w:space="0" w:color="auto"/>
            </w:tcBorders>
            <w:hideMark/>
          </w:tcPr>
          <w:p w14:paraId="09BDAA5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DEC405</w:t>
            </w:r>
          </w:p>
        </w:tc>
        <w:tc>
          <w:tcPr>
            <w:tcW w:w="589" w:type="dxa"/>
            <w:tcBorders>
              <w:top w:val="single" w:sz="4" w:space="0" w:color="auto"/>
              <w:left w:val="single" w:sz="4" w:space="0" w:color="auto"/>
              <w:bottom w:val="single" w:sz="4" w:space="0" w:color="auto"/>
              <w:right w:val="single" w:sz="4" w:space="0" w:color="auto"/>
            </w:tcBorders>
            <w:hideMark/>
          </w:tcPr>
          <w:p w14:paraId="4C3BD78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EC8BB7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67CF10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26699A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276" w:type="dxa"/>
            <w:tcBorders>
              <w:top w:val="single" w:sz="4" w:space="0" w:color="auto"/>
              <w:left w:val="single" w:sz="4" w:space="0" w:color="auto"/>
              <w:bottom w:val="single" w:sz="4" w:space="0" w:color="auto"/>
              <w:right w:val="single" w:sz="4" w:space="0" w:color="auto"/>
            </w:tcBorders>
            <w:hideMark/>
          </w:tcPr>
          <w:p w14:paraId="352064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c>
          <w:tcPr>
            <w:tcW w:w="1985" w:type="dxa"/>
            <w:tcBorders>
              <w:top w:val="single" w:sz="4" w:space="0" w:color="auto"/>
              <w:left w:val="single" w:sz="4" w:space="0" w:color="auto"/>
              <w:bottom w:val="single" w:sz="4" w:space="0" w:color="auto"/>
              <w:right w:val="single" w:sz="4" w:space="0" w:color="auto"/>
            </w:tcBorders>
            <w:hideMark/>
          </w:tcPr>
          <w:p w14:paraId="36C6A4A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7DA73E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14262D5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17A7413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590F6E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2379F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276" w:type="dxa"/>
            <w:tcBorders>
              <w:top w:val="single" w:sz="4" w:space="0" w:color="auto"/>
              <w:left w:val="single" w:sz="4" w:space="0" w:color="auto"/>
              <w:bottom w:val="single" w:sz="4" w:space="0" w:color="auto"/>
              <w:right w:val="single" w:sz="4" w:space="0" w:color="auto"/>
            </w:tcBorders>
            <w:hideMark/>
          </w:tcPr>
          <w:p w14:paraId="2AFDBB7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c>
          <w:tcPr>
            <w:tcW w:w="1985" w:type="dxa"/>
            <w:tcBorders>
              <w:top w:val="single" w:sz="4" w:space="0" w:color="auto"/>
              <w:left w:val="single" w:sz="4" w:space="0" w:color="auto"/>
              <w:bottom w:val="single" w:sz="4" w:space="0" w:color="auto"/>
              <w:right w:val="single" w:sz="4" w:space="0" w:color="auto"/>
            </w:tcBorders>
            <w:hideMark/>
          </w:tcPr>
          <w:p w14:paraId="630D31E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w:t>
            </w:r>
          </w:p>
        </w:tc>
        <w:tc>
          <w:tcPr>
            <w:tcW w:w="1134" w:type="dxa"/>
            <w:tcBorders>
              <w:top w:val="single" w:sz="4" w:space="0" w:color="auto"/>
              <w:left w:val="single" w:sz="4" w:space="0" w:color="auto"/>
              <w:bottom w:val="single" w:sz="4" w:space="0" w:color="auto"/>
              <w:right w:val="single" w:sz="4" w:space="0" w:color="auto"/>
            </w:tcBorders>
            <w:hideMark/>
          </w:tcPr>
          <w:p w14:paraId="0C3F3BF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BOT413</w:t>
            </w:r>
          </w:p>
        </w:tc>
        <w:tc>
          <w:tcPr>
            <w:tcW w:w="589" w:type="dxa"/>
            <w:tcBorders>
              <w:top w:val="single" w:sz="4" w:space="0" w:color="auto"/>
              <w:left w:val="single" w:sz="4" w:space="0" w:color="auto"/>
              <w:bottom w:val="single" w:sz="4" w:space="0" w:color="auto"/>
              <w:right w:val="single" w:sz="4" w:space="0" w:color="auto"/>
            </w:tcBorders>
            <w:hideMark/>
          </w:tcPr>
          <w:p w14:paraId="70EC212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DC1F99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9B25D5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55C44E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Entomología </w:t>
            </w:r>
          </w:p>
        </w:tc>
        <w:tc>
          <w:tcPr>
            <w:tcW w:w="1276" w:type="dxa"/>
            <w:tcBorders>
              <w:top w:val="single" w:sz="4" w:space="0" w:color="auto"/>
              <w:left w:val="single" w:sz="4" w:space="0" w:color="auto"/>
              <w:bottom w:val="single" w:sz="4" w:space="0" w:color="auto"/>
              <w:right w:val="single" w:sz="4" w:space="0" w:color="auto"/>
            </w:tcBorders>
            <w:hideMark/>
          </w:tcPr>
          <w:p w14:paraId="5FCCDF2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PAR486</w:t>
            </w:r>
          </w:p>
        </w:tc>
        <w:tc>
          <w:tcPr>
            <w:tcW w:w="1985" w:type="dxa"/>
            <w:tcBorders>
              <w:top w:val="single" w:sz="4" w:space="0" w:color="auto"/>
              <w:left w:val="single" w:sz="4" w:space="0" w:color="auto"/>
              <w:bottom w:val="single" w:sz="4" w:space="0" w:color="auto"/>
              <w:right w:val="single" w:sz="4" w:space="0" w:color="auto"/>
            </w:tcBorders>
            <w:hideMark/>
          </w:tcPr>
          <w:p w14:paraId="51990D8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Zoología general</w:t>
            </w:r>
          </w:p>
        </w:tc>
        <w:tc>
          <w:tcPr>
            <w:tcW w:w="1134" w:type="dxa"/>
            <w:tcBorders>
              <w:top w:val="single" w:sz="4" w:space="0" w:color="auto"/>
              <w:left w:val="single" w:sz="4" w:space="0" w:color="auto"/>
              <w:bottom w:val="single" w:sz="4" w:space="0" w:color="auto"/>
              <w:right w:val="single" w:sz="4" w:space="0" w:color="auto"/>
            </w:tcBorders>
          </w:tcPr>
          <w:p w14:paraId="77A96070"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37E5ABD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0FD1F9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6DC3C3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1AB4B3B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276" w:type="dxa"/>
            <w:tcBorders>
              <w:top w:val="single" w:sz="4" w:space="0" w:color="auto"/>
              <w:left w:val="single" w:sz="4" w:space="0" w:color="auto"/>
              <w:bottom w:val="single" w:sz="4" w:space="0" w:color="auto"/>
              <w:right w:val="single" w:sz="4" w:space="0" w:color="auto"/>
            </w:tcBorders>
          </w:tcPr>
          <w:p w14:paraId="21606823"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0A87DC5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191C109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64B4538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74F5DAE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2537097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19FFEC7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Climatología y Meteorología</w:t>
            </w:r>
          </w:p>
        </w:tc>
        <w:tc>
          <w:tcPr>
            <w:tcW w:w="1276" w:type="dxa"/>
            <w:tcBorders>
              <w:top w:val="single" w:sz="4" w:space="0" w:color="auto"/>
              <w:left w:val="single" w:sz="4" w:space="0" w:color="auto"/>
              <w:bottom w:val="single" w:sz="4" w:space="0" w:color="auto"/>
              <w:right w:val="single" w:sz="4" w:space="0" w:color="auto"/>
            </w:tcBorders>
            <w:hideMark/>
          </w:tcPr>
          <w:p w14:paraId="0A1F783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AGM410</w:t>
            </w:r>
          </w:p>
        </w:tc>
        <w:tc>
          <w:tcPr>
            <w:tcW w:w="1985" w:type="dxa"/>
            <w:tcBorders>
              <w:top w:val="single" w:sz="4" w:space="0" w:color="auto"/>
              <w:left w:val="single" w:sz="4" w:space="0" w:color="auto"/>
              <w:bottom w:val="single" w:sz="4" w:space="0" w:color="auto"/>
              <w:right w:val="single" w:sz="4" w:space="0" w:color="auto"/>
            </w:tcBorders>
            <w:hideMark/>
          </w:tcPr>
          <w:p w14:paraId="74526C9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191C4AE0"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6D7136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B422FF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5F0339DA"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B7237C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Bioestadística</w:t>
            </w:r>
          </w:p>
        </w:tc>
        <w:tc>
          <w:tcPr>
            <w:tcW w:w="1276" w:type="dxa"/>
            <w:tcBorders>
              <w:top w:val="single" w:sz="4" w:space="0" w:color="auto"/>
              <w:left w:val="single" w:sz="4" w:space="0" w:color="auto"/>
              <w:bottom w:val="single" w:sz="4" w:space="0" w:color="auto"/>
              <w:right w:val="single" w:sz="4" w:space="0" w:color="auto"/>
            </w:tcBorders>
            <w:hideMark/>
          </w:tcPr>
          <w:p w14:paraId="77D28D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DEC427</w:t>
            </w:r>
          </w:p>
        </w:tc>
        <w:tc>
          <w:tcPr>
            <w:tcW w:w="1985" w:type="dxa"/>
            <w:tcBorders>
              <w:top w:val="single" w:sz="4" w:space="0" w:color="auto"/>
              <w:left w:val="single" w:sz="4" w:space="0" w:color="auto"/>
              <w:bottom w:val="single" w:sz="4" w:space="0" w:color="auto"/>
              <w:right w:val="single" w:sz="4" w:space="0" w:color="auto"/>
            </w:tcBorders>
            <w:hideMark/>
          </w:tcPr>
          <w:p w14:paraId="638001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Sistemas biológicos</w:t>
            </w:r>
          </w:p>
        </w:tc>
        <w:tc>
          <w:tcPr>
            <w:tcW w:w="1134" w:type="dxa"/>
            <w:tcBorders>
              <w:top w:val="single" w:sz="4" w:space="0" w:color="auto"/>
              <w:left w:val="single" w:sz="4" w:space="0" w:color="auto"/>
              <w:bottom w:val="single" w:sz="4" w:space="0" w:color="auto"/>
              <w:right w:val="single" w:sz="4" w:space="0" w:color="auto"/>
            </w:tcBorders>
            <w:hideMark/>
          </w:tcPr>
          <w:p w14:paraId="40D0C26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BOT416</w:t>
            </w:r>
          </w:p>
        </w:tc>
        <w:tc>
          <w:tcPr>
            <w:tcW w:w="589" w:type="dxa"/>
            <w:tcBorders>
              <w:top w:val="single" w:sz="4" w:space="0" w:color="auto"/>
              <w:left w:val="single" w:sz="4" w:space="0" w:color="auto"/>
              <w:bottom w:val="single" w:sz="4" w:space="0" w:color="auto"/>
              <w:right w:val="single" w:sz="4" w:space="0" w:color="auto"/>
            </w:tcBorders>
            <w:hideMark/>
          </w:tcPr>
          <w:p w14:paraId="23BEA91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133" w:type="dxa"/>
            <w:tcBorders>
              <w:top w:val="single" w:sz="4" w:space="0" w:color="auto"/>
              <w:left w:val="single" w:sz="4" w:space="0" w:color="auto"/>
              <w:bottom w:val="single" w:sz="4" w:space="0" w:color="auto"/>
              <w:right w:val="single" w:sz="4" w:space="0" w:color="auto"/>
            </w:tcBorders>
            <w:hideMark/>
          </w:tcPr>
          <w:p w14:paraId="646A59C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r>
      <w:tr w:rsidR="00417D20" w:rsidRPr="006F1533" w14:paraId="0AE319F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19CF452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276" w:type="dxa"/>
            <w:tcBorders>
              <w:top w:val="single" w:sz="4" w:space="0" w:color="auto"/>
              <w:left w:val="single" w:sz="4" w:space="0" w:color="auto"/>
              <w:bottom w:val="single" w:sz="4" w:space="0" w:color="auto"/>
              <w:right w:val="single" w:sz="4" w:space="0" w:color="auto"/>
            </w:tcBorders>
            <w:hideMark/>
          </w:tcPr>
          <w:p w14:paraId="3F9BA9C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c>
          <w:tcPr>
            <w:tcW w:w="1985" w:type="dxa"/>
            <w:tcBorders>
              <w:top w:val="single" w:sz="4" w:space="0" w:color="auto"/>
              <w:left w:val="single" w:sz="4" w:space="0" w:color="auto"/>
              <w:bottom w:val="single" w:sz="4" w:space="0" w:color="auto"/>
              <w:right w:val="single" w:sz="4" w:space="0" w:color="auto"/>
            </w:tcBorders>
            <w:hideMark/>
          </w:tcPr>
          <w:p w14:paraId="51CDFAC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Bioquímica</w:t>
            </w:r>
          </w:p>
        </w:tc>
        <w:tc>
          <w:tcPr>
            <w:tcW w:w="1134" w:type="dxa"/>
            <w:tcBorders>
              <w:top w:val="single" w:sz="4" w:space="0" w:color="auto"/>
              <w:left w:val="single" w:sz="4" w:space="0" w:color="auto"/>
              <w:bottom w:val="single" w:sz="4" w:space="0" w:color="auto"/>
              <w:right w:val="single" w:sz="4" w:space="0" w:color="auto"/>
            </w:tcBorders>
            <w:hideMark/>
          </w:tcPr>
          <w:p w14:paraId="6619C3C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CSB421</w:t>
            </w:r>
          </w:p>
        </w:tc>
        <w:tc>
          <w:tcPr>
            <w:tcW w:w="589" w:type="dxa"/>
            <w:tcBorders>
              <w:top w:val="single" w:sz="4" w:space="0" w:color="auto"/>
              <w:left w:val="single" w:sz="4" w:space="0" w:color="auto"/>
              <w:bottom w:val="single" w:sz="4" w:space="0" w:color="auto"/>
              <w:right w:val="single" w:sz="4" w:space="0" w:color="auto"/>
            </w:tcBorders>
            <w:hideMark/>
          </w:tcPr>
          <w:p w14:paraId="0578D1A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70FF97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41959E82"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568AFC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Anatomía e Histología Vegetal</w:t>
            </w:r>
          </w:p>
        </w:tc>
        <w:tc>
          <w:tcPr>
            <w:tcW w:w="1276" w:type="dxa"/>
            <w:tcBorders>
              <w:top w:val="single" w:sz="4" w:space="0" w:color="auto"/>
              <w:left w:val="single" w:sz="4" w:space="0" w:color="auto"/>
              <w:bottom w:val="single" w:sz="4" w:space="0" w:color="auto"/>
              <w:right w:val="single" w:sz="4" w:space="0" w:color="auto"/>
            </w:tcBorders>
            <w:hideMark/>
          </w:tcPr>
          <w:p w14:paraId="5C2BB62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BOT425</w:t>
            </w:r>
          </w:p>
        </w:tc>
        <w:tc>
          <w:tcPr>
            <w:tcW w:w="1985" w:type="dxa"/>
            <w:tcBorders>
              <w:top w:val="single" w:sz="4" w:space="0" w:color="auto"/>
              <w:left w:val="single" w:sz="4" w:space="0" w:color="auto"/>
              <w:bottom w:val="single" w:sz="4" w:space="0" w:color="auto"/>
              <w:right w:val="single" w:sz="4" w:space="0" w:color="auto"/>
            </w:tcBorders>
            <w:hideMark/>
          </w:tcPr>
          <w:p w14:paraId="13F839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134" w:type="dxa"/>
            <w:tcBorders>
              <w:top w:val="single" w:sz="4" w:space="0" w:color="auto"/>
              <w:left w:val="single" w:sz="4" w:space="0" w:color="auto"/>
              <w:bottom w:val="single" w:sz="4" w:space="0" w:color="auto"/>
              <w:right w:val="single" w:sz="4" w:space="0" w:color="auto"/>
            </w:tcBorders>
            <w:hideMark/>
          </w:tcPr>
          <w:p w14:paraId="34C0187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c>
          <w:tcPr>
            <w:tcW w:w="589" w:type="dxa"/>
            <w:tcBorders>
              <w:top w:val="single" w:sz="4" w:space="0" w:color="auto"/>
              <w:left w:val="single" w:sz="4" w:space="0" w:color="auto"/>
              <w:bottom w:val="single" w:sz="4" w:space="0" w:color="auto"/>
              <w:right w:val="single" w:sz="4" w:space="0" w:color="auto"/>
            </w:tcBorders>
            <w:hideMark/>
          </w:tcPr>
          <w:p w14:paraId="4876549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7E98A8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30B175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3EEB85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Biodiversidad</w:t>
            </w:r>
          </w:p>
        </w:tc>
        <w:tc>
          <w:tcPr>
            <w:tcW w:w="1276" w:type="dxa"/>
            <w:tcBorders>
              <w:top w:val="single" w:sz="4" w:space="0" w:color="auto"/>
              <w:left w:val="single" w:sz="4" w:space="0" w:color="auto"/>
              <w:bottom w:val="single" w:sz="4" w:space="0" w:color="auto"/>
              <w:right w:val="single" w:sz="4" w:space="0" w:color="auto"/>
            </w:tcBorders>
            <w:hideMark/>
          </w:tcPr>
          <w:p w14:paraId="1823D18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BOT450</w:t>
            </w:r>
          </w:p>
        </w:tc>
        <w:tc>
          <w:tcPr>
            <w:tcW w:w="1985" w:type="dxa"/>
            <w:tcBorders>
              <w:top w:val="single" w:sz="4" w:space="0" w:color="auto"/>
              <w:left w:val="single" w:sz="4" w:space="0" w:color="auto"/>
              <w:bottom w:val="single" w:sz="4" w:space="0" w:color="auto"/>
              <w:right w:val="single" w:sz="4" w:space="0" w:color="auto"/>
            </w:tcBorders>
            <w:hideMark/>
          </w:tcPr>
          <w:p w14:paraId="3129162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134" w:type="dxa"/>
            <w:tcBorders>
              <w:top w:val="single" w:sz="4" w:space="0" w:color="auto"/>
              <w:left w:val="single" w:sz="4" w:space="0" w:color="auto"/>
              <w:bottom w:val="single" w:sz="4" w:space="0" w:color="auto"/>
              <w:right w:val="single" w:sz="4" w:space="0" w:color="auto"/>
            </w:tcBorders>
            <w:hideMark/>
          </w:tcPr>
          <w:p w14:paraId="1043E3A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c>
          <w:tcPr>
            <w:tcW w:w="589" w:type="dxa"/>
            <w:tcBorders>
              <w:top w:val="single" w:sz="4" w:space="0" w:color="auto"/>
              <w:left w:val="single" w:sz="4" w:space="0" w:color="auto"/>
              <w:bottom w:val="single" w:sz="4" w:space="0" w:color="auto"/>
              <w:right w:val="single" w:sz="4" w:space="0" w:color="auto"/>
            </w:tcBorders>
            <w:hideMark/>
          </w:tcPr>
          <w:p w14:paraId="1780954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133" w:type="dxa"/>
            <w:tcBorders>
              <w:top w:val="single" w:sz="4" w:space="0" w:color="auto"/>
              <w:left w:val="single" w:sz="4" w:space="0" w:color="auto"/>
              <w:bottom w:val="single" w:sz="4" w:space="0" w:color="auto"/>
              <w:right w:val="single" w:sz="4" w:space="0" w:color="auto"/>
            </w:tcBorders>
            <w:hideMark/>
          </w:tcPr>
          <w:p w14:paraId="3AEC371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r>
      <w:tr w:rsidR="00417D20" w:rsidRPr="006F1533" w14:paraId="38DAEEE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B8B739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Microbiología I</w:t>
            </w:r>
          </w:p>
        </w:tc>
        <w:tc>
          <w:tcPr>
            <w:tcW w:w="1276" w:type="dxa"/>
            <w:tcBorders>
              <w:top w:val="single" w:sz="4" w:space="0" w:color="auto"/>
              <w:left w:val="single" w:sz="4" w:space="0" w:color="auto"/>
              <w:bottom w:val="single" w:sz="4" w:space="0" w:color="auto"/>
              <w:right w:val="single" w:sz="4" w:space="0" w:color="auto"/>
            </w:tcBorders>
            <w:hideMark/>
          </w:tcPr>
          <w:p w14:paraId="1FDD716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PRA-423</w:t>
            </w:r>
          </w:p>
        </w:tc>
        <w:tc>
          <w:tcPr>
            <w:tcW w:w="1985" w:type="dxa"/>
            <w:tcBorders>
              <w:top w:val="single" w:sz="4" w:space="0" w:color="auto"/>
              <w:left w:val="single" w:sz="4" w:space="0" w:color="auto"/>
              <w:bottom w:val="single" w:sz="4" w:space="0" w:color="auto"/>
              <w:right w:val="single" w:sz="4" w:space="0" w:color="auto"/>
            </w:tcBorders>
            <w:hideMark/>
          </w:tcPr>
          <w:p w14:paraId="0D5402D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6AFEA39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45D6A06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55D3C93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704546C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20B653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Economía Ambiental y de recursos naturales</w:t>
            </w:r>
          </w:p>
        </w:tc>
        <w:tc>
          <w:tcPr>
            <w:tcW w:w="1276" w:type="dxa"/>
            <w:tcBorders>
              <w:top w:val="single" w:sz="4" w:space="0" w:color="auto"/>
              <w:left w:val="single" w:sz="4" w:space="0" w:color="auto"/>
              <w:bottom w:val="single" w:sz="4" w:space="0" w:color="auto"/>
              <w:right w:val="single" w:sz="4" w:space="0" w:color="auto"/>
            </w:tcBorders>
            <w:hideMark/>
          </w:tcPr>
          <w:p w14:paraId="4A37A8C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ECA410</w:t>
            </w:r>
          </w:p>
        </w:tc>
        <w:tc>
          <w:tcPr>
            <w:tcW w:w="1985" w:type="dxa"/>
            <w:tcBorders>
              <w:top w:val="single" w:sz="4" w:space="0" w:color="auto"/>
              <w:left w:val="single" w:sz="4" w:space="0" w:color="auto"/>
              <w:bottom w:val="single" w:sz="4" w:space="0" w:color="auto"/>
              <w:right w:val="single" w:sz="4" w:space="0" w:color="auto"/>
            </w:tcBorders>
            <w:hideMark/>
          </w:tcPr>
          <w:p w14:paraId="5452CF6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07EB9EF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c>
          <w:tcPr>
            <w:tcW w:w="589" w:type="dxa"/>
            <w:tcBorders>
              <w:top w:val="single" w:sz="4" w:space="0" w:color="auto"/>
              <w:left w:val="single" w:sz="4" w:space="0" w:color="auto"/>
              <w:bottom w:val="single" w:sz="4" w:space="0" w:color="auto"/>
              <w:right w:val="single" w:sz="4" w:space="0" w:color="auto"/>
            </w:tcBorders>
            <w:hideMark/>
          </w:tcPr>
          <w:p w14:paraId="753DA5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590D5A1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F06679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CB8D26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Diseños  experimentales</w:t>
            </w:r>
          </w:p>
        </w:tc>
        <w:tc>
          <w:tcPr>
            <w:tcW w:w="1276" w:type="dxa"/>
            <w:tcBorders>
              <w:top w:val="single" w:sz="4" w:space="0" w:color="auto"/>
              <w:left w:val="single" w:sz="4" w:space="0" w:color="auto"/>
              <w:bottom w:val="single" w:sz="4" w:space="0" w:color="auto"/>
              <w:right w:val="single" w:sz="4" w:space="0" w:color="auto"/>
            </w:tcBorders>
            <w:hideMark/>
          </w:tcPr>
          <w:p w14:paraId="496D77F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DEC430</w:t>
            </w:r>
          </w:p>
        </w:tc>
        <w:tc>
          <w:tcPr>
            <w:tcW w:w="1985" w:type="dxa"/>
            <w:tcBorders>
              <w:top w:val="single" w:sz="4" w:space="0" w:color="auto"/>
              <w:left w:val="single" w:sz="4" w:space="0" w:color="auto"/>
              <w:bottom w:val="single" w:sz="4" w:space="0" w:color="auto"/>
              <w:right w:val="single" w:sz="4" w:space="0" w:color="auto"/>
            </w:tcBorders>
            <w:hideMark/>
          </w:tcPr>
          <w:p w14:paraId="079F11F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Sistemas Biológicos</w:t>
            </w:r>
          </w:p>
        </w:tc>
        <w:tc>
          <w:tcPr>
            <w:tcW w:w="1134" w:type="dxa"/>
            <w:tcBorders>
              <w:top w:val="single" w:sz="4" w:space="0" w:color="auto"/>
              <w:left w:val="single" w:sz="4" w:space="0" w:color="auto"/>
              <w:bottom w:val="single" w:sz="4" w:space="0" w:color="auto"/>
              <w:right w:val="single" w:sz="4" w:space="0" w:color="auto"/>
            </w:tcBorders>
            <w:hideMark/>
          </w:tcPr>
          <w:p w14:paraId="7C804FF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BOT416</w:t>
            </w:r>
          </w:p>
        </w:tc>
        <w:tc>
          <w:tcPr>
            <w:tcW w:w="589" w:type="dxa"/>
            <w:tcBorders>
              <w:top w:val="single" w:sz="4" w:space="0" w:color="auto"/>
              <w:left w:val="single" w:sz="4" w:space="0" w:color="auto"/>
              <w:bottom w:val="single" w:sz="4" w:space="0" w:color="auto"/>
              <w:right w:val="single" w:sz="4" w:space="0" w:color="auto"/>
            </w:tcBorders>
            <w:hideMark/>
          </w:tcPr>
          <w:p w14:paraId="6189D6B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133" w:type="dxa"/>
            <w:tcBorders>
              <w:top w:val="single" w:sz="4" w:space="0" w:color="auto"/>
              <w:left w:val="single" w:sz="4" w:space="0" w:color="auto"/>
              <w:bottom w:val="single" w:sz="4" w:space="0" w:color="auto"/>
              <w:right w:val="single" w:sz="4" w:space="0" w:color="auto"/>
            </w:tcBorders>
            <w:hideMark/>
          </w:tcPr>
          <w:p w14:paraId="7FFFAFC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r>
      <w:tr w:rsidR="00417D20" w:rsidRPr="006F1533" w14:paraId="3F4F4DF0"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3BFE13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Administración I</w:t>
            </w:r>
          </w:p>
        </w:tc>
        <w:tc>
          <w:tcPr>
            <w:tcW w:w="1276" w:type="dxa"/>
            <w:tcBorders>
              <w:top w:val="single" w:sz="4" w:space="0" w:color="auto"/>
              <w:left w:val="single" w:sz="4" w:space="0" w:color="auto"/>
              <w:bottom w:val="single" w:sz="4" w:space="0" w:color="auto"/>
              <w:right w:val="single" w:sz="4" w:space="0" w:color="auto"/>
            </w:tcBorders>
            <w:hideMark/>
          </w:tcPr>
          <w:p w14:paraId="7330F0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ADM403</w:t>
            </w:r>
          </w:p>
        </w:tc>
        <w:tc>
          <w:tcPr>
            <w:tcW w:w="1985" w:type="dxa"/>
            <w:tcBorders>
              <w:top w:val="single" w:sz="4" w:space="0" w:color="auto"/>
              <w:left w:val="single" w:sz="4" w:space="0" w:color="auto"/>
              <w:bottom w:val="single" w:sz="4" w:space="0" w:color="auto"/>
              <w:right w:val="single" w:sz="4" w:space="0" w:color="auto"/>
            </w:tcBorders>
            <w:hideMark/>
          </w:tcPr>
          <w:p w14:paraId="379583B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7DE9C755"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0C91044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25D45E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1E552E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06DD1A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Ecofisiología Vegetal</w:t>
            </w:r>
          </w:p>
        </w:tc>
        <w:tc>
          <w:tcPr>
            <w:tcW w:w="1276" w:type="dxa"/>
            <w:tcBorders>
              <w:top w:val="single" w:sz="4" w:space="0" w:color="auto"/>
              <w:left w:val="single" w:sz="4" w:space="0" w:color="auto"/>
              <w:bottom w:val="single" w:sz="4" w:space="0" w:color="auto"/>
              <w:right w:val="single" w:sz="4" w:space="0" w:color="auto"/>
            </w:tcBorders>
            <w:hideMark/>
          </w:tcPr>
          <w:p w14:paraId="7011730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BOT447</w:t>
            </w:r>
          </w:p>
        </w:tc>
        <w:tc>
          <w:tcPr>
            <w:tcW w:w="1985" w:type="dxa"/>
            <w:tcBorders>
              <w:top w:val="single" w:sz="4" w:space="0" w:color="auto"/>
              <w:left w:val="single" w:sz="4" w:space="0" w:color="auto"/>
              <w:bottom w:val="single" w:sz="4" w:space="0" w:color="auto"/>
              <w:right w:val="single" w:sz="4" w:space="0" w:color="auto"/>
            </w:tcBorders>
            <w:hideMark/>
          </w:tcPr>
          <w:p w14:paraId="6876883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134" w:type="dxa"/>
            <w:tcBorders>
              <w:top w:val="single" w:sz="4" w:space="0" w:color="auto"/>
              <w:left w:val="single" w:sz="4" w:space="0" w:color="auto"/>
              <w:bottom w:val="single" w:sz="4" w:space="0" w:color="auto"/>
              <w:right w:val="single" w:sz="4" w:space="0" w:color="auto"/>
            </w:tcBorders>
            <w:hideMark/>
          </w:tcPr>
          <w:p w14:paraId="26549A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c>
          <w:tcPr>
            <w:tcW w:w="589" w:type="dxa"/>
            <w:tcBorders>
              <w:top w:val="single" w:sz="4" w:space="0" w:color="auto"/>
              <w:left w:val="single" w:sz="4" w:space="0" w:color="auto"/>
              <w:bottom w:val="single" w:sz="4" w:space="0" w:color="auto"/>
              <w:right w:val="single" w:sz="4" w:space="0" w:color="auto"/>
            </w:tcBorders>
            <w:hideMark/>
          </w:tcPr>
          <w:p w14:paraId="16B7BEE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22433D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50BAB40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35A9A68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Contaminación Ambiental</w:t>
            </w:r>
          </w:p>
        </w:tc>
        <w:tc>
          <w:tcPr>
            <w:tcW w:w="1276" w:type="dxa"/>
            <w:tcBorders>
              <w:top w:val="single" w:sz="4" w:space="0" w:color="auto"/>
              <w:left w:val="single" w:sz="4" w:space="0" w:color="auto"/>
              <w:bottom w:val="single" w:sz="4" w:space="0" w:color="auto"/>
              <w:right w:val="single" w:sz="4" w:space="0" w:color="auto"/>
            </w:tcBorders>
            <w:hideMark/>
          </w:tcPr>
          <w:p w14:paraId="48658D1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BOT480</w:t>
            </w:r>
          </w:p>
        </w:tc>
        <w:tc>
          <w:tcPr>
            <w:tcW w:w="1985" w:type="dxa"/>
            <w:tcBorders>
              <w:top w:val="single" w:sz="4" w:space="0" w:color="auto"/>
              <w:left w:val="single" w:sz="4" w:space="0" w:color="auto"/>
              <w:bottom w:val="single" w:sz="4" w:space="0" w:color="auto"/>
              <w:right w:val="single" w:sz="4" w:space="0" w:color="auto"/>
            </w:tcBorders>
            <w:hideMark/>
          </w:tcPr>
          <w:p w14:paraId="7AE35AB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7F1CF0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c>
          <w:tcPr>
            <w:tcW w:w="589" w:type="dxa"/>
            <w:tcBorders>
              <w:top w:val="single" w:sz="4" w:space="0" w:color="auto"/>
              <w:left w:val="single" w:sz="4" w:space="0" w:color="auto"/>
              <w:bottom w:val="single" w:sz="4" w:space="0" w:color="auto"/>
              <w:right w:val="single" w:sz="4" w:space="0" w:color="auto"/>
            </w:tcBorders>
            <w:hideMark/>
          </w:tcPr>
          <w:p w14:paraId="1439E78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C73C78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594599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599418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 Genética Molecular</w:t>
            </w:r>
          </w:p>
        </w:tc>
        <w:tc>
          <w:tcPr>
            <w:tcW w:w="1276" w:type="dxa"/>
            <w:tcBorders>
              <w:top w:val="single" w:sz="4" w:space="0" w:color="auto"/>
              <w:left w:val="single" w:sz="4" w:space="0" w:color="auto"/>
              <w:bottom w:val="single" w:sz="4" w:space="0" w:color="auto"/>
              <w:right w:val="single" w:sz="4" w:space="0" w:color="auto"/>
            </w:tcBorders>
          </w:tcPr>
          <w:p w14:paraId="0374328A"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1BC37EB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35E1479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c>
          <w:tcPr>
            <w:tcW w:w="589" w:type="dxa"/>
            <w:tcBorders>
              <w:top w:val="single" w:sz="4" w:space="0" w:color="auto"/>
              <w:left w:val="single" w:sz="4" w:space="0" w:color="auto"/>
              <w:bottom w:val="single" w:sz="4" w:space="0" w:color="auto"/>
              <w:right w:val="single" w:sz="4" w:space="0" w:color="auto"/>
            </w:tcBorders>
            <w:hideMark/>
          </w:tcPr>
          <w:p w14:paraId="1E84312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505EF2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2300F212"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73DD08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Fauna Silvestre</w:t>
            </w:r>
          </w:p>
        </w:tc>
        <w:tc>
          <w:tcPr>
            <w:tcW w:w="1276" w:type="dxa"/>
            <w:tcBorders>
              <w:top w:val="single" w:sz="4" w:space="0" w:color="auto"/>
              <w:left w:val="single" w:sz="4" w:space="0" w:color="auto"/>
              <w:bottom w:val="single" w:sz="4" w:space="0" w:color="auto"/>
              <w:right w:val="single" w:sz="4" w:space="0" w:color="auto"/>
            </w:tcBorders>
            <w:hideMark/>
          </w:tcPr>
          <w:p w14:paraId="69754F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RNR431</w:t>
            </w:r>
          </w:p>
        </w:tc>
        <w:tc>
          <w:tcPr>
            <w:tcW w:w="1985" w:type="dxa"/>
            <w:tcBorders>
              <w:top w:val="single" w:sz="4" w:space="0" w:color="auto"/>
              <w:left w:val="single" w:sz="4" w:space="0" w:color="auto"/>
              <w:bottom w:val="single" w:sz="4" w:space="0" w:color="auto"/>
              <w:right w:val="single" w:sz="4" w:space="0" w:color="auto"/>
            </w:tcBorders>
            <w:hideMark/>
          </w:tcPr>
          <w:p w14:paraId="5487966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Zoología general</w:t>
            </w:r>
          </w:p>
        </w:tc>
        <w:tc>
          <w:tcPr>
            <w:tcW w:w="1134" w:type="dxa"/>
            <w:tcBorders>
              <w:top w:val="single" w:sz="4" w:space="0" w:color="auto"/>
              <w:left w:val="single" w:sz="4" w:space="0" w:color="auto"/>
              <w:bottom w:val="single" w:sz="4" w:space="0" w:color="auto"/>
              <w:right w:val="single" w:sz="4" w:space="0" w:color="auto"/>
            </w:tcBorders>
          </w:tcPr>
          <w:p w14:paraId="70A2CC4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3084BE1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6F7CD4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5292473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653671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Formulación y Evaluación de Proyectos</w:t>
            </w:r>
          </w:p>
        </w:tc>
        <w:tc>
          <w:tcPr>
            <w:tcW w:w="1276" w:type="dxa"/>
            <w:tcBorders>
              <w:top w:val="single" w:sz="4" w:space="0" w:color="auto"/>
              <w:left w:val="single" w:sz="4" w:space="0" w:color="auto"/>
              <w:bottom w:val="single" w:sz="4" w:space="0" w:color="auto"/>
              <w:right w:val="single" w:sz="4" w:space="0" w:color="auto"/>
            </w:tcBorders>
            <w:hideMark/>
          </w:tcPr>
          <w:p w14:paraId="78A6D34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ADM459</w:t>
            </w:r>
          </w:p>
        </w:tc>
        <w:tc>
          <w:tcPr>
            <w:tcW w:w="1985" w:type="dxa"/>
            <w:tcBorders>
              <w:top w:val="single" w:sz="4" w:space="0" w:color="auto"/>
              <w:left w:val="single" w:sz="4" w:space="0" w:color="auto"/>
              <w:bottom w:val="single" w:sz="4" w:space="0" w:color="auto"/>
              <w:right w:val="single" w:sz="4" w:space="0" w:color="auto"/>
            </w:tcBorders>
            <w:hideMark/>
          </w:tcPr>
          <w:p w14:paraId="3304BA7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Administración I</w:t>
            </w:r>
          </w:p>
        </w:tc>
        <w:tc>
          <w:tcPr>
            <w:tcW w:w="1134" w:type="dxa"/>
            <w:tcBorders>
              <w:top w:val="single" w:sz="4" w:space="0" w:color="auto"/>
              <w:left w:val="single" w:sz="4" w:space="0" w:color="auto"/>
              <w:bottom w:val="single" w:sz="4" w:space="0" w:color="auto"/>
              <w:right w:val="single" w:sz="4" w:space="0" w:color="auto"/>
            </w:tcBorders>
            <w:hideMark/>
          </w:tcPr>
          <w:p w14:paraId="577329F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ADM403</w:t>
            </w:r>
          </w:p>
        </w:tc>
        <w:tc>
          <w:tcPr>
            <w:tcW w:w="589" w:type="dxa"/>
            <w:tcBorders>
              <w:top w:val="single" w:sz="4" w:space="0" w:color="auto"/>
              <w:left w:val="single" w:sz="4" w:space="0" w:color="auto"/>
              <w:bottom w:val="single" w:sz="4" w:space="0" w:color="auto"/>
              <w:right w:val="single" w:sz="4" w:space="0" w:color="auto"/>
            </w:tcBorders>
            <w:hideMark/>
          </w:tcPr>
          <w:p w14:paraId="781D0F4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DDF823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5A475F8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0C3431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Biotecnología </w:t>
            </w:r>
          </w:p>
        </w:tc>
        <w:tc>
          <w:tcPr>
            <w:tcW w:w="1276" w:type="dxa"/>
            <w:tcBorders>
              <w:top w:val="single" w:sz="4" w:space="0" w:color="auto"/>
              <w:left w:val="single" w:sz="4" w:space="0" w:color="auto"/>
              <w:bottom w:val="single" w:sz="4" w:space="0" w:color="auto"/>
              <w:right w:val="single" w:sz="4" w:space="0" w:color="auto"/>
            </w:tcBorders>
            <w:hideMark/>
          </w:tcPr>
          <w:p w14:paraId="6DF21DC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w:t>
            </w:r>
          </w:p>
        </w:tc>
        <w:tc>
          <w:tcPr>
            <w:tcW w:w="1985" w:type="dxa"/>
            <w:tcBorders>
              <w:top w:val="single" w:sz="4" w:space="0" w:color="auto"/>
              <w:left w:val="single" w:sz="4" w:space="0" w:color="auto"/>
              <w:bottom w:val="single" w:sz="4" w:space="0" w:color="auto"/>
              <w:right w:val="single" w:sz="4" w:space="0" w:color="auto"/>
            </w:tcBorders>
            <w:hideMark/>
          </w:tcPr>
          <w:p w14:paraId="7C6D33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Bioquímica</w:t>
            </w:r>
          </w:p>
        </w:tc>
        <w:tc>
          <w:tcPr>
            <w:tcW w:w="1134" w:type="dxa"/>
            <w:tcBorders>
              <w:top w:val="single" w:sz="4" w:space="0" w:color="auto"/>
              <w:left w:val="single" w:sz="4" w:space="0" w:color="auto"/>
              <w:bottom w:val="single" w:sz="4" w:space="0" w:color="auto"/>
              <w:right w:val="single" w:sz="4" w:space="0" w:color="auto"/>
            </w:tcBorders>
            <w:hideMark/>
          </w:tcPr>
          <w:p w14:paraId="04544E6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CSB421</w:t>
            </w:r>
          </w:p>
        </w:tc>
        <w:tc>
          <w:tcPr>
            <w:tcW w:w="589" w:type="dxa"/>
            <w:tcBorders>
              <w:top w:val="single" w:sz="4" w:space="0" w:color="auto"/>
              <w:left w:val="single" w:sz="4" w:space="0" w:color="auto"/>
              <w:bottom w:val="single" w:sz="4" w:space="0" w:color="auto"/>
              <w:right w:val="single" w:sz="4" w:space="0" w:color="auto"/>
            </w:tcBorders>
            <w:hideMark/>
          </w:tcPr>
          <w:p w14:paraId="3150C71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2F3B3D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10A1FD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F2893C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integrado del plagas</w:t>
            </w:r>
          </w:p>
        </w:tc>
        <w:tc>
          <w:tcPr>
            <w:tcW w:w="1276" w:type="dxa"/>
            <w:tcBorders>
              <w:top w:val="single" w:sz="4" w:space="0" w:color="auto"/>
              <w:left w:val="single" w:sz="4" w:space="0" w:color="auto"/>
              <w:bottom w:val="single" w:sz="4" w:space="0" w:color="auto"/>
              <w:right w:val="single" w:sz="4" w:space="0" w:color="auto"/>
            </w:tcBorders>
            <w:hideMark/>
          </w:tcPr>
          <w:p w14:paraId="52B988E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PAR498</w:t>
            </w:r>
          </w:p>
        </w:tc>
        <w:tc>
          <w:tcPr>
            <w:tcW w:w="1985" w:type="dxa"/>
            <w:tcBorders>
              <w:top w:val="single" w:sz="4" w:space="0" w:color="auto"/>
              <w:left w:val="single" w:sz="4" w:space="0" w:color="auto"/>
              <w:bottom w:val="single" w:sz="4" w:space="0" w:color="auto"/>
              <w:right w:val="single" w:sz="4" w:space="0" w:color="auto"/>
            </w:tcBorders>
            <w:hideMark/>
          </w:tcPr>
          <w:p w14:paraId="32C55FC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Entomología</w:t>
            </w:r>
          </w:p>
        </w:tc>
        <w:tc>
          <w:tcPr>
            <w:tcW w:w="1134" w:type="dxa"/>
            <w:tcBorders>
              <w:top w:val="single" w:sz="4" w:space="0" w:color="auto"/>
              <w:left w:val="single" w:sz="4" w:space="0" w:color="auto"/>
              <w:bottom w:val="single" w:sz="4" w:space="0" w:color="auto"/>
              <w:right w:val="single" w:sz="4" w:space="0" w:color="auto"/>
            </w:tcBorders>
            <w:hideMark/>
          </w:tcPr>
          <w:p w14:paraId="58F844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PAR486</w:t>
            </w:r>
          </w:p>
        </w:tc>
        <w:tc>
          <w:tcPr>
            <w:tcW w:w="589" w:type="dxa"/>
            <w:tcBorders>
              <w:top w:val="single" w:sz="4" w:space="0" w:color="auto"/>
              <w:left w:val="single" w:sz="4" w:space="0" w:color="auto"/>
              <w:bottom w:val="single" w:sz="4" w:space="0" w:color="auto"/>
              <w:right w:val="single" w:sz="4" w:space="0" w:color="auto"/>
            </w:tcBorders>
            <w:hideMark/>
          </w:tcPr>
          <w:p w14:paraId="4756F8F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6E99101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A28357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C742F7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Fertilidad y fertilización del suelo</w:t>
            </w:r>
          </w:p>
        </w:tc>
        <w:tc>
          <w:tcPr>
            <w:tcW w:w="1276" w:type="dxa"/>
            <w:tcBorders>
              <w:top w:val="single" w:sz="4" w:space="0" w:color="auto"/>
              <w:left w:val="single" w:sz="4" w:space="0" w:color="auto"/>
              <w:bottom w:val="single" w:sz="4" w:space="0" w:color="auto"/>
              <w:right w:val="single" w:sz="4" w:space="0" w:color="auto"/>
            </w:tcBorders>
            <w:hideMark/>
          </w:tcPr>
          <w:p w14:paraId="104E5A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SUE420</w:t>
            </w:r>
          </w:p>
        </w:tc>
        <w:tc>
          <w:tcPr>
            <w:tcW w:w="1985" w:type="dxa"/>
            <w:tcBorders>
              <w:top w:val="single" w:sz="4" w:space="0" w:color="auto"/>
              <w:left w:val="single" w:sz="4" w:space="0" w:color="auto"/>
              <w:bottom w:val="single" w:sz="4" w:space="0" w:color="auto"/>
              <w:right w:val="single" w:sz="4" w:space="0" w:color="auto"/>
            </w:tcBorders>
            <w:hideMark/>
          </w:tcPr>
          <w:p w14:paraId="28E9231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 Ciencia del Suelo</w:t>
            </w:r>
          </w:p>
        </w:tc>
        <w:tc>
          <w:tcPr>
            <w:tcW w:w="1134" w:type="dxa"/>
            <w:tcBorders>
              <w:top w:val="single" w:sz="4" w:space="0" w:color="auto"/>
              <w:left w:val="single" w:sz="4" w:space="0" w:color="auto"/>
              <w:bottom w:val="single" w:sz="4" w:space="0" w:color="auto"/>
              <w:right w:val="single" w:sz="4" w:space="0" w:color="auto"/>
            </w:tcBorders>
            <w:hideMark/>
          </w:tcPr>
          <w:p w14:paraId="12F3FB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SUE403</w:t>
            </w:r>
          </w:p>
        </w:tc>
        <w:tc>
          <w:tcPr>
            <w:tcW w:w="589" w:type="dxa"/>
            <w:tcBorders>
              <w:top w:val="single" w:sz="4" w:space="0" w:color="auto"/>
              <w:left w:val="single" w:sz="4" w:space="0" w:color="auto"/>
              <w:bottom w:val="single" w:sz="4" w:space="0" w:color="auto"/>
              <w:right w:val="single" w:sz="4" w:space="0" w:color="auto"/>
            </w:tcBorders>
            <w:hideMark/>
          </w:tcPr>
          <w:p w14:paraId="34F214E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4619E30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34942AA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398554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276" w:type="dxa"/>
            <w:tcBorders>
              <w:top w:val="single" w:sz="4" w:space="0" w:color="auto"/>
              <w:left w:val="single" w:sz="4" w:space="0" w:color="auto"/>
              <w:bottom w:val="single" w:sz="4" w:space="0" w:color="auto"/>
              <w:right w:val="single" w:sz="4" w:space="0" w:color="auto"/>
            </w:tcBorders>
            <w:hideMark/>
          </w:tcPr>
          <w:p w14:paraId="260D257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c>
          <w:tcPr>
            <w:tcW w:w="1985" w:type="dxa"/>
            <w:tcBorders>
              <w:top w:val="single" w:sz="4" w:space="0" w:color="auto"/>
              <w:left w:val="single" w:sz="4" w:space="0" w:color="auto"/>
              <w:bottom w:val="single" w:sz="4" w:space="0" w:color="auto"/>
              <w:right w:val="single" w:sz="4" w:space="0" w:color="auto"/>
            </w:tcBorders>
            <w:hideMark/>
          </w:tcPr>
          <w:p w14:paraId="6164274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5A443DE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c>
          <w:tcPr>
            <w:tcW w:w="589" w:type="dxa"/>
            <w:tcBorders>
              <w:top w:val="single" w:sz="4" w:space="0" w:color="auto"/>
              <w:left w:val="single" w:sz="4" w:space="0" w:color="auto"/>
              <w:bottom w:val="single" w:sz="4" w:space="0" w:color="auto"/>
              <w:right w:val="single" w:sz="4" w:space="0" w:color="auto"/>
            </w:tcBorders>
            <w:hideMark/>
          </w:tcPr>
          <w:p w14:paraId="07071E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739844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134AF6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3335FFF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Agroecológico del Suelo</w:t>
            </w:r>
          </w:p>
        </w:tc>
        <w:tc>
          <w:tcPr>
            <w:tcW w:w="1276" w:type="dxa"/>
            <w:tcBorders>
              <w:top w:val="single" w:sz="4" w:space="0" w:color="auto"/>
              <w:left w:val="single" w:sz="4" w:space="0" w:color="auto"/>
              <w:bottom w:val="single" w:sz="4" w:space="0" w:color="auto"/>
              <w:right w:val="single" w:sz="4" w:space="0" w:color="auto"/>
            </w:tcBorders>
            <w:hideMark/>
          </w:tcPr>
          <w:p w14:paraId="39AAA89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SUE486</w:t>
            </w:r>
          </w:p>
        </w:tc>
        <w:tc>
          <w:tcPr>
            <w:tcW w:w="1985" w:type="dxa"/>
            <w:tcBorders>
              <w:top w:val="single" w:sz="4" w:space="0" w:color="auto"/>
              <w:left w:val="single" w:sz="4" w:space="0" w:color="auto"/>
              <w:bottom w:val="single" w:sz="4" w:space="0" w:color="auto"/>
              <w:right w:val="single" w:sz="4" w:space="0" w:color="auto"/>
            </w:tcBorders>
            <w:hideMark/>
          </w:tcPr>
          <w:p w14:paraId="631353B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las ciencias del suelo</w:t>
            </w:r>
          </w:p>
        </w:tc>
        <w:tc>
          <w:tcPr>
            <w:tcW w:w="1134" w:type="dxa"/>
            <w:tcBorders>
              <w:top w:val="single" w:sz="4" w:space="0" w:color="auto"/>
              <w:left w:val="single" w:sz="4" w:space="0" w:color="auto"/>
              <w:bottom w:val="single" w:sz="4" w:space="0" w:color="auto"/>
              <w:right w:val="single" w:sz="4" w:space="0" w:color="auto"/>
            </w:tcBorders>
            <w:hideMark/>
          </w:tcPr>
          <w:p w14:paraId="77808F8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SUE403</w:t>
            </w:r>
          </w:p>
        </w:tc>
        <w:tc>
          <w:tcPr>
            <w:tcW w:w="589" w:type="dxa"/>
            <w:tcBorders>
              <w:top w:val="single" w:sz="4" w:space="0" w:color="auto"/>
              <w:left w:val="single" w:sz="4" w:space="0" w:color="auto"/>
              <w:bottom w:val="single" w:sz="4" w:space="0" w:color="auto"/>
              <w:right w:val="single" w:sz="4" w:space="0" w:color="auto"/>
            </w:tcBorders>
            <w:hideMark/>
          </w:tcPr>
          <w:p w14:paraId="1A0E9F9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133" w:type="dxa"/>
            <w:tcBorders>
              <w:top w:val="single" w:sz="4" w:space="0" w:color="auto"/>
              <w:left w:val="single" w:sz="4" w:space="0" w:color="auto"/>
              <w:bottom w:val="single" w:sz="4" w:space="0" w:color="auto"/>
              <w:right w:val="single" w:sz="4" w:space="0" w:color="auto"/>
            </w:tcBorders>
            <w:hideMark/>
          </w:tcPr>
          <w:p w14:paraId="3E0CEE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38E6E0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D3942A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Taller de Investigación I</w:t>
            </w:r>
          </w:p>
        </w:tc>
        <w:tc>
          <w:tcPr>
            <w:tcW w:w="1276" w:type="dxa"/>
            <w:tcBorders>
              <w:top w:val="single" w:sz="4" w:space="0" w:color="auto"/>
              <w:left w:val="single" w:sz="4" w:space="0" w:color="auto"/>
              <w:bottom w:val="single" w:sz="4" w:space="0" w:color="auto"/>
              <w:right w:val="single" w:sz="4" w:space="0" w:color="auto"/>
            </w:tcBorders>
            <w:hideMark/>
          </w:tcPr>
          <w:p w14:paraId="08BEEA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BOT449</w:t>
            </w:r>
          </w:p>
        </w:tc>
        <w:tc>
          <w:tcPr>
            <w:tcW w:w="1985" w:type="dxa"/>
            <w:tcBorders>
              <w:top w:val="single" w:sz="4" w:space="0" w:color="auto"/>
              <w:left w:val="single" w:sz="4" w:space="0" w:color="auto"/>
              <w:bottom w:val="single" w:sz="4" w:space="0" w:color="auto"/>
              <w:right w:val="single" w:sz="4" w:space="0" w:color="auto"/>
            </w:tcBorders>
            <w:hideMark/>
          </w:tcPr>
          <w:p w14:paraId="1F4142D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Diseño Experimentales</w:t>
            </w:r>
          </w:p>
        </w:tc>
        <w:tc>
          <w:tcPr>
            <w:tcW w:w="1134" w:type="dxa"/>
            <w:tcBorders>
              <w:top w:val="single" w:sz="4" w:space="0" w:color="auto"/>
              <w:left w:val="single" w:sz="4" w:space="0" w:color="auto"/>
              <w:bottom w:val="single" w:sz="4" w:space="0" w:color="auto"/>
              <w:right w:val="single" w:sz="4" w:space="0" w:color="auto"/>
            </w:tcBorders>
            <w:hideMark/>
          </w:tcPr>
          <w:p w14:paraId="25ADD93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DEC430</w:t>
            </w:r>
          </w:p>
        </w:tc>
        <w:tc>
          <w:tcPr>
            <w:tcW w:w="589" w:type="dxa"/>
            <w:tcBorders>
              <w:top w:val="single" w:sz="4" w:space="0" w:color="auto"/>
              <w:left w:val="single" w:sz="4" w:space="0" w:color="auto"/>
              <w:bottom w:val="single" w:sz="4" w:space="0" w:color="auto"/>
              <w:right w:val="single" w:sz="4" w:space="0" w:color="auto"/>
            </w:tcBorders>
            <w:hideMark/>
          </w:tcPr>
          <w:p w14:paraId="19730C2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133" w:type="dxa"/>
            <w:tcBorders>
              <w:top w:val="single" w:sz="4" w:space="0" w:color="auto"/>
              <w:left w:val="single" w:sz="4" w:space="0" w:color="auto"/>
              <w:bottom w:val="single" w:sz="4" w:space="0" w:color="auto"/>
              <w:right w:val="single" w:sz="4" w:space="0" w:color="auto"/>
            </w:tcBorders>
            <w:hideMark/>
          </w:tcPr>
          <w:p w14:paraId="6DA58FE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r>
      <w:tr w:rsidR="00417D20" w:rsidRPr="006F1533" w14:paraId="6C57461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A20E08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276" w:type="dxa"/>
            <w:tcBorders>
              <w:top w:val="single" w:sz="4" w:space="0" w:color="auto"/>
              <w:left w:val="single" w:sz="4" w:space="0" w:color="auto"/>
              <w:bottom w:val="single" w:sz="4" w:space="0" w:color="auto"/>
              <w:right w:val="single" w:sz="4" w:space="0" w:color="auto"/>
            </w:tcBorders>
            <w:hideMark/>
          </w:tcPr>
          <w:p w14:paraId="2A52AC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c>
          <w:tcPr>
            <w:tcW w:w="1985" w:type="dxa"/>
            <w:tcBorders>
              <w:top w:val="single" w:sz="4" w:space="0" w:color="auto"/>
              <w:left w:val="single" w:sz="4" w:space="0" w:color="auto"/>
              <w:bottom w:val="single" w:sz="4" w:space="0" w:color="auto"/>
              <w:right w:val="single" w:sz="4" w:space="0" w:color="auto"/>
            </w:tcBorders>
            <w:hideMark/>
          </w:tcPr>
          <w:p w14:paraId="40A714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64BED98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c>
          <w:tcPr>
            <w:tcW w:w="589" w:type="dxa"/>
            <w:tcBorders>
              <w:top w:val="single" w:sz="4" w:space="0" w:color="auto"/>
              <w:left w:val="single" w:sz="4" w:space="0" w:color="auto"/>
              <w:bottom w:val="single" w:sz="4" w:space="0" w:color="auto"/>
              <w:right w:val="single" w:sz="4" w:space="0" w:color="auto"/>
            </w:tcBorders>
            <w:hideMark/>
          </w:tcPr>
          <w:p w14:paraId="08AB99D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A3A5E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F58577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B28C47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Agroecológico del agua</w:t>
            </w:r>
          </w:p>
        </w:tc>
        <w:tc>
          <w:tcPr>
            <w:tcW w:w="1276" w:type="dxa"/>
            <w:tcBorders>
              <w:top w:val="single" w:sz="4" w:space="0" w:color="auto"/>
              <w:left w:val="single" w:sz="4" w:space="0" w:color="auto"/>
              <w:bottom w:val="single" w:sz="4" w:space="0" w:color="auto"/>
              <w:right w:val="single" w:sz="4" w:space="0" w:color="auto"/>
            </w:tcBorders>
            <w:hideMark/>
          </w:tcPr>
          <w:p w14:paraId="1605B01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RYD483</w:t>
            </w:r>
          </w:p>
        </w:tc>
        <w:tc>
          <w:tcPr>
            <w:tcW w:w="1985" w:type="dxa"/>
            <w:tcBorders>
              <w:top w:val="single" w:sz="4" w:space="0" w:color="auto"/>
              <w:left w:val="single" w:sz="4" w:space="0" w:color="auto"/>
              <w:bottom w:val="single" w:sz="4" w:space="0" w:color="auto"/>
              <w:right w:val="single" w:sz="4" w:space="0" w:color="auto"/>
            </w:tcBorders>
            <w:hideMark/>
          </w:tcPr>
          <w:p w14:paraId="7342533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Evaluación de Ecosistemas </w:t>
            </w:r>
          </w:p>
        </w:tc>
        <w:tc>
          <w:tcPr>
            <w:tcW w:w="1134" w:type="dxa"/>
            <w:tcBorders>
              <w:top w:val="single" w:sz="4" w:space="0" w:color="auto"/>
              <w:left w:val="single" w:sz="4" w:space="0" w:color="auto"/>
              <w:bottom w:val="single" w:sz="4" w:space="0" w:color="auto"/>
              <w:right w:val="single" w:sz="4" w:space="0" w:color="auto"/>
            </w:tcBorders>
            <w:hideMark/>
          </w:tcPr>
          <w:p w14:paraId="527FBA3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c>
          <w:tcPr>
            <w:tcW w:w="589" w:type="dxa"/>
            <w:tcBorders>
              <w:top w:val="single" w:sz="4" w:space="0" w:color="auto"/>
              <w:left w:val="single" w:sz="4" w:space="0" w:color="auto"/>
              <w:bottom w:val="single" w:sz="4" w:space="0" w:color="auto"/>
              <w:right w:val="single" w:sz="4" w:space="0" w:color="auto"/>
            </w:tcBorders>
            <w:hideMark/>
          </w:tcPr>
          <w:p w14:paraId="09181B1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7CD4EB6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38D832F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B1F4F5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 de las zonas áridas</w:t>
            </w:r>
          </w:p>
        </w:tc>
        <w:tc>
          <w:tcPr>
            <w:tcW w:w="1276" w:type="dxa"/>
            <w:tcBorders>
              <w:top w:val="single" w:sz="4" w:space="0" w:color="auto"/>
              <w:left w:val="single" w:sz="4" w:space="0" w:color="auto"/>
              <w:bottom w:val="single" w:sz="4" w:space="0" w:color="auto"/>
              <w:right w:val="single" w:sz="4" w:space="0" w:color="auto"/>
            </w:tcBorders>
            <w:hideMark/>
          </w:tcPr>
          <w:p w14:paraId="0B3456F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BOT465</w:t>
            </w:r>
          </w:p>
        </w:tc>
        <w:tc>
          <w:tcPr>
            <w:tcW w:w="1985" w:type="dxa"/>
            <w:tcBorders>
              <w:top w:val="single" w:sz="4" w:space="0" w:color="auto"/>
              <w:left w:val="single" w:sz="4" w:space="0" w:color="auto"/>
              <w:bottom w:val="single" w:sz="4" w:space="0" w:color="auto"/>
              <w:right w:val="single" w:sz="4" w:space="0" w:color="auto"/>
            </w:tcBorders>
            <w:hideMark/>
          </w:tcPr>
          <w:p w14:paraId="71F7F8D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5112777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4C7F14E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4251027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B8047D0"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928469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Bioagricultura</w:t>
            </w:r>
          </w:p>
        </w:tc>
        <w:tc>
          <w:tcPr>
            <w:tcW w:w="1276" w:type="dxa"/>
            <w:tcBorders>
              <w:top w:val="single" w:sz="4" w:space="0" w:color="auto"/>
              <w:left w:val="single" w:sz="4" w:space="0" w:color="auto"/>
              <w:bottom w:val="single" w:sz="4" w:space="0" w:color="auto"/>
              <w:right w:val="single" w:sz="4" w:space="0" w:color="auto"/>
            </w:tcBorders>
            <w:hideMark/>
          </w:tcPr>
          <w:p w14:paraId="7928B0F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BOT473</w:t>
            </w:r>
          </w:p>
        </w:tc>
        <w:tc>
          <w:tcPr>
            <w:tcW w:w="1985" w:type="dxa"/>
            <w:tcBorders>
              <w:top w:val="single" w:sz="4" w:space="0" w:color="auto"/>
              <w:left w:val="single" w:sz="4" w:space="0" w:color="auto"/>
              <w:bottom w:val="single" w:sz="4" w:space="0" w:color="auto"/>
              <w:right w:val="single" w:sz="4" w:space="0" w:color="auto"/>
            </w:tcBorders>
            <w:hideMark/>
          </w:tcPr>
          <w:p w14:paraId="2919268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agroecológico del suelo</w:t>
            </w:r>
          </w:p>
        </w:tc>
        <w:tc>
          <w:tcPr>
            <w:tcW w:w="1134" w:type="dxa"/>
            <w:tcBorders>
              <w:top w:val="single" w:sz="4" w:space="0" w:color="auto"/>
              <w:left w:val="single" w:sz="4" w:space="0" w:color="auto"/>
              <w:bottom w:val="single" w:sz="4" w:space="0" w:color="auto"/>
              <w:right w:val="single" w:sz="4" w:space="0" w:color="auto"/>
            </w:tcBorders>
            <w:hideMark/>
          </w:tcPr>
          <w:p w14:paraId="44E8EC2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SUE486</w:t>
            </w:r>
          </w:p>
        </w:tc>
        <w:tc>
          <w:tcPr>
            <w:tcW w:w="589" w:type="dxa"/>
            <w:tcBorders>
              <w:top w:val="single" w:sz="4" w:space="0" w:color="auto"/>
              <w:left w:val="single" w:sz="4" w:space="0" w:color="auto"/>
              <w:bottom w:val="single" w:sz="4" w:space="0" w:color="auto"/>
              <w:right w:val="single" w:sz="4" w:space="0" w:color="auto"/>
            </w:tcBorders>
            <w:hideMark/>
          </w:tcPr>
          <w:p w14:paraId="36B77FF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8B4CF4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256A94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34F9D7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y Conservación de recursos bióticos</w:t>
            </w:r>
          </w:p>
        </w:tc>
        <w:tc>
          <w:tcPr>
            <w:tcW w:w="1276" w:type="dxa"/>
            <w:tcBorders>
              <w:top w:val="single" w:sz="4" w:space="0" w:color="auto"/>
              <w:left w:val="single" w:sz="4" w:space="0" w:color="auto"/>
              <w:bottom w:val="single" w:sz="4" w:space="0" w:color="auto"/>
              <w:right w:val="single" w:sz="4" w:space="0" w:color="auto"/>
            </w:tcBorders>
            <w:hideMark/>
          </w:tcPr>
          <w:p w14:paraId="305829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BOT475</w:t>
            </w:r>
          </w:p>
        </w:tc>
        <w:tc>
          <w:tcPr>
            <w:tcW w:w="1985" w:type="dxa"/>
            <w:tcBorders>
              <w:top w:val="single" w:sz="4" w:space="0" w:color="auto"/>
              <w:left w:val="single" w:sz="4" w:space="0" w:color="auto"/>
              <w:bottom w:val="single" w:sz="4" w:space="0" w:color="auto"/>
              <w:right w:val="single" w:sz="4" w:space="0" w:color="auto"/>
            </w:tcBorders>
            <w:hideMark/>
          </w:tcPr>
          <w:p w14:paraId="412AF31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Evaluación de Ecosistemas </w:t>
            </w:r>
          </w:p>
        </w:tc>
        <w:tc>
          <w:tcPr>
            <w:tcW w:w="1134" w:type="dxa"/>
            <w:tcBorders>
              <w:top w:val="single" w:sz="4" w:space="0" w:color="auto"/>
              <w:left w:val="single" w:sz="4" w:space="0" w:color="auto"/>
              <w:bottom w:val="single" w:sz="4" w:space="0" w:color="auto"/>
              <w:right w:val="single" w:sz="4" w:space="0" w:color="auto"/>
            </w:tcBorders>
            <w:hideMark/>
          </w:tcPr>
          <w:p w14:paraId="27BCBBB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c>
          <w:tcPr>
            <w:tcW w:w="589" w:type="dxa"/>
            <w:tcBorders>
              <w:top w:val="single" w:sz="4" w:space="0" w:color="auto"/>
              <w:left w:val="single" w:sz="4" w:space="0" w:color="auto"/>
              <w:bottom w:val="single" w:sz="4" w:space="0" w:color="auto"/>
              <w:right w:val="single" w:sz="4" w:space="0" w:color="auto"/>
            </w:tcBorders>
            <w:hideMark/>
          </w:tcPr>
          <w:p w14:paraId="0E7AD0E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18ABCFF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23E738AB"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1A8BB2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de Áreas naturales protegidas</w:t>
            </w:r>
          </w:p>
        </w:tc>
        <w:tc>
          <w:tcPr>
            <w:tcW w:w="1276" w:type="dxa"/>
            <w:tcBorders>
              <w:top w:val="single" w:sz="4" w:space="0" w:color="auto"/>
              <w:left w:val="single" w:sz="4" w:space="0" w:color="auto"/>
              <w:bottom w:val="single" w:sz="4" w:space="0" w:color="auto"/>
              <w:right w:val="single" w:sz="4" w:space="0" w:color="auto"/>
            </w:tcBorders>
            <w:hideMark/>
          </w:tcPr>
          <w:p w14:paraId="612056A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BOT456</w:t>
            </w:r>
          </w:p>
        </w:tc>
        <w:tc>
          <w:tcPr>
            <w:tcW w:w="1985" w:type="dxa"/>
            <w:tcBorders>
              <w:top w:val="single" w:sz="4" w:space="0" w:color="auto"/>
              <w:left w:val="single" w:sz="4" w:space="0" w:color="auto"/>
              <w:bottom w:val="single" w:sz="4" w:space="0" w:color="auto"/>
              <w:right w:val="single" w:sz="4" w:space="0" w:color="auto"/>
            </w:tcBorders>
            <w:hideMark/>
          </w:tcPr>
          <w:p w14:paraId="30AA1BB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08F51D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c>
          <w:tcPr>
            <w:tcW w:w="589" w:type="dxa"/>
            <w:tcBorders>
              <w:top w:val="single" w:sz="4" w:space="0" w:color="auto"/>
              <w:left w:val="single" w:sz="4" w:space="0" w:color="auto"/>
              <w:bottom w:val="single" w:sz="4" w:space="0" w:color="auto"/>
              <w:right w:val="single" w:sz="4" w:space="0" w:color="auto"/>
            </w:tcBorders>
            <w:hideMark/>
          </w:tcPr>
          <w:p w14:paraId="3E8927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EBD014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4630D53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875C83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Taller de investigación II</w:t>
            </w:r>
          </w:p>
        </w:tc>
        <w:tc>
          <w:tcPr>
            <w:tcW w:w="1276" w:type="dxa"/>
            <w:tcBorders>
              <w:top w:val="single" w:sz="4" w:space="0" w:color="auto"/>
              <w:left w:val="single" w:sz="4" w:space="0" w:color="auto"/>
              <w:bottom w:val="single" w:sz="4" w:space="0" w:color="auto"/>
              <w:right w:val="single" w:sz="4" w:space="0" w:color="auto"/>
            </w:tcBorders>
            <w:hideMark/>
          </w:tcPr>
          <w:p w14:paraId="598EECD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BOT452</w:t>
            </w:r>
          </w:p>
        </w:tc>
        <w:tc>
          <w:tcPr>
            <w:tcW w:w="1985" w:type="dxa"/>
            <w:tcBorders>
              <w:top w:val="single" w:sz="4" w:space="0" w:color="auto"/>
              <w:left w:val="single" w:sz="4" w:space="0" w:color="auto"/>
              <w:bottom w:val="single" w:sz="4" w:space="0" w:color="auto"/>
              <w:right w:val="single" w:sz="4" w:space="0" w:color="auto"/>
            </w:tcBorders>
            <w:hideMark/>
          </w:tcPr>
          <w:p w14:paraId="5B213F3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Taller de investigación I</w:t>
            </w:r>
          </w:p>
        </w:tc>
        <w:tc>
          <w:tcPr>
            <w:tcW w:w="1134" w:type="dxa"/>
            <w:tcBorders>
              <w:top w:val="single" w:sz="4" w:space="0" w:color="auto"/>
              <w:left w:val="single" w:sz="4" w:space="0" w:color="auto"/>
              <w:bottom w:val="single" w:sz="4" w:space="0" w:color="auto"/>
              <w:right w:val="single" w:sz="4" w:space="0" w:color="auto"/>
            </w:tcBorders>
            <w:hideMark/>
          </w:tcPr>
          <w:p w14:paraId="2583CB0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BOT449</w:t>
            </w:r>
          </w:p>
        </w:tc>
        <w:tc>
          <w:tcPr>
            <w:tcW w:w="589" w:type="dxa"/>
            <w:tcBorders>
              <w:top w:val="single" w:sz="4" w:space="0" w:color="auto"/>
              <w:left w:val="single" w:sz="4" w:space="0" w:color="auto"/>
              <w:bottom w:val="single" w:sz="4" w:space="0" w:color="auto"/>
              <w:right w:val="single" w:sz="4" w:space="0" w:color="auto"/>
            </w:tcBorders>
            <w:hideMark/>
          </w:tcPr>
          <w:p w14:paraId="4C11549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0-3</w:t>
            </w:r>
          </w:p>
        </w:tc>
        <w:tc>
          <w:tcPr>
            <w:tcW w:w="1133" w:type="dxa"/>
            <w:tcBorders>
              <w:top w:val="single" w:sz="4" w:space="0" w:color="auto"/>
              <w:left w:val="single" w:sz="4" w:space="0" w:color="auto"/>
              <w:bottom w:val="single" w:sz="4" w:space="0" w:color="auto"/>
              <w:right w:val="single" w:sz="4" w:space="0" w:color="auto"/>
            </w:tcBorders>
            <w:hideMark/>
          </w:tcPr>
          <w:p w14:paraId="4FE603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w:t>
            </w:r>
          </w:p>
        </w:tc>
      </w:tr>
      <w:tr w:rsidR="00417D20" w:rsidRPr="006F1533" w14:paraId="6014C0E0"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A6F809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Agricultura sustentable e inocuidad</w:t>
            </w:r>
          </w:p>
        </w:tc>
        <w:tc>
          <w:tcPr>
            <w:tcW w:w="1276" w:type="dxa"/>
            <w:tcBorders>
              <w:top w:val="single" w:sz="4" w:space="0" w:color="auto"/>
              <w:left w:val="single" w:sz="4" w:space="0" w:color="auto"/>
              <w:bottom w:val="single" w:sz="4" w:space="0" w:color="auto"/>
              <w:right w:val="single" w:sz="4" w:space="0" w:color="auto"/>
            </w:tcBorders>
            <w:hideMark/>
          </w:tcPr>
          <w:p w14:paraId="02A4AE6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FIT471</w:t>
            </w:r>
          </w:p>
        </w:tc>
        <w:tc>
          <w:tcPr>
            <w:tcW w:w="1985" w:type="dxa"/>
            <w:tcBorders>
              <w:top w:val="single" w:sz="4" w:space="0" w:color="auto"/>
              <w:left w:val="single" w:sz="4" w:space="0" w:color="auto"/>
              <w:bottom w:val="single" w:sz="4" w:space="0" w:color="auto"/>
              <w:right w:val="single" w:sz="4" w:space="0" w:color="auto"/>
            </w:tcBorders>
            <w:hideMark/>
          </w:tcPr>
          <w:p w14:paraId="02C413F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134" w:type="dxa"/>
            <w:tcBorders>
              <w:top w:val="single" w:sz="4" w:space="0" w:color="auto"/>
              <w:left w:val="single" w:sz="4" w:space="0" w:color="auto"/>
              <w:bottom w:val="single" w:sz="4" w:space="0" w:color="auto"/>
              <w:right w:val="single" w:sz="4" w:space="0" w:color="auto"/>
            </w:tcBorders>
            <w:hideMark/>
          </w:tcPr>
          <w:p w14:paraId="373FB7F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c>
          <w:tcPr>
            <w:tcW w:w="589" w:type="dxa"/>
            <w:tcBorders>
              <w:top w:val="single" w:sz="4" w:space="0" w:color="auto"/>
              <w:left w:val="single" w:sz="4" w:space="0" w:color="auto"/>
              <w:bottom w:val="single" w:sz="4" w:space="0" w:color="auto"/>
              <w:right w:val="single" w:sz="4" w:space="0" w:color="auto"/>
            </w:tcBorders>
            <w:hideMark/>
          </w:tcPr>
          <w:p w14:paraId="228059A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0FC74A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BE8D2C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17383BC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1</w:t>
            </w:r>
          </w:p>
        </w:tc>
        <w:tc>
          <w:tcPr>
            <w:tcW w:w="1276" w:type="dxa"/>
            <w:tcBorders>
              <w:top w:val="single" w:sz="4" w:space="0" w:color="auto"/>
              <w:left w:val="single" w:sz="4" w:space="0" w:color="auto"/>
              <w:bottom w:val="single" w:sz="4" w:space="0" w:color="auto"/>
              <w:right w:val="single" w:sz="4" w:space="0" w:color="auto"/>
            </w:tcBorders>
          </w:tcPr>
          <w:p w14:paraId="6359F212"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CA87FE6"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3F487D"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11CCA427"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2C21D3E" w14:textId="77777777" w:rsidR="00417D20" w:rsidRPr="006F1533" w:rsidRDefault="00417D20" w:rsidP="006F1533">
            <w:pPr>
              <w:spacing w:after="0"/>
              <w:rPr>
                <w:rFonts w:ascii="Arial" w:eastAsia="Times New Roman" w:hAnsi="Arial" w:cs="Arial"/>
                <w:sz w:val="20"/>
                <w:szCs w:val="20"/>
              </w:rPr>
            </w:pPr>
          </w:p>
        </w:tc>
      </w:tr>
      <w:tr w:rsidR="00417D20" w:rsidRPr="006F1533" w14:paraId="4ABDA9F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DE9FA1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2</w:t>
            </w:r>
          </w:p>
        </w:tc>
        <w:tc>
          <w:tcPr>
            <w:tcW w:w="1276" w:type="dxa"/>
            <w:tcBorders>
              <w:top w:val="single" w:sz="4" w:space="0" w:color="auto"/>
              <w:left w:val="single" w:sz="4" w:space="0" w:color="auto"/>
              <w:bottom w:val="single" w:sz="4" w:space="0" w:color="auto"/>
              <w:right w:val="single" w:sz="4" w:space="0" w:color="auto"/>
            </w:tcBorders>
          </w:tcPr>
          <w:p w14:paraId="242B7B14"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31D6F61"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B46B029"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31E0D928"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19F79938" w14:textId="77777777" w:rsidR="00417D20" w:rsidRPr="006F1533" w:rsidRDefault="00417D20" w:rsidP="006F1533">
            <w:pPr>
              <w:spacing w:after="0"/>
              <w:rPr>
                <w:rFonts w:ascii="Arial" w:eastAsia="Times New Roman" w:hAnsi="Arial" w:cs="Arial"/>
                <w:sz w:val="20"/>
                <w:szCs w:val="20"/>
              </w:rPr>
            </w:pPr>
          </w:p>
        </w:tc>
      </w:tr>
      <w:tr w:rsidR="00417D20" w:rsidRPr="006F1533" w14:paraId="6A807D8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92E8AE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3</w:t>
            </w:r>
          </w:p>
        </w:tc>
        <w:tc>
          <w:tcPr>
            <w:tcW w:w="1276" w:type="dxa"/>
            <w:tcBorders>
              <w:top w:val="single" w:sz="4" w:space="0" w:color="auto"/>
              <w:left w:val="single" w:sz="4" w:space="0" w:color="auto"/>
              <w:bottom w:val="single" w:sz="4" w:space="0" w:color="auto"/>
              <w:right w:val="single" w:sz="4" w:space="0" w:color="auto"/>
            </w:tcBorders>
          </w:tcPr>
          <w:p w14:paraId="39928FEA"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6A7C3FF"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16EC1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636D3CF9"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0C902E2" w14:textId="77777777" w:rsidR="00417D20" w:rsidRPr="006F1533" w:rsidRDefault="00417D20" w:rsidP="006F1533">
            <w:pPr>
              <w:spacing w:after="0"/>
              <w:rPr>
                <w:rFonts w:ascii="Arial" w:eastAsia="Times New Roman" w:hAnsi="Arial" w:cs="Arial"/>
                <w:sz w:val="20"/>
                <w:szCs w:val="20"/>
              </w:rPr>
            </w:pPr>
          </w:p>
        </w:tc>
      </w:tr>
      <w:tr w:rsidR="00417D20" w:rsidRPr="006F1533" w14:paraId="33CA189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E5D885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4</w:t>
            </w:r>
          </w:p>
        </w:tc>
        <w:tc>
          <w:tcPr>
            <w:tcW w:w="1276" w:type="dxa"/>
            <w:tcBorders>
              <w:top w:val="single" w:sz="4" w:space="0" w:color="auto"/>
              <w:left w:val="single" w:sz="4" w:space="0" w:color="auto"/>
              <w:bottom w:val="single" w:sz="4" w:space="0" w:color="auto"/>
              <w:right w:val="single" w:sz="4" w:space="0" w:color="auto"/>
            </w:tcBorders>
          </w:tcPr>
          <w:p w14:paraId="4543CCE4"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5182084"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9A4520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4FEC9E5B"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4383D689" w14:textId="77777777" w:rsidR="00417D20" w:rsidRPr="006F1533" w:rsidRDefault="00417D20" w:rsidP="006F1533">
            <w:pPr>
              <w:spacing w:after="0"/>
              <w:rPr>
                <w:rFonts w:ascii="Arial" w:eastAsia="Times New Roman" w:hAnsi="Arial" w:cs="Arial"/>
                <w:sz w:val="20"/>
                <w:szCs w:val="20"/>
              </w:rPr>
            </w:pPr>
          </w:p>
        </w:tc>
      </w:tr>
      <w:tr w:rsidR="00417D20" w:rsidRPr="006F1533" w14:paraId="3A2541C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B1D41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5</w:t>
            </w:r>
          </w:p>
        </w:tc>
        <w:tc>
          <w:tcPr>
            <w:tcW w:w="1276" w:type="dxa"/>
            <w:tcBorders>
              <w:top w:val="single" w:sz="4" w:space="0" w:color="auto"/>
              <w:left w:val="single" w:sz="4" w:space="0" w:color="auto"/>
              <w:bottom w:val="single" w:sz="4" w:space="0" w:color="auto"/>
              <w:right w:val="single" w:sz="4" w:space="0" w:color="auto"/>
            </w:tcBorders>
          </w:tcPr>
          <w:p w14:paraId="5C66A8A2"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96046A9"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83AC3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2F73A11D"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01F8A02B" w14:textId="77777777" w:rsidR="00417D20" w:rsidRPr="006F1533" w:rsidRDefault="00417D20" w:rsidP="006F1533">
            <w:pPr>
              <w:spacing w:after="0"/>
              <w:rPr>
                <w:rFonts w:ascii="Arial" w:eastAsia="Times New Roman" w:hAnsi="Arial" w:cs="Arial"/>
                <w:sz w:val="20"/>
                <w:szCs w:val="20"/>
              </w:rPr>
            </w:pPr>
          </w:p>
        </w:tc>
      </w:tr>
      <w:tr w:rsidR="00417D20" w:rsidRPr="006F1533" w14:paraId="18C2131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25A277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6</w:t>
            </w:r>
          </w:p>
        </w:tc>
        <w:tc>
          <w:tcPr>
            <w:tcW w:w="1276" w:type="dxa"/>
            <w:tcBorders>
              <w:top w:val="single" w:sz="4" w:space="0" w:color="auto"/>
              <w:left w:val="single" w:sz="4" w:space="0" w:color="auto"/>
              <w:bottom w:val="single" w:sz="4" w:space="0" w:color="auto"/>
              <w:right w:val="single" w:sz="4" w:space="0" w:color="auto"/>
            </w:tcBorders>
          </w:tcPr>
          <w:p w14:paraId="17A82652"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8D2CC77"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9FABF4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6389F783"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3EE9572C" w14:textId="77777777" w:rsidR="00417D20" w:rsidRPr="006F1533" w:rsidRDefault="00417D20" w:rsidP="006F1533">
            <w:pPr>
              <w:spacing w:after="0"/>
              <w:rPr>
                <w:rFonts w:ascii="Arial" w:eastAsia="Times New Roman" w:hAnsi="Arial" w:cs="Arial"/>
                <w:sz w:val="20"/>
                <w:szCs w:val="20"/>
              </w:rPr>
            </w:pPr>
          </w:p>
        </w:tc>
      </w:tr>
      <w:tr w:rsidR="00417D20" w:rsidRPr="006F1533" w14:paraId="07BB7F26"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864417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7</w:t>
            </w:r>
          </w:p>
        </w:tc>
        <w:tc>
          <w:tcPr>
            <w:tcW w:w="1276" w:type="dxa"/>
            <w:tcBorders>
              <w:top w:val="single" w:sz="4" w:space="0" w:color="auto"/>
              <w:left w:val="single" w:sz="4" w:space="0" w:color="auto"/>
              <w:bottom w:val="single" w:sz="4" w:space="0" w:color="auto"/>
              <w:right w:val="single" w:sz="4" w:space="0" w:color="auto"/>
            </w:tcBorders>
          </w:tcPr>
          <w:p w14:paraId="6930245B"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6EFA4C0"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29056F4"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5664BC8F"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1A2A5B2" w14:textId="77777777" w:rsidR="00417D20" w:rsidRPr="006F1533" w:rsidRDefault="00417D20" w:rsidP="006F1533">
            <w:pPr>
              <w:spacing w:after="0"/>
              <w:rPr>
                <w:rFonts w:ascii="Arial" w:eastAsia="Times New Roman" w:hAnsi="Arial" w:cs="Arial"/>
                <w:sz w:val="20"/>
                <w:szCs w:val="20"/>
              </w:rPr>
            </w:pPr>
          </w:p>
        </w:tc>
      </w:tr>
      <w:tr w:rsidR="00417D20" w:rsidRPr="006F1533" w14:paraId="2651C08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3F09946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8</w:t>
            </w:r>
          </w:p>
        </w:tc>
        <w:tc>
          <w:tcPr>
            <w:tcW w:w="1276" w:type="dxa"/>
            <w:tcBorders>
              <w:top w:val="single" w:sz="4" w:space="0" w:color="auto"/>
              <w:left w:val="single" w:sz="4" w:space="0" w:color="auto"/>
              <w:bottom w:val="single" w:sz="4" w:space="0" w:color="auto"/>
              <w:right w:val="single" w:sz="4" w:space="0" w:color="auto"/>
            </w:tcBorders>
          </w:tcPr>
          <w:p w14:paraId="6D8FAEE0"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C34B7B1"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D77E5E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0BBCB321"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6130C065" w14:textId="77777777" w:rsidR="00417D20" w:rsidRPr="006F1533" w:rsidRDefault="00417D20" w:rsidP="006F1533">
            <w:pPr>
              <w:spacing w:after="0"/>
              <w:rPr>
                <w:rFonts w:ascii="Arial" w:eastAsia="Times New Roman" w:hAnsi="Arial" w:cs="Arial"/>
                <w:sz w:val="20"/>
                <w:szCs w:val="20"/>
              </w:rPr>
            </w:pPr>
          </w:p>
        </w:tc>
      </w:tr>
      <w:tr w:rsidR="00417D20" w:rsidRPr="006F1533" w14:paraId="4E11697C"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952D83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Optativa 9 </w:t>
            </w:r>
          </w:p>
        </w:tc>
        <w:tc>
          <w:tcPr>
            <w:tcW w:w="1276" w:type="dxa"/>
            <w:tcBorders>
              <w:top w:val="single" w:sz="4" w:space="0" w:color="auto"/>
              <w:left w:val="single" w:sz="4" w:space="0" w:color="auto"/>
              <w:bottom w:val="single" w:sz="4" w:space="0" w:color="auto"/>
              <w:right w:val="single" w:sz="4" w:space="0" w:color="auto"/>
            </w:tcBorders>
          </w:tcPr>
          <w:p w14:paraId="6A3DE7DC"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3F4C500"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0368849"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071738F5"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20F0B9B7" w14:textId="77777777" w:rsidR="00417D20" w:rsidRPr="006F1533" w:rsidRDefault="00417D20" w:rsidP="006F1533">
            <w:pPr>
              <w:spacing w:after="0"/>
              <w:rPr>
                <w:rFonts w:ascii="Arial" w:eastAsia="Times New Roman" w:hAnsi="Arial" w:cs="Arial"/>
                <w:sz w:val="20"/>
                <w:szCs w:val="20"/>
              </w:rPr>
            </w:pPr>
          </w:p>
        </w:tc>
      </w:tr>
      <w:tr w:rsidR="00417D20" w:rsidRPr="006F1533" w14:paraId="17241F3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D08A93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10</w:t>
            </w:r>
          </w:p>
        </w:tc>
        <w:tc>
          <w:tcPr>
            <w:tcW w:w="1276" w:type="dxa"/>
            <w:tcBorders>
              <w:top w:val="single" w:sz="4" w:space="0" w:color="auto"/>
              <w:left w:val="single" w:sz="4" w:space="0" w:color="auto"/>
              <w:bottom w:val="single" w:sz="4" w:space="0" w:color="auto"/>
              <w:right w:val="single" w:sz="4" w:space="0" w:color="auto"/>
            </w:tcBorders>
          </w:tcPr>
          <w:p w14:paraId="20517848"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08023F1"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EEFC0D2"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4EC52443"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C0CEE6F" w14:textId="77777777" w:rsidR="00417D20" w:rsidRPr="006F1533" w:rsidRDefault="00417D20" w:rsidP="006F1533">
            <w:pPr>
              <w:spacing w:after="0"/>
              <w:rPr>
                <w:rFonts w:ascii="Arial" w:eastAsia="Times New Roman" w:hAnsi="Arial" w:cs="Arial"/>
                <w:sz w:val="20"/>
                <w:szCs w:val="20"/>
              </w:rPr>
            </w:pPr>
          </w:p>
        </w:tc>
      </w:tr>
      <w:tr w:rsidR="00417D20" w:rsidRPr="006F1533" w14:paraId="61B747D6"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FCD99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Prácticas Profesionales</w:t>
            </w:r>
          </w:p>
        </w:tc>
        <w:tc>
          <w:tcPr>
            <w:tcW w:w="1276" w:type="dxa"/>
            <w:tcBorders>
              <w:top w:val="single" w:sz="4" w:space="0" w:color="auto"/>
              <w:left w:val="single" w:sz="4" w:space="0" w:color="auto"/>
              <w:bottom w:val="single" w:sz="4" w:space="0" w:color="auto"/>
              <w:right w:val="single" w:sz="4" w:space="0" w:color="auto"/>
            </w:tcBorders>
            <w:hideMark/>
          </w:tcPr>
          <w:p w14:paraId="6D7B4A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BOT490</w:t>
            </w:r>
          </w:p>
        </w:tc>
        <w:tc>
          <w:tcPr>
            <w:tcW w:w="1985" w:type="dxa"/>
            <w:tcBorders>
              <w:top w:val="single" w:sz="4" w:space="0" w:color="auto"/>
              <w:left w:val="single" w:sz="4" w:space="0" w:color="auto"/>
              <w:bottom w:val="single" w:sz="4" w:space="0" w:color="auto"/>
              <w:right w:val="single" w:sz="4" w:space="0" w:color="auto"/>
            </w:tcBorders>
          </w:tcPr>
          <w:p w14:paraId="2DD81049"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4F585D4"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6A1BF087"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4CE7551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40</w:t>
            </w:r>
          </w:p>
        </w:tc>
      </w:tr>
      <w:tr w:rsidR="00417D20" w:rsidRPr="006F1533" w14:paraId="4C8FAAE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F4BD4B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 46 OBLIGATORIAS</w:t>
            </w:r>
          </w:p>
        </w:tc>
        <w:tc>
          <w:tcPr>
            <w:tcW w:w="1276" w:type="dxa"/>
            <w:tcBorders>
              <w:top w:val="single" w:sz="4" w:space="0" w:color="auto"/>
              <w:left w:val="single" w:sz="4" w:space="0" w:color="auto"/>
              <w:bottom w:val="single" w:sz="4" w:space="0" w:color="auto"/>
              <w:right w:val="single" w:sz="4" w:space="0" w:color="auto"/>
            </w:tcBorders>
          </w:tcPr>
          <w:p w14:paraId="2B2BCFD0"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AD030E9"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FF12606"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514C83AE"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F647955" w14:textId="77777777" w:rsidR="00417D20" w:rsidRPr="006F1533" w:rsidRDefault="00417D20" w:rsidP="006F1533">
            <w:pPr>
              <w:spacing w:after="0"/>
              <w:rPr>
                <w:rFonts w:ascii="Arial" w:eastAsia="Times New Roman" w:hAnsi="Arial" w:cs="Arial"/>
                <w:sz w:val="20"/>
                <w:szCs w:val="20"/>
              </w:rPr>
            </w:pPr>
          </w:p>
        </w:tc>
      </w:tr>
      <w:tr w:rsidR="00417D20" w:rsidRPr="006F1533" w14:paraId="39AE7BDE"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3E9BADC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 OPTATIVAS</w:t>
            </w:r>
          </w:p>
        </w:tc>
        <w:tc>
          <w:tcPr>
            <w:tcW w:w="1276" w:type="dxa"/>
            <w:tcBorders>
              <w:top w:val="single" w:sz="4" w:space="0" w:color="auto"/>
              <w:left w:val="single" w:sz="4" w:space="0" w:color="auto"/>
              <w:bottom w:val="single" w:sz="4" w:space="0" w:color="auto"/>
              <w:right w:val="single" w:sz="4" w:space="0" w:color="auto"/>
            </w:tcBorders>
          </w:tcPr>
          <w:p w14:paraId="75670ABA"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D137470"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66B1B2"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04BBDEAC"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365A1A44" w14:textId="77777777" w:rsidR="00417D20" w:rsidRPr="006F1533" w:rsidRDefault="00417D20" w:rsidP="006F1533">
            <w:pPr>
              <w:spacing w:after="0"/>
              <w:rPr>
                <w:rFonts w:ascii="Arial" w:eastAsia="Times New Roman" w:hAnsi="Arial" w:cs="Arial"/>
                <w:sz w:val="20"/>
                <w:szCs w:val="20"/>
              </w:rPr>
            </w:pPr>
          </w:p>
        </w:tc>
      </w:tr>
    </w:tbl>
    <w:p w14:paraId="75D2D35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p w14:paraId="34023BF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tbl>
      <w:tblPr>
        <w:tblW w:w="9039" w:type="dxa"/>
        <w:tblLayout w:type="fixed"/>
        <w:tblLook w:val="04A0" w:firstRow="1" w:lastRow="0" w:firstColumn="1" w:lastColumn="0" w:noHBand="0" w:noVBand="1"/>
      </w:tblPr>
      <w:tblGrid>
        <w:gridCol w:w="562"/>
        <w:gridCol w:w="2381"/>
        <w:gridCol w:w="1418"/>
        <w:gridCol w:w="567"/>
        <w:gridCol w:w="1276"/>
        <w:gridCol w:w="1701"/>
        <w:gridCol w:w="1134"/>
      </w:tblGrid>
      <w:tr w:rsidR="00417D20" w:rsidRPr="006F1533" w14:paraId="14262FCC" w14:textId="77777777" w:rsidTr="006F1533">
        <w:tc>
          <w:tcPr>
            <w:tcW w:w="562" w:type="dxa"/>
            <w:tcBorders>
              <w:top w:val="single" w:sz="4" w:space="0" w:color="auto"/>
              <w:left w:val="single" w:sz="4" w:space="0" w:color="auto"/>
              <w:bottom w:val="single" w:sz="4" w:space="0" w:color="auto"/>
              <w:right w:val="single" w:sz="4" w:space="0" w:color="auto"/>
            </w:tcBorders>
          </w:tcPr>
          <w:p w14:paraId="54C4707D" w14:textId="77777777" w:rsidR="00417D20" w:rsidRPr="006F1533" w:rsidRDefault="00417D20" w:rsidP="006F1533">
            <w:pPr>
              <w:spacing w:after="0"/>
              <w:jc w:val="center"/>
              <w:rPr>
                <w:rFonts w:ascii="Arial" w:eastAsia="Times New Roman" w:hAnsi="Arial" w:cs="Arial"/>
                <w:sz w:val="20"/>
                <w:szCs w:val="20"/>
              </w:rPr>
            </w:pPr>
          </w:p>
        </w:tc>
        <w:tc>
          <w:tcPr>
            <w:tcW w:w="2381" w:type="dxa"/>
            <w:tcBorders>
              <w:top w:val="single" w:sz="4" w:space="0" w:color="auto"/>
              <w:left w:val="single" w:sz="4" w:space="0" w:color="auto"/>
              <w:bottom w:val="single" w:sz="4" w:space="0" w:color="auto"/>
              <w:right w:val="single" w:sz="4" w:space="0" w:color="auto"/>
            </w:tcBorders>
            <w:hideMark/>
          </w:tcPr>
          <w:p w14:paraId="0F1C56D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MATERIA</w:t>
            </w:r>
          </w:p>
        </w:tc>
        <w:tc>
          <w:tcPr>
            <w:tcW w:w="1418" w:type="dxa"/>
            <w:tcBorders>
              <w:top w:val="single" w:sz="4" w:space="0" w:color="auto"/>
              <w:left w:val="single" w:sz="4" w:space="0" w:color="auto"/>
              <w:bottom w:val="single" w:sz="4" w:space="0" w:color="auto"/>
              <w:right w:val="single" w:sz="4" w:space="0" w:color="auto"/>
            </w:tcBorders>
            <w:hideMark/>
          </w:tcPr>
          <w:p w14:paraId="4D3CFB8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CLAVE</w:t>
            </w:r>
          </w:p>
        </w:tc>
        <w:tc>
          <w:tcPr>
            <w:tcW w:w="567" w:type="dxa"/>
            <w:tcBorders>
              <w:top w:val="single" w:sz="4" w:space="0" w:color="auto"/>
              <w:left w:val="single" w:sz="4" w:space="0" w:color="auto"/>
              <w:bottom w:val="single" w:sz="4" w:space="0" w:color="auto"/>
              <w:right w:val="single" w:sz="4" w:space="0" w:color="auto"/>
            </w:tcBorders>
            <w:hideMark/>
          </w:tcPr>
          <w:p w14:paraId="378A606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T-P</w:t>
            </w:r>
          </w:p>
        </w:tc>
        <w:tc>
          <w:tcPr>
            <w:tcW w:w="1276" w:type="dxa"/>
            <w:tcBorders>
              <w:top w:val="single" w:sz="4" w:space="0" w:color="auto"/>
              <w:left w:val="single" w:sz="4" w:space="0" w:color="auto"/>
              <w:bottom w:val="single" w:sz="4" w:space="0" w:color="auto"/>
              <w:right w:val="single" w:sz="4" w:space="0" w:color="auto"/>
            </w:tcBorders>
            <w:hideMark/>
          </w:tcPr>
          <w:p w14:paraId="52A2358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CRÉDITOS</w:t>
            </w:r>
          </w:p>
        </w:tc>
        <w:tc>
          <w:tcPr>
            <w:tcW w:w="1701" w:type="dxa"/>
            <w:tcBorders>
              <w:top w:val="single" w:sz="4" w:space="0" w:color="auto"/>
              <w:left w:val="single" w:sz="4" w:space="0" w:color="auto"/>
              <w:bottom w:val="single" w:sz="4" w:space="0" w:color="auto"/>
              <w:right w:val="single" w:sz="4" w:space="0" w:color="auto"/>
            </w:tcBorders>
            <w:hideMark/>
          </w:tcPr>
          <w:p w14:paraId="33EB4BA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REQUISITOS</w:t>
            </w:r>
          </w:p>
        </w:tc>
        <w:tc>
          <w:tcPr>
            <w:tcW w:w="1134" w:type="dxa"/>
            <w:tcBorders>
              <w:top w:val="single" w:sz="4" w:space="0" w:color="auto"/>
              <w:left w:val="single" w:sz="4" w:space="0" w:color="auto"/>
              <w:bottom w:val="single" w:sz="4" w:space="0" w:color="auto"/>
              <w:right w:val="single" w:sz="4" w:space="0" w:color="auto"/>
            </w:tcBorders>
            <w:hideMark/>
          </w:tcPr>
          <w:p w14:paraId="64C27C4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CVE.REQ</w:t>
            </w:r>
          </w:p>
        </w:tc>
      </w:tr>
      <w:tr w:rsidR="00417D20" w:rsidRPr="006F1533" w14:paraId="048EE349" w14:textId="77777777" w:rsidTr="006F1533">
        <w:tc>
          <w:tcPr>
            <w:tcW w:w="562" w:type="dxa"/>
            <w:tcBorders>
              <w:top w:val="single" w:sz="4" w:space="0" w:color="auto"/>
              <w:left w:val="single" w:sz="4" w:space="0" w:color="auto"/>
              <w:bottom w:val="single" w:sz="4" w:space="0" w:color="auto"/>
              <w:right w:val="single" w:sz="4" w:space="0" w:color="auto"/>
            </w:tcBorders>
          </w:tcPr>
          <w:p w14:paraId="18045896" w14:textId="77777777" w:rsidR="00417D20" w:rsidRPr="006F1533" w:rsidRDefault="00417D20" w:rsidP="006F1533">
            <w:pPr>
              <w:spacing w:after="0"/>
              <w:jc w:val="center"/>
              <w:rPr>
                <w:rFonts w:ascii="Arial" w:eastAsia="Times New Roman" w:hAnsi="Arial" w:cs="Arial"/>
                <w:sz w:val="20"/>
                <w:szCs w:val="20"/>
              </w:rPr>
            </w:pPr>
          </w:p>
        </w:tc>
        <w:tc>
          <w:tcPr>
            <w:tcW w:w="2381" w:type="dxa"/>
            <w:tcBorders>
              <w:top w:val="single" w:sz="4" w:space="0" w:color="auto"/>
              <w:left w:val="single" w:sz="4" w:space="0" w:color="auto"/>
              <w:bottom w:val="single" w:sz="4" w:space="0" w:color="auto"/>
              <w:right w:val="single" w:sz="4" w:space="0" w:color="auto"/>
            </w:tcBorders>
            <w:hideMark/>
          </w:tcPr>
          <w:p w14:paraId="79C7442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OPTATIVAS:</w:t>
            </w:r>
          </w:p>
        </w:tc>
        <w:tc>
          <w:tcPr>
            <w:tcW w:w="1418" w:type="dxa"/>
            <w:tcBorders>
              <w:top w:val="single" w:sz="4" w:space="0" w:color="auto"/>
              <w:left w:val="single" w:sz="4" w:space="0" w:color="auto"/>
              <w:bottom w:val="single" w:sz="4" w:space="0" w:color="auto"/>
              <w:right w:val="single" w:sz="4" w:space="0" w:color="auto"/>
            </w:tcBorders>
          </w:tcPr>
          <w:p w14:paraId="6C8ED8A5" w14:textId="77777777" w:rsidR="00417D20" w:rsidRPr="006F1533" w:rsidRDefault="00417D20" w:rsidP="006F1533">
            <w:pPr>
              <w:spacing w:after="0"/>
              <w:rPr>
                <w:rFonts w:ascii="Arial" w:eastAsia="Times New Roman"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3F1A269B" w14:textId="77777777" w:rsidR="00417D20" w:rsidRPr="006F1533" w:rsidRDefault="00417D20" w:rsidP="006F1533">
            <w:pPr>
              <w:spacing w:after="0"/>
              <w:rPr>
                <w:rFonts w:ascii="Arial" w:eastAsia="Times New Roman"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947DB1A" w14:textId="77777777" w:rsidR="00417D20" w:rsidRPr="006F1533" w:rsidRDefault="00417D20" w:rsidP="006F1533">
            <w:pPr>
              <w:spacing w:after="0"/>
              <w:rPr>
                <w:rFonts w:ascii="Arial" w:eastAsia="Times New Roman"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4AD69A3"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BBA48FE" w14:textId="77777777" w:rsidR="00417D20" w:rsidRPr="006F1533" w:rsidRDefault="00417D20" w:rsidP="006F1533">
            <w:pPr>
              <w:spacing w:after="0"/>
              <w:rPr>
                <w:rFonts w:ascii="Arial" w:eastAsia="Times New Roman" w:hAnsi="Arial" w:cs="Arial"/>
                <w:sz w:val="20"/>
                <w:szCs w:val="20"/>
              </w:rPr>
            </w:pPr>
          </w:p>
        </w:tc>
      </w:tr>
      <w:tr w:rsidR="00417D20" w:rsidRPr="006F1533" w14:paraId="5E2E396C"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78B22508"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w:t>
            </w:r>
          </w:p>
        </w:tc>
        <w:tc>
          <w:tcPr>
            <w:tcW w:w="2381" w:type="dxa"/>
            <w:tcBorders>
              <w:top w:val="single" w:sz="4" w:space="0" w:color="auto"/>
              <w:left w:val="single" w:sz="4" w:space="0" w:color="auto"/>
              <w:bottom w:val="single" w:sz="4" w:space="0" w:color="auto"/>
              <w:right w:val="single" w:sz="4" w:space="0" w:color="auto"/>
            </w:tcBorders>
            <w:hideMark/>
          </w:tcPr>
          <w:p w14:paraId="6543A8F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Agricultura Biointensiva Sostenible</w:t>
            </w:r>
          </w:p>
        </w:tc>
        <w:tc>
          <w:tcPr>
            <w:tcW w:w="1418" w:type="dxa"/>
            <w:tcBorders>
              <w:top w:val="single" w:sz="4" w:space="0" w:color="auto"/>
              <w:left w:val="single" w:sz="4" w:space="0" w:color="auto"/>
              <w:bottom w:val="single" w:sz="4" w:space="0" w:color="auto"/>
              <w:right w:val="single" w:sz="4" w:space="0" w:color="auto"/>
            </w:tcBorders>
            <w:hideMark/>
          </w:tcPr>
          <w:p w14:paraId="6FB66F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BOT496</w:t>
            </w:r>
          </w:p>
        </w:tc>
        <w:tc>
          <w:tcPr>
            <w:tcW w:w="567" w:type="dxa"/>
            <w:tcBorders>
              <w:top w:val="single" w:sz="4" w:space="0" w:color="auto"/>
              <w:left w:val="single" w:sz="4" w:space="0" w:color="auto"/>
              <w:bottom w:val="single" w:sz="4" w:space="0" w:color="auto"/>
              <w:right w:val="single" w:sz="4" w:space="0" w:color="auto"/>
            </w:tcBorders>
            <w:hideMark/>
          </w:tcPr>
          <w:p w14:paraId="44DDF5C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1229AD7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3F0FC4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134" w:type="dxa"/>
            <w:tcBorders>
              <w:top w:val="single" w:sz="4" w:space="0" w:color="auto"/>
              <w:left w:val="single" w:sz="4" w:space="0" w:color="auto"/>
              <w:bottom w:val="single" w:sz="4" w:space="0" w:color="auto"/>
              <w:right w:val="single" w:sz="4" w:space="0" w:color="auto"/>
            </w:tcBorders>
            <w:hideMark/>
          </w:tcPr>
          <w:p w14:paraId="2F0B43A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r>
      <w:tr w:rsidR="00417D20" w:rsidRPr="006F1533" w14:paraId="5442307C"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2E5DDE7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w:t>
            </w:r>
          </w:p>
        </w:tc>
        <w:tc>
          <w:tcPr>
            <w:tcW w:w="2381" w:type="dxa"/>
            <w:tcBorders>
              <w:top w:val="single" w:sz="4" w:space="0" w:color="auto"/>
              <w:left w:val="single" w:sz="4" w:space="0" w:color="auto"/>
              <w:bottom w:val="single" w:sz="4" w:space="0" w:color="auto"/>
              <w:right w:val="single" w:sz="4" w:space="0" w:color="auto"/>
            </w:tcBorders>
            <w:hideMark/>
          </w:tcPr>
          <w:p w14:paraId="622B78B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Agrostología</w:t>
            </w:r>
          </w:p>
        </w:tc>
        <w:tc>
          <w:tcPr>
            <w:tcW w:w="1418" w:type="dxa"/>
            <w:tcBorders>
              <w:top w:val="single" w:sz="4" w:space="0" w:color="auto"/>
              <w:left w:val="single" w:sz="4" w:space="0" w:color="auto"/>
              <w:bottom w:val="single" w:sz="4" w:space="0" w:color="auto"/>
              <w:right w:val="single" w:sz="4" w:space="0" w:color="auto"/>
            </w:tcBorders>
            <w:hideMark/>
          </w:tcPr>
          <w:p w14:paraId="38C2818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BOT448</w:t>
            </w:r>
          </w:p>
        </w:tc>
        <w:tc>
          <w:tcPr>
            <w:tcW w:w="567" w:type="dxa"/>
            <w:tcBorders>
              <w:top w:val="single" w:sz="4" w:space="0" w:color="auto"/>
              <w:left w:val="single" w:sz="4" w:space="0" w:color="auto"/>
              <w:bottom w:val="single" w:sz="4" w:space="0" w:color="auto"/>
              <w:right w:val="single" w:sz="4" w:space="0" w:color="auto"/>
            </w:tcBorders>
            <w:hideMark/>
          </w:tcPr>
          <w:p w14:paraId="18F1219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5A1909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5235C82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744D4AF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r>
      <w:tr w:rsidR="00417D20" w:rsidRPr="006F1533" w14:paraId="346661CA"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A4AF2F8"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w:t>
            </w:r>
          </w:p>
        </w:tc>
        <w:tc>
          <w:tcPr>
            <w:tcW w:w="2381" w:type="dxa"/>
            <w:tcBorders>
              <w:top w:val="single" w:sz="4" w:space="0" w:color="auto"/>
              <w:left w:val="single" w:sz="4" w:space="0" w:color="auto"/>
              <w:bottom w:val="single" w:sz="4" w:space="0" w:color="auto"/>
              <w:right w:val="single" w:sz="4" w:space="0" w:color="auto"/>
            </w:tcBorders>
            <w:hideMark/>
          </w:tcPr>
          <w:p w14:paraId="7857D97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Arquitectura del Paisaje</w:t>
            </w:r>
          </w:p>
        </w:tc>
        <w:tc>
          <w:tcPr>
            <w:tcW w:w="1418" w:type="dxa"/>
            <w:tcBorders>
              <w:top w:val="single" w:sz="4" w:space="0" w:color="auto"/>
              <w:left w:val="single" w:sz="4" w:space="0" w:color="auto"/>
              <w:bottom w:val="single" w:sz="4" w:space="0" w:color="auto"/>
              <w:right w:val="single" w:sz="4" w:space="0" w:color="auto"/>
            </w:tcBorders>
            <w:hideMark/>
          </w:tcPr>
          <w:p w14:paraId="5D3EFEC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SUE409</w:t>
            </w:r>
          </w:p>
        </w:tc>
        <w:tc>
          <w:tcPr>
            <w:tcW w:w="567" w:type="dxa"/>
            <w:tcBorders>
              <w:top w:val="single" w:sz="4" w:space="0" w:color="auto"/>
              <w:left w:val="single" w:sz="4" w:space="0" w:color="auto"/>
              <w:bottom w:val="single" w:sz="4" w:space="0" w:color="auto"/>
              <w:right w:val="single" w:sz="4" w:space="0" w:color="auto"/>
            </w:tcBorders>
            <w:hideMark/>
          </w:tcPr>
          <w:p w14:paraId="54C1E47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2-2</w:t>
            </w:r>
          </w:p>
        </w:tc>
        <w:tc>
          <w:tcPr>
            <w:tcW w:w="1276" w:type="dxa"/>
            <w:tcBorders>
              <w:top w:val="single" w:sz="4" w:space="0" w:color="auto"/>
              <w:left w:val="single" w:sz="4" w:space="0" w:color="auto"/>
              <w:bottom w:val="single" w:sz="4" w:space="0" w:color="auto"/>
              <w:right w:val="single" w:sz="4" w:space="0" w:color="auto"/>
            </w:tcBorders>
            <w:hideMark/>
          </w:tcPr>
          <w:p w14:paraId="2D65F1C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3AF975F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0F2FB60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r>
      <w:tr w:rsidR="00417D20" w:rsidRPr="006F1533" w14:paraId="3C66FF8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6C24DE9"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w:t>
            </w:r>
          </w:p>
        </w:tc>
        <w:tc>
          <w:tcPr>
            <w:tcW w:w="2381" w:type="dxa"/>
            <w:tcBorders>
              <w:top w:val="single" w:sz="4" w:space="0" w:color="auto"/>
              <w:left w:val="single" w:sz="4" w:space="0" w:color="auto"/>
              <w:bottom w:val="single" w:sz="4" w:space="0" w:color="auto"/>
              <w:right w:val="single" w:sz="4" w:space="0" w:color="auto"/>
            </w:tcBorders>
            <w:hideMark/>
          </w:tcPr>
          <w:p w14:paraId="7733C11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Física</w:t>
            </w:r>
          </w:p>
        </w:tc>
        <w:tc>
          <w:tcPr>
            <w:tcW w:w="1418" w:type="dxa"/>
            <w:tcBorders>
              <w:top w:val="single" w:sz="4" w:space="0" w:color="auto"/>
              <w:left w:val="single" w:sz="4" w:space="0" w:color="auto"/>
              <w:bottom w:val="single" w:sz="4" w:space="0" w:color="auto"/>
              <w:right w:val="single" w:sz="4" w:space="0" w:color="auto"/>
            </w:tcBorders>
            <w:hideMark/>
          </w:tcPr>
          <w:p w14:paraId="1783098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CSB401</w:t>
            </w:r>
          </w:p>
        </w:tc>
        <w:tc>
          <w:tcPr>
            <w:tcW w:w="567" w:type="dxa"/>
            <w:tcBorders>
              <w:top w:val="single" w:sz="4" w:space="0" w:color="auto"/>
              <w:left w:val="single" w:sz="4" w:space="0" w:color="auto"/>
              <w:bottom w:val="single" w:sz="4" w:space="0" w:color="auto"/>
              <w:right w:val="single" w:sz="4" w:space="0" w:color="auto"/>
            </w:tcBorders>
            <w:hideMark/>
          </w:tcPr>
          <w:p w14:paraId="1910BA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4-2</w:t>
            </w:r>
          </w:p>
        </w:tc>
        <w:tc>
          <w:tcPr>
            <w:tcW w:w="1276" w:type="dxa"/>
            <w:tcBorders>
              <w:top w:val="single" w:sz="4" w:space="0" w:color="auto"/>
              <w:left w:val="single" w:sz="4" w:space="0" w:color="auto"/>
              <w:bottom w:val="single" w:sz="4" w:space="0" w:color="auto"/>
              <w:right w:val="single" w:sz="4" w:space="0" w:color="auto"/>
            </w:tcBorders>
            <w:hideMark/>
          </w:tcPr>
          <w:p w14:paraId="31C198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c>
          <w:tcPr>
            <w:tcW w:w="1701" w:type="dxa"/>
            <w:tcBorders>
              <w:top w:val="single" w:sz="4" w:space="0" w:color="auto"/>
              <w:left w:val="single" w:sz="4" w:space="0" w:color="auto"/>
              <w:bottom w:val="single" w:sz="4" w:space="0" w:color="auto"/>
              <w:right w:val="single" w:sz="4" w:space="0" w:color="auto"/>
            </w:tcBorders>
            <w:hideMark/>
          </w:tcPr>
          <w:p w14:paraId="6B041A6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17769CB8" w14:textId="77777777" w:rsidR="00417D20" w:rsidRPr="006F1533" w:rsidRDefault="00417D20" w:rsidP="006F1533">
            <w:pPr>
              <w:spacing w:after="0"/>
              <w:rPr>
                <w:rFonts w:ascii="Arial" w:eastAsia="Times New Roman" w:hAnsi="Arial" w:cs="Arial"/>
                <w:sz w:val="20"/>
                <w:szCs w:val="20"/>
              </w:rPr>
            </w:pPr>
          </w:p>
        </w:tc>
      </w:tr>
      <w:tr w:rsidR="00417D20" w:rsidRPr="006F1533" w14:paraId="339E566A"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664EEB3"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5</w:t>
            </w:r>
          </w:p>
        </w:tc>
        <w:tc>
          <w:tcPr>
            <w:tcW w:w="2381" w:type="dxa"/>
            <w:tcBorders>
              <w:top w:val="single" w:sz="4" w:space="0" w:color="auto"/>
              <w:left w:val="single" w:sz="4" w:space="0" w:color="auto"/>
              <w:bottom w:val="single" w:sz="4" w:space="0" w:color="auto"/>
              <w:right w:val="single" w:sz="4" w:space="0" w:color="auto"/>
            </w:tcBorders>
            <w:hideMark/>
          </w:tcPr>
          <w:p w14:paraId="7926260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 Molecular</w:t>
            </w:r>
          </w:p>
        </w:tc>
        <w:tc>
          <w:tcPr>
            <w:tcW w:w="1418" w:type="dxa"/>
            <w:tcBorders>
              <w:top w:val="single" w:sz="4" w:space="0" w:color="auto"/>
              <w:left w:val="single" w:sz="4" w:space="0" w:color="auto"/>
              <w:bottom w:val="single" w:sz="4" w:space="0" w:color="auto"/>
              <w:right w:val="single" w:sz="4" w:space="0" w:color="auto"/>
            </w:tcBorders>
            <w:hideMark/>
          </w:tcPr>
          <w:p w14:paraId="478D2AE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BOT403</w:t>
            </w:r>
          </w:p>
        </w:tc>
        <w:tc>
          <w:tcPr>
            <w:tcW w:w="567" w:type="dxa"/>
            <w:tcBorders>
              <w:top w:val="single" w:sz="4" w:space="0" w:color="auto"/>
              <w:left w:val="single" w:sz="4" w:space="0" w:color="auto"/>
              <w:bottom w:val="single" w:sz="4" w:space="0" w:color="auto"/>
              <w:right w:val="single" w:sz="4" w:space="0" w:color="auto"/>
            </w:tcBorders>
            <w:hideMark/>
          </w:tcPr>
          <w:p w14:paraId="0DB3329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2EA8827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11A16D7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Genética </w:t>
            </w:r>
          </w:p>
        </w:tc>
        <w:tc>
          <w:tcPr>
            <w:tcW w:w="1134" w:type="dxa"/>
            <w:tcBorders>
              <w:top w:val="single" w:sz="4" w:space="0" w:color="auto"/>
              <w:left w:val="single" w:sz="4" w:space="0" w:color="auto"/>
              <w:bottom w:val="single" w:sz="4" w:space="0" w:color="auto"/>
              <w:right w:val="single" w:sz="4" w:space="0" w:color="auto"/>
            </w:tcBorders>
            <w:hideMark/>
          </w:tcPr>
          <w:p w14:paraId="78F03E9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2B13FA03"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C65EA76"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6</w:t>
            </w:r>
          </w:p>
        </w:tc>
        <w:tc>
          <w:tcPr>
            <w:tcW w:w="2381" w:type="dxa"/>
            <w:tcBorders>
              <w:top w:val="single" w:sz="4" w:space="0" w:color="auto"/>
              <w:left w:val="single" w:sz="4" w:space="0" w:color="auto"/>
              <w:bottom w:val="single" w:sz="4" w:space="0" w:color="auto"/>
              <w:right w:val="single" w:sz="4" w:space="0" w:color="auto"/>
            </w:tcBorders>
            <w:hideMark/>
          </w:tcPr>
          <w:p w14:paraId="4CE0956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Biotecnología II</w:t>
            </w:r>
          </w:p>
        </w:tc>
        <w:tc>
          <w:tcPr>
            <w:tcW w:w="1418" w:type="dxa"/>
            <w:tcBorders>
              <w:top w:val="single" w:sz="4" w:space="0" w:color="auto"/>
              <w:left w:val="single" w:sz="4" w:space="0" w:color="auto"/>
              <w:bottom w:val="single" w:sz="4" w:space="0" w:color="auto"/>
              <w:right w:val="single" w:sz="4" w:space="0" w:color="auto"/>
            </w:tcBorders>
            <w:hideMark/>
          </w:tcPr>
          <w:p w14:paraId="5ED120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FIT493</w:t>
            </w:r>
          </w:p>
        </w:tc>
        <w:tc>
          <w:tcPr>
            <w:tcW w:w="567" w:type="dxa"/>
            <w:tcBorders>
              <w:top w:val="single" w:sz="4" w:space="0" w:color="auto"/>
              <w:left w:val="single" w:sz="4" w:space="0" w:color="auto"/>
              <w:bottom w:val="single" w:sz="4" w:space="0" w:color="auto"/>
              <w:right w:val="single" w:sz="4" w:space="0" w:color="auto"/>
            </w:tcBorders>
            <w:hideMark/>
          </w:tcPr>
          <w:p w14:paraId="17E93C5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9BD262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186CAD3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Biotecnología I</w:t>
            </w:r>
          </w:p>
        </w:tc>
        <w:tc>
          <w:tcPr>
            <w:tcW w:w="1134" w:type="dxa"/>
            <w:tcBorders>
              <w:top w:val="single" w:sz="4" w:space="0" w:color="auto"/>
              <w:left w:val="single" w:sz="4" w:space="0" w:color="auto"/>
              <w:bottom w:val="single" w:sz="4" w:space="0" w:color="auto"/>
              <w:right w:val="single" w:sz="4" w:space="0" w:color="auto"/>
            </w:tcBorders>
            <w:hideMark/>
          </w:tcPr>
          <w:p w14:paraId="1C3EAA3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FIT492</w:t>
            </w:r>
          </w:p>
        </w:tc>
      </w:tr>
      <w:tr w:rsidR="00417D20" w:rsidRPr="006F1533" w14:paraId="08A682C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386B014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7</w:t>
            </w:r>
          </w:p>
        </w:tc>
        <w:tc>
          <w:tcPr>
            <w:tcW w:w="2381" w:type="dxa"/>
            <w:tcBorders>
              <w:top w:val="single" w:sz="4" w:space="0" w:color="auto"/>
              <w:left w:val="single" w:sz="4" w:space="0" w:color="auto"/>
              <w:bottom w:val="single" w:sz="4" w:space="0" w:color="auto"/>
              <w:right w:val="single" w:sz="4" w:space="0" w:color="auto"/>
            </w:tcBorders>
            <w:hideMark/>
          </w:tcPr>
          <w:p w14:paraId="7C1C155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de Plagas y Enfermedades</w:t>
            </w:r>
          </w:p>
        </w:tc>
        <w:tc>
          <w:tcPr>
            <w:tcW w:w="1418" w:type="dxa"/>
            <w:tcBorders>
              <w:top w:val="single" w:sz="4" w:space="0" w:color="auto"/>
              <w:left w:val="single" w:sz="4" w:space="0" w:color="auto"/>
              <w:bottom w:val="single" w:sz="4" w:space="0" w:color="auto"/>
              <w:right w:val="single" w:sz="4" w:space="0" w:color="auto"/>
            </w:tcBorders>
            <w:hideMark/>
          </w:tcPr>
          <w:p w14:paraId="5C6BBF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PAR497</w:t>
            </w:r>
          </w:p>
        </w:tc>
        <w:tc>
          <w:tcPr>
            <w:tcW w:w="567" w:type="dxa"/>
            <w:tcBorders>
              <w:top w:val="single" w:sz="4" w:space="0" w:color="auto"/>
              <w:left w:val="single" w:sz="4" w:space="0" w:color="auto"/>
              <w:bottom w:val="single" w:sz="4" w:space="0" w:color="auto"/>
              <w:right w:val="single" w:sz="4" w:space="0" w:color="auto"/>
            </w:tcBorders>
            <w:hideMark/>
          </w:tcPr>
          <w:p w14:paraId="2C8CB6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2D300AC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7194A4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II</w:t>
            </w:r>
          </w:p>
        </w:tc>
        <w:tc>
          <w:tcPr>
            <w:tcW w:w="1134" w:type="dxa"/>
            <w:tcBorders>
              <w:top w:val="single" w:sz="4" w:space="0" w:color="auto"/>
              <w:left w:val="single" w:sz="4" w:space="0" w:color="auto"/>
              <w:bottom w:val="single" w:sz="4" w:space="0" w:color="auto"/>
              <w:right w:val="single" w:sz="4" w:space="0" w:color="auto"/>
            </w:tcBorders>
            <w:hideMark/>
          </w:tcPr>
          <w:p w14:paraId="1043808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BOT445</w:t>
            </w:r>
          </w:p>
        </w:tc>
      </w:tr>
      <w:tr w:rsidR="00417D20" w:rsidRPr="006F1533" w14:paraId="4D941E77" w14:textId="77777777" w:rsidTr="006F1533">
        <w:tc>
          <w:tcPr>
            <w:tcW w:w="562" w:type="dxa"/>
            <w:tcBorders>
              <w:top w:val="single" w:sz="4" w:space="0" w:color="auto"/>
              <w:left w:val="single" w:sz="4" w:space="0" w:color="auto"/>
              <w:bottom w:val="nil"/>
              <w:right w:val="single" w:sz="4" w:space="0" w:color="auto"/>
            </w:tcBorders>
            <w:hideMark/>
          </w:tcPr>
          <w:p w14:paraId="76F2D31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8</w:t>
            </w:r>
          </w:p>
        </w:tc>
        <w:tc>
          <w:tcPr>
            <w:tcW w:w="2381" w:type="dxa"/>
            <w:tcBorders>
              <w:top w:val="single" w:sz="4" w:space="0" w:color="auto"/>
              <w:left w:val="single" w:sz="4" w:space="0" w:color="auto"/>
              <w:bottom w:val="nil"/>
              <w:right w:val="single" w:sz="4" w:space="0" w:color="auto"/>
            </w:tcBorders>
            <w:hideMark/>
          </w:tcPr>
          <w:p w14:paraId="5C9832C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Producción y Desarrollo Campesino</w:t>
            </w:r>
          </w:p>
        </w:tc>
        <w:tc>
          <w:tcPr>
            <w:tcW w:w="1418" w:type="dxa"/>
            <w:tcBorders>
              <w:top w:val="single" w:sz="4" w:space="0" w:color="auto"/>
              <w:left w:val="single" w:sz="4" w:space="0" w:color="auto"/>
              <w:bottom w:val="nil"/>
              <w:right w:val="single" w:sz="4" w:space="0" w:color="auto"/>
            </w:tcBorders>
            <w:hideMark/>
          </w:tcPr>
          <w:p w14:paraId="55E0E30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BOT472</w:t>
            </w:r>
          </w:p>
        </w:tc>
        <w:tc>
          <w:tcPr>
            <w:tcW w:w="567" w:type="dxa"/>
            <w:tcBorders>
              <w:top w:val="single" w:sz="4" w:space="0" w:color="auto"/>
              <w:left w:val="single" w:sz="4" w:space="0" w:color="auto"/>
              <w:bottom w:val="nil"/>
              <w:right w:val="single" w:sz="4" w:space="0" w:color="auto"/>
            </w:tcBorders>
            <w:hideMark/>
          </w:tcPr>
          <w:p w14:paraId="2F7211C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nil"/>
              <w:right w:val="single" w:sz="4" w:space="0" w:color="auto"/>
            </w:tcBorders>
            <w:hideMark/>
          </w:tcPr>
          <w:p w14:paraId="4620ECC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nil"/>
              <w:right w:val="single" w:sz="4" w:space="0" w:color="auto"/>
            </w:tcBorders>
            <w:hideMark/>
          </w:tcPr>
          <w:p w14:paraId="7827DD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134" w:type="dxa"/>
            <w:tcBorders>
              <w:top w:val="single" w:sz="4" w:space="0" w:color="auto"/>
              <w:left w:val="single" w:sz="4" w:space="0" w:color="auto"/>
              <w:bottom w:val="nil"/>
              <w:right w:val="single" w:sz="4" w:space="0" w:color="auto"/>
            </w:tcBorders>
            <w:hideMark/>
          </w:tcPr>
          <w:p w14:paraId="2C5B81E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r>
      <w:tr w:rsidR="00417D20" w:rsidRPr="006F1533" w14:paraId="2D893A30" w14:textId="77777777" w:rsidTr="006F1533">
        <w:tc>
          <w:tcPr>
            <w:tcW w:w="562" w:type="dxa"/>
            <w:tcBorders>
              <w:top w:val="nil"/>
              <w:left w:val="single" w:sz="4" w:space="0" w:color="auto"/>
              <w:bottom w:val="single" w:sz="4" w:space="0" w:color="auto"/>
              <w:right w:val="single" w:sz="4" w:space="0" w:color="auto"/>
            </w:tcBorders>
          </w:tcPr>
          <w:p w14:paraId="46618C01" w14:textId="77777777" w:rsidR="00417D20" w:rsidRPr="006F1533" w:rsidRDefault="00417D20" w:rsidP="006F1533">
            <w:pPr>
              <w:spacing w:after="0"/>
              <w:jc w:val="center"/>
              <w:rPr>
                <w:rFonts w:ascii="Arial" w:eastAsia="Times New Roman" w:hAnsi="Arial" w:cs="Arial"/>
                <w:sz w:val="20"/>
                <w:szCs w:val="20"/>
              </w:rPr>
            </w:pPr>
          </w:p>
        </w:tc>
        <w:tc>
          <w:tcPr>
            <w:tcW w:w="2381" w:type="dxa"/>
            <w:tcBorders>
              <w:top w:val="nil"/>
              <w:left w:val="single" w:sz="4" w:space="0" w:color="auto"/>
              <w:bottom w:val="single" w:sz="4" w:space="0" w:color="auto"/>
              <w:right w:val="single" w:sz="4" w:space="0" w:color="auto"/>
            </w:tcBorders>
          </w:tcPr>
          <w:p w14:paraId="2744D4DC" w14:textId="77777777" w:rsidR="00417D20" w:rsidRPr="006F1533" w:rsidRDefault="00417D20" w:rsidP="006F1533">
            <w:pPr>
              <w:spacing w:after="0"/>
              <w:rPr>
                <w:rFonts w:ascii="Arial" w:eastAsia="Times New Roman" w:hAnsi="Arial" w:cs="Arial"/>
                <w:sz w:val="20"/>
                <w:szCs w:val="20"/>
              </w:rPr>
            </w:pPr>
          </w:p>
        </w:tc>
        <w:tc>
          <w:tcPr>
            <w:tcW w:w="1418" w:type="dxa"/>
            <w:tcBorders>
              <w:top w:val="nil"/>
              <w:left w:val="single" w:sz="4" w:space="0" w:color="auto"/>
              <w:bottom w:val="single" w:sz="4" w:space="0" w:color="auto"/>
              <w:right w:val="single" w:sz="4" w:space="0" w:color="auto"/>
            </w:tcBorders>
          </w:tcPr>
          <w:p w14:paraId="16A6D53D" w14:textId="77777777" w:rsidR="00417D20" w:rsidRPr="006F1533" w:rsidRDefault="00417D20" w:rsidP="006F1533">
            <w:pPr>
              <w:spacing w:after="0"/>
              <w:rPr>
                <w:rFonts w:ascii="Arial" w:eastAsia="Times New Roman" w:hAnsi="Arial" w:cs="Arial"/>
                <w:sz w:val="20"/>
                <w:szCs w:val="20"/>
              </w:rPr>
            </w:pPr>
          </w:p>
        </w:tc>
        <w:tc>
          <w:tcPr>
            <w:tcW w:w="567" w:type="dxa"/>
            <w:tcBorders>
              <w:top w:val="nil"/>
              <w:left w:val="single" w:sz="4" w:space="0" w:color="auto"/>
              <w:bottom w:val="single" w:sz="4" w:space="0" w:color="auto"/>
              <w:right w:val="single" w:sz="4" w:space="0" w:color="auto"/>
            </w:tcBorders>
          </w:tcPr>
          <w:p w14:paraId="194F4C6B" w14:textId="77777777" w:rsidR="00417D20" w:rsidRPr="006F1533" w:rsidRDefault="00417D20" w:rsidP="006F1533">
            <w:pPr>
              <w:spacing w:after="0"/>
              <w:rPr>
                <w:rFonts w:ascii="Arial" w:eastAsia="Times New Roman" w:hAnsi="Arial" w:cs="Arial"/>
                <w:sz w:val="20"/>
                <w:szCs w:val="20"/>
              </w:rPr>
            </w:pPr>
          </w:p>
        </w:tc>
        <w:tc>
          <w:tcPr>
            <w:tcW w:w="1276" w:type="dxa"/>
            <w:tcBorders>
              <w:top w:val="nil"/>
              <w:left w:val="single" w:sz="4" w:space="0" w:color="auto"/>
              <w:bottom w:val="single" w:sz="4" w:space="0" w:color="auto"/>
              <w:right w:val="single" w:sz="4" w:space="0" w:color="auto"/>
            </w:tcBorders>
          </w:tcPr>
          <w:p w14:paraId="123374BF" w14:textId="77777777" w:rsidR="00417D20" w:rsidRPr="006F1533" w:rsidRDefault="00417D20" w:rsidP="006F1533">
            <w:pPr>
              <w:spacing w:after="0"/>
              <w:rPr>
                <w:rFonts w:ascii="Arial" w:eastAsia="Times New Roman" w:hAnsi="Arial" w:cs="Arial"/>
                <w:sz w:val="20"/>
                <w:szCs w:val="20"/>
              </w:rPr>
            </w:pPr>
          </w:p>
        </w:tc>
        <w:tc>
          <w:tcPr>
            <w:tcW w:w="1701" w:type="dxa"/>
            <w:tcBorders>
              <w:top w:val="nil"/>
              <w:left w:val="single" w:sz="4" w:space="0" w:color="auto"/>
              <w:bottom w:val="single" w:sz="4" w:space="0" w:color="auto"/>
              <w:right w:val="single" w:sz="4" w:space="0" w:color="auto"/>
            </w:tcBorders>
            <w:hideMark/>
          </w:tcPr>
          <w:p w14:paraId="5B128EF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II</w:t>
            </w:r>
          </w:p>
        </w:tc>
        <w:tc>
          <w:tcPr>
            <w:tcW w:w="1134" w:type="dxa"/>
            <w:tcBorders>
              <w:top w:val="nil"/>
              <w:left w:val="single" w:sz="4" w:space="0" w:color="auto"/>
              <w:bottom w:val="single" w:sz="4" w:space="0" w:color="auto"/>
              <w:right w:val="single" w:sz="4" w:space="0" w:color="auto"/>
            </w:tcBorders>
            <w:hideMark/>
          </w:tcPr>
          <w:p w14:paraId="7204645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BOT445</w:t>
            </w:r>
          </w:p>
        </w:tc>
      </w:tr>
      <w:tr w:rsidR="00417D20" w:rsidRPr="006F1533" w14:paraId="65E7736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48A1749"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9</w:t>
            </w:r>
          </w:p>
        </w:tc>
        <w:tc>
          <w:tcPr>
            <w:tcW w:w="2381" w:type="dxa"/>
            <w:tcBorders>
              <w:top w:val="single" w:sz="4" w:space="0" w:color="auto"/>
              <w:left w:val="single" w:sz="4" w:space="0" w:color="auto"/>
              <w:bottom w:val="single" w:sz="4" w:space="0" w:color="auto"/>
              <w:right w:val="single" w:sz="4" w:space="0" w:color="auto"/>
            </w:tcBorders>
            <w:hideMark/>
          </w:tcPr>
          <w:p w14:paraId="40AC08D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Economía de las Unidades de Producción</w:t>
            </w:r>
          </w:p>
        </w:tc>
        <w:tc>
          <w:tcPr>
            <w:tcW w:w="1418" w:type="dxa"/>
            <w:tcBorders>
              <w:top w:val="single" w:sz="4" w:space="0" w:color="auto"/>
              <w:left w:val="single" w:sz="4" w:space="0" w:color="auto"/>
              <w:bottom w:val="single" w:sz="4" w:space="0" w:color="auto"/>
              <w:right w:val="single" w:sz="4" w:space="0" w:color="auto"/>
            </w:tcBorders>
            <w:hideMark/>
          </w:tcPr>
          <w:p w14:paraId="22DADD5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ECA496</w:t>
            </w:r>
          </w:p>
        </w:tc>
        <w:tc>
          <w:tcPr>
            <w:tcW w:w="567" w:type="dxa"/>
            <w:tcBorders>
              <w:top w:val="single" w:sz="4" w:space="0" w:color="auto"/>
              <w:left w:val="single" w:sz="4" w:space="0" w:color="auto"/>
              <w:bottom w:val="single" w:sz="4" w:space="0" w:color="auto"/>
              <w:right w:val="single" w:sz="4" w:space="0" w:color="auto"/>
            </w:tcBorders>
            <w:hideMark/>
          </w:tcPr>
          <w:p w14:paraId="416B35C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48FA792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4C064B3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Economía General</w:t>
            </w:r>
          </w:p>
        </w:tc>
        <w:tc>
          <w:tcPr>
            <w:tcW w:w="1134" w:type="dxa"/>
            <w:tcBorders>
              <w:top w:val="single" w:sz="4" w:space="0" w:color="auto"/>
              <w:left w:val="single" w:sz="4" w:space="0" w:color="auto"/>
              <w:bottom w:val="single" w:sz="4" w:space="0" w:color="auto"/>
              <w:right w:val="single" w:sz="4" w:space="0" w:color="auto"/>
            </w:tcBorders>
            <w:hideMark/>
          </w:tcPr>
          <w:p w14:paraId="288087D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ECA401</w:t>
            </w:r>
          </w:p>
        </w:tc>
      </w:tr>
      <w:tr w:rsidR="00417D20" w:rsidRPr="006F1533" w14:paraId="6F2C4DF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7B42463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10</w:t>
            </w:r>
          </w:p>
        </w:tc>
        <w:tc>
          <w:tcPr>
            <w:tcW w:w="2381" w:type="dxa"/>
            <w:tcBorders>
              <w:top w:val="single" w:sz="4" w:space="0" w:color="auto"/>
              <w:left w:val="single" w:sz="4" w:space="0" w:color="auto"/>
              <w:bottom w:val="single" w:sz="4" w:space="0" w:color="auto"/>
              <w:right w:val="single" w:sz="4" w:space="0" w:color="auto"/>
            </w:tcBorders>
            <w:hideMark/>
          </w:tcPr>
          <w:p w14:paraId="388DE25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Educación Ambiental</w:t>
            </w:r>
          </w:p>
        </w:tc>
        <w:tc>
          <w:tcPr>
            <w:tcW w:w="1418" w:type="dxa"/>
            <w:tcBorders>
              <w:top w:val="single" w:sz="4" w:space="0" w:color="auto"/>
              <w:left w:val="single" w:sz="4" w:space="0" w:color="auto"/>
              <w:bottom w:val="single" w:sz="4" w:space="0" w:color="auto"/>
              <w:right w:val="single" w:sz="4" w:space="0" w:color="auto"/>
            </w:tcBorders>
            <w:hideMark/>
          </w:tcPr>
          <w:p w14:paraId="362FE19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BOT462</w:t>
            </w:r>
          </w:p>
        </w:tc>
        <w:tc>
          <w:tcPr>
            <w:tcW w:w="567" w:type="dxa"/>
            <w:tcBorders>
              <w:top w:val="single" w:sz="4" w:space="0" w:color="auto"/>
              <w:left w:val="single" w:sz="4" w:space="0" w:color="auto"/>
              <w:bottom w:val="single" w:sz="4" w:space="0" w:color="auto"/>
              <w:right w:val="single" w:sz="4" w:space="0" w:color="auto"/>
            </w:tcBorders>
            <w:hideMark/>
          </w:tcPr>
          <w:p w14:paraId="65EF39F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258FDB8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1AE67EC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17994D0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5C172F8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1B71F4C"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11</w:t>
            </w:r>
          </w:p>
        </w:tc>
        <w:tc>
          <w:tcPr>
            <w:tcW w:w="2381" w:type="dxa"/>
            <w:tcBorders>
              <w:top w:val="single" w:sz="4" w:space="0" w:color="auto"/>
              <w:left w:val="single" w:sz="4" w:space="0" w:color="auto"/>
              <w:bottom w:val="single" w:sz="4" w:space="0" w:color="auto"/>
              <w:right w:val="single" w:sz="4" w:space="0" w:color="auto"/>
            </w:tcBorders>
            <w:hideMark/>
          </w:tcPr>
          <w:p w14:paraId="39386D1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II</w:t>
            </w:r>
          </w:p>
        </w:tc>
        <w:tc>
          <w:tcPr>
            <w:tcW w:w="1418" w:type="dxa"/>
            <w:tcBorders>
              <w:top w:val="single" w:sz="4" w:space="0" w:color="auto"/>
              <w:left w:val="single" w:sz="4" w:space="0" w:color="auto"/>
              <w:bottom w:val="single" w:sz="4" w:space="0" w:color="auto"/>
              <w:right w:val="single" w:sz="4" w:space="0" w:color="auto"/>
            </w:tcBorders>
            <w:hideMark/>
          </w:tcPr>
          <w:p w14:paraId="44BEEED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BOT445</w:t>
            </w:r>
          </w:p>
        </w:tc>
        <w:tc>
          <w:tcPr>
            <w:tcW w:w="567" w:type="dxa"/>
            <w:tcBorders>
              <w:top w:val="single" w:sz="4" w:space="0" w:color="auto"/>
              <w:left w:val="single" w:sz="4" w:space="0" w:color="auto"/>
              <w:bottom w:val="single" w:sz="4" w:space="0" w:color="auto"/>
              <w:right w:val="single" w:sz="4" w:space="0" w:color="auto"/>
            </w:tcBorders>
            <w:hideMark/>
          </w:tcPr>
          <w:p w14:paraId="6BDC966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0881C18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4EA648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5F1FA55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r>
      <w:tr w:rsidR="00417D20" w:rsidRPr="006F1533" w14:paraId="2F20725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0884DD4"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12</w:t>
            </w:r>
          </w:p>
        </w:tc>
        <w:tc>
          <w:tcPr>
            <w:tcW w:w="2381" w:type="dxa"/>
            <w:tcBorders>
              <w:top w:val="single" w:sz="4" w:space="0" w:color="auto"/>
              <w:left w:val="single" w:sz="4" w:space="0" w:color="auto"/>
              <w:bottom w:val="single" w:sz="4" w:space="0" w:color="auto"/>
              <w:right w:val="single" w:sz="4" w:space="0" w:color="auto"/>
            </w:tcBorders>
            <w:hideMark/>
          </w:tcPr>
          <w:p w14:paraId="081E7F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Legislación  forestal y Ambiental</w:t>
            </w:r>
          </w:p>
        </w:tc>
        <w:tc>
          <w:tcPr>
            <w:tcW w:w="1418" w:type="dxa"/>
            <w:tcBorders>
              <w:top w:val="single" w:sz="4" w:space="0" w:color="auto"/>
              <w:left w:val="single" w:sz="4" w:space="0" w:color="auto"/>
              <w:bottom w:val="single" w:sz="4" w:space="0" w:color="auto"/>
              <w:right w:val="single" w:sz="4" w:space="0" w:color="auto"/>
            </w:tcBorders>
            <w:hideMark/>
          </w:tcPr>
          <w:p w14:paraId="150B686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FOR436</w:t>
            </w:r>
          </w:p>
        </w:tc>
        <w:tc>
          <w:tcPr>
            <w:tcW w:w="567" w:type="dxa"/>
            <w:tcBorders>
              <w:top w:val="single" w:sz="4" w:space="0" w:color="auto"/>
              <w:left w:val="single" w:sz="4" w:space="0" w:color="auto"/>
              <w:bottom w:val="single" w:sz="4" w:space="0" w:color="auto"/>
              <w:right w:val="single" w:sz="4" w:space="0" w:color="auto"/>
            </w:tcBorders>
            <w:hideMark/>
          </w:tcPr>
          <w:p w14:paraId="71B0A9F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4-0</w:t>
            </w:r>
          </w:p>
        </w:tc>
        <w:tc>
          <w:tcPr>
            <w:tcW w:w="1276" w:type="dxa"/>
            <w:tcBorders>
              <w:top w:val="single" w:sz="4" w:space="0" w:color="auto"/>
              <w:left w:val="single" w:sz="4" w:space="0" w:color="auto"/>
              <w:bottom w:val="single" w:sz="4" w:space="0" w:color="auto"/>
              <w:right w:val="single" w:sz="4" w:space="0" w:color="auto"/>
            </w:tcBorders>
            <w:hideMark/>
          </w:tcPr>
          <w:p w14:paraId="217564E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FADA17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3317B25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5E6947A9"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AD048A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13</w:t>
            </w:r>
          </w:p>
        </w:tc>
        <w:tc>
          <w:tcPr>
            <w:tcW w:w="2381" w:type="dxa"/>
            <w:tcBorders>
              <w:top w:val="single" w:sz="4" w:space="0" w:color="auto"/>
              <w:left w:val="single" w:sz="4" w:space="0" w:color="auto"/>
              <w:bottom w:val="single" w:sz="4" w:space="0" w:color="auto"/>
              <w:right w:val="single" w:sz="4" w:space="0" w:color="auto"/>
            </w:tcBorders>
            <w:hideMark/>
          </w:tcPr>
          <w:p w14:paraId="73810E7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Economía general</w:t>
            </w:r>
          </w:p>
        </w:tc>
        <w:tc>
          <w:tcPr>
            <w:tcW w:w="1418" w:type="dxa"/>
            <w:tcBorders>
              <w:top w:val="single" w:sz="4" w:space="0" w:color="auto"/>
              <w:left w:val="single" w:sz="4" w:space="0" w:color="auto"/>
              <w:bottom w:val="single" w:sz="4" w:space="0" w:color="auto"/>
              <w:right w:val="single" w:sz="4" w:space="0" w:color="auto"/>
            </w:tcBorders>
            <w:hideMark/>
          </w:tcPr>
          <w:p w14:paraId="391470C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ECA401</w:t>
            </w:r>
          </w:p>
        </w:tc>
        <w:tc>
          <w:tcPr>
            <w:tcW w:w="567" w:type="dxa"/>
            <w:tcBorders>
              <w:top w:val="single" w:sz="4" w:space="0" w:color="auto"/>
              <w:left w:val="single" w:sz="4" w:space="0" w:color="auto"/>
              <w:bottom w:val="single" w:sz="4" w:space="0" w:color="auto"/>
              <w:right w:val="single" w:sz="4" w:space="0" w:color="auto"/>
            </w:tcBorders>
            <w:hideMark/>
          </w:tcPr>
          <w:p w14:paraId="603746D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276" w:type="dxa"/>
            <w:tcBorders>
              <w:top w:val="single" w:sz="4" w:space="0" w:color="auto"/>
              <w:left w:val="single" w:sz="4" w:space="0" w:color="auto"/>
              <w:bottom w:val="single" w:sz="4" w:space="0" w:color="auto"/>
              <w:right w:val="single" w:sz="4" w:space="0" w:color="auto"/>
            </w:tcBorders>
            <w:hideMark/>
          </w:tcPr>
          <w:p w14:paraId="43A5FAC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c>
          <w:tcPr>
            <w:tcW w:w="1701" w:type="dxa"/>
            <w:tcBorders>
              <w:top w:val="single" w:sz="4" w:space="0" w:color="auto"/>
              <w:left w:val="single" w:sz="4" w:space="0" w:color="auto"/>
              <w:bottom w:val="single" w:sz="4" w:space="0" w:color="auto"/>
              <w:right w:val="single" w:sz="4" w:space="0" w:color="auto"/>
            </w:tcBorders>
            <w:hideMark/>
          </w:tcPr>
          <w:p w14:paraId="5191849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56999EAD" w14:textId="77777777" w:rsidR="00417D20" w:rsidRPr="006F1533" w:rsidRDefault="00417D20" w:rsidP="006F1533">
            <w:pPr>
              <w:spacing w:after="0"/>
              <w:rPr>
                <w:rFonts w:ascii="Arial" w:eastAsia="Times New Roman" w:hAnsi="Arial" w:cs="Arial"/>
                <w:sz w:val="20"/>
                <w:szCs w:val="20"/>
              </w:rPr>
            </w:pPr>
          </w:p>
        </w:tc>
      </w:tr>
      <w:tr w:rsidR="00417D20" w:rsidRPr="006F1533" w14:paraId="27B78655"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7EEFF0E"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14</w:t>
            </w:r>
          </w:p>
        </w:tc>
        <w:tc>
          <w:tcPr>
            <w:tcW w:w="2381" w:type="dxa"/>
            <w:tcBorders>
              <w:top w:val="single" w:sz="4" w:space="0" w:color="auto"/>
              <w:left w:val="single" w:sz="4" w:space="0" w:color="auto"/>
              <w:bottom w:val="single" w:sz="4" w:space="0" w:color="auto"/>
              <w:right w:val="single" w:sz="4" w:space="0" w:color="auto"/>
            </w:tcBorders>
            <w:hideMark/>
          </w:tcPr>
          <w:p w14:paraId="76BB7BB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 de la reproducción</w:t>
            </w:r>
          </w:p>
        </w:tc>
        <w:tc>
          <w:tcPr>
            <w:tcW w:w="1418" w:type="dxa"/>
            <w:tcBorders>
              <w:top w:val="single" w:sz="4" w:space="0" w:color="auto"/>
              <w:left w:val="single" w:sz="4" w:space="0" w:color="auto"/>
              <w:bottom w:val="single" w:sz="4" w:space="0" w:color="auto"/>
              <w:right w:val="single" w:sz="4" w:space="0" w:color="auto"/>
            </w:tcBorders>
            <w:hideMark/>
          </w:tcPr>
          <w:p w14:paraId="118564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BOT441</w:t>
            </w:r>
          </w:p>
        </w:tc>
        <w:tc>
          <w:tcPr>
            <w:tcW w:w="567" w:type="dxa"/>
            <w:tcBorders>
              <w:top w:val="single" w:sz="4" w:space="0" w:color="auto"/>
              <w:left w:val="single" w:sz="4" w:space="0" w:color="auto"/>
              <w:bottom w:val="single" w:sz="4" w:space="0" w:color="auto"/>
              <w:right w:val="single" w:sz="4" w:space="0" w:color="auto"/>
            </w:tcBorders>
            <w:hideMark/>
          </w:tcPr>
          <w:p w14:paraId="455B773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0F9AA4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5059D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2366542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641686E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6A931C3"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15</w:t>
            </w:r>
          </w:p>
        </w:tc>
        <w:tc>
          <w:tcPr>
            <w:tcW w:w="2381" w:type="dxa"/>
            <w:tcBorders>
              <w:top w:val="single" w:sz="4" w:space="0" w:color="auto"/>
              <w:left w:val="single" w:sz="4" w:space="0" w:color="auto"/>
              <w:bottom w:val="single" w:sz="4" w:space="0" w:color="auto"/>
              <w:right w:val="single" w:sz="4" w:space="0" w:color="auto"/>
            </w:tcBorders>
            <w:hideMark/>
          </w:tcPr>
          <w:p w14:paraId="63E6D93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Ordenamiento Ecológico</w:t>
            </w:r>
          </w:p>
        </w:tc>
        <w:tc>
          <w:tcPr>
            <w:tcW w:w="1418" w:type="dxa"/>
            <w:tcBorders>
              <w:top w:val="single" w:sz="4" w:space="0" w:color="auto"/>
              <w:left w:val="single" w:sz="4" w:space="0" w:color="auto"/>
              <w:bottom w:val="single" w:sz="4" w:space="0" w:color="auto"/>
              <w:right w:val="single" w:sz="4" w:space="0" w:color="auto"/>
            </w:tcBorders>
            <w:hideMark/>
          </w:tcPr>
          <w:p w14:paraId="2A28B30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FOR482</w:t>
            </w:r>
          </w:p>
        </w:tc>
        <w:tc>
          <w:tcPr>
            <w:tcW w:w="567" w:type="dxa"/>
            <w:tcBorders>
              <w:top w:val="single" w:sz="4" w:space="0" w:color="auto"/>
              <w:left w:val="single" w:sz="4" w:space="0" w:color="auto"/>
              <w:bottom w:val="single" w:sz="4" w:space="0" w:color="auto"/>
              <w:right w:val="single" w:sz="4" w:space="0" w:color="auto"/>
            </w:tcBorders>
            <w:hideMark/>
          </w:tcPr>
          <w:p w14:paraId="76680FE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1136989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687942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4A4C16E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r>
      <w:tr w:rsidR="00417D20" w:rsidRPr="006F1533" w14:paraId="35BEAFD3"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F418170"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16</w:t>
            </w:r>
          </w:p>
        </w:tc>
        <w:tc>
          <w:tcPr>
            <w:tcW w:w="2381" w:type="dxa"/>
            <w:tcBorders>
              <w:top w:val="single" w:sz="4" w:space="0" w:color="auto"/>
              <w:left w:val="single" w:sz="4" w:space="0" w:color="auto"/>
              <w:bottom w:val="single" w:sz="4" w:space="0" w:color="auto"/>
              <w:right w:val="single" w:sz="4" w:space="0" w:color="auto"/>
            </w:tcBorders>
            <w:hideMark/>
          </w:tcPr>
          <w:p w14:paraId="1F0F90C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Organismos Transgénicos</w:t>
            </w:r>
          </w:p>
        </w:tc>
        <w:tc>
          <w:tcPr>
            <w:tcW w:w="1418" w:type="dxa"/>
            <w:tcBorders>
              <w:top w:val="single" w:sz="4" w:space="0" w:color="auto"/>
              <w:left w:val="single" w:sz="4" w:space="0" w:color="auto"/>
              <w:bottom w:val="single" w:sz="4" w:space="0" w:color="auto"/>
              <w:right w:val="single" w:sz="4" w:space="0" w:color="auto"/>
            </w:tcBorders>
            <w:hideMark/>
          </w:tcPr>
          <w:p w14:paraId="333151F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FIT481</w:t>
            </w:r>
          </w:p>
        </w:tc>
        <w:tc>
          <w:tcPr>
            <w:tcW w:w="567" w:type="dxa"/>
            <w:tcBorders>
              <w:top w:val="single" w:sz="4" w:space="0" w:color="auto"/>
              <w:left w:val="single" w:sz="4" w:space="0" w:color="auto"/>
              <w:bottom w:val="single" w:sz="4" w:space="0" w:color="auto"/>
              <w:right w:val="single" w:sz="4" w:space="0" w:color="auto"/>
            </w:tcBorders>
            <w:hideMark/>
          </w:tcPr>
          <w:p w14:paraId="06227BB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3F13F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092C3BC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 Molecular</w:t>
            </w:r>
          </w:p>
        </w:tc>
        <w:tc>
          <w:tcPr>
            <w:tcW w:w="1134" w:type="dxa"/>
            <w:tcBorders>
              <w:top w:val="single" w:sz="4" w:space="0" w:color="auto"/>
              <w:left w:val="single" w:sz="4" w:space="0" w:color="auto"/>
              <w:bottom w:val="single" w:sz="4" w:space="0" w:color="auto"/>
              <w:right w:val="single" w:sz="4" w:space="0" w:color="auto"/>
            </w:tcBorders>
            <w:hideMark/>
          </w:tcPr>
          <w:p w14:paraId="00FE458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BOT403</w:t>
            </w:r>
          </w:p>
        </w:tc>
      </w:tr>
      <w:tr w:rsidR="00417D20" w:rsidRPr="006F1533" w14:paraId="34E8DE1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F6C12A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17</w:t>
            </w:r>
          </w:p>
        </w:tc>
        <w:tc>
          <w:tcPr>
            <w:tcW w:w="2381" w:type="dxa"/>
            <w:tcBorders>
              <w:top w:val="single" w:sz="4" w:space="0" w:color="auto"/>
              <w:left w:val="single" w:sz="4" w:space="0" w:color="auto"/>
              <w:bottom w:val="single" w:sz="4" w:space="0" w:color="auto"/>
              <w:right w:val="single" w:sz="4" w:space="0" w:color="auto"/>
            </w:tcBorders>
            <w:hideMark/>
          </w:tcPr>
          <w:p w14:paraId="2015B1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Percepción Remota</w:t>
            </w:r>
          </w:p>
        </w:tc>
        <w:tc>
          <w:tcPr>
            <w:tcW w:w="1418" w:type="dxa"/>
            <w:tcBorders>
              <w:top w:val="single" w:sz="4" w:space="0" w:color="auto"/>
              <w:left w:val="single" w:sz="4" w:space="0" w:color="auto"/>
              <w:bottom w:val="single" w:sz="4" w:space="0" w:color="auto"/>
              <w:right w:val="single" w:sz="4" w:space="0" w:color="auto"/>
            </w:tcBorders>
            <w:hideMark/>
          </w:tcPr>
          <w:p w14:paraId="7B471A9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RNR439</w:t>
            </w:r>
          </w:p>
        </w:tc>
        <w:tc>
          <w:tcPr>
            <w:tcW w:w="567" w:type="dxa"/>
            <w:tcBorders>
              <w:top w:val="single" w:sz="4" w:space="0" w:color="auto"/>
              <w:left w:val="single" w:sz="4" w:space="0" w:color="auto"/>
              <w:bottom w:val="single" w:sz="4" w:space="0" w:color="auto"/>
              <w:right w:val="single" w:sz="4" w:space="0" w:color="auto"/>
            </w:tcBorders>
            <w:hideMark/>
          </w:tcPr>
          <w:p w14:paraId="71D421A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276" w:type="dxa"/>
            <w:tcBorders>
              <w:top w:val="single" w:sz="4" w:space="0" w:color="auto"/>
              <w:left w:val="single" w:sz="4" w:space="0" w:color="auto"/>
              <w:bottom w:val="single" w:sz="4" w:space="0" w:color="auto"/>
              <w:right w:val="single" w:sz="4" w:space="0" w:color="auto"/>
            </w:tcBorders>
            <w:hideMark/>
          </w:tcPr>
          <w:p w14:paraId="721C7F0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7</w:t>
            </w:r>
          </w:p>
        </w:tc>
        <w:tc>
          <w:tcPr>
            <w:tcW w:w="1701" w:type="dxa"/>
            <w:tcBorders>
              <w:top w:val="single" w:sz="4" w:space="0" w:color="auto"/>
              <w:left w:val="single" w:sz="4" w:space="0" w:color="auto"/>
              <w:bottom w:val="single" w:sz="4" w:space="0" w:color="auto"/>
              <w:right w:val="single" w:sz="4" w:space="0" w:color="auto"/>
            </w:tcBorders>
            <w:hideMark/>
          </w:tcPr>
          <w:p w14:paraId="4A42FF2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07431E2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4502573C"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49BFD7A"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18</w:t>
            </w:r>
          </w:p>
        </w:tc>
        <w:tc>
          <w:tcPr>
            <w:tcW w:w="2381" w:type="dxa"/>
            <w:tcBorders>
              <w:top w:val="single" w:sz="4" w:space="0" w:color="auto"/>
              <w:left w:val="single" w:sz="4" w:space="0" w:color="auto"/>
              <w:bottom w:val="single" w:sz="4" w:space="0" w:color="auto"/>
              <w:right w:val="single" w:sz="4" w:space="0" w:color="auto"/>
            </w:tcBorders>
            <w:hideMark/>
          </w:tcPr>
          <w:p w14:paraId="4F58203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Plantas Medicinales y Aromáticas</w:t>
            </w:r>
          </w:p>
        </w:tc>
        <w:tc>
          <w:tcPr>
            <w:tcW w:w="1418" w:type="dxa"/>
            <w:tcBorders>
              <w:top w:val="single" w:sz="4" w:space="0" w:color="auto"/>
              <w:left w:val="single" w:sz="4" w:space="0" w:color="auto"/>
              <w:bottom w:val="single" w:sz="4" w:space="0" w:color="auto"/>
              <w:right w:val="single" w:sz="4" w:space="0" w:color="auto"/>
            </w:tcBorders>
            <w:hideMark/>
          </w:tcPr>
          <w:p w14:paraId="02D8B13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BOT463</w:t>
            </w:r>
          </w:p>
        </w:tc>
        <w:tc>
          <w:tcPr>
            <w:tcW w:w="567" w:type="dxa"/>
            <w:tcBorders>
              <w:top w:val="single" w:sz="4" w:space="0" w:color="auto"/>
              <w:left w:val="single" w:sz="4" w:space="0" w:color="auto"/>
              <w:bottom w:val="single" w:sz="4" w:space="0" w:color="auto"/>
              <w:right w:val="single" w:sz="4" w:space="0" w:color="auto"/>
            </w:tcBorders>
            <w:hideMark/>
          </w:tcPr>
          <w:p w14:paraId="4E13D05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92C846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BDF67D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74A04EF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637D580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5D97C3B"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19</w:t>
            </w:r>
          </w:p>
        </w:tc>
        <w:tc>
          <w:tcPr>
            <w:tcW w:w="2381" w:type="dxa"/>
            <w:tcBorders>
              <w:top w:val="single" w:sz="4" w:space="0" w:color="auto"/>
              <w:left w:val="single" w:sz="4" w:space="0" w:color="auto"/>
              <w:bottom w:val="single" w:sz="4" w:space="0" w:color="auto"/>
              <w:right w:val="single" w:sz="4" w:space="0" w:color="auto"/>
            </w:tcBorders>
            <w:hideMark/>
          </w:tcPr>
          <w:p w14:paraId="037F985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Plantas Útiles de Zonas Áridas</w:t>
            </w:r>
          </w:p>
        </w:tc>
        <w:tc>
          <w:tcPr>
            <w:tcW w:w="1418" w:type="dxa"/>
            <w:tcBorders>
              <w:top w:val="single" w:sz="4" w:space="0" w:color="auto"/>
              <w:left w:val="single" w:sz="4" w:space="0" w:color="auto"/>
              <w:bottom w:val="single" w:sz="4" w:space="0" w:color="auto"/>
              <w:right w:val="single" w:sz="4" w:space="0" w:color="auto"/>
            </w:tcBorders>
            <w:hideMark/>
          </w:tcPr>
          <w:p w14:paraId="5103D7D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BOT467</w:t>
            </w:r>
          </w:p>
        </w:tc>
        <w:tc>
          <w:tcPr>
            <w:tcW w:w="567" w:type="dxa"/>
            <w:tcBorders>
              <w:top w:val="single" w:sz="4" w:space="0" w:color="auto"/>
              <w:left w:val="single" w:sz="4" w:space="0" w:color="auto"/>
              <w:bottom w:val="single" w:sz="4" w:space="0" w:color="auto"/>
              <w:right w:val="single" w:sz="4" w:space="0" w:color="auto"/>
            </w:tcBorders>
            <w:hideMark/>
          </w:tcPr>
          <w:p w14:paraId="1B7CEAB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22462A0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8C63D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y Conservación de Recursos Bióticos</w:t>
            </w:r>
          </w:p>
        </w:tc>
        <w:tc>
          <w:tcPr>
            <w:tcW w:w="1134" w:type="dxa"/>
            <w:tcBorders>
              <w:top w:val="single" w:sz="4" w:space="0" w:color="auto"/>
              <w:left w:val="single" w:sz="4" w:space="0" w:color="auto"/>
              <w:bottom w:val="single" w:sz="4" w:space="0" w:color="auto"/>
              <w:right w:val="single" w:sz="4" w:space="0" w:color="auto"/>
            </w:tcBorders>
            <w:hideMark/>
          </w:tcPr>
          <w:p w14:paraId="6842BDE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BOT475</w:t>
            </w:r>
          </w:p>
        </w:tc>
      </w:tr>
      <w:tr w:rsidR="00417D20" w:rsidRPr="006F1533" w14:paraId="71576E90"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AA62AED"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20</w:t>
            </w:r>
          </w:p>
        </w:tc>
        <w:tc>
          <w:tcPr>
            <w:tcW w:w="2381" w:type="dxa"/>
            <w:tcBorders>
              <w:top w:val="single" w:sz="4" w:space="0" w:color="auto"/>
              <w:left w:val="single" w:sz="4" w:space="0" w:color="auto"/>
              <w:bottom w:val="single" w:sz="4" w:space="0" w:color="auto"/>
              <w:right w:val="single" w:sz="4" w:space="0" w:color="auto"/>
            </w:tcBorders>
            <w:hideMark/>
          </w:tcPr>
          <w:p w14:paraId="33C9BD0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Producción de Hongos Comestibles</w:t>
            </w:r>
          </w:p>
        </w:tc>
        <w:tc>
          <w:tcPr>
            <w:tcW w:w="1418" w:type="dxa"/>
            <w:tcBorders>
              <w:top w:val="single" w:sz="4" w:space="0" w:color="auto"/>
              <w:left w:val="single" w:sz="4" w:space="0" w:color="auto"/>
              <w:bottom w:val="single" w:sz="4" w:space="0" w:color="auto"/>
              <w:right w:val="single" w:sz="4" w:space="0" w:color="auto"/>
            </w:tcBorders>
            <w:hideMark/>
          </w:tcPr>
          <w:p w14:paraId="5D64D9A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FIT496</w:t>
            </w:r>
          </w:p>
        </w:tc>
        <w:tc>
          <w:tcPr>
            <w:tcW w:w="567" w:type="dxa"/>
            <w:tcBorders>
              <w:top w:val="single" w:sz="4" w:space="0" w:color="auto"/>
              <w:left w:val="single" w:sz="4" w:space="0" w:color="auto"/>
              <w:bottom w:val="single" w:sz="4" w:space="0" w:color="auto"/>
              <w:right w:val="single" w:sz="4" w:space="0" w:color="auto"/>
            </w:tcBorders>
            <w:hideMark/>
          </w:tcPr>
          <w:p w14:paraId="00FFCD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1-4</w:t>
            </w:r>
          </w:p>
        </w:tc>
        <w:tc>
          <w:tcPr>
            <w:tcW w:w="1276" w:type="dxa"/>
            <w:tcBorders>
              <w:top w:val="single" w:sz="4" w:space="0" w:color="auto"/>
              <w:left w:val="single" w:sz="4" w:space="0" w:color="auto"/>
              <w:bottom w:val="single" w:sz="4" w:space="0" w:color="auto"/>
              <w:right w:val="single" w:sz="4" w:space="0" w:color="auto"/>
            </w:tcBorders>
            <w:hideMark/>
          </w:tcPr>
          <w:p w14:paraId="708A69F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090FDCC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134" w:type="dxa"/>
            <w:tcBorders>
              <w:top w:val="single" w:sz="4" w:space="0" w:color="auto"/>
              <w:left w:val="single" w:sz="4" w:space="0" w:color="auto"/>
              <w:bottom w:val="single" w:sz="4" w:space="0" w:color="auto"/>
              <w:right w:val="single" w:sz="4" w:space="0" w:color="auto"/>
            </w:tcBorders>
            <w:hideMark/>
          </w:tcPr>
          <w:p w14:paraId="4096B98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r>
      <w:tr w:rsidR="00417D20" w:rsidRPr="006F1533" w14:paraId="2F6A2157"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2398F4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21</w:t>
            </w:r>
          </w:p>
        </w:tc>
        <w:tc>
          <w:tcPr>
            <w:tcW w:w="2381" w:type="dxa"/>
            <w:tcBorders>
              <w:top w:val="single" w:sz="4" w:space="0" w:color="auto"/>
              <w:left w:val="single" w:sz="4" w:space="0" w:color="auto"/>
              <w:bottom w:val="single" w:sz="4" w:space="0" w:color="auto"/>
              <w:right w:val="single" w:sz="4" w:space="0" w:color="auto"/>
            </w:tcBorders>
            <w:hideMark/>
          </w:tcPr>
          <w:p w14:paraId="353BB36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Recursos Genéticos</w:t>
            </w:r>
          </w:p>
        </w:tc>
        <w:tc>
          <w:tcPr>
            <w:tcW w:w="1418" w:type="dxa"/>
            <w:tcBorders>
              <w:top w:val="single" w:sz="4" w:space="0" w:color="auto"/>
              <w:left w:val="single" w:sz="4" w:space="0" w:color="auto"/>
              <w:bottom w:val="single" w:sz="4" w:space="0" w:color="auto"/>
              <w:right w:val="single" w:sz="4" w:space="0" w:color="auto"/>
            </w:tcBorders>
            <w:hideMark/>
          </w:tcPr>
          <w:p w14:paraId="4E5F1B6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FIT459</w:t>
            </w:r>
          </w:p>
        </w:tc>
        <w:tc>
          <w:tcPr>
            <w:tcW w:w="567" w:type="dxa"/>
            <w:tcBorders>
              <w:top w:val="single" w:sz="4" w:space="0" w:color="auto"/>
              <w:left w:val="single" w:sz="4" w:space="0" w:color="auto"/>
              <w:bottom w:val="single" w:sz="4" w:space="0" w:color="auto"/>
              <w:right w:val="single" w:sz="4" w:space="0" w:color="auto"/>
            </w:tcBorders>
            <w:hideMark/>
          </w:tcPr>
          <w:p w14:paraId="31AA870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60BA84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3843B29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18271C0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3935FFAF"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58DCB5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22</w:t>
            </w:r>
          </w:p>
        </w:tc>
        <w:tc>
          <w:tcPr>
            <w:tcW w:w="2381" w:type="dxa"/>
            <w:tcBorders>
              <w:top w:val="single" w:sz="4" w:space="0" w:color="auto"/>
              <w:left w:val="single" w:sz="4" w:space="0" w:color="auto"/>
              <w:bottom w:val="single" w:sz="4" w:space="0" w:color="auto"/>
              <w:right w:val="single" w:sz="4" w:space="0" w:color="auto"/>
            </w:tcBorders>
            <w:hideMark/>
          </w:tcPr>
          <w:p w14:paraId="7BBDAB8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Sistemas Tradicionales de Producción</w:t>
            </w:r>
          </w:p>
        </w:tc>
        <w:tc>
          <w:tcPr>
            <w:tcW w:w="1418" w:type="dxa"/>
            <w:tcBorders>
              <w:top w:val="single" w:sz="4" w:space="0" w:color="auto"/>
              <w:left w:val="single" w:sz="4" w:space="0" w:color="auto"/>
              <w:bottom w:val="single" w:sz="4" w:space="0" w:color="auto"/>
              <w:right w:val="single" w:sz="4" w:space="0" w:color="auto"/>
            </w:tcBorders>
            <w:hideMark/>
          </w:tcPr>
          <w:p w14:paraId="366B4B3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BOT495</w:t>
            </w:r>
          </w:p>
        </w:tc>
        <w:tc>
          <w:tcPr>
            <w:tcW w:w="567" w:type="dxa"/>
            <w:tcBorders>
              <w:top w:val="single" w:sz="4" w:space="0" w:color="auto"/>
              <w:left w:val="single" w:sz="4" w:space="0" w:color="auto"/>
              <w:bottom w:val="single" w:sz="4" w:space="0" w:color="auto"/>
              <w:right w:val="single" w:sz="4" w:space="0" w:color="auto"/>
            </w:tcBorders>
            <w:hideMark/>
          </w:tcPr>
          <w:p w14:paraId="4D3154B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88C0B9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FA52CD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134" w:type="dxa"/>
            <w:tcBorders>
              <w:top w:val="single" w:sz="4" w:space="0" w:color="auto"/>
              <w:left w:val="single" w:sz="4" w:space="0" w:color="auto"/>
              <w:bottom w:val="single" w:sz="4" w:space="0" w:color="auto"/>
              <w:right w:val="single" w:sz="4" w:space="0" w:color="auto"/>
            </w:tcBorders>
            <w:hideMark/>
          </w:tcPr>
          <w:p w14:paraId="6EB5381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r>
      <w:tr w:rsidR="00417D20" w:rsidRPr="006F1533" w14:paraId="01C73F06"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79EA5ED"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23</w:t>
            </w:r>
          </w:p>
        </w:tc>
        <w:tc>
          <w:tcPr>
            <w:tcW w:w="2381" w:type="dxa"/>
            <w:tcBorders>
              <w:top w:val="single" w:sz="4" w:space="0" w:color="auto"/>
              <w:left w:val="single" w:sz="4" w:space="0" w:color="auto"/>
              <w:bottom w:val="single" w:sz="4" w:space="0" w:color="auto"/>
              <w:right w:val="single" w:sz="4" w:space="0" w:color="auto"/>
            </w:tcBorders>
            <w:hideMark/>
          </w:tcPr>
          <w:p w14:paraId="4C506EA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Toxicología Ambiental</w:t>
            </w:r>
          </w:p>
        </w:tc>
        <w:tc>
          <w:tcPr>
            <w:tcW w:w="1418" w:type="dxa"/>
            <w:tcBorders>
              <w:top w:val="single" w:sz="4" w:space="0" w:color="auto"/>
              <w:left w:val="single" w:sz="4" w:space="0" w:color="auto"/>
              <w:bottom w:val="single" w:sz="4" w:space="0" w:color="auto"/>
              <w:right w:val="single" w:sz="4" w:space="0" w:color="auto"/>
            </w:tcBorders>
            <w:hideMark/>
          </w:tcPr>
          <w:p w14:paraId="44B1082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SUE483</w:t>
            </w:r>
          </w:p>
        </w:tc>
        <w:tc>
          <w:tcPr>
            <w:tcW w:w="567" w:type="dxa"/>
            <w:tcBorders>
              <w:top w:val="single" w:sz="4" w:space="0" w:color="auto"/>
              <w:left w:val="single" w:sz="4" w:space="0" w:color="auto"/>
              <w:bottom w:val="single" w:sz="4" w:space="0" w:color="auto"/>
              <w:right w:val="single" w:sz="4" w:space="0" w:color="auto"/>
            </w:tcBorders>
            <w:hideMark/>
          </w:tcPr>
          <w:p w14:paraId="5692AF1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5452CC0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076B2DB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Contaminación Ambiental</w:t>
            </w:r>
          </w:p>
        </w:tc>
        <w:tc>
          <w:tcPr>
            <w:tcW w:w="1134" w:type="dxa"/>
            <w:tcBorders>
              <w:top w:val="single" w:sz="4" w:space="0" w:color="auto"/>
              <w:left w:val="single" w:sz="4" w:space="0" w:color="auto"/>
              <w:bottom w:val="single" w:sz="4" w:space="0" w:color="auto"/>
              <w:right w:val="single" w:sz="4" w:space="0" w:color="auto"/>
            </w:tcBorders>
            <w:hideMark/>
          </w:tcPr>
          <w:p w14:paraId="35C5D69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BOT480</w:t>
            </w:r>
          </w:p>
        </w:tc>
      </w:tr>
      <w:tr w:rsidR="00417D20" w:rsidRPr="006F1533" w14:paraId="108182D9"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3C9719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24</w:t>
            </w:r>
          </w:p>
        </w:tc>
        <w:tc>
          <w:tcPr>
            <w:tcW w:w="2381" w:type="dxa"/>
            <w:tcBorders>
              <w:top w:val="single" w:sz="4" w:space="0" w:color="auto"/>
              <w:left w:val="single" w:sz="4" w:space="0" w:color="auto"/>
              <w:bottom w:val="single" w:sz="4" w:space="0" w:color="auto"/>
              <w:right w:val="single" w:sz="4" w:space="0" w:color="auto"/>
            </w:tcBorders>
            <w:hideMark/>
          </w:tcPr>
          <w:p w14:paraId="72169DD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Productividad Agroecológica</w:t>
            </w:r>
          </w:p>
        </w:tc>
        <w:tc>
          <w:tcPr>
            <w:tcW w:w="1418" w:type="dxa"/>
            <w:tcBorders>
              <w:top w:val="single" w:sz="4" w:space="0" w:color="auto"/>
              <w:left w:val="single" w:sz="4" w:space="0" w:color="auto"/>
              <w:bottom w:val="single" w:sz="4" w:space="0" w:color="auto"/>
              <w:right w:val="single" w:sz="4" w:space="0" w:color="auto"/>
            </w:tcBorders>
            <w:hideMark/>
          </w:tcPr>
          <w:p w14:paraId="68B253F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FIT427</w:t>
            </w:r>
          </w:p>
        </w:tc>
        <w:tc>
          <w:tcPr>
            <w:tcW w:w="567" w:type="dxa"/>
            <w:tcBorders>
              <w:top w:val="single" w:sz="4" w:space="0" w:color="auto"/>
              <w:left w:val="single" w:sz="4" w:space="0" w:color="auto"/>
              <w:bottom w:val="single" w:sz="4" w:space="0" w:color="auto"/>
              <w:right w:val="single" w:sz="4" w:space="0" w:color="auto"/>
            </w:tcBorders>
            <w:hideMark/>
          </w:tcPr>
          <w:p w14:paraId="1C4C052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2B6F25A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2053CA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w:t>
            </w:r>
          </w:p>
        </w:tc>
        <w:tc>
          <w:tcPr>
            <w:tcW w:w="1134" w:type="dxa"/>
            <w:tcBorders>
              <w:top w:val="single" w:sz="4" w:space="0" w:color="auto"/>
              <w:left w:val="single" w:sz="4" w:space="0" w:color="auto"/>
              <w:bottom w:val="single" w:sz="4" w:space="0" w:color="auto"/>
              <w:right w:val="single" w:sz="4" w:space="0" w:color="auto"/>
            </w:tcBorders>
            <w:hideMark/>
          </w:tcPr>
          <w:p w14:paraId="7DF3E41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BOT413</w:t>
            </w:r>
          </w:p>
        </w:tc>
      </w:tr>
      <w:tr w:rsidR="00417D20" w:rsidRPr="006F1533" w14:paraId="4B6FD15A"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3857F7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25</w:t>
            </w:r>
          </w:p>
        </w:tc>
        <w:tc>
          <w:tcPr>
            <w:tcW w:w="2381" w:type="dxa"/>
            <w:tcBorders>
              <w:top w:val="single" w:sz="4" w:space="0" w:color="auto"/>
              <w:left w:val="single" w:sz="4" w:space="0" w:color="auto"/>
              <w:bottom w:val="single" w:sz="4" w:space="0" w:color="auto"/>
              <w:right w:val="single" w:sz="4" w:space="0" w:color="auto"/>
            </w:tcBorders>
            <w:hideMark/>
          </w:tcPr>
          <w:p w14:paraId="4378FB9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Producción en Invernadero</w:t>
            </w:r>
          </w:p>
        </w:tc>
        <w:tc>
          <w:tcPr>
            <w:tcW w:w="1418" w:type="dxa"/>
            <w:tcBorders>
              <w:top w:val="single" w:sz="4" w:space="0" w:color="auto"/>
              <w:left w:val="single" w:sz="4" w:space="0" w:color="auto"/>
              <w:bottom w:val="single" w:sz="4" w:space="0" w:color="auto"/>
              <w:right w:val="single" w:sz="4" w:space="0" w:color="auto"/>
            </w:tcBorders>
            <w:hideMark/>
          </w:tcPr>
          <w:p w14:paraId="13596CA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FIT477</w:t>
            </w:r>
          </w:p>
        </w:tc>
        <w:tc>
          <w:tcPr>
            <w:tcW w:w="567" w:type="dxa"/>
            <w:tcBorders>
              <w:top w:val="single" w:sz="4" w:space="0" w:color="auto"/>
              <w:left w:val="single" w:sz="4" w:space="0" w:color="auto"/>
              <w:bottom w:val="single" w:sz="4" w:space="0" w:color="auto"/>
              <w:right w:val="single" w:sz="4" w:space="0" w:color="auto"/>
            </w:tcBorders>
            <w:hideMark/>
          </w:tcPr>
          <w:p w14:paraId="68AA52D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9387B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36D8CBA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134" w:type="dxa"/>
            <w:tcBorders>
              <w:top w:val="single" w:sz="4" w:space="0" w:color="auto"/>
              <w:left w:val="single" w:sz="4" w:space="0" w:color="auto"/>
              <w:bottom w:val="single" w:sz="4" w:space="0" w:color="auto"/>
              <w:right w:val="single" w:sz="4" w:space="0" w:color="auto"/>
            </w:tcBorders>
            <w:hideMark/>
          </w:tcPr>
          <w:p w14:paraId="360A7D2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r>
      <w:tr w:rsidR="00417D20" w:rsidRPr="006F1533" w14:paraId="7997774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BBF4C87"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26</w:t>
            </w:r>
          </w:p>
        </w:tc>
        <w:tc>
          <w:tcPr>
            <w:tcW w:w="2381" w:type="dxa"/>
            <w:tcBorders>
              <w:top w:val="single" w:sz="4" w:space="0" w:color="auto"/>
              <w:left w:val="single" w:sz="4" w:space="0" w:color="auto"/>
              <w:bottom w:val="single" w:sz="4" w:space="0" w:color="auto"/>
              <w:right w:val="single" w:sz="4" w:space="0" w:color="auto"/>
            </w:tcBorders>
            <w:hideMark/>
          </w:tcPr>
          <w:p w14:paraId="14E7A0E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Topografía General</w:t>
            </w:r>
          </w:p>
        </w:tc>
        <w:tc>
          <w:tcPr>
            <w:tcW w:w="1418" w:type="dxa"/>
            <w:tcBorders>
              <w:top w:val="single" w:sz="4" w:space="0" w:color="auto"/>
              <w:left w:val="single" w:sz="4" w:space="0" w:color="auto"/>
              <w:bottom w:val="single" w:sz="4" w:space="0" w:color="auto"/>
              <w:right w:val="single" w:sz="4" w:space="0" w:color="auto"/>
            </w:tcBorders>
            <w:hideMark/>
          </w:tcPr>
          <w:p w14:paraId="15155B5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CSB416</w:t>
            </w:r>
          </w:p>
        </w:tc>
        <w:tc>
          <w:tcPr>
            <w:tcW w:w="567" w:type="dxa"/>
            <w:tcBorders>
              <w:top w:val="single" w:sz="4" w:space="0" w:color="auto"/>
              <w:left w:val="single" w:sz="4" w:space="0" w:color="auto"/>
              <w:bottom w:val="single" w:sz="4" w:space="0" w:color="auto"/>
              <w:right w:val="single" w:sz="4" w:space="0" w:color="auto"/>
            </w:tcBorders>
            <w:hideMark/>
          </w:tcPr>
          <w:p w14:paraId="6F5D2D9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3-3</w:t>
            </w:r>
          </w:p>
        </w:tc>
        <w:tc>
          <w:tcPr>
            <w:tcW w:w="1276" w:type="dxa"/>
            <w:tcBorders>
              <w:top w:val="single" w:sz="4" w:space="0" w:color="auto"/>
              <w:left w:val="single" w:sz="4" w:space="0" w:color="auto"/>
              <w:bottom w:val="single" w:sz="4" w:space="0" w:color="auto"/>
              <w:right w:val="single" w:sz="4" w:space="0" w:color="auto"/>
            </w:tcBorders>
            <w:hideMark/>
          </w:tcPr>
          <w:p w14:paraId="64AB84D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9</w:t>
            </w:r>
          </w:p>
        </w:tc>
        <w:tc>
          <w:tcPr>
            <w:tcW w:w="1701" w:type="dxa"/>
            <w:tcBorders>
              <w:top w:val="single" w:sz="4" w:space="0" w:color="auto"/>
              <w:left w:val="single" w:sz="4" w:space="0" w:color="auto"/>
              <w:bottom w:val="single" w:sz="4" w:space="0" w:color="auto"/>
              <w:right w:val="single" w:sz="4" w:space="0" w:color="auto"/>
            </w:tcBorders>
            <w:hideMark/>
          </w:tcPr>
          <w:p w14:paraId="231373B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3C49E3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62F4156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2C8DD87"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27</w:t>
            </w:r>
          </w:p>
        </w:tc>
        <w:tc>
          <w:tcPr>
            <w:tcW w:w="2381" w:type="dxa"/>
            <w:tcBorders>
              <w:top w:val="single" w:sz="4" w:space="0" w:color="auto"/>
              <w:left w:val="single" w:sz="4" w:space="0" w:color="auto"/>
              <w:bottom w:val="single" w:sz="4" w:space="0" w:color="auto"/>
              <w:right w:val="single" w:sz="4" w:space="0" w:color="auto"/>
            </w:tcBorders>
            <w:hideMark/>
          </w:tcPr>
          <w:p w14:paraId="2EE756F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Conservación de Suelo y Agua</w:t>
            </w:r>
          </w:p>
        </w:tc>
        <w:tc>
          <w:tcPr>
            <w:tcW w:w="1418" w:type="dxa"/>
            <w:tcBorders>
              <w:top w:val="single" w:sz="4" w:space="0" w:color="auto"/>
              <w:left w:val="single" w:sz="4" w:space="0" w:color="auto"/>
              <w:bottom w:val="single" w:sz="4" w:space="0" w:color="auto"/>
              <w:right w:val="single" w:sz="4" w:space="0" w:color="auto"/>
            </w:tcBorders>
            <w:hideMark/>
          </w:tcPr>
          <w:p w14:paraId="7C0104A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SUE462</w:t>
            </w:r>
          </w:p>
        </w:tc>
        <w:tc>
          <w:tcPr>
            <w:tcW w:w="567" w:type="dxa"/>
            <w:tcBorders>
              <w:top w:val="single" w:sz="4" w:space="0" w:color="auto"/>
              <w:left w:val="single" w:sz="4" w:space="0" w:color="auto"/>
              <w:bottom w:val="single" w:sz="4" w:space="0" w:color="auto"/>
              <w:right w:val="single" w:sz="4" w:space="0" w:color="auto"/>
            </w:tcBorders>
            <w:hideMark/>
          </w:tcPr>
          <w:p w14:paraId="4E1D0F6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4BE3CE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D735C2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4DA235BB" w14:textId="77777777" w:rsidR="00417D20" w:rsidRPr="006F1533" w:rsidRDefault="00417D20" w:rsidP="006F1533">
            <w:pPr>
              <w:spacing w:after="0"/>
              <w:rPr>
                <w:rFonts w:ascii="Arial" w:eastAsia="Times New Roman" w:hAnsi="Arial" w:cs="Arial"/>
                <w:sz w:val="20"/>
                <w:szCs w:val="20"/>
              </w:rPr>
            </w:pPr>
          </w:p>
        </w:tc>
      </w:tr>
      <w:tr w:rsidR="00417D20" w:rsidRPr="006F1533" w14:paraId="0CE7FFA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8E5314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28</w:t>
            </w:r>
          </w:p>
        </w:tc>
        <w:tc>
          <w:tcPr>
            <w:tcW w:w="2381" w:type="dxa"/>
            <w:tcBorders>
              <w:top w:val="single" w:sz="4" w:space="0" w:color="auto"/>
              <w:left w:val="single" w:sz="4" w:space="0" w:color="auto"/>
              <w:bottom w:val="single" w:sz="4" w:space="0" w:color="auto"/>
              <w:right w:val="single" w:sz="4" w:space="0" w:color="auto"/>
            </w:tcBorders>
            <w:hideMark/>
          </w:tcPr>
          <w:p w14:paraId="1B9F96F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Recursos Renovables de zonas áridas</w:t>
            </w:r>
          </w:p>
        </w:tc>
        <w:tc>
          <w:tcPr>
            <w:tcW w:w="1418" w:type="dxa"/>
            <w:tcBorders>
              <w:top w:val="single" w:sz="4" w:space="0" w:color="auto"/>
              <w:left w:val="single" w:sz="4" w:space="0" w:color="auto"/>
              <w:bottom w:val="single" w:sz="4" w:space="0" w:color="auto"/>
              <w:right w:val="single" w:sz="4" w:space="0" w:color="auto"/>
            </w:tcBorders>
            <w:hideMark/>
          </w:tcPr>
          <w:p w14:paraId="546EF0A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FOR474</w:t>
            </w:r>
          </w:p>
        </w:tc>
        <w:tc>
          <w:tcPr>
            <w:tcW w:w="567" w:type="dxa"/>
            <w:tcBorders>
              <w:top w:val="single" w:sz="4" w:space="0" w:color="auto"/>
              <w:left w:val="single" w:sz="4" w:space="0" w:color="auto"/>
              <w:bottom w:val="single" w:sz="4" w:space="0" w:color="auto"/>
              <w:right w:val="single" w:sz="4" w:space="0" w:color="auto"/>
            </w:tcBorders>
            <w:hideMark/>
          </w:tcPr>
          <w:p w14:paraId="3F12DA4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514BFA8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AD7041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55C54B5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085CFBCD"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3B487D18"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29</w:t>
            </w:r>
          </w:p>
        </w:tc>
        <w:tc>
          <w:tcPr>
            <w:tcW w:w="2381" w:type="dxa"/>
            <w:tcBorders>
              <w:top w:val="single" w:sz="4" w:space="0" w:color="auto"/>
              <w:left w:val="single" w:sz="4" w:space="0" w:color="auto"/>
              <w:bottom w:val="single" w:sz="4" w:space="0" w:color="auto"/>
              <w:right w:val="single" w:sz="4" w:space="0" w:color="auto"/>
            </w:tcBorders>
            <w:hideMark/>
          </w:tcPr>
          <w:p w14:paraId="66F3D51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Fisiotecnia de Cultivos Hortícolas</w:t>
            </w:r>
          </w:p>
        </w:tc>
        <w:tc>
          <w:tcPr>
            <w:tcW w:w="1418" w:type="dxa"/>
            <w:tcBorders>
              <w:top w:val="single" w:sz="4" w:space="0" w:color="auto"/>
              <w:left w:val="single" w:sz="4" w:space="0" w:color="auto"/>
              <w:bottom w:val="single" w:sz="4" w:space="0" w:color="auto"/>
              <w:right w:val="single" w:sz="4" w:space="0" w:color="auto"/>
            </w:tcBorders>
            <w:hideMark/>
          </w:tcPr>
          <w:p w14:paraId="334399B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HOR421</w:t>
            </w:r>
          </w:p>
        </w:tc>
        <w:tc>
          <w:tcPr>
            <w:tcW w:w="567" w:type="dxa"/>
            <w:tcBorders>
              <w:top w:val="single" w:sz="4" w:space="0" w:color="auto"/>
              <w:left w:val="single" w:sz="4" w:space="0" w:color="auto"/>
              <w:bottom w:val="single" w:sz="4" w:space="0" w:color="auto"/>
              <w:right w:val="single" w:sz="4" w:space="0" w:color="auto"/>
            </w:tcBorders>
            <w:hideMark/>
          </w:tcPr>
          <w:p w14:paraId="436DF08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BB24BF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3218BDB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134" w:type="dxa"/>
            <w:tcBorders>
              <w:top w:val="single" w:sz="4" w:space="0" w:color="auto"/>
              <w:left w:val="single" w:sz="4" w:space="0" w:color="auto"/>
              <w:bottom w:val="single" w:sz="4" w:space="0" w:color="auto"/>
              <w:right w:val="single" w:sz="4" w:space="0" w:color="auto"/>
            </w:tcBorders>
            <w:hideMark/>
          </w:tcPr>
          <w:p w14:paraId="7A32C28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r>
      <w:tr w:rsidR="00417D20" w:rsidRPr="006F1533" w14:paraId="6C78C13B"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7234A3A3"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30</w:t>
            </w:r>
          </w:p>
        </w:tc>
        <w:tc>
          <w:tcPr>
            <w:tcW w:w="2381" w:type="dxa"/>
            <w:tcBorders>
              <w:top w:val="single" w:sz="4" w:space="0" w:color="auto"/>
              <w:left w:val="single" w:sz="4" w:space="0" w:color="auto"/>
              <w:bottom w:val="single" w:sz="4" w:space="0" w:color="auto"/>
              <w:right w:val="single" w:sz="4" w:space="0" w:color="auto"/>
            </w:tcBorders>
            <w:hideMark/>
          </w:tcPr>
          <w:p w14:paraId="68769EF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 Biotecnología Molecular</w:t>
            </w:r>
          </w:p>
        </w:tc>
        <w:tc>
          <w:tcPr>
            <w:tcW w:w="1418" w:type="dxa"/>
            <w:tcBorders>
              <w:top w:val="single" w:sz="4" w:space="0" w:color="auto"/>
              <w:left w:val="single" w:sz="4" w:space="0" w:color="auto"/>
              <w:bottom w:val="single" w:sz="4" w:space="0" w:color="auto"/>
              <w:right w:val="single" w:sz="4" w:space="0" w:color="auto"/>
            </w:tcBorders>
            <w:hideMark/>
          </w:tcPr>
          <w:p w14:paraId="29BC98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PAR478</w:t>
            </w:r>
          </w:p>
        </w:tc>
        <w:tc>
          <w:tcPr>
            <w:tcW w:w="567" w:type="dxa"/>
            <w:tcBorders>
              <w:top w:val="single" w:sz="4" w:space="0" w:color="auto"/>
              <w:left w:val="single" w:sz="4" w:space="0" w:color="auto"/>
              <w:bottom w:val="single" w:sz="4" w:space="0" w:color="auto"/>
              <w:right w:val="single" w:sz="4" w:space="0" w:color="auto"/>
            </w:tcBorders>
            <w:hideMark/>
          </w:tcPr>
          <w:p w14:paraId="4325319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04ECFEA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12F2CD8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07C35AA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63E45146"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F99E01A"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31</w:t>
            </w:r>
          </w:p>
        </w:tc>
        <w:tc>
          <w:tcPr>
            <w:tcW w:w="2381" w:type="dxa"/>
            <w:tcBorders>
              <w:top w:val="single" w:sz="4" w:space="0" w:color="auto"/>
              <w:left w:val="single" w:sz="4" w:space="0" w:color="auto"/>
              <w:bottom w:val="single" w:sz="4" w:space="0" w:color="auto"/>
              <w:right w:val="single" w:sz="4" w:space="0" w:color="auto"/>
            </w:tcBorders>
            <w:hideMark/>
          </w:tcPr>
          <w:p w14:paraId="7D37466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Sensores Remotos</w:t>
            </w:r>
          </w:p>
        </w:tc>
        <w:tc>
          <w:tcPr>
            <w:tcW w:w="1418" w:type="dxa"/>
            <w:tcBorders>
              <w:top w:val="single" w:sz="4" w:space="0" w:color="auto"/>
              <w:left w:val="single" w:sz="4" w:space="0" w:color="auto"/>
              <w:bottom w:val="single" w:sz="4" w:space="0" w:color="auto"/>
              <w:right w:val="single" w:sz="4" w:space="0" w:color="auto"/>
            </w:tcBorders>
            <w:hideMark/>
          </w:tcPr>
          <w:p w14:paraId="4C9481C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FOR433</w:t>
            </w:r>
          </w:p>
        </w:tc>
        <w:tc>
          <w:tcPr>
            <w:tcW w:w="567" w:type="dxa"/>
            <w:tcBorders>
              <w:top w:val="single" w:sz="4" w:space="0" w:color="auto"/>
              <w:left w:val="single" w:sz="4" w:space="0" w:color="auto"/>
              <w:bottom w:val="single" w:sz="4" w:space="0" w:color="auto"/>
              <w:right w:val="single" w:sz="4" w:space="0" w:color="auto"/>
            </w:tcBorders>
            <w:hideMark/>
          </w:tcPr>
          <w:p w14:paraId="7842CD0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2-4</w:t>
            </w:r>
          </w:p>
        </w:tc>
        <w:tc>
          <w:tcPr>
            <w:tcW w:w="1276" w:type="dxa"/>
            <w:tcBorders>
              <w:top w:val="single" w:sz="4" w:space="0" w:color="auto"/>
              <w:left w:val="single" w:sz="4" w:space="0" w:color="auto"/>
              <w:bottom w:val="single" w:sz="4" w:space="0" w:color="auto"/>
              <w:right w:val="single" w:sz="4" w:space="0" w:color="auto"/>
            </w:tcBorders>
            <w:hideMark/>
          </w:tcPr>
          <w:p w14:paraId="35C1B3A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315190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Topografía General</w:t>
            </w:r>
          </w:p>
        </w:tc>
        <w:tc>
          <w:tcPr>
            <w:tcW w:w="1134" w:type="dxa"/>
            <w:tcBorders>
              <w:top w:val="single" w:sz="4" w:space="0" w:color="auto"/>
              <w:left w:val="single" w:sz="4" w:space="0" w:color="auto"/>
              <w:bottom w:val="single" w:sz="4" w:space="0" w:color="auto"/>
              <w:right w:val="single" w:sz="4" w:space="0" w:color="auto"/>
            </w:tcBorders>
            <w:hideMark/>
          </w:tcPr>
          <w:p w14:paraId="3B6D1C5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CSB416</w:t>
            </w:r>
          </w:p>
        </w:tc>
      </w:tr>
      <w:tr w:rsidR="00417D20" w:rsidRPr="006F1533" w14:paraId="29C5703B"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90EE25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32</w:t>
            </w:r>
          </w:p>
        </w:tc>
        <w:tc>
          <w:tcPr>
            <w:tcW w:w="2381" w:type="dxa"/>
            <w:tcBorders>
              <w:top w:val="single" w:sz="4" w:space="0" w:color="auto"/>
              <w:left w:val="single" w:sz="4" w:space="0" w:color="auto"/>
              <w:bottom w:val="single" w:sz="4" w:space="0" w:color="auto"/>
              <w:right w:val="single" w:sz="4" w:space="0" w:color="auto"/>
            </w:tcBorders>
            <w:hideMark/>
          </w:tcPr>
          <w:p w14:paraId="5B0D08E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de Áreas Naturales Protegidas</w:t>
            </w:r>
          </w:p>
        </w:tc>
        <w:tc>
          <w:tcPr>
            <w:tcW w:w="1418" w:type="dxa"/>
            <w:tcBorders>
              <w:top w:val="single" w:sz="4" w:space="0" w:color="auto"/>
              <w:left w:val="single" w:sz="4" w:space="0" w:color="auto"/>
              <w:bottom w:val="single" w:sz="4" w:space="0" w:color="auto"/>
              <w:right w:val="single" w:sz="4" w:space="0" w:color="auto"/>
            </w:tcBorders>
            <w:hideMark/>
          </w:tcPr>
          <w:p w14:paraId="1E1A763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FOR475</w:t>
            </w:r>
          </w:p>
        </w:tc>
        <w:tc>
          <w:tcPr>
            <w:tcW w:w="567" w:type="dxa"/>
            <w:tcBorders>
              <w:top w:val="single" w:sz="4" w:space="0" w:color="auto"/>
              <w:left w:val="single" w:sz="4" w:space="0" w:color="auto"/>
              <w:bottom w:val="single" w:sz="4" w:space="0" w:color="auto"/>
              <w:right w:val="single" w:sz="4" w:space="0" w:color="auto"/>
            </w:tcBorders>
            <w:hideMark/>
          </w:tcPr>
          <w:p w14:paraId="78359A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276" w:type="dxa"/>
            <w:tcBorders>
              <w:top w:val="single" w:sz="4" w:space="0" w:color="auto"/>
              <w:left w:val="single" w:sz="4" w:space="0" w:color="auto"/>
              <w:bottom w:val="single" w:sz="4" w:space="0" w:color="auto"/>
              <w:right w:val="single" w:sz="4" w:space="0" w:color="auto"/>
            </w:tcBorders>
            <w:hideMark/>
          </w:tcPr>
          <w:p w14:paraId="3B6BA8F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7</w:t>
            </w:r>
          </w:p>
        </w:tc>
        <w:tc>
          <w:tcPr>
            <w:tcW w:w="1701" w:type="dxa"/>
            <w:tcBorders>
              <w:top w:val="single" w:sz="4" w:space="0" w:color="auto"/>
              <w:left w:val="single" w:sz="4" w:space="0" w:color="auto"/>
              <w:bottom w:val="single" w:sz="4" w:space="0" w:color="auto"/>
              <w:right w:val="single" w:sz="4" w:space="0" w:color="auto"/>
            </w:tcBorders>
            <w:hideMark/>
          </w:tcPr>
          <w:p w14:paraId="2C3F225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0D1640ED" w14:textId="77777777" w:rsidR="00417D20" w:rsidRPr="006F1533" w:rsidRDefault="00417D20" w:rsidP="006F1533">
            <w:pPr>
              <w:spacing w:after="0"/>
              <w:rPr>
                <w:rFonts w:ascii="Arial" w:eastAsia="Times New Roman" w:hAnsi="Arial" w:cs="Arial"/>
                <w:sz w:val="20"/>
                <w:szCs w:val="20"/>
              </w:rPr>
            </w:pPr>
          </w:p>
        </w:tc>
      </w:tr>
      <w:tr w:rsidR="00417D20" w:rsidRPr="006F1533" w14:paraId="5BACE78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66F60C0"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33</w:t>
            </w:r>
          </w:p>
        </w:tc>
        <w:tc>
          <w:tcPr>
            <w:tcW w:w="2381" w:type="dxa"/>
            <w:tcBorders>
              <w:top w:val="single" w:sz="4" w:space="0" w:color="auto"/>
              <w:left w:val="single" w:sz="4" w:space="0" w:color="auto"/>
              <w:bottom w:val="single" w:sz="4" w:space="0" w:color="auto"/>
              <w:right w:val="single" w:sz="4" w:space="0" w:color="auto"/>
            </w:tcBorders>
            <w:hideMark/>
          </w:tcPr>
          <w:p w14:paraId="49DF6D0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Organización Cinegética</w:t>
            </w:r>
          </w:p>
        </w:tc>
        <w:tc>
          <w:tcPr>
            <w:tcW w:w="1418" w:type="dxa"/>
            <w:tcBorders>
              <w:top w:val="single" w:sz="4" w:space="0" w:color="auto"/>
              <w:left w:val="single" w:sz="4" w:space="0" w:color="auto"/>
              <w:bottom w:val="single" w:sz="4" w:space="0" w:color="auto"/>
              <w:right w:val="single" w:sz="4" w:space="0" w:color="auto"/>
            </w:tcBorders>
            <w:hideMark/>
          </w:tcPr>
          <w:p w14:paraId="1B65B59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RNR433</w:t>
            </w:r>
          </w:p>
        </w:tc>
        <w:tc>
          <w:tcPr>
            <w:tcW w:w="567" w:type="dxa"/>
            <w:tcBorders>
              <w:top w:val="single" w:sz="4" w:space="0" w:color="auto"/>
              <w:left w:val="single" w:sz="4" w:space="0" w:color="auto"/>
              <w:bottom w:val="single" w:sz="4" w:space="0" w:color="auto"/>
              <w:right w:val="single" w:sz="4" w:space="0" w:color="auto"/>
            </w:tcBorders>
            <w:hideMark/>
          </w:tcPr>
          <w:p w14:paraId="27F4A08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2-0</w:t>
            </w:r>
          </w:p>
        </w:tc>
        <w:tc>
          <w:tcPr>
            <w:tcW w:w="1276" w:type="dxa"/>
            <w:tcBorders>
              <w:top w:val="single" w:sz="4" w:space="0" w:color="auto"/>
              <w:left w:val="single" w:sz="4" w:space="0" w:color="auto"/>
              <w:bottom w:val="single" w:sz="4" w:space="0" w:color="auto"/>
              <w:right w:val="single" w:sz="4" w:space="0" w:color="auto"/>
            </w:tcBorders>
            <w:hideMark/>
          </w:tcPr>
          <w:p w14:paraId="6EBFFF4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4</w:t>
            </w:r>
          </w:p>
        </w:tc>
        <w:tc>
          <w:tcPr>
            <w:tcW w:w="1701" w:type="dxa"/>
            <w:tcBorders>
              <w:top w:val="single" w:sz="4" w:space="0" w:color="auto"/>
              <w:left w:val="single" w:sz="4" w:space="0" w:color="auto"/>
              <w:bottom w:val="single" w:sz="4" w:space="0" w:color="auto"/>
              <w:right w:val="single" w:sz="4" w:space="0" w:color="auto"/>
            </w:tcBorders>
            <w:hideMark/>
          </w:tcPr>
          <w:p w14:paraId="56B0967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4F892713" w14:textId="77777777" w:rsidR="00417D20" w:rsidRPr="006F1533" w:rsidRDefault="00417D20" w:rsidP="006F1533">
            <w:pPr>
              <w:spacing w:after="0"/>
              <w:rPr>
                <w:rFonts w:ascii="Arial" w:eastAsia="Times New Roman" w:hAnsi="Arial" w:cs="Arial"/>
                <w:sz w:val="20"/>
                <w:szCs w:val="20"/>
              </w:rPr>
            </w:pPr>
          </w:p>
        </w:tc>
      </w:tr>
      <w:tr w:rsidR="00417D20" w:rsidRPr="006F1533" w14:paraId="01722070"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33C22C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34</w:t>
            </w:r>
          </w:p>
        </w:tc>
        <w:tc>
          <w:tcPr>
            <w:tcW w:w="2381" w:type="dxa"/>
            <w:tcBorders>
              <w:top w:val="single" w:sz="4" w:space="0" w:color="auto"/>
              <w:left w:val="single" w:sz="4" w:space="0" w:color="auto"/>
              <w:bottom w:val="single" w:sz="4" w:space="0" w:color="auto"/>
              <w:right w:val="single" w:sz="4" w:space="0" w:color="auto"/>
            </w:tcBorders>
            <w:hideMark/>
          </w:tcPr>
          <w:p w14:paraId="050E1CB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Olericultura</w:t>
            </w:r>
          </w:p>
        </w:tc>
        <w:tc>
          <w:tcPr>
            <w:tcW w:w="1418" w:type="dxa"/>
            <w:tcBorders>
              <w:top w:val="single" w:sz="4" w:space="0" w:color="auto"/>
              <w:left w:val="single" w:sz="4" w:space="0" w:color="auto"/>
              <w:bottom w:val="single" w:sz="4" w:space="0" w:color="auto"/>
              <w:right w:val="single" w:sz="4" w:space="0" w:color="auto"/>
            </w:tcBorders>
            <w:hideMark/>
          </w:tcPr>
          <w:p w14:paraId="09710AE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HOR443</w:t>
            </w:r>
          </w:p>
        </w:tc>
        <w:tc>
          <w:tcPr>
            <w:tcW w:w="567" w:type="dxa"/>
            <w:tcBorders>
              <w:top w:val="single" w:sz="4" w:space="0" w:color="auto"/>
              <w:left w:val="single" w:sz="4" w:space="0" w:color="auto"/>
              <w:bottom w:val="single" w:sz="4" w:space="0" w:color="auto"/>
              <w:right w:val="single" w:sz="4" w:space="0" w:color="auto"/>
            </w:tcBorders>
            <w:hideMark/>
          </w:tcPr>
          <w:p w14:paraId="50BAFE2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30B502A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B3364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6D917CEA" w14:textId="77777777" w:rsidR="00417D20" w:rsidRPr="006F1533" w:rsidRDefault="00417D20" w:rsidP="006F1533">
            <w:pPr>
              <w:spacing w:after="0"/>
              <w:rPr>
                <w:rFonts w:ascii="Arial" w:eastAsia="Times New Roman" w:hAnsi="Arial" w:cs="Arial"/>
                <w:sz w:val="20"/>
                <w:szCs w:val="20"/>
              </w:rPr>
            </w:pPr>
          </w:p>
        </w:tc>
      </w:tr>
      <w:tr w:rsidR="00417D20" w:rsidRPr="006F1533" w14:paraId="684454BD"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2530CE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35</w:t>
            </w:r>
          </w:p>
        </w:tc>
        <w:tc>
          <w:tcPr>
            <w:tcW w:w="2381" w:type="dxa"/>
            <w:tcBorders>
              <w:top w:val="single" w:sz="4" w:space="0" w:color="auto"/>
              <w:left w:val="single" w:sz="4" w:space="0" w:color="auto"/>
              <w:bottom w:val="single" w:sz="4" w:space="0" w:color="auto"/>
              <w:right w:val="single" w:sz="4" w:space="0" w:color="auto"/>
            </w:tcBorders>
            <w:hideMark/>
          </w:tcPr>
          <w:p w14:paraId="1721E35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Producción de Cultivos Básicos</w:t>
            </w:r>
          </w:p>
        </w:tc>
        <w:tc>
          <w:tcPr>
            <w:tcW w:w="1418" w:type="dxa"/>
            <w:tcBorders>
              <w:top w:val="single" w:sz="4" w:space="0" w:color="auto"/>
              <w:left w:val="single" w:sz="4" w:space="0" w:color="auto"/>
              <w:bottom w:val="single" w:sz="4" w:space="0" w:color="auto"/>
              <w:right w:val="single" w:sz="4" w:space="0" w:color="auto"/>
            </w:tcBorders>
            <w:hideMark/>
          </w:tcPr>
          <w:p w14:paraId="0A1A55A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FIT450</w:t>
            </w:r>
          </w:p>
        </w:tc>
        <w:tc>
          <w:tcPr>
            <w:tcW w:w="567" w:type="dxa"/>
            <w:tcBorders>
              <w:top w:val="single" w:sz="4" w:space="0" w:color="auto"/>
              <w:left w:val="single" w:sz="4" w:space="0" w:color="auto"/>
              <w:bottom w:val="single" w:sz="4" w:space="0" w:color="auto"/>
              <w:right w:val="single" w:sz="4" w:space="0" w:color="auto"/>
            </w:tcBorders>
            <w:hideMark/>
          </w:tcPr>
          <w:p w14:paraId="2F54EB3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7D011E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344CA61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134" w:type="dxa"/>
            <w:tcBorders>
              <w:top w:val="single" w:sz="4" w:space="0" w:color="auto"/>
              <w:left w:val="single" w:sz="4" w:space="0" w:color="auto"/>
              <w:bottom w:val="single" w:sz="4" w:space="0" w:color="auto"/>
              <w:right w:val="single" w:sz="4" w:space="0" w:color="auto"/>
            </w:tcBorders>
            <w:hideMark/>
          </w:tcPr>
          <w:p w14:paraId="7B8CEBF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r>
      <w:tr w:rsidR="00417D20" w:rsidRPr="006F1533" w14:paraId="01C166B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2073CEEC"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36</w:t>
            </w:r>
          </w:p>
        </w:tc>
        <w:tc>
          <w:tcPr>
            <w:tcW w:w="2381" w:type="dxa"/>
            <w:tcBorders>
              <w:top w:val="single" w:sz="4" w:space="0" w:color="auto"/>
              <w:left w:val="single" w:sz="4" w:space="0" w:color="auto"/>
              <w:bottom w:val="single" w:sz="4" w:space="0" w:color="auto"/>
              <w:right w:val="single" w:sz="4" w:space="0" w:color="auto"/>
            </w:tcBorders>
            <w:hideMark/>
          </w:tcPr>
          <w:p w14:paraId="15D5FBA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Biotecnología Ambiental</w:t>
            </w:r>
          </w:p>
        </w:tc>
        <w:tc>
          <w:tcPr>
            <w:tcW w:w="1418" w:type="dxa"/>
            <w:tcBorders>
              <w:top w:val="single" w:sz="4" w:space="0" w:color="auto"/>
              <w:left w:val="single" w:sz="4" w:space="0" w:color="auto"/>
              <w:bottom w:val="single" w:sz="4" w:space="0" w:color="auto"/>
              <w:right w:val="single" w:sz="4" w:space="0" w:color="auto"/>
            </w:tcBorders>
            <w:hideMark/>
          </w:tcPr>
          <w:p w14:paraId="4D2490F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BOT481</w:t>
            </w:r>
          </w:p>
        </w:tc>
        <w:tc>
          <w:tcPr>
            <w:tcW w:w="567" w:type="dxa"/>
            <w:tcBorders>
              <w:top w:val="single" w:sz="4" w:space="0" w:color="auto"/>
              <w:left w:val="single" w:sz="4" w:space="0" w:color="auto"/>
              <w:bottom w:val="single" w:sz="4" w:space="0" w:color="auto"/>
              <w:right w:val="single" w:sz="4" w:space="0" w:color="auto"/>
            </w:tcBorders>
            <w:hideMark/>
          </w:tcPr>
          <w:p w14:paraId="0EDAE06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DE0770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742778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3BF0037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r>
      <w:tr w:rsidR="00417D20" w:rsidRPr="006F1533" w14:paraId="0DF7F0C7"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738D36D7"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37</w:t>
            </w:r>
          </w:p>
        </w:tc>
        <w:tc>
          <w:tcPr>
            <w:tcW w:w="2381" w:type="dxa"/>
            <w:tcBorders>
              <w:top w:val="single" w:sz="4" w:space="0" w:color="auto"/>
              <w:left w:val="single" w:sz="4" w:space="0" w:color="auto"/>
              <w:bottom w:val="single" w:sz="4" w:space="0" w:color="auto"/>
              <w:right w:val="single" w:sz="4" w:space="0" w:color="auto"/>
            </w:tcBorders>
            <w:hideMark/>
          </w:tcPr>
          <w:p w14:paraId="0B7DCC3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Principios de Producción</w:t>
            </w:r>
          </w:p>
        </w:tc>
        <w:tc>
          <w:tcPr>
            <w:tcW w:w="1418" w:type="dxa"/>
            <w:tcBorders>
              <w:top w:val="single" w:sz="4" w:space="0" w:color="auto"/>
              <w:left w:val="single" w:sz="4" w:space="0" w:color="auto"/>
              <w:bottom w:val="single" w:sz="4" w:space="0" w:color="auto"/>
              <w:right w:val="single" w:sz="4" w:space="0" w:color="auto"/>
            </w:tcBorders>
            <w:hideMark/>
          </w:tcPr>
          <w:p w14:paraId="740F6EE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FIT423</w:t>
            </w:r>
          </w:p>
        </w:tc>
        <w:tc>
          <w:tcPr>
            <w:tcW w:w="567" w:type="dxa"/>
            <w:tcBorders>
              <w:top w:val="single" w:sz="4" w:space="0" w:color="auto"/>
              <w:left w:val="single" w:sz="4" w:space="0" w:color="auto"/>
              <w:bottom w:val="single" w:sz="4" w:space="0" w:color="auto"/>
              <w:right w:val="single" w:sz="4" w:space="0" w:color="auto"/>
            </w:tcBorders>
            <w:hideMark/>
          </w:tcPr>
          <w:p w14:paraId="0F1EA4D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25A63E3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5AEB99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4B1209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r>
      <w:tr w:rsidR="00417D20" w:rsidRPr="006F1533" w14:paraId="05B02EF0" w14:textId="77777777" w:rsidTr="006F1533">
        <w:tc>
          <w:tcPr>
            <w:tcW w:w="562" w:type="dxa"/>
            <w:tcBorders>
              <w:top w:val="single" w:sz="4" w:space="0" w:color="auto"/>
              <w:left w:val="single" w:sz="4" w:space="0" w:color="auto"/>
              <w:bottom w:val="nil"/>
              <w:right w:val="single" w:sz="4" w:space="0" w:color="auto"/>
            </w:tcBorders>
            <w:hideMark/>
          </w:tcPr>
          <w:p w14:paraId="7BDCB07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38</w:t>
            </w:r>
          </w:p>
        </w:tc>
        <w:tc>
          <w:tcPr>
            <w:tcW w:w="2381" w:type="dxa"/>
            <w:tcBorders>
              <w:top w:val="single" w:sz="4" w:space="0" w:color="auto"/>
              <w:left w:val="single" w:sz="4" w:space="0" w:color="auto"/>
              <w:bottom w:val="nil"/>
              <w:right w:val="single" w:sz="4" w:space="0" w:color="auto"/>
            </w:tcBorders>
            <w:hideMark/>
          </w:tcPr>
          <w:p w14:paraId="5C6A016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Cultivos en Invernadero Rústico </w:t>
            </w:r>
          </w:p>
        </w:tc>
        <w:tc>
          <w:tcPr>
            <w:tcW w:w="1418" w:type="dxa"/>
            <w:tcBorders>
              <w:top w:val="single" w:sz="4" w:space="0" w:color="auto"/>
              <w:left w:val="single" w:sz="4" w:space="0" w:color="auto"/>
              <w:bottom w:val="nil"/>
              <w:right w:val="single" w:sz="4" w:space="0" w:color="auto"/>
            </w:tcBorders>
            <w:hideMark/>
          </w:tcPr>
          <w:p w14:paraId="69C5576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BOT435</w:t>
            </w:r>
          </w:p>
        </w:tc>
        <w:tc>
          <w:tcPr>
            <w:tcW w:w="567" w:type="dxa"/>
            <w:tcBorders>
              <w:top w:val="single" w:sz="4" w:space="0" w:color="auto"/>
              <w:left w:val="single" w:sz="4" w:space="0" w:color="auto"/>
              <w:bottom w:val="nil"/>
              <w:right w:val="single" w:sz="4" w:space="0" w:color="auto"/>
            </w:tcBorders>
            <w:hideMark/>
          </w:tcPr>
          <w:p w14:paraId="52B651E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276" w:type="dxa"/>
            <w:tcBorders>
              <w:top w:val="single" w:sz="4" w:space="0" w:color="auto"/>
              <w:left w:val="single" w:sz="4" w:space="0" w:color="auto"/>
              <w:bottom w:val="nil"/>
              <w:right w:val="single" w:sz="4" w:space="0" w:color="auto"/>
            </w:tcBorders>
            <w:hideMark/>
          </w:tcPr>
          <w:p w14:paraId="3771A63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7</w:t>
            </w:r>
          </w:p>
        </w:tc>
        <w:tc>
          <w:tcPr>
            <w:tcW w:w="1701" w:type="dxa"/>
            <w:tcBorders>
              <w:top w:val="single" w:sz="4" w:space="0" w:color="auto"/>
              <w:left w:val="single" w:sz="4" w:space="0" w:color="auto"/>
              <w:bottom w:val="nil"/>
              <w:right w:val="single" w:sz="4" w:space="0" w:color="auto"/>
            </w:tcBorders>
            <w:hideMark/>
          </w:tcPr>
          <w:p w14:paraId="1E02AA3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134" w:type="dxa"/>
            <w:tcBorders>
              <w:top w:val="single" w:sz="4" w:space="0" w:color="auto"/>
              <w:left w:val="single" w:sz="4" w:space="0" w:color="auto"/>
              <w:bottom w:val="nil"/>
              <w:right w:val="single" w:sz="4" w:space="0" w:color="auto"/>
            </w:tcBorders>
            <w:hideMark/>
          </w:tcPr>
          <w:p w14:paraId="674964E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r>
      <w:tr w:rsidR="00417D20" w:rsidRPr="006F1533" w14:paraId="5315D293" w14:textId="77777777" w:rsidTr="006F1533">
        <w:tc>
          <w:tcPr>
            <w:tcW w:w="562" w:type="dxa"/>
            <w:tcBorders>
              <w:top w:val="nil"/>
              <w:left w:val="single" w:sz="4" w:space="0" w:color="auto"/>
              <w:bottom w:val="single" w:sz="4" w:space="0" w:color="auto"/>
              <w:right w:val="single" w:sz="4" w:space="0" w:color="auto"/>
            </w:tcBorders>
          </w:tcPr>
          <w:p w14:paraId="530551D4" w14:textId="77777777" w:rsidR="00417D20" w:rsidRPr="006F1533" w:rsidRDefault="00417D20" w:rsidP="006F1533">
            <w:pPr>
              <w:spacing w:after="0"/>
              <w:jc w:val="center"/>
              <w:rPr>
                <w:rFonts w:ascii="Arial" w:eastAsia="Times New Roman" w:hAnsi="Arial" w:cs="Arial"/>
                <w:sz w:val="20"/>
                <w:szCs w:val="20"/>
              </w:rPr>
            </w:pPr>
          </w:p>
        </w:tc>
        <w:tc>
          <w:tcPr>
            <w:tcW w:w="2381" w:type="dxa"/>
            <w:tcBorders>
              <w:top w:val="nil"/>
              <w:left w:val="single" w:sz="4" w:space="0" w:color="auto"/>
              <w:bottom w:val="single" w:sz="4" w:space="0" w:color="auto"/>
              <w:right w:val="single" w:sz="4" w:space="0" w:color="auto"/>
            </w:tcBorders>
          </w:tcPr>
          <w:p w14:paraId="0E21050A" w14:textId="77777777" w:rsidR="00417D20" w:rsidRPr="006F1533" w:rsidRDefault="00417D20" w:rsidP="006F1533">
            <w:pPr>
              <w:spacing w:after="0"/>
              <w:rPr>
                <w:rFonts w:ascii="Arial" w:eastAsia="Times New Roman" w:hAnsi="Arial" w:cs="Arial"/>
                <w:sz w:val="20"/>
                <w:szCs w:val="20"/>
              </w:rPr>
            </w:pPr>
          </w:p>
        </w:tc>
        <w:tc>
          <w:tcPr>
            <w:tcW w:w="1418" w:type="dxa"/>
            <w:tcBorders>
              <w:top w:val="nil"/>
              <w:left w:val="single" w:sz="4" w:space="0" w:color="auto"/>
              <w:bottom w:val="single" w:sz="4" w:space="0" w:color="auto"/>
              <w:right w:val="single" w:sz="4" w:space="0" w:color="auto"/>
            </w:tcBorders>
          </w:tcPr>
          <w:p w14:paraId="23CB0E00" w14:textId="77777777" w:rsidR="00417D20" w:rsidRPr="006F1533" w:rsidRDefault="00417D20" w:rsidP="006F1533">
            <w:pPr>
              <w:spacing w:after="0"/>
              <w:rPr>
                <w:rFonts w:ascii="Arial" w:eastAsia="Times New Roman" w:hAnsi="Arial" w:cs="Arial"/>
                <w:sz w:val="20"/>
                <w:szCs w:val="20"/>
              </w:rPr>
            </w:pPr>
          </w:p>
        </w:tc>
        <w:tc>
          <w:tcPr>
            <w:tcW w:w="567" w:type="dxa"/>
            <w:tcBorders>
              <w:top w:val="nil"/>
              <w:left w:val="single" w:sz="4" w:space="0" w:color="auto"/>
              <w:bottom w:val="single" w:sz="4" w:space="0" w:color="auto"/>
              <w:right w:val="single" w:sz="4" w:space="0" w:color="auto"/>
            </w:tcBorders>
          </w:tcPr>
          <w:p w14:paraId="3FE4E6C6" w14:textId="77777777" w:rsidR="00417D20" w:rsidRPr="006F1533" w:rsidRDefault="00417D20" w:rsidP="006F1533">
            <w:pPr>
              <w:spacing w:after="0"/>
              <w:rPr>
                <w:rFonts w:ascii="Arial" w:eastAsia="Times New Roman" w:hAnsi="Arial" w:cs="Arial"/>
                <w:sz w:val="20"/>
                <w:szCs w:val="20"/>
              </w:rPr>
            </w:pPr>
          </w:p>
        </w:tc>
        <w:tc>
          <w:tcPr>
            <w:tcW w:w="1276" w:type="dxa"/>
            <w:tcBorders>
              <w:top w:val="nil"/>
              <w:left w:val="single" w:sz="4" w:space="0" w:color="auto"/>
              <w:bottom w:val="single" w:sz="4" w:space="0" w:color="auto"/>
              <w:right w:val="single" w:sz="4" w:space="0" w:color="auto"/>
            </w:tcBorders>
          </w:tcPr>
          <w:p w14:paraId="4B760C6D" w14:textId="77777777" w:rsidR="00417D20" w:rsidRPr="006F1533" w:rsidRDefault="00417D20" w:rsidP="006F1533">
            <w:pPr>
              <w:spacing w:after="0"/>
              <w:rPr>
                <w:rFonts w:ascii="Arial" w:eastAsia="Times New Roman" w:hAnsi="Arial" w:cs="Arial"/>
                <w:sz w:val="20"/>
                <w:szCs w:val="20"/>
              </w:rPr>
            </w:pPr>
          </w:p>
        </w:tc>
        <w:tc>
          <w:tcPr>
            <w:tcW w:w="1701" w:type="dxa"/>
            <w:tcBorders>
              <w:top w:val="nil"/>
              <w:left w:val="single" w:sz="4" w:space="0" w:color="auto"/>
              <w:bottom w:val="single" w:sz="4" w:space="0" w:color="auto"/>
              <w:right w:val="single" w:sz="4" w:space="0" w:color="auto"/>
            </w:tcBorders>
            <w:hideMark/>
          </w:tcPr>
          <w:p w14:paraId="0AC78AE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Taller de Investigación I</w:t>
            </w:r>
          </w:p>
        </w:tc>
        <w:tc>
          <w:tcPr>
            <w:tcW w:w="1134" w:type="dxa"/>
            <w:tcBorders>
              <w:top w:val="nil"/>
              <w:left w:val="single" w:sz="4" w:space="0" w:color="auto"/>
              <w:bottom w:val="single" w:sz="4" w:space="0" w:color="auto"/>
              <w:right w:val="single" w:sz="4" w:space="0" w:color="auto"/>
            </w:tcBorders>
            <w:hideMark/>
          </w:tcPr>
          <w:p w14:paraId="2428FA4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BOT449</w:t>
            </w:r>
          </w:p>
        </w:tc>
      </w:tr>
      <w:tr w:rsidR="00417D20" w:rsidRPr="006F1533" w14:paraId="79EF5CC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73C435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39</w:t>
            </w:r>
          </w:p>
        </w:tc>
        <w:tc>
          <w:tcPr>
            <w:tcW w:w="2381" w:type="dxa"/>
            <w:tcBorders>
              <w:top w:val="single" w:sz="4" w:space="0" w:color="auto"/>
              <w:left w:val="single" w:sz="4" w:space="0" w:color="auto"/>
              <w:bottom w:val="single" w:sz="4" w:space="0" w:color="auto"/>
              <w:right w:val="single" w:sz="4" w:space="0" w:color="auto"/>
            </w:tcBorders>
            <w:hideMark/>
          </w:tcPr>
          <w:p w14:paraId="2DF1518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Microbiología Industrial</w:t>
            </w:r>
          </w:p>
        </w:tc>
        <w:tc>
          <w:tcPr>
            <w:tcW w:w="1418" w:type="dxa"/>
            <w:tcBorders>
              <w:top w:val="single" w:sz="4" w:space="0" w:color="auto"/>
              <w:left w:val="single" w:sz="4" w:space="0" w:color="auto"/>
              <w:bottom w:val="single" w:sz="4" w:space="0" w:color="auto"/>
              <w:right w:val="single" w:sz="4" w:space="0" w:color="auto"/>
            </w:tcBorders>
            <w:hideMark/>
          </w:tcPr>
          <w:p w14:paraId="1DD2775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PAR496</w:t>
            </w:r>
          </w:p>
        </w:tc>
        <w:tc>
          <w:tcPr>
            <w:tcW w:w="567" w:type="dxa"/>
            <w:tcBorders>
              <w:top w:val="single" w:sz="4" w:space="0" w:color="auto"/>
              <w:left w:val="single" w:sz="4" w:space="0" w:color="auto"/>
              <w:bottom w:val="single" w:sz="4" w:space="0" w:color="auto"/>
              <w:right w:val="single" w:sz="4" w:space="0" w:color="auto"/>
            </w:tcBorders>
            <w:hideMark/>
          </w:tcPr>
          <w:p w14:paraId="2E39651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AE8732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295AD4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w:t>
            </w:r>
          </w:p>
        </w:tc>
        <w:tc>
          <w:tcPr>
            <w:tcW w:w="1134" w:type="dxa"/>
            <w:tcBorders>
              <w:top w:val="single" w:sz="4" w:space="0" w:color="auto"/>
              <w:left w:val="single" w:sz="4" w:space="0" w:color="auto"/>
              <w:bottom w:val="single" w:sz="4" w:space="0" w:color="auto"/>
              <w:right w:val="single" w:sz="4" w:space="0" w:color="auto"/>
            </w:tcBorders>
            <w:hideMark/>
          </w:tcPr>
          <w:p w14:paraId="732553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BOT413</w:t>
            </w:r>
          </w:p>
        </w:tc>
      </w:tr>
      <w:tr w:rsidR="00417D20" w:rsidRPr="006F1533" w14:paraId="44F110BD"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EC83143"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40</w:t>
            </w:r>
          </w:p>
        </w:tc>
        <w:tc>
          <w:tcPr>
            <w:tcW w:w="2381" w:type="dxa"/>
            <w:tcBorders>
              <w:top w:val="single" w:sz="4" w:space="0" w:color="auto"/>
              <w:left w:val="single" w:sz="4" w:space="0" w:color="auto"/>
              <w:bottom w:val="single" w:sz="4" w:space="0" w:color="auto"/>
              <w:right w:val="single" w:sz="4" w:space="0" w:color="auto"/>
            </w:tcBorders>
            <w:hideMark/>
          </w:tcPr>
          <w:p w14:paraId="1116BC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Etnoecología</w:t>
            </w:r>
          </w:p>
        </w:tc>
        <w:tc>
          <w:tcPr>
            <w:tcW w:w="1418" w:type="dxa"/>
            <w:tcBorders>
              <w:top w:val="single" w:sz="4" w:space="0" w:color="auto"/>
              <w:left w:val="single" w:sz="4" w:space="0" w:color="auto"/>
              <w:bottom w:val="single" w:sz="4" w:space="0" w:color="auto"/>
              <w:right w:val="single" w:sz="4" w:space="0" w:color="auto"/>
            </w:tcBorders>
            <w:hideMark/>
          </w:tcPr>
          <w:p w14:paraId="30586F4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BOT469</w:t>
            </w:r>
          </w:p>
        </w:tc>
        <w:tc>
          <w:tcPr>
            <w:tcW w:w="567" w:type="dxa"/>
            <w:tcBorders>
              <w:top w:val="single" w:sz="4" w:space="0" w:color="auto"/>
              <w:left w:val="single" w:sz="4" w:space="0" w:color="auto"/>
              <w:bottom w:val="single" w:sz="4" w:space="0" w:color="auto"/>
              <w:right w:val="single" w:sz="4" w:space="0" w:color="auto"/>
            </w:tcBorders>
            <w:hideMark/>
          </w:tcPr>
          <w:p w14:paraId="4BB206C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07BBEB0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4F34050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w:t>
            </w:r>
          </w:p>
        </w:tc>
        <w:tc>
          <w:tcPr>
            <w:tcW w:w="1134" w:type="dxa"/>
            <w:tcBorders>
              <w:top w:val="single" w:sz="4" w:space="0" w:color="auto"/>
              <w:left w:val="single" w:sz="4" w:space="0" w:color="auto"/>
              <w:bottom w:val="single" w:sz="4" w:space="0" w:color="auto"/>
              <w:right w:val="single" w:sz="4" w:space="0" w:color="auto"/>
            </w:tcBorders>
          </w:tcPr>
          <w:p w14:paraId="19B1615E" w14:textId="77777777" w:rsidR="00417D20" w:rsidRPr="006F1533" w:rsidRDefault="00417D20" w:rsidP="006F1533">
            <w:pPr>
              <w:spacing w:after="0"/>
              <w:rPr>
                <w:rFonts w:ascii="Arial" w:eastAsia="Times New Roman" w:hAnsi="Arial" w:cs="Arial"/>
                <w:sz w:val="20"/>
                <w:szCs w:val="20"/>
              </w:rPr>
            </w:pPr>
          </w:p>
        </w:tc>
      </w:tr>
      <w:tr w:rsidR="00417D20" w:rsidRPr="006F1533" w14:paraId="2DD42B6A"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F1C0856"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41</w:t>
            </w:r>
          </w:p>
        </w:tc>
        <w:tc>
          <w:tcPr>
            <w:tcW w:w="2381" w:type="dxa"/>
            <w:tcBorders>
              <w:top w:val="single" w:sz="4" w:space="0" w:color="auto"/>
              <w:left w:val="single" w:sz="4" w:space="0" w:color="auto"/>
              <w:bottom w:val="single" w:sz="4" w:space="0" w:color="auto"/>
              <w:right w:val="single" w:sz="4" w:space="0" w:color="auto"/>
            </w:tcBorders>
            <w:hideMark/>
          </w:tcPr>
          <w:p w14:paraId="2178B7B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Evoluación Orgánica</w:t>
            </w:r>
          </w:p>
        </w:tc>
        <w:tc>
          <w:tcPr>
            <w:tcW w:w="1418" w:type="dxa"/>
            <w:tcBorders>
              <w:top w:val="single" w:sz="4" w:space="0" w:color="auto"/>
              <w:left w:val="single" w:sz="4" w:space="0" w:color="auto"/>
              <w:bottom w:val="single" w:sz="4" w:space="0" w:color="auto"/>
              <w:right w:val="single" w:sz="4" w:space="0" w:color="auto"/>
            </w:tcBorders>
            <w:hideMark/>
          </w:tcPr>
          <w:p w14:paraId="2F2DA81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BOT443</w:t>
            </w:r>
          </w:p>
        </w:tc>
        <w:tc>
          <w:tcPr>
            <w:tcW w:w="567" w:type="dxa"/>
            <w:tcBorders>
              <w:top w:val="single" w:sz="4" w:space="0" w:color="auto"/>
              <w:left w:val="single" w:sz="4" w:space="0" w:color="auto"/>
              <w:bottom w:val="single" w:sz="4" w:space="0" w:color="auto"/>
              <w:right w:val="single" w:sz="4" w:space="0" w:color="auto"/>
            </w:tcBorders>
            <w:hideMark/>
          </w:tcPr>
          <w:p w14:paraId="0596AA2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0009DF8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15D002B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6805492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r>
      <w:tr w:rsidR="00417D20" w:rsidRPr="006F1533" w14:paraId="42FD887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3F924565"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42</w:t>
            </w:r>
          </w:p>
        </w:tc>
        <w:tc>
          <w:tcPr>
            <w:tcW w:w="2381" w:type="dxa"/>
            <w:tcBorders>
              <w:top w:val="single" w:sz="4" w:space="0" w:color="auto"/>
              <w:left w:val="single" w:sz="4" w:space="0" w:color="auto"/>
              <w:bottom w:val="single" w:sz="4" w:space="0" w:color="auto"/>
              <w:right w:val="single" w:sz="4" w:space="0" w:color="auto"/>
            </w:tcBorders>
            <w:hideMark/>
          </w:tcPr>
          <w:p w14:paraId="697CFC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Ingeniería Genética</w:t>
            </w:r>
          </w:p>
        </w:tc>
        <w:tc>
          <w:tcPr>
            <w:tcW w:w="1418" w:type="dxa"/>
            <w:tcBorders>
              <w:top w:val="single" w:sz="4" w:space="0" w:color="auto"/>
              <w:left w:val="single" w:sz="4" w:space="0" w:color="auto"/>
              <w:bottom w:val="single" w:sz="4" w:space="0" w:color="auto"/>
              <w:right w:val="single" w:sz="4" w:space="0" w:color="auto"/>
            </w:tcBorders>
            <w:hideMark/>
          </w:tcPr>
          <w:p w14:paraId="7AFEC8C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FIT498</w:t>
            </w:r>
          </w:p>
        </w:tc>
        <w:tc>
          <w:tcPr>
            <w:tcW w:w="567" w:type="dxa"/>
            <w:tcBorders>
              <w:top w:val="single" w:sz="4" w:space="0" w:color="auto"/>
              <w:left w:val="single" w:sz="4" w:space="0" w:color="auto"/>
              <w:bottom w:val="single" w:sz="4" w:space="0" w:color="auto"/>
              <w:right w:val="single" w:sz="4" w:space="0" w:color="auto"/>
            </w:tcBorders>
            <w:hideMark/>
          </w:tcPr>
          <w:p w14:paraId="1B69C0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431B325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05662EB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3C19C09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200A5D56"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368240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43</w:t>
            </w:r>
          </w:p>
        </w:tc>
        <w:tc>
          <w:tcPr>
            <w:tcW w:w="2381" w:type="dxa"/>
            <w:tcBorders>
              <w:top w:val="single" w:sz="4" w:space="0" w:color="auto"/>
              <w:left w:val="single" w:sz="4" w:space="0" w:color="auto"/>
              <w:bottom w:val="single" w:sz="4" w:space="0" w:color="auto"/>
              <w:right w:val="single" w:sz="4" w:space="0" w:color="auto"/>
            </w:tcBorders>
            <w:hideMark/>
          </w:tcPr>
          <w:p w14:paraId="1D3A02B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y Desarrollo Sostenible</w:t>
            </w:r>
          </w:p>
        </w:tc>
        <w:tc>
          <w:tcPr>
            <w:tcW w:w="1418" w:type="dxa"/>
            <w:tcBorders>
              <w:top w:val="single" w:sz="4" w:space="0" w:color="auto"/>
              <w:left w:val="single" w:sz="4" w:space="0" w:color="auto"/>
              <w:bottom w:val="single" w:sz="4" w:space="0" w:color="auto"/>
              <w:right w:val="single" w:sz="4" w:space="0" w:color="auto"/>
            </w:tcBorders>
            <w:hideMark/>
          </w:tcPr>
          <w:p w14:paraId="55881EB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BOT453</w:t>
            </w:r>
          </w:p>
        </w:tc>
        <w:tc>
          <w:tcPr>
            <w:tcW w:w="567" w:type="dxa"/>
            <w:tcBorders>
              <w:top w:val="single" w:sz="4" w:space="0" w:color="auto"/>
              <w:left w:val="single" w:sz="4" w:space="0" w:color="auto"/>
              <w:bottom w:val="single" w:sz="4" w:space="0" w:color="auto"/>
              <w:right w:val="single" w:sz="4" w:space="0" w:color="auto"/>
            </w:tcBorders>
            <w:hideMark/>
          </w:tcPr>
          <w:p w14:paraId="620E6D2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5E7F415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52FBB42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w:t>
            </w:r>
          </w:p>
        </w:tc>
        <w:tc>
          <w:tcPr>
            <w:tcW w:w="1134" w:type="dxa"/>
            <w:tcBorders>
              <w:top w:val="single" w:sz="4" w:space="0" w:color="auto"/>
              <w:left w:val="single" w:sz="4" w:space="0" w:color="auto"/>
              <w:bottom w:val="single" w:sz="4" w:space="0" w:color="auto"/>
              <w:right w:val="single" w:sz="4" w:space="0" w:color="auto"/>
            </w:tcBorders>
          </w:tcPr>
          <w:p w14:paraId="1D3BF3F2" w14:textId="77777777" w:rsidR="00417D20" w:rsidRPr="006F1533" w:rsidRDefault="00417D20" w:rsidP="006F1533">
            <w:pPr>
              <w:spacing w:after="0"/>
              <w:rPr>
                <w:rFonts w:ascii="Arial" w:eastAsia="Times New Roman" w:hAnsi="Arial" w:cs="Arial"/>
                <w:sz w:val="20"/>
                <w:szCs w:val="20"/>
              </w:rPr>
            </w:pPr>
          </w:p>
        </w:tc>
      </w:tr>
      <w:tr w:rsidR="00417D20" w:rsidRPr="006F1533" w14:paraId="5A63F330"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8AB7E97"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44</w:t>
            </w:r>
          </w:p>
        </w:tc>
        <w:tc>
          <w:tcPr>
            <w:tcW w:w="2381" w:type="dxa"/>
            <w:tcBorders>
              <w:top w:val="single" w:sz="4" w:space="0" w:color="auto"/>
              <w:left w:val="single" w:sz="4" w:space="0" w:color="auto"/>
              <w:bottom w:val="single" w:sz="4" w:space="0" w:color="auto"/>
              <w:right w:val="single" w:sz="4" w:space="0" w:color="auto"/>
            </w:tcBorders>
            <w:hideMark/>
          </w:tcPr>
          <w:p w14:paraId="7624323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del Impacto Ambiental</w:t>
            </w:r>
          </w:p>
        </w:tc>
        <w:tc>
          <w:tcPr>
            <w:tcW w:w="1418" w:type="dxa"/>
            <w:tcBorders>
              <w:top w:val="single" w:sz="4" w:space="0" w:color="auto"/>
              <w:left w:val="single" w:sz="4" w:space="0" w:color="auto"/>
              <w:bottom w:val="single" w:sz="4" w:space="0" w:color="auto"/>
              <w:right w:val="single" w:sz="4" w:space="0" w:color="auto"/>
            </w:tcBorders>
            <w:hideMark/>
          </w:tcPr>
          <w:p w14:paraId="65A7F74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FOR466</w:t>
            </w:r>
          </w:p>
        </w:tc>
        <w:tc>
          <w:tcPr>
            <w:tcW w:w="567" w:type="dxa"/>
            <w:tcBorders>
              <w:top w:val="single" w:sz="4" w:space="0" w:color="auto"/>
              <w:left w:val="single" w:sz="4" w:space="0" w:color="auto"/>
              <w:bottom w:val="single" w:sz="4" w:space="0" w:color="auto"/>
              <w:right w:val="single" w:sz="4" w:space="0" w:color="auto"/>
            </w:tcBorders>
            <w:hideMark/>
          </w:tcPr>
          <w:p w14:paraId="77C6EDC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276" w:type="dxa"/>
            <w:tcBorders>
              <w:top w:val="single" w:sz="4" w:space="0" w:color="auto"/>
              <w:left w:val="single" w:sz="4" w:space="0" w:color="auto"/>
              <w:bottom w:val="single" w:sz="4" w:space="0" w:color="auto"/>
              <w:right w:val="single" w:sz="4" w:space="0" w:color="auto"/>
            </w:tcBorders>
            <w:hideMark/>
          </w:tcPr>
          <w:p w14:paraId="259DF7D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7</w:t>
            </w:r>
          </w:p>
        </w:tc>
        <w:tc>
          <w:tcPr>
            <w:tcW w:w="1701" w:type="dxa"/>
            <w:tcBorders>
              <w:top w:val="single" w:sz="4" w:space="0" w:color="auto"/>
              <w:left w:val="single" w:sz="4" w:space="0" w:color="auto"/>
              <w:bottom w:val="single" w:sz="4" w:space="0" w:color="auto"/>
              <w:right w:val="single" w:sz="4" w:space="0" w:color="auto"/>
            </w:tcBorders>
            <w:hideMark/>
          </w:tcPr>
          <w:p w14:paraId="3838C9B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Contaminación Ambiental</w:t>
            </w:r>
          </w:p>
        </w:tc>
        <w:tc>
          <w:tcPr>
            <w:tcW w:w="1134" w:type="dxa"/>
            <w:tcBorders>
              <w:top w:val="single" w:sz="4" w:space="0" w:color="auto"/>
              <w:left w:val="single" w:sz="4" w:space="0" w:color="auto"/>
              <w:bottom w:val="single" w:sz="4" w:space="0" w:color="auto"/>
              <w:right w:val="single" w:sz="4" w:space="0" w:color="auto"/>
            </w:tcBorders>
            <w:hideMark/>
          </w:tcPr>
          <w:p w14:paraId="759E710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BOT480</w:t>
            </w:r>
          </w:p>
        </w:tc>
      </w:tr>
    </w:tbl>
    <w:p w14:paraId="47754ED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p w14:paraId="7A5E0569" w14:textId="77777777" w:rsidR="00417D20" w:rsidRDefault="00417D20" w:rsidP="00FC4962">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75748F8B" wp14:editId="6D3A43F0">
            <wp:extent cx="8391525" cy="5114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rot="-5400000">
                      <a:off x="0" y="0"/>
                      <a:ext cx="8391525" cy="5114925"/>
                    </a:xfrm>
                    <a:prstGeom prst="rect">
                      <a:avLst/>
                    </a:prstGeom>
                    <a:noFill/>
                    <a:ln>
                      <a:noFill/>
                    </a:ln>
                  </pic:spPr>
                </pic:pic>
              </a:graphicData>
            </a:graphic>
          </wp:inline>
        </w:drawing>
      </w:r>
    </w:p>
    <w:p w14:paraId="04028AA7"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5.11.-VIGENCIA</w:t>
      </w:r>
    </w:p>
    <w:p w14:paraId="708DE5B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parte fundamental del Plan de Estudios de IAB se basa en el estudio de la vida dentro de un sistema agroecológico, en donde la producción alimentaria sea dentro de un contexto sustentable para reducir el impacto que ocasiona al medio ambiente.</w:t>
      </w:r>
    </w:p>
    <w:p w14:paraId="0EB3389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México y otros países están en un proceso gradual de cambio hacia una producción alimentaria sustentable sin dañar los suelos productivos, cuidando los recursos naturales que están siendo contaminados, por lo tanto la carrera de IAB está en el momento adecuado para desarrollarse.</w:t>
      </w:r>
    </w:p>
    <w:p w14:paraId="0C8DA91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está presentando un cambio en la curricula integrando las áreas del conocimiento más importantes que permitan al estudiante alcanzar el objetivo establecido y la formación de su perfil profesional.</w:t>
      </w:r>
    </w:p>
    <w:p w14:paraId="319C4A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análisis del contexto externo corrobora las conclusiones a las que se ha llegado para fundamentar la carrera.</w:t>
      </w:r>
    </w:p>
    <w:p w14:paraId="53D06EE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seguimiento de egresados así como el  análisis de la pertinencia del programa permite establecer los parámetros a evaluar para hacer los cambios pertinentes en el Plan de Estudios.</w:t>
      </w:r>
    </w:p>
    <w:p w14:paraId="7E3C03A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curricula del Plan de estudios está diseñada de tal manera que el conocimiento fundamental para entender la vida quede bien establecida desde todos los puntos de vista para que posteriormente el estudiante aterrice en el conocimiento especializante que le permitirá desarrollar el aspecto práctico de cada área del conocimiento.</w:t>
      </w:r>
    </w:p>
    <w:p w14:paraId="5F665A5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agrobiología no se puede dar en una sola línea del conocimiento sino que se debe de integrar de una forma holística para poder alcanzar el desarrollo productivo de una forma sustentable.</w:t>
      </w:r>
    </w:p>
    <w:p w14:paraId="74A5A3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egresado tiene la oportunidad de enfocarse en 2 aspectos, en el área de la conservación en donde puede utilizar la biotecnología y en el área de la producción agrícola alternativa.</w:t>
      </w:r>
    </w:p>
    <w:p w14:paraId="117DB6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Del Plan de Estudios 22 asignaturas obligatorias y optativas son impartidas por profesores del Departamento de Botánica que en su mayoría tienen la formación de Biólogos con una experiencia de muchos años y que han tenido la oportunidad de desarrollar proyectos de investigación y desarrollo, adquiriendo experiencia práctica para aplicarla en las materias que imparten.</w:t>
      </w:r>
    </w:p>
    <w:p w14:paraId="1EBBCB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24 asignaturas obligatorias restantes son impartidas por profesores de otros Departamentos cada uno con experiencia especializada en su área.</w:t>
      </w:r>
    </w:p>
    <w:p w14:paraId="257A115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estudiante con la formación recibida de las materias obligatorias (46) se le prepara de manera integrada en las áreas establecidas en el Plan de Estudio y las materias optativas (10) lo pueden especializar en una de las áreas del conocimiento (agricultura alternativa, conservación, biotecnología) o pueden cursar de forma variada de las tres áreas.</w:t>
      </w:r>
    </w:p>
    <w:p w14:paraId="56F8006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selecciónaron las materias para alcanzar los objetivos antes señalados y el área del conocimiento que se maneja queda plasmado en el objetivo general de  cada programa analítico como se describe en el cuadro 10 (Descripción de áreas del conocimiento que conforman el Plan de Estudios expresados en asignaturas).</w:t>
      </w:r>
    </w:p>
    <w:p w14:paraId="033492C4"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12EF1BC8"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5.12.-ESTUDIO DE TRASLAPES</w:t>
      </w:r>
    </w:p>
    <w:p w14:paraId="7A09926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tener referencias de la carrera de IAB se debe realizar un estudio comparativo con otras carreras de la misma Universidad y con otras del país.</w:t>
      </w:r>
    </w:p>
    <w:p w14:paraId="5C43A7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misma universidad puede presentar una competencia con carreras similares, aunque a veces el objetivo puede tener los mismos fundamentos o iguales y lasáreas de formación pueden ser diferentes al igual que su enfoque , dando mayor peso a una determinada área del conocimiento lo que ya hace del traslape una cuestión mínima.</w:t>
      </w:r>
    </w:p>
    <w:p w14:paraId="2A8970D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Así también las materias que incluyen los bloques o áreas de formación no son las mismasen cada carrera.</w:t>
      </w:r>
    </w:p>
    <w:p w14:paraId="75BB9E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Instituciónexisten 3 Programas docentes parecidos al programa IAB como son:</w:t>
      </w:r>
    </w:p>
    <w:p w14:paraId="39C6557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Ingeniero Forestal</w:t>
      </w:r>
      <w:r>
        <w:rPr>
          <w:rFonts w:ascii="Arial" w:hAnsi="Arial" w:cs="Arial"/>
          <w:sz w:val="24"/>
          <w:szCs w:val="24"/>
        </w:rPr>
        <w:t>, en esta carrera establecen como parte fundamental el estudio de los bosques destacando la importancia de estos para la conservación de los ecosistemas importantes desde el punto de vista del medio ambiente.</w:t>
      </w:r>
    </w:p>
    <w:p w14:paraId="08C979B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Ingeniero agrícola ambiental</w:t>
      </w:r>
      <w:r>
        <w:rPr>
          <w:rFonts w:ascii="Arial" w:hAnsi="Arial" w:cs="Arial"/>
          <w:sz w:val="24"/>
          <w:szCs w:val="24"/>
        </w:rPr>
        <w:t xml:space="preserve"> que tiene como enfoque la producción agrícola de forma sustentable cuidando las características del suelo y su conservación.</w:t>
      </w:r>
    </w:p>
    <w:p w14:paraId="34503A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Ingeniero en agroecología</w:t>
      </w:r>
      <w:r>
        <w:rPr>
          <w:rFonts w:ascii="Arial" w:hAnsi="Arial" w:cs="Arial"/>
          <w:sz w:val="24"/>
          <w:szCs w:val="24"/>
        </w:rPr>
        <w:t>que tiene como objetivo el manejo de los agroecosistemas para una producción  que no afecte a los ecosistemas con un manejo sustentable.</w:t>
      </w:r>
    </w:p>
    <w:p w14:paraId="04EAB1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conclusión las tres carreras tienen un enfoque similar, pero se trata de una forma diferente de manera que el planteamiento de su Plan de Estudios difiere al de Ingeniero en Agrobiología.</w:t>
      </w:r>
    </w:p>
    <w:p w14:paraId="3AABBF8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estudiante de la carrera IAB primero recibe una formación para entender la vida en todos los aspectos importantes para que posteriormente comprenda la interrelación que existe en los ecosistemas entre los factores ambientales y la vida y cómo debe manejar de manera holística esta relación para que despúes pueda realizar un manejo sustentable de los recursos y aplicarlo en la producción alimentaria.</w:t>
      </w:r>
    </w:p>
    <w:p w14:paraId="69DF776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 por eso que se deben de integrar varias áreas que complementan ésta formación.</w:t>
      </w:r>
    </w:p>
    <w:p w14:paraId="3CF5AB8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Al igual el análisis hecho con otras carreras de Universidades externas se encontró la misma situación referente al enfoque que se le ha dado a su Plan de estudios.</w:t>
      </w:r>
    </w:p>
    <w:p w14:paraId="37C30BFA" w14:textId="77777777" w:rsidR="00417D20" w:rsidRPr="00273758" w:rsidRDefault="00417D20" w:rsidP="00770DA9">
      <w:pPr>
        <w:widowControl w:val="0"/>
        <w:autoSpaceDE w:val="0"/>
        <w:autoSpaceDN w:val="0"/>
        <w:adjustRightInd w:val="0"/>
        <w:spacing w:after="0" w:line="240" w:lineRule="auto"/>
        <w:jc w:val="both"/>
        <w:rPr>
          <w:rFonts w:ascii="Arial" w:hAnsi="Arial" w:cs="Arial"/>
          <w:sz w:val="24"/>
          <w:szCs w:val="24"/>
        </w:rPr>
      </w:pPr>
      <w:r w:rsidRPr="00273758">
        <w:rPr>
          <w:rFonts w:ascii="Arial" w:hAnsi="Arial" w:cs="Arial"/>
          <w:sz w:val="24"/>
          <w:szCs w:val="24"/>
        </w:rPr>
        <w:t>En realidad no se ha esquematizado un concepto unificador de Agrobiología que permita que los Planes de Estudio de carreras afines se estandarise, la ideología básica que es el cuidado del medio ambiente y aplicación de un desarrollo sustentable.</w:t>
      </w:r>
    </w:p>
    <w:p w14:paraId="50AF41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carrera de Ingeniero en Agrobiología fue fundamentada por biólogos que tienen conceptos más universales de lo que es la vida por lo tanto para ellos fue más sencillo entender el concepto de agrobiología y aplicarlo a la agronomía. </w:t>
      </w:r>
    </w:p>
    <w:p w14:paraId="6E7C0FF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presentan los siguientes estudios de traslape con diferentes carreras.</w:t>
      </w:r>
    </w:p>
    <w:p w14:paraId="287E57C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1FADC6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FE5B36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9"/>
        <w:gridCol w:w="3009"/>
        <w:gridCol w:w="3001"/>
      </w:tblGrid>
      <w:tr w:rsidR="00417D20" w14:paraId="0FD4534C" w14:textId="77777777" w:rsidTr="00417D20">
        <w:trPr>
          <w:trHeight w:val="1263"/>
        </w:trPr>
        <w:tc>
          <w:tcPr>
            <w:tcW w:w="4329" w:type="dxa"/>
            <w:tcBorders>
              <w:top w:val="single" w:sz="4" w:space="0" w:color="auto"/>
              <w:left w:val="single" w:sz="4" w:space="0" w:color="auto"/>
              <w:bottom w:val="double" w:sz="4" w:space="0" w:color="auto"/>
              <w:right w:val="single" w:sz="4" w:space="0" w:color="auto"/>
            </w:tcBorders>
          </w:tcPr>
          <w:p w14:paraId="0A2076C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noProof/>
                <w:lang w:eastAsia="es-MX"/>
              </w:rPr>
              <mc:AlternateContent>
                <mc:Choice Requires="wps">
                  <w:drawing>
                    <wp:anchor distT="0" distB="0" distL="114300" distR="114300" simplePos="0" relativeHeight="251716608" behindDoc="0" locked="0" layoutInCell="1" allowOverlap="1" wp14:anchorId="713224AB" wp14:editId="6F4D3609">
                      <wp:simplePos x="0" y="0"/>
                      <wp:positionH relativeFrom="column">
                        <wp:posOffset>-38735</wp:posOffset>
                      </wp:positionH>
                      <wp:positionV relativeFrom="paragraph">
                        <wp:posOffset>9525</wp:posOffset>
                      </wp:positionV>
                      <wp:extent cx="1868805" cy="1264285"/>
                      <wp:effectExtent l="0" t="0" r="17145" b="31115"/>
                      <wp:wrapNone/>
                      <wp:docPr id="524" name="Conector recto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1264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A65E4" id="Conector recto 52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75pt" to="144.1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"/>
                  </w:pict>
                </mc:Fallback>
              </mc:AlternateContent>
            </w:r>
            <w:r>
              <w:rPr>
                <w:rFonts w:ascii="Arial" w:hAnsi="Arial" w:cs="Arial"/>
                <w:b/>
                <w:sz w:val="24"/>
                <w:szCs w:val="24"/>
              </w:rPr>
              <w:t xml:space="preserve">            INSTITUCIONES</w:t>
            </w:r>
          </w:p>
          <w:p w14:paraId="1A79432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3912E67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2521651D"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PUNTO DE </w:t>
            </w:r>
          </w:p>
          <w:p w14:paraId="0D30CE3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COMPARACIÓN</w:t>
            </w:r>
          </w:p>
        </w:tc>
        <w:tc>
          <w:tcPr>
            <w:tcW w:w="4332" w:type="dxa"/>
            <w:tcBorders>
              <w:top w:val="single" w:sz="4" w:space="0" w:color="auto"/>
              <w:left w:val="single" w:sz="4" w:space="0" w:color="auto"/>
              <w:bottom w:val="double" w:sz="4" w:space="0" w:color="auto"/>
              <w:right w:val="single" w:sz="4" w:space="0" w:color="auto"/>
            </w:tcBorders>
            <w:hideMark/>
          </w:tcPr>
          <w:p w14:paraId="2465100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CARRERAS DE LA UAAAN</w:t>
            </w:r>
          </w:p>
        </w:tc>
        <w:tc>
          <w:tcPr>
            <w:tcW w:w="4333" w:type="dxa"/>
            <w:tcBorders>
              <w:top w:val="single" w:sz="4" w:space="0" w:color="auto"/>
              <w:left w:val="single" w:sz="4" w:space="0" w:color="auto"/>
              <w:bottom w:val="double" w:sz="4" w:space="0" w:color="auto"/>
              <w:right w:val="single" w:sz="4" w:space="0" w:color="auto"/>
            </w:tcBorders>
            <w:hideMark/>
          </w:tcPr>
          <w:p w14:paraId="54244E1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 xml:space="preserve">CARRERAS DE OTRAS INSTITUCIONES </w:t>
            </w:r>
          </w:p>
        </w:tc>
      </w:tr>
      <w:tr w:rsidR="00417D20" w14:paraId="65D8F7F7" w14:textId="77777777" w:rsidTr="00417D20">
        <w:tc>
          <w:tcPr>
            <w:tcW w:w="4329" w:type="dxa"/>
            <w:tcBorders>
              <w:top w:val="double" w:sz="4" w:space="0" w:color="auto"/>
              <w:left w:val="double" w:sz="4" w:space="0" w:color="auto"/>
              <w:bottom w:val="double" w:sz="4" w:space="0" w:color="auto"/>
              <w:right w:val="double" w:sz="4" w:space="0" w:color="auto"/>
            </w:tcBorders>
            <w:hideMark/>
          </w:tcPr>
          <w:p w14:paraId="5F8C520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Perfil Agronómico</w:t>
            </w:r>
          </w:p>
        </w:tc>
        <w:tc>
          <w:tcPr>
            <w:tcW w:w="4332" w:type="dxa"/>
            <w:tcBorders>
              <w:top w:val="double" w:sz="4" w:space="0" w:color="auto"/>
              <w:left w:val="double" w:sz="4" w:space="0" w:color="auto"/>
              <w:bottom w:val="double" w:sz="4" w:space="0" w:color="auto"/>
              <w:right w:val="double" w:sz="4" w:space="0" w:color="auto"/>
            </w:tcBorders>
            <w:hideMark/>
          </w:tcPr>
          <w:p w14:paraId="2533414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 xml:space="preserve">AGROBIOLOGÍA </w:t>
            </w:r>
          </w:p>
        </w:tc>
        <w:tc>
          <w:tcPr>
            <w:tcW w:w="4333" w:type="dxa"/>
            <w:tcBorders>
              <w:top w:val="double" w:sz="4" w:space="0" w:color="auto"/>
              <w:left w:val="double" w:sz="4" w:space="0" w:color="auto"/>
              <w:bottom w:val="double" w:sz="4" w:space="0" w:color="auto"/>
              <w:right w:val="double" w:sz="4" w:space="0" w:color="auto"/>
            </w:tcBorders>
            <w:hideMark/>
          </w:tcPr>
          <w:p w14:paraId="3A5B911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INSTITUTO TECNOLÓGICO AGROPECUARIO DEL EDO DE JALISCO</w:t>
            </w:r>
          </w:p>
        </w:tc>
      </w:tr>
      <w:tr w:rsidR="00417D20" w14:paraId="06E3BCC3" w14:textId="77777777" w:rsidTr="00417D20">
        <w:tc>
          <w:tcPr>
            <w:tcW w:w="4329" w:type="dxa"/>
            <w:tcBorders>
              <w:top w:val="double" w:sz="4" w:space="0" w:color="auto"/>
              <w:left w:val="single" w:sz="4" w:space="0" w:color="auto"/>
              <w:bottom w:val="single" w:sz="4" w:space="0" w:color="auto"/>
              <w:right w:val="single" w:sz="4" w:space="0" w:color="auto"/>
            </w:tcBorders>
          </w:tcPr>
          <w:p w14:paraId="4FADA0D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double" w:sz="4" w:space="0" w:color="auto"/>
              <w:left w:val="single" w:sz="4" w:space="0" w:color="auto"/>
              <w:bottom w:val="single" w:sz="4" w:space="0" w:color="auto"/>
              <w:right w:val="single" w:sz="4" w:space="0" w:color="auto"/>
            </w:tcBorders>
            <w:hideMark/>
          </w:tcPr>
          <w:p w14:paraId="52FF1C7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El profesional será capaz de planificar la conservación y la explotación de los recursos naturales. </w:t>
            </w:r>
          </w:p>
        </w:tc>
        <w:tc>
          <w:tcPr>
            <w:tcW w:w="4333" w:type="dxa"/>
            <w:tcBorders>
              <w:top w:val="double" w:sz="4" w:space="0" w:color="auto"/>
              <w:left w:val="single" w:sz="4" w:space="0" w:color="auto"/>
              <w:bottom w:val="single" w:sz="4" w:space="0" w:color="auto"/>
              <w:right w:val="single" w:sz="4" w:space="0" w:color="auto"/>
            </w:tcBorders>
            <w:hideMark/>
          </w:tcPr>
          <w:p w14:paraId="1FF4A17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sz w:val="24"/>
                <w:szCs w:val="24"/>
              </w:rPr>
              <w:t>Manejar con un enfoque holístico sostenible los recursos que tiene disponibles para desarrollar un proceso productivo</w:t>
            </w:r>
            <w:r>
              <w:rPr>
                <w:rFonts w:ascii="Arial" w:hAnsi="Arial" w:cs="Arial"/>
                <w:b/>
                <w:sz w:val="24"/>
                <w:szCs w:val="24"/>
              </w:rPr>
              <w:t>.</w:t>
            </w:r>
          </w:p>
        </w:tc>
      </w:tr>
      <w:tr w:rsidR="00417D20" w14:paraId="60FF0CFF" w14:textId="77777777" w:rsidTr="00417D20">
        <w:tc>
          <w:tcPr>
            <w:tcW w:w="4329" w:type="dxa"/>
            <w:tcBorders>
              <w:top w:val="single" w:sz="4" w:space="0" w:color="auto"/>
              <w:left w:val="single" w:sz="4" w:space="0" w:color="auto"/>
              <w:bottom w:val="single" w:sz="4" w:space="0" w:color="auto"/>
              <w:right w:val="single" w:sz="4" w:space="0" w:color="auto"/>
            </w:tcBorders>
          </w:tcPr>
          <w:p w14:paraId="69CD267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7E4A2BE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AGROECOLOGÍA</w:t>
            </w:r>
          </w:p>
        </w:tc>
        <w:tc>
          <w:tcPr>
            <w:tcW w:w="4333" w:type="dxa"/>
            <w:tcBorders>
              <w:top w:val="single" w:sz="4" w:space="0" w:color="auto"/>
              <w:left w:val="single" w:sz="4" w:space="0" w:color="auto"/>
              <w:bottom w:val="single" w:sz="4" w:space="0" w:color="auto"/>
              <w:right w:val="single" w:sz="4" w:space="0" w:color="auto"/>
            </w:tcBorders>
            <w:hideMark/>
          </w:tcPr>
          <w:p w14:paraId="7E821F7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FACULTAD DE AGROBIOLOGÍA MICHOACÁN</w:t>
            </w:r>
          </w:p>
        </w:tc>
      </w:tr>
      <w:tr w:rsidR="00417D20" w14:paraId="3F012F00" w14:textId="77777777" w:rsidTr="00417D20">
        <w:tc>
          <w:tcPr>
            <w:tcW w:w="4329" w:type="dxa"/>
            <w:tcBorders>
              <w:top w:val="single" w:sz="4" w:space="0" w:color="auto"/>
              <w:left w:val="single" w:sz="4" w:space="0" w:color="auto"/>
              <w:bottom w:val="single" w:sz="4" w:space="0" w:color="auto"/>
              <w:right w:val="single" w:sz="4" w:space="0" w:color="auto"/>
            </w:tcBorders>
          </w:tcPr>
          <w:p w14:paraId="33A285F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7CF9AA0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sz w:val="24"/>
                <w:szCs w:val="24"/>
              </w:rPr>
              <w:t>Propondrá estrategias para la disminución en la intensidad del uso de recursos naturales no renovables</w:t>
            </w:r>
            <w:r>
              <w:rPr>
                <w:rFonts w:ascii="Arial" w:hAnsi="Arial" w:cs="Arial"/>
                <w:b/>
                <w:sz w:val="24"/>
                <w:szCs w:val="24"/>
              </w:rPr>
              <w:t>.</w:t>
            </w:r>
          </w:p>
        </w:tc>
        <w:tc>
          <w:tcPr>
            <w:tcW w:w="4333" w:type="dxa"/>
            <w:tcBorders>
              <w:top w:val="single" w:sz="4" w:space="0" w:color="auto"/>
              <w:left w:val="single" w:sz="4" w:space="0" w:color="auto"/>
              <w:bottom w:val="single" w:sz="4" w:space="0" w:color="auto"/>
              <w:right w:val="single" w:sz="4" w:space="0" w:color="auto"/>
            </w:tcBorders>
            <w:hideMark/>
          </w:tcPr>
          <w:p w14:paraId="10FC6D7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El profesionista planea, organiza y administra empresas agrícolas de tipo regional, estatal, y nacional. Evalúa los recursos </w:t>
            </w:r>
          </w:p>
        </w:tc>
      </w:tr>
      <w:tr w:rsidR="00417D20" w14:paraId="342F3AA4" w14:textId="77777777" w:rsidTr="00417D20">
        <w:tc>
          <w:tcPr>
            <w:tcW w:w="4329" w:type="dxa"/>
            <w:tcBorders>
              <w:top w:val="single" w:sz="4" w:space="0" w:color="auto"/>
              <w:left w:val="single" w:sz="4" w:space="0" w:color="auto"/>
              <w:bottom w:val="single" w:sz="4" w:space="0" w:color="auto"/>
              <w:right w:val="single" w:sz="4" w:space="0" w:color="auto"/>
            </w:tcBorders>
          </w:tcPr>
          <w:p w14:paraId="2B74DDA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tcPr>
          <w:p w14:paraId="3D67400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3" w:type="dxa"/>
            <w:tcBorders>
              <w:top w:val="single" w:sz="4" w:space="0" w:color="auto"/>
              <w:left w:val="single" w:sz="4" w:space="0" w:color="auto"/>
              <w:bottom w:val="single" w:sz="4" w:space="0" w:color="auto"/>
              <w:right w:val="single" w:sz="4" w:space="0" w:color="auto"/>
            </w:tcBorders>
            <w:hideMark/>
          </w:tcPr>
          <w:p w14:paraId="3D1044E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Como medios de producción agrícola y establece los procedimientos requeridos para</w:t>
            </w:r>
          </w:p>
        </w:tc>
      </w:tr>
      <w:tr w:rsidR="00417D20" w14:paraId="54AFD4A7" w14:textId="77777777" w:rsidTr="00417D20">
        <w:tc>
          <w:tcPr>
            <w:tcW w:w="4329" w:type="dxa"/>
            <w:tcBorders>
              <w:top w:val="single" w:sz="4" w:space="0" w:color="auto"/>
              <w:left w:val="single" w:sz="4" w:space="0" w:color="auto"/>
              <w:bottom w:val="single" w:sz="4" w:space="0" w:color="auto"/>
              <w:right w:val="single" w:sz="4" w:space="0" w:color="auto"/>
            </w:tcBorders>
          </w:tcPr>
          <w:p w14:paraId="12E9635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tcPr>
          <w:p w14:paraId="1E940E0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3" w:type="dxa"/>
            <w:tcBorders>
              <w:top w:val="single" w:sz="4" w:space="0" w:color="auto"/>
              <w:left w:val="single" w:sz="4" w:space="0" w:color="auto"/>
              <w:bottom w:val="single" w:sz="4" w:space="0" w:color="auto"/>
              <w:right w:val="single" w:sz="4" w:space="0" w:color="auto"/>
            </w:tcBorders>
            <w:hideMark/>
          </w:tcPr>
          <w:p w14:paraId="30EB79E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Su utilización económica, coopera con los centros de investigación agropecuaria</w:t>
            </w:r>
          </w:p>
        </w:tc>
      </w:tr>
      <w:tr w:rsidR="00417D20" w14:paraId="59F637E4" w14:textId="77777777" w:rsidTr="00417D20">
        <w:tc>
          <w:tcPr>
            <w:tcW w:w="4329" w:type="dxa"/>
            <w:tcBorders>
              <w:top w:val="single" w:sz="4" w:space="0" w:color="auto"/>
              <w:left w:val="single" w:sz="4" w:space="0" w:color="auto"/>
              <w:bottom w:val="double" w:sz="4" w:space="0" w:color="auto"/>
              <w:right w:val="single" w:sz="4" w:space="0" w:color="auto"/>
            </w:tcBorders>
          </w:tcPr>
          <w:p w14:paraId="787DE6A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double" w:sz="4" w:space="0" w:color="auto"/>
              <w:right w:val="single" w:sz="4" w:space="0" w:color="auto"/>
            </w:tcBorders>
          </w:tcPr>
          <w:p w14:paraId="11077D2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3" w:type="dxa"/>
            <w:tcBorders>
              <w:top w:val="single" w:sz="4" w:space="0" w:color="auto"/>
              <w:left w:val="single" w:sz="4" w:space="0" w:color="auto"/>
              <w:bottom w:val="double" w:sz="4" w:space="0" w:color="auto"/>
              <w:right w:val="single" w:sz="4" w:space="0" w:color="auto"/>
            </w:tcBorders>
            <w:hideMark/>
          </w:tcPr>
          <w:p w14:paraId="6758EFD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Involucrados en el conocimiento del medio biológico, físico, económico y social.</w:t>
            </w:r>
          </w:p>
        </w:tc>
      </w:tr>
      <w:tr w:rsidR="00417D20" w14:paraId="71F4E3BE" w14:textId="77777777" w:rsidTr="00417D20">
        <w:tc>
          <w:tcPr>
            <w:tcW w:w="4329" w:type="dxa"/>
            <w:tcBorders>
              <w:top w:val="double" w:sz="4" w:space="0" w:color="auto"/>
              <w:left w:val="double" w:sz="4" w:space="0" w:color="auto"/>
              <w:bottom w:val="double" w:sz="4" w:space="0" w:color="auto"/>
              <w:right w:val="double" w:sz="4" w:space="0" w:color="auto"/>
            </w:tcBorders>
            <w:hideMark/>
          </w:tcPr>
          <w:p w14:paraId="55CAFA6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Perfil Específico</w:t>
            </w:r>
          </w:p>
        </w:tc>
        <w:tc>
          <w:tcPr>
            <w:tcW w:w="4332" w:type="dxa"/>
            <w:tcBorders>
              <w:top w:val="double" w:sz="4" w:space="0" w:color="auto"/>
              <w:left w:val="double" w:sz="4" w:space="0" w:color="auto"/>
              <w:bottom w:val="double" w:sz="4" w:space="0" w:color="auto"/>
              <w:right w:val="double" w:sz="4" w:space="0" w:color="auto"/>
            </w:tcBorders>
            <w:hideMark/>
          </w:tcPr>
          <w:p w14:paraId="66F5DDD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AGROBIOLOGÍA</w:t>
            </w:r>
          </w:p>
        </w:tc>
        <w:tc>
          <w:tcPr>
            <w:tcW w:w="4333" w:type="dxa"/>
            <w:tcBorders>
              <w:top w:val="double" w:sz="4" w:space="0" w:color="auto"/>
              <w:left w:val="double" w:sz="4" w:space="0" w:color="auto"/>
              <w:bottom w:val="double" w:sz="4" w:space="0" w:color="auto"/>
              <w:right w:val="double" w:sz="4" w:space="0" w:color="auto"/>
            </w:tcBorders>
            <w:hideMark/>
          </w:tcPr>
          <w:p w14:paraId="014C94C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INSTITUTO TECNOLÓGICO DEL EDO DE JALISCO.</w:t>
            </w:r>
          </w:p>
        </w:tc>
      </w:tr>
      <w:tr w:rsidR="00417D20" w14:paraId="7F55BFDD" w14:textId="77777777" w:rsidTr="00417D20">
        <w:tc>
          <w:tcPr>
            <w:tcW w:w="4329" w:type="dxa"/>
            <w:tcBorders>
              <w:top w:val="double" w:sz="4" w:space="0" w:color="auto"/>
              <w:left w:val="single" w:sz="4" w:space="0" w:color="auto"/>
              <w:bottom w:val="single" w:sz="4" w:space="0" w:color="auto"/>
              <w:right w:val="single" w:sz="4" w:space="0" w:color="auto"/>
            </w:tcBorders>
          </w:tcPr>
          <w:p w14:paraId="5AD1F27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lang w:val="es-ES"/>
              </w:rPr>
            </w:pPr>
          </w:p>
        </w:tc>
        <w:tc>
          <w:tcPr>
            <w:tcW w:w="4332" w:type="dxa"/>
            <w:tcBorders>
              <w:top w:val="double" w:sz="4" w:space="0" w:color="auto"/>
              <w:left w:val="single" w:sz="4" w:space="0" w:color="auto"/>
              <w:bottom w:val="single" w:sz="4" w:space="0" w:color="auto"/>
              <w:right w:val="single" w:sz="4" w:space="0" w:color="auto"/>
            </w:tcBorders>
            <w:hideMark/>
          </w:tcPr>
          <w:p w14:paraId="434FFA7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Utilizar especies naturales como nuevas fuentes de explotación.</w:t>
            </w:r>
          </w:p>
        </w:tc>
        <w:tc>
          <w:tcPr>
            <w:tcW w:w="4333" w:type="dxa"/>
            <w:tcBorders>
              <w:top w:val="double" w:sz="4" w:space="0" w:color="auto"/>
              <w:left w:val="single" w:sz="4" w:space="0" w:color="auto"/>
              <w:bottom w:val="single" w:sz="4" w:space="0" w:color="auto"/>
              <w:right w:val="single" w:sz="4" w:space="0" w:color="auto"/>
            </w:tcBorders>
            <w:hideMark/>
          </w:tcPr>
          <w:p w14:paraId="6E48F11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Manejar conocimientos actualizados e innovadores en diversas disciplinas.</w:t>
            </w:r>
          </w:p>
        </w:tc>
      </w:tr>
      <w:tr w:rsidR="00417D20" w14:paraId="40441DE4" w14:textId="77777777" w:rsidTr="00417D20">
        <w:tc>
          <w:tcPr>
            <w:tcW w:w="4329" w:type="dxa"/>
            <w:tcBorders>
              <w:top w:val="single" w:sz="4" w:space="0" w:color="auto"/>
              <w:left w:val="single" w:sz="4" w:space="0" w:color="auto"/>
              <w:bottom w:val="single" w:sz="4" w:space="0" w:color="auto"/>
              <w:right w:val="single" w:sz="4" w:space="0" w:color="auto"/>
            </w:tcBorders>
          </w:tcPr>
          <w:p w14:paraId="17AE90A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1EEF100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De producir alimentos utilizando</w:t>
            </w:r>
          </w:p>
        </w:tc>
        <w:tc>
          <w:tcPr>
            <w:tcW w:w="4333" w:type="dxa"/>
            <w:tcBorders>
              <w:top w:val="single" w:sz="4" w:space="0" w:color="auto"/>
              <w:left w:val="single" w:sz="4" w:space="0" w:color="auto"/>
              <w:bottom w:val="single" w:sz="4" w:space="0" w:color="auto"/>
              <w:right w:val="single" w:sz="4" w:space="0" w:color="auto"/>
            </w:tcBorders>
            <w:hideMark/>
          </w:tcPr>
          <w:p w14:paraId="5446EEC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Aplicar la ingeniería de proyectos de planeación, ejecución, evaluación y control de programas para el desarrollo</w:t>
            </w:r>
          </w:p>
        </w:tc>
      </w:tr>
      <w:tr w:rsidR="00417D20" w14:paraId="1E299249" w14:textId="77777777" w:rsidTr="00417D20">
        <w:tc>
          <w:tcPr>
            <w:tcW w:w="4329" w:type="dxa"/>
            <w:tcBorders>
              <w:top w:val="single" w:sz="4" w:space="0" w:color="auto"/>
              <w:left w:val="single" w:sz="4" w:space="0" w:color="auto"/>
              <w:bottom w:val="single" w:sz="4" w:space="0" w:color="auto"/>
              <w:right w:val="single" w:sz="4" w:space="0" w:color="auto"/>
            </w:tcBorders>
          </w:tcPr>
          <w:p w14:paraId="103B917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5849443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Sistemas agrícolas alternativos.</w:t>
            </w:r>
          </w:p>
        </w:tc>
        <w:tc>
          <w:tcPr>
            <w:tcW w:w="4333" w:type="dxa"/>
            <w:tcBorders>
              <w:top w:val="single" w:sz="4" w:space="0" w:color="auto"/>
              <w:left w:val="single" w:sz="4" w:space="0" w:color="auto"/>
              <w:bottom w:val="single" w:sz="4" w:space="0" w:color="auto"/>
              <w:right w:val="single" w:sz="4" w:space="0" w:color="auto"/>
            </w:tcBorders>
            <w:hideMark/>
          </w:tcPr>
          <w:p w14:paraId="0DCA1F9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Productivo por los sectores públicos, social y privados</w:t>
            </w:r>
          </w:p>
        </w:tc>
      </w:tr>
      <w:tr w:rsidR="00417D20" w14:paraId="3C2A0483" w14:textId="77777777" w:rsidTr="00417D20">
        <w:tc>
          <w:tcPr>
            <w:tcW w:w="4329" w:type="dxa"/>
            <w:tcBorders>
              <w:top w:val="single" w:sz="4" w:space="0" w:color="auto"/>
              <w:left w:val="single" w:sz="4" w:space="0" w:color="auto"/>
              <w:bottom w:val="single" w:sz="4" w:space="0" w:color="auto"/>
              <w:right w:val="single" w:sz="4" w:space="0" w:color="auto"/>
            </w:tcBorders>
          </w:tcPr>
          <w:p w14:paraId="3BDDAC1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4221048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AGROECOLOGÍA</w:t>
            </w:r>
          </w:p>
        </w:tc>
        <w:tc>
          <w:tcPr>
            <w:tcW w:w="4333" w:type="dxa"/>
            <w:tcBorders>
              <w:top w:val="single" w:sz="4" w:space="0" w:color="auto"/>
              <w:left w:val="single" w:sz="4" w:space="0" w:color="auto"/>
              <w:bottom w:val="single" w:sz="4" w:space="0" w:color="auto"/>
              <w:right w:val="single" w:sz="4" w:space="0" w:color="auto"/>
            </w:tcBorders>
          </w:tcPr>
          <w:p w14:paraId="07B815D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r>
      <w:tr w:rsidR="00417D20" w14:paraId="2DC9413F" w14:textId="77777777" w:rsidTr="00417D20">
        <w:tc>
          <w:tcPr>
            <w:tcW w:w="4329" w:type="dxa"/>
            <w:tcBorders>
              <w:top w:val="single" w:sz="4" w:space="0" w:color="auto"/>
              <w:left w:val="single" w:sz="4" w:space="0" w:color="auto"/>
              <w:bottom w:val="single" w:sz="4" w:space="0" w:color="auto"/>
              <w:right w:val="single" w:sz="4" w:space="0" w:color="auto"/>
            </w:tcBorders>
          </w:tcPr>
          <w:p w14:paraId="32FBECA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05B2C56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Actuará con una actitud de respeto hacia la naturaleza como fuente inicial y última de proceso de sobrevivencia, reduciendo al</w:t>
            </w:r>
          </w:p>
        </w:tc>
        <w:tc>
          <w:tcPr>
            <w:tcW w:w="4333" w:type="dxa"/>
            <w:tcBorders>
              <w:top w:val="single" w:sz="4" w:space="0" w:color="auto"/>
              <w:left w:val="single" w:sz="4" w:space="0" w:color="auto"/>
              <w:bottom w:val="single" w:sz="4" w:space="0" w:color="auto"/>
              <w:right w:val="single" w:sz="4" w:space="0" w:color="auto"/>
            </w:tcBorders>
          </w:tcPr>
          <w:p w14:paraId="364C724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r>
      <w:tr w:rsidR="00417D20" w14:paraId="4339C546" w14:textId="77777777" w:rsidTr="00417D20">
        <w:tc>
          <w:tcPr>
            <w:tcW w:w="4329" w:type="dxa"/>
            <w:tcBorders>
              <w:top w:val="single" w:sz="4" w:space="0" w:color="auto"/>
              <w:left w:val="single" w:sz="4" w:space="0" w:color="auto"/>
              <w:bottom w:val="double" w:sz="4" w:space="0" w:color="auto"/>
              <w:right w:val="single" w:sz="4" w:space="0" w:color="auto"/>
            </w:tcBorders>
          </w:tcPr>
          <w:p w14:paraId="1CD8E8D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double" w:sz="4" w:space="0" w:color="auto"/>
              <w:right w:val="single" w:sz="4" w:space="0" w:color="auto"/>
            </w:tcBorders>
            <w:hideMark/>
          </w:tcPr>
          <w:p w14:paraId="4869BA4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Mínimo los impactos ambientales en el manejo productivo de los agroecosistemas.</w:t>
            </w:r>
          </w:p>
        </w:tc>
        <w:tc>
          <w:tcPr>
            <w:tcW w:w="4333" w:type="dxa"/>
            <w:tcBorders>
              <w:top w:val="single" w:sz="4" w:space="0" w:color="auto"/>
              <w:left w:val="single" w:sz="4" w:space="0" w:color="auto"/>
              <w:bottom w:val="double" w:sz="4" w:space="0" w:color="auto"/>
              <w:right w:val="single" w:sz="4" w:space="0" w:color="auto"/>
            </w:tcBorders>
          </w:tcPr>
          <w:p w14:paraId="1B1D044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r>
      <w:tr w:rsidR="00417D20" w14:paraId="3428B783" w14:textId="77777777" w:rsidTr="00417D20">
        <w:tc>
          <w:tcPr>
            <w:tcW w:w="4329" w:type="dxa"/>
            <w:tcBorders>
              <w:top w:val="double" w:sz="4" w:space="0" w:color="auto"/>
              <w:left w:val="double" w:sz="4" w:space="0" w:color="auto"/>
              <w:bottom w:val="double" w:sz="4" w:space="0" w:color="auto"/>
              <w:right w:val="double" w:sz="4" w:space="0" w:color="auto"/>
            </w:tcBorders>
            <w:hideMark/>
          </w:tcPr>
          <w:p w14:paraId="1A51F21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Plan de Estudios</w:t>
            </w:r>
          </w:p>
        </w:tc>
        <w:tc>
          <w:tcPr>
            <w:tcW w:w="4332" w:type="dxa"/>
            <w:tcBorders>
              <w:top w:val="double" w:sz="4" w:space="0" w:color="auto"/>
              <w:left w:val="double" w:sz="4" w:space="0" w:color="auto"/>
              <w:bottom w:val="double" w:sz="4" w:space="0" w:color="auto"/>
              <w:right w:val="double" w:sz="4" w:space="0" w:color="auto"/>
            </w:tcBorders>
            <w:hideMark/>
          </w:tcPr>
          <w:p w14:paraId="54C0FFC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AGROBIOLOGÍA</w:t>
            </w:r>
          </w:p>
        </w:tc>
        <w:tc>
          <w:tcPr>
            <w:tcW w:w="4333" w:type="dxa"/>
            <w:tcBorders>
              <w:top w:val="double" w:sz="4" w:space="0" w:color="auto"/>
              <w:left w:val="double" w:sz="4" w:space="0" w:color="auto"/>
              <w:bottom w:val="double" w:sz="4" w:space="0" w:color="auto"/>
              <w:right w:val="double" w:sz="4" w:space="0" w:color="auto"/>
            </w:tcBorders>
            <w:hideMark/>
          </w:tcPr>
          <w:p w14:paraId="0B220BB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INSTITUTO TECNOLÓGICO AGROPECUARIO DEL EDO DE JALISCO</w:t>
            </w:r>
          </w:p>
        </w:tc>
      </w:tr>
      <w:tr w:rsidR="00417D20" w14:paraId="61DB02FE" w14:textId="77777777" w:rsidTr="00417D20">
        <w:tc>
          <w:tcPr>
            <w:tcW w:w="4329" w:type="dxa"/>
            <w:tcBorders>
              <w:top w:val="double" w:sz="4" w:space="0" w:color="auto"/>
              <w:left w:val="single" w:sz="4" w:space="0" w:color="auto"/>
              <w:bottom w:val="single" w:sz="4" w:space="0" w:color="auto"/>
              <w:right w:val="single" w:sz="4" w:space="0" w:color="auto"/>
            </w:tcBorders>
          </w:tcPr>
          <w:p w14:paraId="1914E75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double" w:sz="4" w:space="0" w:color="auto"/>
              <w:left w:val="single" w:sz="4" w:space="0" w:color="auto"/>
              <w:bottom w:val="single" w:sz="4" w:space="0" w:color="auto"/>
              <w:right w:val="single" w:sz="4" w:space="0" w:color="auto"/>
            </w:tcBorders>
            <w:hideMark/>
          </w:tcPr>
          <w:p w14:paraId="51FCE5A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Materias de traslape</w:t>
            </w:r>
          </w:p>
        </w:tc>
        <w:tc>
          <w:tcPr>
            <w:tcW w:w="4333" w:type="dxa"/>
            <w:tcBorders>
              <w:top w:val="double" w:sz="4" w:space="0" w:color="auto"/>
              <w:left w:val="single" w:sz="4" w:space="0" w:color="auto"/>
              <w:bottom w:val="single" w:sz="4" w:space="0" w:color="auto"/>
              <w:right w:val="single" w:sz="4" w:space="0" w:color="auto"/>
            </w:tcBorders>
            <w:hideMark/>
          </w:tcPr>
          <w:p w14:paraId="6E021B3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Materias de traslape</w:t>
            </w:r>
          </w:p>
        </w:tc>
      </w:tr>
      <w:tr w:rsidR="00417D20" w14:paraId="49B1E117" w14:textId="77777777" w:rsidTr="00417D20">
        <w:tc>
          <w:tcPr>
            <w:tcW w:w="4329" w:type="dxa"/>
            <w:tcBorders>
              <w:top w:val="single" w:sz="4" w:space="0" w:color="auto"/>
              <w:left w:val="single" w:sz="4" w:space="0" w:color="auto"/>
              <w:bottom w:val="single" w:sz="4" w:space="0" w:color="auto"/>
              <w:right w:val="single" w:sz="4" w:space="0" w:color="auto"/>
            </w:tcBorders>
          </w:tcPr>
          <w:p w14:paraId="2A0EA76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0F39388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Agroecología</w:t>
            </w:r>
          </w:p>
        </w:tc>
        <w:tc>
          <w:tcPr>
            <w:tcW w:w="4333" w:type="dxa"/>
            <w:tcBorders>
              <w:top w:val="single" w:sz="4" w:space="0" w:color="auto"/>
              <w:left w:val="single" w:sz="4" w:space="0" w:color="auto"/>
              <w:bottom w:val="single" w:sz="4" w:space="0" w:color="auto"/>
              <w:right w:val="single" w:sz="4" w:space="0" w:color="auto"/>
            </w:tcBorders>
            <w:hideMark/>
          </w:tcPr>
          <w:p w14:paraId="213A03D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Bioquímica</w:t>
            </w:r>
          </w:p>
        </w:tc>
      </w:tr>
      <w:tr w:rsidR="00417D20" w14:paraId="6BFA4F66" w14:textId="77777777" w:rsidTr="00417D20">
        <w:tc>
          <w:tcPr>
            <w:tcW w:w="4329" w:type="dxa"/>
            <w:tcBorders>
              <w:top w:val="single" w:sz="4" w:space="0" w:color="auto"/>
              <w:left w:val="single" w:sz="4" w:space="0" w:color="auto"/>
              <w:bottom w:val="single" w:sz="4" w:space="0" w:color="auto"/>
              <w:right w:val="single" w:sz="4" w:space="0" w:color="auto"/>
            </w:tcBorders>
          </w:tcPr>
          <w:p w14:paraId="4814F99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67B8AFB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Legislación ambiental</w:t>
            </w:r>
          </w:p>
        </w:tc>
        <w:tc>
          <w:tcPr>
            <w:tcW w:w="4333" w:type="dxa"/>
            <w:tcBorders>
              <w:top w:val="single" w:sz="4" w:space="0" w:color="auto"/>
              <w:left w:val="single" w:sz="4" w:space="0" w:color="auto"/>
              <w:bottom w:val="single" w:sz="4" w:space="0" w:color="auto"/>
              <w:right w:val="single" w:sz="4" w:space="0" w:color="auto"/>
            </w:tcBorders>
            <w:hideMark/>
          </w:tcPr>
          <w:p w14:paraId="333AA5E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Botánica sistemática</w:t>
            </w:r>
          </w:p>
        </w:tc>
      </w:tr>
      <w:tr w:rsidR="00417D20" w14:paraId="50724F0D" w14:textId="77777777" w:rsidTr="00417D20">
        <w:tc>
          <w:tcPr>
            <w:tcW w:w="4329" w:type="dxa"/>
            <w:tcBorders>
              <w:top w:val="single" w:sz="4" w:space="0" w:color="auto"/>
              <w:left w:val="single" w:sz="4" w:space="0" w:color="auto"/>
              <w:bottom w:val="single" w:sz="4" w:space="0" w:color="auto"/>
              <w:right w:val="single" w:sz="4" w:space="0" w:color="auto"/>
            </w:tcBorders>
          </w:tcPr>
          <w:p w14:paraId="7CC4F1C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2A7BD3D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Evaluación de impacto ambiental</w:t>
            </w:r>
          </w:p>
          <w:p w14:paraId="6B7A4DF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Biotecnología</w:t>
            </w:r>
          </w:p>
        </w:tc>
        <w:tc>
          <w:tcPr>
            <w:tcW w:w="4333" w:type="dxa"/>
            <w:tcBorders>
              <w:top w:val="single" w:sz="4" w:space="0" w:color="auto"/>
              <w:left w:val="single" w:sz="4" w:space="0" w:color="auto"/>
              <w:bottom w:val="single" w:sz="4" w:space="0" w:color="auto"/>
              <w:right w:val="single" w:sz="4" w:space="0" w:color="auto"/>
            </w:tcBorders>
            <w:hideMark/>
          </w:tcPr>
          <w:p w14:paraId="4E0D264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Fisiología vegetal</w:t>
            </w:r>
          </w:p>
          <w:p w14:paraId="6981C12A"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Genética</w:t>
            </w:r>
          </w:p>
          <w:p w14:paraId="31DC4685"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Formulación y evaluación de proyectos</w:t>
            </w:r>
          </w:p>
          <w:p w14:paraId="6A8A231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Agricultura orgánica</w:t>
            </w:r>
          </w:p>
        </w:tc>
      </w:tr>
      <w:tr w:rsidR="00417D20" w14:paraId="0DDD5F71" w14:textId="77777777" w:rsidTr="00417D20">
        <w:tc>
          <w:tcPr>
            <w:tcW w:w="4329" w:type="dxa"/>
            <w:tcBorders>
              <w:top w:val="single" w:sz="4" w:space="0" w:color="auto"/>
              <w:left w:val="single" w:sz="4" w:space="0" w:color="auto"/>
              <w:bottom w:val="single" w:sz="4" w:space="0" w:color="auto"/>
              <w:right w:val="single" w:sz="4" w:space="0" w:color="auto"/>
            </w:tcBorders>
          </w:tcPr>
          <w:p w14:paraId="4C4F8A0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226FF6E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AGROECOLOGÍA</w:t>
            </w:r>
          </w:p>
          <w:p w14:paraId="3C5EEDA1"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Materias de traslape</w:t>
            </w:r>
          </w:p>
          <w:p w14:paraId="20CF15CD"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Agroecología</w:t>
            </w:r>
          </w:p>
          <w:p w14:paraId="43842AE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Legislación ambiental</w:t>
            </w:r>
          </w:p>
          <w:p w14:paraId="406F6438"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Evaluación del impacto ambiental</w:t>
            </w:r>
          </w:p>
          <w:p w14:paraId="0C6492E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Cs/>
                <w:sz w:val="24"/>
                <w:szCs w:val="24"/>
              </w:rPr>
              <w:t>Biotecnología</w:t>
            </w:r>
          </w:p>
        </w:tc>
        <w:tc>
          <w:tcPr>
            <w:tcW w:w="4333" w:type="dxa"/>
            <w:tcBorders>
              <w:top w:val="single" w:sz="4" w:space="0" w:color="auto"/>
              <w:left w:val="single" w:sz="4" w:space="0" w:color="auto"/>
              <w:bottom w:val="single" w:sz="4" w:space="0" w:color="auto"/>
              <w:right w:val="single" w:sz="4" w:space="0" w:color="auto"/>
            </w:tcBorders>
            <w:hideMark/>
          </w:tcPr>
          <w:p w14:paraId="0965A57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
                <w:bCs/>
                <w:sz w:val="24"/>
                <w:szCs w:val="24"/>
              </w:rPr>
              <w:t>FACULTAD DE AGROBIOLOGÍA, MICHOACÁN</w:t>
            </w:r>
            <w:r>
              <w:rPr>
                <w:rFonts w:ascii="Arial" w:hAnsi="Arial" w:cs="Arial"/>
                <w:bCs/>
                <w:sz w:val="24"/>
                <w:szCs w:val="24"/>
              </w:rPr>
              <w:t>.</w:t>
            </w:r>
          </w:p>
          <w:p w14:paraId="1B8929AF"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Materias de traslape.</w:t>
            </w:r>
          </w:p>
          <w:p w14:paraId="7810F08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Botánica</w:t>
            </w:r>
          </w:p>
          <w:p w14:paraId="3CE8F9C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Genética general</w:t>
            </w:r>
          </w:p>
          <w:p w14:paraId="50C26BA8"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Matemáticas</w:t>
            </w:r>
          </w:p>
          <w:p w14:paraId="4DA8E040"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Zoología general</w:t>
            </w:r>
          </w:p>
          <w:p w14:paraId="62AFD76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Meteorología y climatología</w:t>
            </w:r>
          </w:p>
          <w:p w14:paraId="0EE6A62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Bioquímica</w:t>
            </w:r>
          </w:p>
          <w:p w14:paraId="418171C0"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Fisiología vegetal</w:t>
            </w:r>
          </w:p>
          <w:p w14:paraId="1DF59A16"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Ecología</w:t>
            </w:r>
          </w:p>
          <w:p w14:paraId="7224EE7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Botánica sistemática</w:t>
            </w:r>
          </w:p>
        </w:tc>
      </w:tr>
    </w:tbl>
    <w:p w14:paraId="2C0FE6B1"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7911D8B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5.13.-PEDAGOGÍA Y DIDÁCTICA EN LA OPERACIÓN DE LOS PLANES DE ESTUDIO</w:t>
      </w:r>
    </w:p>
    <w:p w14:paraId="3CB501A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profesores que imparten asignaturas en el Programa Docente IAB tienen formación especializada en un área del conocimiento como Licenciados, Ingenieros o con nivel de posgrado ya sea con maestria o doctorado, realmente una formación pedagógica, didáctica  no se tiene, se ha ido adquiriendo experiencia en el quehacer docente a través de los años y la experiencia adquirida.</w:t>
      </w:r>
    </w:p>
    <w:p w14:paraId="070E03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han ofrecido en algunas ocasiones cursos de formación pedagógica que no todos los profesores los han tomado.</w:t>
      </w:r>
    </w:p>
    <w:p w14:paraId="3FA7E03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experiencia en la docencia ha formado al profesor, la Institución requiere de ofrecer mayor capacitación a los profesores en ésta área y que el docente se de la oportunidad de tomarlos</w:t>
      </w:r>
    </w:p>
    <w:p w14:paraId="2651A5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Al comprometerse la Universidad en  tener programas de calidad debe dar más énfasis en este aspecto ya que el docente es el que lleva la mayor responsabilidad en presentar mejores resultados en el proceso enseñanza aprendizaje para la formación del estudiante.</w:t>
      </w:r>
    </w:p>
    <w:p w14:paraId="2536B6D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transmisión del conocimiento requiere de métodos didácticos para lograr un buen aprendizaje, no solo es repetir el conocimiento sino lograr que el alumno lo aprenda y aplique.</w:t>
      </w:r>
    </w:p>
    <w:p w14:paraId="3F1180B8"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1D83DD2D" w14:textId="76F0786B" w:rsidR="00417D20" w:rsidRPr="00273758" w:rsidRDefault="00417D20" w:rsidP="00770DA9">
      <w:pPr>
        <w:autoSpaceDE w:val="0"/>
        <w:autoSpaceDN w:val="0"/>
        <w:adjustRightInd w:val="0"/>
        <w:spacing w:after="0" w:line="240" w:lineRule="auto"/>
        <w:rPr>
          <w:rFonts w:ascii="Arial" w:hAnsi="Arial" w:cs="Arial"/>
          <w:b/>
          <w:color w:val="000000"/>
          <w:sz w:val="24"/>
          <w:szCs w:val="24"/>
        </w:rPr>
      </w:pPr>
      <w:r w:rsidRPr="00273758">
        <w:rPr>
          <w:rFonts w:ascii="Arial" w:hAnsi="Arial" w:cs="Arial"/>
          <w:b/>
          <w:color w:val="000000"/>
          <w:sz w:val="24"/>
          <w:szCs w:val="24"/>
        </w:rPr>
        <w:t xml:space="preserve">MÉTODOS DE ENSEÑANZA </w:t>
      </w:r>
    </w:p>
    <w:p w14:paraId="66C8C204" w14:textId="77777777" w:rsidR="00417D20" w:rsidRPr="00273758" w:rsidRDefault="00417D20" w:rsidP="00770DA9">
      <w:pPr>
        <w:autoSpaceDE w:val="0"/>
        <w:autoSpaceDN w:val="0"/>
        <w:adjustRightInd w:val="0"/>
        <w:spacing w:after="0" w:line="240" w:lineRule="auto"/>
        <w:rPr>
          <w:rFonts w:ascii="Arial" w:hAnsi="Arial" w:cs="Arial"/>
          <w:b/>
          <w:color w:val="000000"/>
          <w:sz w:val="24"/>
          <w:szCs w:val="24"/>
        </w:rPr>
      </w:pPr>
      <w:r w:rsidRPr="00273758">
        <w:rPr>
          <w:rFonts w:ascii="Arial" w:hAnsi="Arial" w:cs="Arial"/>
          <w:b/>
          <w:color w:val="000000"/>
          <w:sz w:val="24"/>
          <w:szCs w:val="24"/>
        </w:rPr>
        <w:t xml:space="preserve">MATERIAS DEL PLAN DE ESTUDIOS DEL PROGRAMA I.A.B. </w:t>
      </w:r>
    </w:p>
    <w:p w14:paraId="3EC7F5E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 Introducción a la ciencia del suelo </w:t>
      </w:r>
    </w:p>
    <w:p w14:paraId="1831B90C"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4694CD3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Técnicas de enseñanza </w:t>
      </w:r>
    </w:p>
    <w:p w14:paraId="55907D6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Deductivo-  Exposición de preguntas </w:t>
      </w:r>
    </w:p>
    <w:p w14:paraId="2326F55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Inductivo - exposición en clase </w:t>
      </w:r>
    </w:p>
    <w:p w14:paraId="289FC5A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Análogo-comparativo - representaciones gráficas </w:t>
      </w:r>
    </w:p>
    <w:p w14:paraId="146F765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Simbólico - Objetivos reales </w:t>
      </w:r>
    </w:p>
    <w:p w14:paraId="131B77B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Colectivo - Observación directa de la situación </w:t>
      </w:r>
    </w:p>
    <w:p w14:paraId="1FCC8358"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3D794F9"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2</w:t>
      </w:r>
      <w:r>
        <w:rPr>
          <w:rFonts w:ascii="Arial" w:hAnsi="Arial" w:cs="Arial"/>
          <w:color w:val="FF0000"/>
          <w:sz w:val="24"/>
          <w:szCs w:val="24"/>
        </w:rPr>
        <w:t xml:space="preserve">. </w:t>
      </w:r>
      <w:r>
        <w:rPr>
          <w:rFonts w:ascii="Arial" w:hAnsi="Arial" w:cs="Arial"/>
          <w:sz w:val="24"/>
          <w:szCs w:val="24"/>
        </w:rPr>
        <w:t xml:space="preserve">Inglés  </w:t>
      </w:r>
    </w:p>
    <w:p w14:paraId="007ACB4F"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 Método ecléctico - es una adaptación de diversos métodos y técnicas que enfatizan las cinco habilidades del idioma: comprensión auditiva. </w:t>
      </w:r>
    </w:p>
    <w:p w14:paraId="01D647AE"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 Expresión oral, lectura, expresión escrita y habilidad del pensamiento. </w:t>
      </w:r>
    </w:p>
    <w:p w14:paraId="1488979C" w14:textId="77777777" w:rsidR="00417D20" w:rsidRDefault="00417D20" w:rsidP="00770DA9">
      <w:pPr>
        <w:autoSpaceDE w:val="0"/>
        <w:autoSpaceDN w:val="0"/>
        <w:adjustRightInd w:val="0"/>
        <w:spacing w:after="0" w:line="240" w:lineRule="auto"/>
        <w:rPr>
          <w:rFonts w:ascii="Arial" w:hAnsi="Arial" w:cs="Arial"/>
          <w:sz w:val="24"/>
          <w:szCs w:val="24"/>
        </w:rPr>
      </w:pPr>
    </w:p>
    <w:p w14:paraId="572CFFE4"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3. Química </w:t>
      </w:r>
    </w:p>
    <w:p w14:paraId="630C5A0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Técnicas de enseñanza </w:t>
      </w:r>
    </w:p>
    <w:p w14:paraId="6BE6104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del maestro y alumnos </w:t>
      </w:r>
    </w:p>
    <w:p w14:paraId="740CA42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Investigación bibliográficas </w:t>
      </w:r>
    </w:p>
    <w:p w14:paraId="2401628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Ejercicios escritos </w:t>
      </w:r>
    </w:p>
    <w:p w14:paraId="642D951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Trabajos de laboratorio </w:t>
      </w:r>
    </w:p>
    <w:p w14:paraId="43BE1243"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6DCF6BE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4. Biología </w:t>
      </w:r>
    </w:p>
    <w:p w14:paraId="496C704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Técnicas de enseñanza </w:t>
      </w:r>
    </w:p>
    <w:p w14:paraId="601B9C4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oral del maestro y alumnos </w:t>
      </w:r>
    </w:p>
    <w:p w14:paraId="1E46EC6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Investigación </w:t>
      </w:r>
    </w:p>
    <w:p w14:paraId="21E8872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Proceso de habilidad del pensamiento </w:t>
      </w:r>
    </w:p>
    <w:p w14:paraId="7096E66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Prácticas de laboratorio </w:t>
      </w:r>
    </w:p>
    <w:p w14:paraId="6811A61A"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81E259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5.Cálculo Diferencial e Integral </w:t>
      </w:r>
    </w:p>
    <w:p w14:paraId="4CD0E4C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Elaboración de tareas </w:t>
      </w:r>
    </w:p>
    <w:p w14:paraId="04E507B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Comparación de temas y análisis en libros </w:t>
      </w:r>
    </w:p>
    <w:p w14:paraId="616619D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 Asesorías</w:t>
      </w:r>
    </w:p>
    <w:p w14:paraId="24FA8B47"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3ABDD66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6. Física </w:t>
      </w:r>
    </w:p>
    <w:p w14:paraId="2F1A8DD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28BFF35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Solución de problemas </w:t>
      </w:r>
    </w:p>
    <w:p w14:paraId="66E7AEC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Trabajo extra clases </w:t>
      </w:r>
    </w:p>
    <w:p w14:paraId="612884B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Discusión </w:t>
      </w:r>
    </w:p>
    <w:p w14:paraId="6A77854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Casos especiales </w:t>
      </w:r>
    </w:p>
    <w:p w14:paraId="064165EB"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15EF896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7. Bioquímica </w:t>
      </w:r>
    </w:p>
    <w:p w14:paraId="01425E2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Técnica de enseñanza </w:t>
      </w:r>
    </w:p>
    <w:p w14:paraId="6A22BCF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del profesor </w:t>
      </w:r>
    </w:p>
    <w:p w14:paraId="51B7E51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Planteamiento y solución de problemas </w:t>
      </w:r>
    </w:p>
    <w:p w14:paraId="16DC596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Investigación bibliográfica </w:t>
      </w:r>
    </w:p>
    <w:p w14:paraId="1E5DB6A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Ejercicios escritos </w:t>
      </w:r>
    </w:p>
    <w:p w14:paraId="0C350B6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 Prácticas de laboratorio</w:t>
      </w:r>
    </w:p>
    <w:p w14:paraId="4EF56DB8" w14:textId="77777777" w:rsidR="00D669F5" w:rsidRDefault="00D669F5" w:rsidP="00770DA9">
      <w:pPr>
        <w:autoSpaceDE w:val="0"/>
        <w:autoSpaceDN w:val="0"/>
        <w:adjustRightInd w:val="0"/>
        <w:spacing w:after="0" w:line="240" w:lineRule="auto"/>
        <w:rPr>
          <w:rFonts w:ascii="Arial" w:hAnsi="Arial" w:cs="Arial"/>
          <w:color w:val="000000"/>
          <w:sz w:val="24"/>
          <w:szCs w:val="24"/>
        </w:rPr>
      </w:pPr>
    </w:p>
    <w:p w14:paraId="6A02FCA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8. Botánica I </w:t>
      </w:r>
    </w:p>
    <w:p w14:paraId="0E77A705" w14:textId="7DA1CFD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F4F184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del profesor </w:t>
      </w:r>
    </w:p>
    <w:p w14:paraId="3863FF4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Práctica de laboratorio </w:t>
      </w:r>
    </w:p>
    <w:p w14:paraId="6F449D81"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365B5AD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9. Botánica II </w:t>
      </w:r>
    </w:p>
    <w:p w14:paraId="75DF2BE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0DA4E13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del profesor </w:t>
      </w:r>
    </w:p>
    <w:p w14:paraId="0960C4C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Investigación bibliográfica </w:t>
      </w:r>
    </w:p>
    <w:p w14:paraId="606A29A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Práctica de laboratorio </w:t>
      </w:r>
    </w:p>
    <w:p w14:paraId="63CC2B2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Práctica de campo </w:t>
      </w:r>
    </w:p>
    <w:p w14:paraId="2AA06850"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66CE832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10. Ecología I </w:t>
      </w:r>
    </w:p>
    <w:p w14:paraId="48F3CFB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4C73E31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del profesor </w:t>
      </w:r>
    </w:p>
    <w:p w14:paraId="14DBB3C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Práctica de laboratorio </w:t>
      </w:r>
    </w:p>
    <w:p w14:paraId="4B8C017A"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552183A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11. Genética </w:t>
      </w:r>
    </w:p>
    <w:p w14:paraId="6D1A7A8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Procedimiento de enseñanza </w:t>
      </w:r>
    </w:p>
    <w:p w14:paraId="2BDA8B9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7A292F6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Discusión dirigida </w:t>
      </w:r>
    </w:p>
    <w:p w14:paraId="190BD08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Simulación de casos especiales de genética </w:t>
      </w:r>
    </w:p>
    <w:p w14:paraId="754B32F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Solución de problemas prácticos </w:t>
      </w:r>
    </w:p>
    <w:p w14:paraId="60F0085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Prácticas de laboratorio </w:t>
      </w:r>
    </w:p>
    <w:p w14:paraId="737D22A8"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22A78F8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12. Zoología </w:t>
      </w:r>
    </w:p>
    <w:p w14:paraId="1C86B09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Procedimiento de enseñanza </w:t>
      </w:r>
    </w:p>
    <w:p w14:paraId="76315A0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5E58DD0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Discusión dirigida </w:t>
      </w:r>
    </w:p>
    <w:p w14:paraId="1224E8E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Prácticas de laboratorio </w:t>
      </w:r>
    </w:p>
    <w:p w14:paraId="2D07D41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Visita a museos </w:t>
      </w:r>
    </w:p>
    <w:p w14:paraId="205F441A"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1C46E9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13. Diseños experimentales </w:t>
      </w:r>
    </w:p>
    <w:p w14:paraId="0F52E71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Procedimiento de enseñanza </w:t>
      </w:r>
    </w:p>
    <w:p w14:paraId="7A77DE4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6396445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Discusión dirigida </w:t>
      </w:r>
    </w:p>
    <w:p w14:paraId="16C8D0F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Aplicación de casos prácticos </w:t>
      </w:r>
    </w:p>
    <w:p w14:paraId="31065EC4"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5C6E4B6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14. Entomología </w:t>
      </w:r>
    </w:p>
    <w:p w14:paraId="28CCEC2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Métodos de enseñanza </w:t>
      </w:r>
    </w:p>
    <w:p w14:paraId="588C99B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abierta </w:t>
      </w:r>
    </w:p>
    <w:p w14:paraId="24F0E90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doble interrogatorio </w:t>
      </w:r>
    </w:p>
    <w:p w14:paraId="49278CB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Trabajos de laboratorio </w:t>
      </w:r>
    </w:p>
    <w:p w14:paraId="0D4D97D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Trabajos individuales </w:t>
      </w:r>
    </w:p>
    <w:p w14:paraId="74C76474"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2065A35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15. Anatomía e Histología Vegetal </w:t>
      </w:r>
    </w:p>
    <w:p w14:paraId="371D7F9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01B561B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2672350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Discusión de lecturas complementarias </w:t>
      </w:r>
    </w:p>
    <w:p w14:paraId="0668D99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Consultas de temas </w:t>
      </w:r>
    </w:p>
    <w:p w14:paraId="7F71098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Prácticas de laboratorio </w:t>
      </w:r>
    </w:p>
    <w:p w14:paraId="43AF6ADC" w14:textId="77777777" w:rsidR="00D669F5" w:rsidRDefault="00D669F5" w:rsidP="00770DA9">
      <w:pPr>
        <w:autoSpaceDE w:val="0"/>
        <w:autoSpaceDN w:val="0"/>
        <w:adjustRightInd w:val="0"/>
        <w:spacing w:after="0" w:line="240" w:lineRule="auto"/>
        <w:rPr>
          <w:rFonts w:ascii="Arial" w:hAnsi="Arial" w:cs="Arial"/>
          <w:color w:val="000000"/>
          <w:sz w:val="24"/>
          <w:szCs w:val="24"/>
        </w:rPr>
      </w:pPr>
    </w:p>
    <w:p w14:paraId="2E86F09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16. Ecología II </w:t>
      </w:r>
    </w:p>
    <w:p w14:paraId="0CA690AF" w14:textId="4B9EF72F"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6D0933E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15193D2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Trabajo en equipo </w:t>
      </w:r>
    </w:p>
    <w:p w14:paraId="044C9E6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Investigación bibliográfica individual </w:t>
      </w:r>
    </w:p>
    <w:p w14:paraId="0A665C1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Participación individual </w:t>
      </w:r>
    </w:p>
    <w:p w14:paraId="13E8BE4C"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62D9237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17. Fisiología Vegetal </w:t>
      </w:r>
    </w:p>
    <w:p w14:paraId="7B90C9D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7C9C9E4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1F706A1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Investigación </w:t>
      </w:r>
    </w:p>
    <w:p w14:paraId="36A3215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Prácticas de laboratorio </w:t>
      </w:r>
    </w:p>
    <w:p w14:paraId="2B43D649"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64807EC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18. Ecofisiología </w:t>
      </w:r>
    </w:p>
    <w:p w14:paraId="08DA971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44E3AB7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6D34F69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Análisis y discusión del tema </w:t>
      </w:r>
    </w:p>
    <w:p w14:paraId="23E44E2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Experimentación en el laboratorio, campo y de invernadero. </w:t>
      </w:r>
    </w:p>
    <w:p w14:paraId="0897059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Análisis e interpretación de resultados </w:t>
      </w:r>
    </w:p>
    <w:p w14:paraId="24BF0A8A"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500413F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19. Etnoecología </w:t>
      </w:r>
    </w:p>
    <w:p w14:paraId="44FFBA8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21A379D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17866B8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Presentación de tema por el alumno </w:t>
      </w:r>
    </w:p>
    <w:p w14:paraId="1AD6D60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Discusion de tema </w:t>
      </w:r>
    </w:p>
    <w:p w14:paraId="3EDDC42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Consultas </w:t>
      </w:r>
    </w:p>
    <w:p w14:paraId="5CBADE70"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7F4597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20. Economía General </w:t>
      </w:r>
    </w:p>
    <w:p w14:paraId="080FA52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5B3FEC1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y preguntas </w:t>
      </w:r>
    </w:p>
    <w:p w14:paraId="3E4FF74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Ejercicios </w:t>
      </w:r>
    </w:p>
    <w:p w14:paraId="1CCF4ED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Consultas de temas </w:t>
      </w:r>
    </w:p>
    <w:p w14:paraId="5810705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Exposición de tema por el alumno </w:t>
      </w:r>
    </w:p>
    <w:p w14:paraId="09B2721B"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1DD027A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21. Biología de la reproducción </w:t>
      </w:r>
    </w:p>
    <w:p w14:paraId="2D29C29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361B2D9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Participación del alumno </w:t>
      </w:r>
    </w:p>
    <w:p w14:paraId="4BAFE02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oral </w:t>
      </w:r>
    </w:p>
    <w:p w14:paraId="353809A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Investigación y análisis del conocimiento </w:t>
      </w:r>
    </w:p>
    <w:p w14:paraId="41D6DCF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Prácticas de laboratorio </w:t>
      </w:r>
    </w:p>
    <w:p w14:paraId="6AE83B1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Experiencias prácticas </w:t>
      </w:r>
    </w:p>
    <w:p w14:paraId="6A2F93C8"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3E4542F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22. Manejo integrado de plagas </w:t>
      </w:r>
    </w:p>
    <w:p w14:paraId="7D0A92C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9AF0CA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6B846FF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del alumno </w:t>
      </w:r>
    </w:p>
    <w:p w14:paraId="52C7B9F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Discusión de temas </w:t>
      </w:r>
    </w:p>
    <w:p w14:paraId="5335CF6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Preguntas dirigidas </w:t>
      </w:r>
    </w:p>
    <w:p w14:paraId="5263B09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Formulación de casos específicos </w:t>
      </w:r>
    </w:p>
    <w:p w14:paraId="557A4D7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 Investigación bibliográfica </w:t>
      </w:r>
    </w:p>
    <w:p w14:paraId="4FFAF2C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g. Práctica de laboratorio </w:t>
      </w:r>
    </w:p>
    <w:p w14:paraId="69406B4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 Visita a campo</w:t>
      </w:r>
    </w:p>
    <w:p w14:paraId="676031FF"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706AEE1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23. Formulación y Evaluación de proyectos </w:t>
      </w:r>
    </w:p>
    <w:p w14:paraId="4055576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25066C0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del maestro </w:t>
      </w:r>
    </w:p>
    <w:p w14:paraId="0269F93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de temas por el alumno </w:t>
      </w:r>
    </w:p>
    <w:p w14:paraId="368A9C2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Discusión dirigida </w:t>
      </w:r>
    </w:p>
    <w:p w14:paraId="7E966B7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Simulación de casos </w:t>
      </w:r>
    </w:p>
    <w:p w14:paraId="6BA50A5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Proyecto </w:t>
      </w:r>
    </w:p>
    <w:p w14:paraId="358ABDA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 Conferencia </w:t>
      </w:r>
    </w:p>
    <w:p w14:paraId="269A172B"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077974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24. Evolución orgánica </w:t>
      </w:r>
    </w:p>
    <w:p w14:paraId="17DF65B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704E1E3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7FEB234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Participación del alumno en la presentación de temas </w:t>
      </w:r>
    </w:p>
    <w:p w14:paraId="7AB5287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Análisis y discusión de cada tema. </w:t>
      </w:r>
    </w:p>
    <w:p w14:paraId="12DF518D"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1C4857B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25. Evaluación de impacto ambiental </w:t>
      </w:r>
    </w:p>
    <w:p w14:paraId="0B7BE54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2B1777B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Consultas bibliográficas </w:t>
      </w:r>
    </w:p>
    <w:p w14:paraId="3E584D5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oral del maestro y alumno </w:t>
      </w:r>
    </w:p>
    <w:p w14:paraId="5C9B123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Discusión de lecturas de artículos, periódicos y separatas de libros. </w:t>
      </w:r>
    </w:p>
    <w:p w14:paraId="4416902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Discusión de estudios de observación realizados en prácticas </w:t>
      </w:r>
    </w:p>
    <w:p w14:paraId="30A4657C"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2DD6069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26. Ingeniería genética </w:t>
      </w:r>
    </w:p>
    <w:p w14:paraId="08E35E1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59C4E8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Expositivo mixto </w:t>
      </w:r>
    </w:p>
    <w:p w14:paraId="287C514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Lectura dirigida </w:t>
      </w:r>
    </w:p>
    <w:p w14:paraId="4447D7C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Exposición alumnos </w:t>
      </w:r>
    </w:p>
    <w:p w14:paraId="132DE13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Trabajos de laboratorio </w:t>
      </w:r>
    </w:p>
    <w:p w14:paraId="6225880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Experimentación Técnica de Phillips </w:t>
      </w:r>
    </w:p>
    <w:p w14:paraId="54DFF285"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2E67B5D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27. Biodiversidad </w:t>
      </w:r>
    </w:p>
    <w:p w14:paraId="23193AE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9F6505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1974127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Lectura dirigida </w:t>
      </w:r>
    </w:p>
    <w:p w14:paraId="14F4127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Discusión dirigida </w:t>
      </w:r>
    </w:p>
    <w:p w14:paraId="7274B5B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Estudios independientes </w:t>
      </w:r>
    </w:p>
    <w:p w14:paraId="026C3BE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Investigación </w:t>
      </w:r>
    </w:p>
    <w:p w14:paraId="0D438BC1"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7355155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28. Biología de zonas áridas </w:t>
      </w:r>
    </w:p>
    <w:p w14:paraId="0885485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7C341E9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76869EE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Solución de problemas </w:t>
      </w:r>
    </w:p>
    <w:p w14:paraId="258A331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Lectura dirigida </w:t>
      </w:r>
    </w:p>
    <w:p w14:paraId="41D613D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Discusión dirigida </w:t>
      </w:r>
    </w:p>
    <w:p w14:paraId="4CC3812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Estudios de casos </w:t>
      </w:r>
    </w:p>
    <w:p w14:paraId="033DDC6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 Prácticas de campo</w:t>
      </w:r>
    </w:p>
    <w:p w14:paraId="773C45B5"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5E4B341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29. Taller de investigación II </w:t>
      </w:r>
    </w:p>
    <w:p w14:paraId="4CCDB5F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0AC9BD5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maestro, alumno </w:t>
      </w:r>
    </w:p>
    <w:p w14:paraId="78715D7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Análisis y discusión sobre la estructura de una tesis y artículos científicos </w:t>
      </w:r>
    </w:p>
    <w:p w14:paraId="301B742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Consulta bibliográfica </w:t>
      </w:r>
    </w:p>
    <w:p w14:paraId="2844A30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Discusión en grupo </w:t>
      </w:r>
    </w:p>
    <w:p w14:paraId="6C2E7A8F"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4E20C34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30. Arquitectura del paisaje </w:t>
      </w:r>
    </w:p>
    <w:p w14:paraId="131175C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FE006C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7070853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Prácticas </w:t>
      </w:r>
    </w:p>
    <w:p w14:paraId="27B44E8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Ejercicios de percepción </w:t>
      </w:r>
    </w:p>
    <w:p w14:paraId="4B36458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Ejercicios dinámicos entre el grupo </w:t>
      </w:r>
    </w:p>
    <w:p w14:paraId="7C15F86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Simulación de casos </w:t>
      </w:r>
    </w:p>
    <w:p w14:paraId="71E74F4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 Discusión dirigida </w:t>
      </w:r>
    </w:p>
    <w:p w14:paraId="51D911C3"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F8B3DE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31. Toxicología ambiental </w:t>
      </w:r>
    </w:p>
    <w:p w14:paraId="6A65151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42E7E53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5550FCC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Solución de problemas </w:t>
      </w:r>
    </w:p>
    <w:p w14:paraId="1EFDD53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Estudio de casos </w:t>
      </w:r>
    </w:p>
    <w:p w14:paraId="0AE9ECB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Consultas alumnos </w:t>
      </w:r>
    </w:p>
    <w:p w14:paraId="4B2BB9E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Discusión de tareas </w:t>
      </w:r>
    </w:p>
    <w:p w14:paraId="6787589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 Prácticas </w:t>
      </w:r>
    </w:p>
    <w:p w14:paraId="4E5F516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p w14:paraId="39C1E7FB"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5.14.-MATERIALES Y MEDIOS DE ENSEÑANZA</w:t>
      </w:r>
    </w:p>
    <w:p w14:paraId="5EED57A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Universidad se cuenta con aulas que tienen pizarrón y pintarrón, que tradicionalmente utiliza el docente para impartir su clase.</w:t>
      </w:r>
    </w:p>
    <w:p w14:paraId="5249A3B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tienen aulas interactivas que ocasionalmente las utilizan los profesores para hacer mas interesantes las clases.</w:t>
      </w:r>
    </w:p>
    <w:p w14:paraId="6E19DCA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actualidad y debido al avance de los medios de comunicación el uso del cañón se ha convertido en una herramienta indispensable ya que el internet ofrece amplia información para impartir los cursos.</w:t>
      </w:r>
    </w:p>
    <w:p w14:paraId="713399B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se ha preocupado en tener redes inalámbricas en los Departamentos y en áreas de la institución en donde el estudiante puede hacer sus consultas.</w:t>
      </w:r>
    </w:p>
    <w:p w14:paraId="639DA6D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Así también se cuenta con un centro de cómputo al cual tienen acceso los alumnos.</w:t>
      </w:r>
    </w:p>
    <w:p w14:paraId="3215CB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en la actualidad el uso de las computadoras y el internet se ha hecho impresindible para el quehacer docente y elaboración de tareas de los estudiantes el uso de nuevas metodologías didácticas se han desarrollado.</w:t>
      </w:r>
    </w:p>
    <w:p w14:paraId="0924992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mayoría de los profesores utilizan plataformas por medio de las cuales suben toda clase de información: tareas, información de temas, resultados de examen, programas analíticos, prácticas de laboratorio y de esa manera se facilitael proceso de enseñanza.</w:t>
      </w:r>
    </w:p>
    <w:p w14:paraId="5C14E4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mayoría de los profesores cuentan con computadora portátil y cañón o es facilitado en el Departamento de su adscripción.</w:t>
      </w:r>
    </w:p>
    <w:p w14:paraId="289A99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cuenta con una biblioteca con un gran a</w:t>
      </w:r>
      <w:r>
        <w:rPr>
          <w:rFonts w:ascii="Arial" w:hAnsi="Arial" w:cs="Arial"/>
          <w:color w:val="FF0000"/>
          <w:sz w:val="24"/>
          <w:szCs w:val="24"/>
        </w:rPr>
        <w:t>s</w:t>
      </w:r>
      <w:r>
        <w:rPr>
          <w:rFonts w:ascii="Arial" w:hAnsi="Arial" w:cs="Arial"/>
          <w:sz w:val="24"/>
          <w:szCs w:val="24"/>
        </w:rPr>
        <w:t>ervo bibliográfico, a través de muchos años se ha ido adquiriendo la bibliografía solicitada por los docentes de acuerdo a la asignatura que imparten y que está integrada en cada programa analítico.</w:t>
      </w:r>
    </w:p>
    <w:p w14:paraId="4DEDE52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actualidad el alumno se ha enfocado a buscar la información solicitada en el internet y en libros  o artículos que se publican en ese medio, por lo que la Universidad debe estar atenta a este cambio para estar a la vanguardia como otras universidades que los medios electrónicos están operando en la actualidad.</w:t>
      </w:r>
    </w:p>
    <w:p w14:paraId="3A7DF9A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profesor debe estar actualizadoen el conocimiento ya que el estudiante utiliza estos medios para adquirir la información y es tarea del profesor conducir el aprendizaje de una forma correcta para que el alumno lo entienda o lo pueda interpretar.</w:t>
      </w:r>
    </w:p>
    <w:p w14:paraId="0DDFD47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5EE592D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5.15.-PROCESO DE TUTORÍAS</w:t>
      </w:r>
    </w:p>
    <w:p w14:paraId="283E5CBB" w14:textId="77777777" w:rsidR="00417D20" w:rsidRDefault="00417D20" w:rsidP="00770DA9">
      <w:pPr>
        <w:pStyle w:val="Textoindependiente2"/>
        <w:rPr>
          <w:rFonts w:cs="Arial"/>
        </w:rPr>
      </w:pPr>
      <w:r>
        <w:rPr>
          <w:rFonts w:cs="Arial"/>
        </w:rPr>
        <w:t>La educación centrada en la persona es una de las alternativas de calidad educativa que menciona el Modelo Educativo y con las que actualmente se cuenta, para ello fue necesario implementar mecanismos que permitan transitar hacia una educación activa e integral, centrada en el alumno.</w:t>
      </w:r>
    </w:p>
    <w:p w14:paraId="7B782E9F" w14:textId="77777777" w:rsidR="00417D20" w:rsidRDefault="00417D20" w:rsidP="00770DA9">
      <w:pPr>
        <w:pStyle w:val="Textoindependiente2"/>
        <w:rPr>
          <w:rFonts w:cs="Arial"/>
        </w:rPr>
      </w:pPr>
      <w:r>
        <w:rPr>
          <w:rFonts w:cs="Arial"/>
        </w:rPr>
        <w:t>Uno de los mecanismos de atención es la tutoría -asesoría con la cual cada alumno cuenta con el apoyo, seguimiento, orientación, asesoría y dirección de un Tutor.</w:t>
      </w:r>
    </w:p>
    <w:p w14:paraId="4CA18EE9" w14:textId="77777777" w:rsidR="00417D20" w:rsidRDefault="00417D20" w:rsidP="00770DA9">
      <w:pPr>
        <w:pStyle w:val="Textoindependiente2"/>
        <w:rPr>
          <w:rFonts w:cs="Arial"/>
        </w:rPr>
      </w:pPr>
      <w:r>
        <w:rPr>
          <w:rFonts w:cs="Arial"/>
        </w:rPr>
        <w:t>La tutoría es un proceso continuo en la vida del estudiante, desde el primero hasta el último semestre.</w:t>
      </w:r>
    </w:p>
    <w:p w14:paraId="6CF451F0" w14:textId="77777777" w:rsidR="00417D20" w:rsidRDefault="00417D20" w:rsidP="00770DA9">
      <w:pPr>
        <w:pStyle w:val="Textoindependiente2"/>
        <w:rPr>
          <w:rFonts w:cs="Arial"/>
        </w:rPr>
      </w:pPr>
      <w:r>
        <w:rPr>
          <w:rFonts w:cs="Arial"/>
        </w:rPr>
        <w:t>En la relación continua entre el Tutor y el Alumno se utilizan procedimientos, que tienen como eje de interés al alumno, y el seguimiento de su devenir académico.</w:t>
      </w:r>
    </w:p>
    <w:p w14:paraId="73F86776" w14:textId="77777777" w:rsidR="00417D20" w:rsidRDefault="00417D20" w:rsidP="00770DA9">
      <w:pPr>
        <w:pStyle w:val="Textoindependiente2"/>
        <w:rPr>
          <w:rFonts w:cs="Arial"/>
        </w:rPr>
      </w:pPr>
      <w:r>
        <w:rPr>
          <w:rFonts w:cs="Arial"/>
        </w:rPr>
        <w:t>El Tutor es co-responsable del desempeño del (los) alumno (s) que le hayan sido designados, desde el ingreso, por ello, se definen horarios y sitios de atención con una periodicidad mensual.</w:t>
      </w:r>
    </w:p>
    <w:p w14:paraId="1BA5FCB3" w14:textId="77777777" w:rsidR="00417D20" w:rsidRDefault="00417D20" w:rsidP="00770DA9">
      <w:pPr>
        <w:pStyle w:val="Textoindependiente2"/>
        <w:rPr>
          <w:rFonts w:cs="Arial"/>
        </w:rPr>
      </w:pPr>
      <w:r>
        <w:rPr>
          <w:rFonts w:cs="Arial"/>
        </w:rPr>
        <w:t>Las tutorías desde su establecimiento e implementación han tenido avances.</w:t>
      </w:r>
    </w:p>
    <w:p w14:paraId="49DC28FB" w14:textId="77777777" w:rsidR="00417D20" w:rsidRDefault="00417D20" w:rsidP="00770DA9">
      <w:pPr>
        <w:pStyle w:val="Textoindependiente2"/>
        <w:rPr>
          <w:rFonts w:cs="Arial"/>
        </w:rPr>
      </w:pPr>
      <w:r>
        <w:rPr>
          <w:rFonts w:cs="Arial"/>
        </w:rPr>
        <w:t>Fueron establecidos como un requisito para dar seguimiento a la trayectoria del alumno con lo que se podrá interpretar como se realiza el proceso enseñanza aprendizaje de las asignaturas, cuál es la calidad de la enseñanza, cuales materias representan mayor índice de reprobación y con esto corregir los defectos que presente éste proceso.</w:t>
      </w:r>
    </w:p>
    <w:p w14:paraId="1E1D09BD" w14:textId="77777777" w:rsidR="00417D20" w:rsidRDefault="00417D20" w:rsidP="00770DA9">
      <w:pPr>
        <w:pStyle w:val="Textoindependiente2"/>
        <w:rPr>
          <w:rFonts w:cs="Arial"/>
        </w:rPr>
      </w:pPr>
      <w:r>
        <w:rPr>
          <w:rFonts w:cs="Arial"/>
        </w:rPr>
        <w:t>Las tutorías permiten definir porqué los estudiantes se cambian de carrera, cuál es el índice de deserción y cuáles son sus causas.</w:t>
      </w:r>
    </w:p>
    <w:p w14:paraId="5B0B685B" w14:textId="77777777" w:rsidR="00417D20" w:rsidRDefault="00417D20" w:rsidP="00770DA9">
      <w:pPr>
        <w:pStyle w:val="Textoindependiente2"/>
        <w:rPr>
          <w:rFonts w:cs="Arial"/>
        </w:rPr>
      </w:pPr>
      <w:r>
        <w:rPr>
          <w:rFonts w:cs="Arial"/>
        </w:rPr>
        <w:t>El programa docente de IAB ha implementado el proceso de tutorías, estimula a los estudiantes para que asistan a las tutorías aunque a veces hay renuencia a asistir o el tutor no se encuentra.</w:t>
      </w:r>
    </w:p>
    <w:p w14:paraId="5FAF5CF3" w14:textId="77777777" w:rsidR="00417D20" w:rsidRDefault="00417D20" w:rsidP="00770DA9">
      <w:pPr>
        <w:pStyle w:val="Textoindependiente2"/>
        <w:rPr>
          <w:rFonts w:cs="Arial"/>
        </w:rPr>
      </w:pPr>
      <w:r>
        <w:rPr>
          <w:rFonts w:cs="Arial"/>
        </w:rPr>
        <w:t>Se ha dado la solución de algunos problemas que han presentado los alumnos y éstos se dan cuenta que los maestros estamos pendientes de su trayectoria.</w:t>
      </w:r>
    </w:p>
    <w:tbl>
      <w:tblPr>
        <w:tblW w:w="8440" w:type="dxa"/>
        <w:tblInd w:w="15" w:type="dxa"/>
        <w:tblCellMar>
          <w:left w:w="70" w:type="dxa"/>
          <w:right w:w="70" w:type="dxa"/>
        </w:tblCellMar>
        <w:tblLook w:val="04A0" w:firstRow="1" w:lastRow="0" w:firstColumn="1" w:lastColumn="0" w:noHBand="0" w:noVBand="1"/>
      </w:tblPr>
      <w:tblGrid>
        <w:gridCol w:w="1367"/>
        <w:gridCol w:w="3873"/>
        <w:gridCol w:w="3447"/>
      </w:tblGrid>
      <w:tr w:rsidR="00417D20" w14:paraId="08343A5E" w14:textId="77777777" w:rsidTr="00417D20">
        <w:trPr>
          <w:trHeight w:val="240"/>
        </w:trPr>
        <w:tc>
          <w:tcPr>
            <w:tcW w:w="8440" w:type="dxa"/>
            <w:gridSpan w:val="3"/>
            <w:noWrap/>
            <w:vAlign w:val="bottom"/>
            <w:hideMark/>
          </w:tcPr>
          <w:p w14:paraId="658DB3B6" w14:textId="77777777" w:rsidR="00417D20" w:rsidRDefault="00417D20" w:rsidP="00770DA9">
            <w:pPr>
              <w:spacing w:after="0" w:line="240" w:lineRule="auto"/>
              <w:rPr>
                <w:rFonts w:cs="Times New Roman"/>
              </w:rPr>
            </w:pPr>
          </w:p>
        </w:tc>
      </w:tr>
      <w:tr w:rsidR="00417D20" w14:paraId="329225EC" w14:textId="77777777" w:rsidTr="00417D20">
        <w:trPr>
          <w:trHeight w:val="240"/>
        </w:trPr>
        <w:tc>
          <w:tcPr>
            <w:tcW w:w="8440" w:type="dxa"/>
            <w:gridSpan w:val="3"/>
            <w:noWrap/>
            <w:vAlign w:val="bottom"/>
            <w:hideMark/>
          </w:tcPr>
          <w:p w14:paraId="56AFD52E" w14:textId="77777777" w:rsidR="00417D20" w:rsidRDefault="00417D20" w:rsidP="00770DA9">
            <w:pPr>
              <w:spacing w:after="0" w:line="240" w:lineRule="auto"/>
              <w:rPr>
                <w:rFonts w:cs="Times New Roman"/>
              </w:rPr>
            </w:pPr>
          </w:p>
        </w:tc>
      </w:tr>
      <w:tr w:rsidR="00417D20" w14:paraId="57D94E2D" w14:textId="77777777" w:rsidTr="00417D20">
        <w:trPr>
          <w:trHeight w:val="255"/>
        </w:trPr>
        <w:tc>
          <w:tcPr>
            <w:tcW w:w="1120" w:type="dxa"/>
            <w:noWrap/>
            <w:vAlign w:val="bottom"/>
            <w:hideMark/>
          </w:tcPr>
          <w:p w14:paraId="2BC58AE7" w14:textId="77777777" w:rsidR="00417D20" w:rsidRDefault="00417D20" w:rsidP="00770DA9">
            <w:pPr>
              <w:spacing w:after="0" w:line="240" w:lineRule="auto"/>
              <w:jc w:val="center"/>
              <w:rPr>
                <w:rFonts w:ascii="Arial" w:eastAsia="Times New Roman" w:hAnsi="Arial" w:cs="Arial"/>
                <w:b/>
                <w:bCs/>
                <w:color w:val="000000"/>
                <w:sz w:val="24"/>
                <w:szCs w:val="24"/>
              </w:rPr>
            </w:pPr>
            <w:r>
              <w:rPr>
                <w:rFonts w:ascii="Arial" w:hAnsi="Arial" w:cs="Arial"/>
                <w:b/>
                <w:bCs/>
                <w:color w:val="000000"/>
                <w:sz w:val="24"/>
                <w:szCs w:val="24"/>
              </w:rPr>
              <w:t xml:space="preserve">TUTORÍAS    </w:t>
            </w:r>
          </w:p>
        </w:tc>
        <w:tc>
          <w:tcPr>
            <w:tcW w:w="3873" w:type="dxa"/>
            <w:noWrap/>
            <w:vAlign w:val="bottom"/>
            <w:hideMark/>
          </w:tcPr>
          <w:p w14:paraId="546E9449" w14:textId="77777777" w:rsidR="00417D20" w:rsidRDefault="00417D20" w:rsidP="00770DA9">
            <w:pPr>
              <w:spacing w:after="0" w:line="240" w:lineRule="auto"/>
              <w:rPr>
                <w:rFonts w:ascii="Arial" w:eastAsia="Times New Roman" w:hAnsi="Arial" w:cs="Arial"/>
                <w:sz w:val="24"/>
                <w:szCs w:val="24"/>
              </w:rPr>
            </w:pPr>
            <w:r>
              <w:rPr>
                <w:rFonts w:ascii="Arial" w:hAnsi="Arial" w:cs="Arial"/>
                <w:sz w:val="24"/>
                <w:szCs w:val="24"/>
              </w:rPr>
              <w:t>ENERO-JUNIO 2016</w:t>
            </w:r>
          </w:p>
        </w:tc>
        <w:tc>
          <w:tcPr>
            <w:tcW w:w="3447" w:type="dxa"/>
            <w:noWrap/>
            <w:vAlign w:val="bottom"/>
            <w:hideMark/>
          </w:tcPr>
          <w:p w14:paraId="313BA297" w14:textId="77777777" w:rsidR="00417D20" w:rsidRDefault="00417D20" w:rsidP="00770DA9">
            <w:pPr>
              <w:spacing w:after="0" w:line="240" w:lineRule="auto"/>
              <w:rPr>
                <w:rFonts w:cs="Times New Roman"/>
              </w:rPr>
            </w:pPr>
          </w:p>
        </w:tc>
      </w:tr>
      <w:tr w:rsidR="00417D20" w:rsidRPr="006F1533" w14:paraId="286CE0FE" w14:textId="77777777" w:rsidTr="00417D20">
        <w:trPr>
          <w:trHeight w:val="255"/>
        </w:trPr>
        <w:tc>
          <w:tcPr>
            <w:tcW w:w="1120" w:type="dxa"/>
            <w:tcBorders>
              <w:top w:val="single" w:sz="8" w:space="0" w:color="auto"/>
              <w:left w:val="single" w:sz="8" w:space="0" w:color="auto"/>
              <w:bottom w:val="single" w:sz="8" w:space="0" w:color="auto"/>
              <w:right w:val="single" w:sz="8" w:space="0" w:color="auto"/>
            </w:tcBorders>
            <w:noWrap/>
            <w:vAlign w:val="bottom"/>
            <w:hideMark/>
          </w:tcPr>
          <w:p w14:paraId="4698ED96" w14:textId="77777777" w:rsidR="00417D20" w:rsidRPr="00F01E0E" w:rsidRDefault="00417D20" w:rsidP="00770DA9">
            <w:pPr>
              <w:spacing w:after="0" w:line="240" w:lineRule="auto"/>
              <w:jc w:val="center"/>
              <w:rPr>
                <w:rFonts w:ascii="Arial" w:eastAsia="Times New Roman" w:hAnsi="Arial" w:cs="Arial"/>
                <w:b/>
                <w:bCs/>
                <w:color w:val="000000"/>
                <w:sz w:val="18"/>
                <w:szCs w:val="18"/>
              </w:rPr>
            </w:pPr>
            <w:r w:rsidRPr="00F01E0E">
              <w:rPr>
                <w:rFonts w:ascii="Arial" w:hAnsi="Arial" w:cs="Arial"/>
                <w:b/>
                <w:bCs/>
                <w:color w:val="000000"/>
                <w:sz w:val="18"/>
                <w:szCs w:val="18"/>
              </w:rPr>
              <w:t>MATRICULA</w:t>
            </w:r>
          </w:p>
        </w:tc>
        <w:tc>
          <w:tcPr>
            <w:tcW w:w="3873" w:type="dxa"/>
            <w:tcBorders>
              <w:top w:val="single" w:sz="8" w:space="0" w:color="auto"/>
              <w:left w:val="nil"/>
              <w:bottom w:val="single" w:sz="8" w:space="0" w:color="auto"/>
              <w:right w:val="single" w:sz="8" w:space="0" w:color="auto"/>
            </w:tcBorders>
            <w:noWrap/>
            <w:vAlign w:val="bottom"/>
            <w:hideMark/>
          </w:tcPr>
          <w:p w14:paraId="73DF7A24" w14:textId="77777777" w:rsidR="00417D20" w:rsidRPr="00F01E0E" w:rsidRDefault="00417D20" w:rsidP="00770DA9">
            <w:pPr>
              <w:spacing w:after="0" w:line="240" w:lineRule="auto"/>
              <w:jc w:val="center"/>
              <w:rPr>
                <w:rFonts w:ascii="Arial" w:eastAsia="Times New Roman" w:hAnsi="Arial" w:cs="Arial"/>
                <w:b/>
                <w:bCs/>
                <w:color w:val="000000"/>
                <w:sz w:val="18"/>
                <w:szCs w:val="18"/>
              </w:rPr>
            </w:pPr>
            <w:r w:rsidRPr="00F01E0E">
              <w:rPr>
                <w:rFonts w:ascii="Arial" w:hAnsi="Arial" w:cs="Arial"/>
                <w:b/>
                <w:bCs/>
                <w:color w:val="000000"/>
                <w:sz w:val="18"/>
                <w:szCs w:val="18"/>
              </w:rPr>
              <w:t>ALUMNO</w:t>
            </w:r>
          </w:p>
        </w:tc>
        <w:tc>
          <w:tcPr>
            <w:tcW w:w="3447" w:type="dxa"/>
            <w:tcBorders>
              <w:top w:val="single" w:sz="8" w:space="0" w:color="auto"/>
              <w:left w:val="nil"/>
              <w:bottom w:val="single" w:sz="8" w:space="0" w:color="auto"/>
              <w:right w:val="single" w:sz="8" w:space="0" w:color="auto"/>
            </w:tcBorders>
            <w:noWrap/>
            <w:vAlign w:val="bottom"/>
            <w:hideMark/>
          </w:tcPr>
          <w:p w14:paraId="5F5DB16F" w14:textId="77777777" w:rsidR="00417D20" w:rsidRPr="00F01E0E" w:rsidRDefault="00417D20" w:rsidP="00770DA9">
            <w:pPr>
              <w:spacing w:after="0" w:line="240" w:lineRule="auto"/>
              <w:jc w:val="center"/>
              <w:rPr>
                <w:rFonts w:ascii="Arial" w:eastAsia="Times New Roman" w:hAnsi="Arial" w:cs="Arial"/>
                <w:b/>
                <w:bCs/>
                <w:color w:val="000000"/>
                <w:sz w:val="18"/>
                <w:szCs w:val="18"/>
              </w:rPr>
            </w:pPr>
            <w:r w:rsidRPr="00F01E0E">
              <w:rPr>
                <w:rFonts w:ascii="Arial" w:hAnsi="Arial" w:cs="Arial"/>
                <w:b/>
                <w:bCs/>
                <w:color w:val="000000"/>
                <w:sz w:val="18"/>
                <w:szCs w:val="18"/>
              </w:rPr>
              <w:t>PROFESOR TUTOR</w:t>
            </w:r>
          </w:p>
        </w:tc>
      </w:tr>
      <w:tr w:rsidR="00417D20" w:rsidRPr="006F1533" w14:paraId="4C22D733" w14:textId="77777777" w:rsidTr="00417D20">
        <w:trPr>
          <w:trHeight w:val="240"/>
        </w:trPr>
        <w:tc>
          <w:tcPr>
            <w:tcW w:w="1120" w:type="dxa"/>
            <w:tcBorders>
              <w:top w:val="single" w:sz="4" w:space="0" w:color="auto"/>
              <w:left w:val="single" w:sz="4" w:space="0" w:color="auto"/>
              <w:bottom w:val="single" w:sz="4" w:space="0" w:color="auto"/>
              <w:right w:val="single" w:sz="4" w:space="0" w:color="auto"/>
            </w:tcBorders>
            <w:noWrap/>
            <w:vAlign w:val="bottom"/>
            <w:hideMark/>
          </w:tcPr>
          <w:p w14:paraId="740038C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41146044</w:t>
            </w:r>
          </w:p>
        </w:tc>
        <w:tc>
          <w:tcPr>
            <w:tcW w:w="3873" w:type="dxa"/>
            <w:tcBorders>
              <w:top w:val="single" w:sz="4" w:space="0" w:color="auto"/>
              <w:left w:val="nil"/>
              <w:bottom w:val="single" w:sz="4" w:space="0" w:color="auto"/>
              <w:right w:val="single" w:sz="4" w:space="0" w:color="auto"/>
            </w:tcBorders>
            <w:noWrap/>
            <w:vAlign w:val="bottom"/>
            <w:hideMark/>
          </w:tcPr>
          <w:p w14:paraId="47900A1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BARBOZA SÁNCHEZ AGAR ABIGAIL</w:t>
            </w:r>
          </w:p>
        </w:tc>
        <w:tc>
          <w:tcPr>
            <w:tcW w:w="3447" w:type="dxa"/>
            <w:tcBorders>
              <w:top w:val="single" w:sz="4" w:space="0" w:color="auto"/>
              <w:left w:val="nil"/>
              <w:bottom w:val="single" w:sz="4" w:space="0" w:color="auto"/>
              <w:right w:val="single" w:sz="4" w:space="0" w:color="auto"/>
            </w:tcBorders>
            <w:noWrap/>
            <w:vAlign w:val="bottom"/>
            <w:hideMark/>
          </w:tcPr>
          <w:p w14:paraId="7BDF99F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GUSTAVO VILLARREAL MAURY</w:t>
            </w:r>
          </w:p>
        </w:tc>
      </w:tr>
      <w:tr w:rsidR="00417D20" w:rsidRPr="006F1533" w14:paraId="3C34CE9A"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FA68F2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41146267</w:t>
            </w:r>
          </w:p>
        </w:tc>
        <w:tc>
          <w:tcPr>
            <w:tcW w:w="3873" w:type="dxa"/>
            <w:tcBorders>
              <w:top w:val="nil"/>
              <w:left w:val="nil"/>
              <w:bottom w:val="single" w:sz="4" w:space="0" w:color="auto"/>
              <w:right w:val="single" w:sz="4" w:space="0" w:color="auto"/>
            </w:tcBorders>
            <w:noWrap/>
            <w:vAlign w:val="bottom"/>
            <w:hideMark/>
          </w:tcPr>
          <w:p w14:paraId="63CF8E6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CHAVEZ ISIDRO BRISEIDA</w:t>
            </w:r>
          </w:p>
        </w:tc>
        <w:tc>
          <w:tcPr>
            <w:tcW w:w="3447" w:type="dxa"/>
            <w:tcBorders>
              <w:top w:val="nil"/>
              <w:left w:val="nil"/>
              <w:bottom w:val="single" w:sz="4" w:space="0" w:color="auto"/>
              <w:right w:val="single" w:sz="4" w:space="0" w:color="auto"/>
            </w:tcBorders>
            <w:noWrap/>
            <w:vAlign w:val="bottom"/>
            <w:hideMark/>
          </w:tcPr>
          <w:p w14:paraId="2C971CB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GUSTAVO VILLARREAL MAURY</w:t>
            </w:r>
          </w:p>
        </w:tc>
      </w:tr>
      <w:tr w:rsidR="00417D20" w:rsidRPr="006F1533" w14:paraId="59676C6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0E6C00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41146168</w:t>
            </w:r>
          </w:p>
        </w:tc>
        <w:tc>
          <w:tcPr>
            <w:tcW w:w="3873" w:type="dxa"/>
            <w:tcBorders>
              <w:top w:val="nil"/>
              <w:left w:val="nil"/>
              <w:bottom w:val="single" w:sz="4" w:space="0" w:color="auto"/>
              <w:right w:val="single" w:sz="4" w:space="0" w:color="auto"/>
            </w:tcBorders>
            <w:noWrap/>
            <w:vAlign w:val="bottom"/>
            <w:hideMark/>
          </w:tcPr>
          <w:p w14:paraId="3F620E2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MENDOZA LARA WILVER</w:t>
            </w:r>
          </w:p>
        </w:tc>
        <w:tc>
          <w:tcPr>
            <w:tcW w:w="3447" w:type="dxa"/>
            <w:tcBorders>
              <w:top w:val="nil"/>
              <w:left w:val="nil"/>
              <w:bottom w:val="single" w:sz="4" w:space="0" w:color="auto"/>
              <w:right w:val="single" w:sz="4" w:space="0" w:color="auto"/>
            </w:tcBorders>
            <w:noWrap/>
            <w:vAlign w:val="bottom"/>
            <w:hideMark/>
          </w:tcPr>
          <w:p w14:paraId="2FC5FC2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MANUEL DE LEÓN GÁMEZ</w:t>
            </w:r>
          </w:p>
        </w:tc>
      </w:tr>
      <w:tr w:rsidR="00417D20" w:rsidRPr="006F1533" w14:paraId="1FB97DB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FB5F45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41135088</w:t>
            </w:r>
          </w:p>
        </w:tc>
        <w:tc>
          <w:tcPr>
            <w:tcW w:w="3873" w:type="dxa"/>
            <w:tcBorders>
              <w:top w:val="nil"/>
              <w:left w:val="nil"/>
              <w:bottom w:val="single" w:sz="4" w:space="0" w:color="auto"/>
              <w:right w:val="single" w:sz="4" w:space="0" w:color="auto"/>
            </w:tcBorders>
            <w:noWrap/>
            <w:vAlign w:val="bottom"/>
            <w:hideMark/>
          </w:tcPr>
          <w:p w14:paraId="326BC0C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MORENO GÓMEZ TOMÁS</w:t>
            </w:r>
          </w:p>
        </w:tc>
        <w:tc>
          <w:tcPr>
            <w:tcW w:w="3447" w:type="dxa"/>
            <w:tcBorders>
              <w:top w:val="nil"/>
              <w:left w:val="nil"/>
              <w:bottom w:val="single" w:sz="4" w:space="0" w:color="auto"/>
              <w:right w:val="single" w:sz="4" w:space="0" w:color="auto"/>
            </w:tcBorders>
            <w:noWrap/>
            <w:vAlign w:val="bottom"/>
            <w:hideMark/>
          </w:tcPr>
          <w:p w14:paraId="6ACEEF2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EFRAIN CASTRO NARRO</w:t>
            </w:r>
          </w:p>
        </w:tc>
      </w:tr>
      <w:tr w:rsidR="00417D20" w:rsidRPr="006F1533" w14:paraId="0034B8F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A199C1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41110075</w:t>
            </w:r>
          </w:p>
        </w:tc>
        <w:tc>
          <w:tcPr>
            <w:tcW w:w="3873" w:type="dxa"/>
            <w:tcBorders>
              <w:top w:val="nil"/>
              <w:left w:val="nil"/>
              <w:bottom w:val="single" w:sz="4" w:space="0" w:color="auto"/>
              <w:right w:val="single" w:sz="4" w:space="0" w:color="auto"/>
            </w:tcBorders>
            <w:noWrap/>
            <w:vAlign w:val="bottom"/>
            <w:hideMark/>
          </w:tcPr>
          <w:p w14:paraId="338615C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CARMONA RODRÍGUEZ EVA</w:t>
            </w:r>
          </w:p>
        </w:tc>
        <w:tc>
          <w:tcPr>
            <w:tcW w:w="3447" w:type="dxa"/>
            <w:tcBorders>
              <w:top w:val="nil"/>
              <w:left w:val="nil"/>
              <w:bottom w:val="single" w:sz="4" w:space="0" w:color="auto"/>
              <w:right w:val="single" w:sz="4" w:space="0" w:color="auto"/>
            </w:tcBorders>
            <w:noWrap/>
            <w:vAlign w:val="bottom"/>
            <w:hideMark/>
          </w:tcPr>
          <w:p w14:paraId="39FED4C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42B6CAD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1A7E4A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41154535</w:t>
            </w:r>
          </w:p>
        </w:tc>
        <w:tc>
          <w:tcPr>
            <w:tcW w:w="3873" w:type="dxa"/>
            <w:tcBorders>
              <w:top w:val="nil"/>
              <w:left w:val="nil"/>
              <w:bottom w:val="single" w:sz="4" w:space="0" w:color="auto"/>
              <w:right w:val="single" w:sz="4" w:space="0" w:color="auto"/>
            </w:tcBorders>
            <w:noWrap/>
            <w:vAlign w:val="bottom"/>
            <w:hideMark/>
          </w:tcPr>
          <w:p w14:paraId="20FC5C4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GATICA SÁNCHEZ OLI ADELA</w:t>
            </w:r>
          </w:p>
        </w:tc>
        <w:tc>
          <w:tcPr>
            <w:tcW w:w="3447" w:type="dxa"/>
            <w:tcBorders>
              <w:top w:val="nil"/>
              <w:left w:val="nil"/>
              <w:bottom w:val="single" w:sz="4" w:space="0" w:color="auto"/>
              <w:right w:val="single" w:sz="4" w:space="0" w:color="auto"/>
            </w:tcBorders>
            <w:noWrap/>
            <w:vAlign w:val="bottom"/>
            <w:hideMark/>
          </w:tcPr>
          <w:p w14:paraId="0C6CBDB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5943B9A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9900D7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411589008</w:t>
            </w:r>
          </w:p>
        </w:tc>
        <w:tc>
          <w:tcPr>
            <w:tcW w:w="3873" w:type="dxa"/>
            <w:tcBorders>
              <w:top w:val="nil"/>
              <w:left w:val="nil"/>
              <w:bottom w:val="single" w:sz="4" w:space="0" w:color="auto"/>
              <w:right w:val="single" w:sz="4" w:space="0" w:color="auto"/>
            </w:tcBorders>
            <w:noWrap/>
            <w:vAlign w:val="bottom"/>
            <w:hideMark/>
          </w:tcPr>
          <w:p w14:paraId="26608D8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GOMEZ GUTIERREZ LUIS MANUEL</w:t>
            </w:r>
          </w:p>
        </w:tc>
        <w:tc>
          <w:tcPr>
            <w:tcW w:w="3447" w:type="dxa"/>
            <w:tcBorders>
              <w:top w:val="nil"/>
              <w:left w:val="nil"/>
              <w:bottom w:val="single" w:sz="4" w:space="0" w:color="auto"/>
              <w:right w:val="single" w:sz="4" w:space="0" w:color="auto"/>
            </w:tcBorders>
            <w:noWrap/>
            <w:vAlign w:val="bottom"/>
            <w:hideMark/>
          </w:tcPr>
          <w:p w14:paraId="6121659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1699D54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6374844"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41154493</w:t>
            </w:r>
          </w:p>
        </w:tc>
        <w:tc>
          <w:tcPr>
            <w:tcW w:w="3873" w:type="dxa"/>
            <w:tcBorders>
              <w:top w:val="nil"/>
              <w:left w:val="nil"/>
              <w:bottom w:val="single" w:sz="4" w:space="0" w:color="auto"/>
              <w:right w:val="single" w:sz="4" w:space="0" w:color="auto"/>
            </w:tcBorders>
            <w:noWrap/>
            <w:vAlign w:val="bottom"/>
            <w:hideMark/>
          </w:tcPr>
          <w:p w14:paraId="61DC1C7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GÓMEZ SANTOS MARISOL</w:t>
            </w:r>
          </w:p>
        </w:tc>
        <w:tc>
          <w:tcPr>
            <w:tcW w:w="3447" w:type="dxa"/>
            <w:tcBorders>
              <w:top w:val="nil"/>
              <w:left w:val="nil"/>
              <w:bottom w:val="single" w:sz="4" w:space="0" w:color="auto"/>
              <w:right w:val="single" w:sz="4" w:space="0" w:color="auto"/>
            </w:tcBorders>
            <w:noWrap/>
            <w:vAlign w:val="bottom"/>
            <w:hideMark/>
          </w:tcPr>
          <w:p w14:paraId="543BD65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54B27A4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697648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41134909</w:t>
            </w:r>
          </w:p>
        </w:tc>
        <w:tc>
          <w:tcPr>
            <w:tcW w:w="3873" w:type="dxa"/>
            <w:tcBorders>
              <w:top w:val="nil"/>
              <w:left w:val="nil"/>
              <w:bottom w:val="single" w:sz="4" w:space="0" w:color="auto"/>
              <w:right w:val="single" w:sz="4" w:space="0" w:color="auto"/>
            </w:tcBorders>
            <w:noWrap/>
            <w:vAlign w:val="bottom"/>
            <w:hideMark/>
          </w:tcPr>
          <w:p w14:paraId="18F7515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GUDIÑO DE SANTIAGO YOHANI</w:t>
            </w:r>
          </w:p>
        </w:tc>
        <w:tc>
          <w:tcPr>
            <w:tcW w:w="3447" w:type="dxa"/>
            <w:tcBorders>
              <w:top w:val="nil"/>
              <w:left w:val="nil"/>
              <w:bottom w:val="single" w:sz="4" w:space="0" w:color="auto"/>
              <w:right w:val="single" w:sz="4" w:space="0" w:color="auto"/>
            </w:tcBorders>
            <w:noWrap/>
            <w:vAlign w:val="bottom"/>
            <w:hideMark/>
          </w:tcPr>
          <w:p w14:paraId="62F7BA4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374A660A"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E08F37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41110075</w:t>
            </w:r>
          </w:p>
        </w:tc>
        <w:tc>
          <w:tcPr>
            <w:tcW w:w="3873" w:type="dxa"/>
            <w:tcBorders>
              <w:top w:val="nil"/>
              <w:left w:val="nil"/>
              <w:bottom w:val="single" w:sz="4" w:space="0" w:color="auto"/>
              <w:right w:val="single" w:sz="4" w:space="0" w:color="auto"/>
            </w:tcBorders>
            <w:noWrap/>
            <w:vAlign w:val="bottom"/>
            <w:hideMark/>
          </w:tcPr>
          <w:p w14:paraId="1872077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SANTIAGO ODÍAS</w:t>
            </w:r>
          </w:p>
        </w:tc>
        <w:tc>
          <w:tcPr>
            <w:tcW w:w="3447" w:type="dxa"/>
            <w:tcBorders>
              <w:top w:val="nil"/>
              <w:left w:val="nil"/>
              <w:bottom w:val="single" w:sz="4" w:space="0" w:color="auto"/>
              <w:right w:val="single" w:sz="4" w:space="0" w:color="auto"/>
            </w:tcBorders>
            <w:noWrap/>
            <w:vAlign w:val="bottom"/>
            <w:hideMark/>
          </w:tcPr>
          <w:p w14:paraId="6995EA4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68EAA3B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C394DD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41110106</w:t>
            </w:r>
          </w:p>
        </w:tc>
        <w:tc>
          <w:tcPr>
            <w:tcW w:w="3873" w:type="dxa"/>
            <w:tcBorders>
              <w:top w:val="nil"/>
              <w:left w:val="nil"/>
              <w:bottom w:val="single" w:sz="4" w:space="0" w:color="auto"/>
              <w:right w:val="single" w:sz="4" w:space="0" w:color="auto"/>
            </w:tcBorders>
            <w:noWrap/>
            <w:vAlign w:val="bottom"/>
            <w:hideMark/>
          </w:tcPr>
          <w:p w14:paraId="7D6C4AD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MÉNDEZ ÁLVAREZ DOMINGO</w:t>
            </w:r>
          </w:p>
        </w:tc>
        <w:tc>
          <w:tcPr>
            <w:tcW w:w="3447" w:type="dxa"/>
            <w:tcBorders>
              <w:top w:val="nil"/>
              <w:left w:val="nil"/>
              <w:bottom w:val="single" w:sz="4" w:space="0" w:color="auto"/>
              <w:right w:val="single" w:sz="4" w:space="0" w:color="auto"/>
            </w:tcBorders>
            <w:noWrap/>
            <w:vAlign w:val="bottom"/>
            <w:hideMark/>
          </w:tcPr>
          <w:p w14:paraId="3E80A94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5EC3D4F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C969F2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41154485</w:t>
            </w:r>
          </w:p>
        </w:tc>
        <w:tc>
          <w:tcPr>
            <w:tcW w:w="3873" w:type="dxa"/>
            <w:tcBorders>
              <w:top w:val="nil"/>
              <w:left w:val="nil"/>
              <w:bottom w:val="single" w:sz="4" w:space="0" w:color="auto"/>
              <w:right w:val="single" w:sz="4" w:space="0" w:color="auto"/>
            </w:tcBorders>
            <w:noWrap/>
            <w:vAlign w:val="bottom"/>
            <w:hideMark/>
          </w:tcPr>
          <w:p w14:paraId="0964A3E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VASQUEZ CASTAÑEDA BRENDA YURITZI</w:t>
            </w:r>
          </w:p>
        </w:tc>
        <w:tc>
          <w:tcPr>
            <w:tcW w:w="3447" w:type="dxa"/>
            <w:tcBorders>
              <w:top w:val="nil"/>
              <w:left w:val="nil"/>
              <w:bottom w:val="single" w:sz="4" w:space="0" w:color="auto"/>
              <w:right w:val="single" w:sz="4" w:space="0" w:color="auto"/>
            </w:tcBorders>
            <w:noWrap/>
            <w:vAlign w:val="bottom"/>
            <w:hideMark/>
          </w:tcPr>
          <w:p w14:paraId="74F10E7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13C8465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9CF33A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41139314</w:t>
            </w:r>
          </w:p>
        </w:tc>
        <w:tc>
          <w:tcPr>
            <w:tcW w:w="3873" w:type="dxa"/>
            <w:tcBorders>
              <w:top w:val="nil"/>
              <w:left w:val="nil"/>
              <w:bottom w:val="single" w:sz="4" w:space="0" w:color="auto"/>
              <w:right w:val="single" w:sz="4" w:space="0" w:color="auto"/>
            </w:tcBorders>
            <w:noWrap/>
            <w:vAlign w:val="bottom"/>
            <w:hideMark/>
          </w:tcPr>
          <w:p w14:paraId="3CFD283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VAZQUEZ ROQUE JUANA DE JESÚS</w:t>
            </w:r>
          </w:p>
        </w:tc>
        <w:tc>
          <w:tcPr>
            <w:tcW w:w="3447" w:type="dxa"/>
            <w:tcBorders>
              <w:top w:val="nil"/>
              <w:left w:val="nil"/>
              <w:bottom w:val="single" w:sz="4" w:space="0" w:color="auto"/>
              <w:right w:val="single" w:sz="4" w:space="0" w:color="auto"/>
            </w:tcBorders>
            <w:noWrap/>
            <w:vAlign w:val="bottom"/>
            <w:hideMark/>
          </w:tcPr>
          <w:p w14:paraId="56FBC52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1FB7816D"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53F15C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41110106</w:t>
            </w:r>
          </w:p>
        </w:tc>
        <w:tc>
          <w:tcPr>
            <w:tcW w:w="3873" w:type="dxa"/>
            <w:tcBorders>
              <w:top w:val="nil"/>
              <w:left w:val="nil"/>
              <w:bottom w:val="single" w:sz="4" w:space="0" w:color="auto"/>
              <w:right w:val="single" w:sz="4" w:space="0" w:color="auto"/>
            </w:tcBorders>
            <w:noWrap/>
            <w:vAlign w:val="bottom"/>
            <w:hideMark/>
          </w:tcPr>
          <w:p w14:paraId="60343B0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VIVEROS MAR ANA LIDIA</w:t>
            </w:r>
          </w:p>
        </w:tc>
        <w:tc>
          <w:tcPr>
            <w:tcW w:w="3447" w:type="dxa"/>
            <w:tcBorders>
              <w:top w:val="nil"/>
              <w:left w:val="nil"/>
              <w:bottom w:val="single" w:sz="4" w:space="0" w:color="auto"/>
              <w:right w:val="single" w:sz="4" w:space="0" w:color="auto"/>
            </w:tcBorders>
            <w:noWrap/>
            <w:vAlign w:val="bottom"/>
            <w:hideMark/>
          </w:tcPr>
          <w:p w14:paraId="4EC9686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68865AF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DED010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41154527</w:t>
            </w:r>
          </w:p>
        </w:tc>
        <w:tc>
          <w:tcPr>
            <w:tcW w:w="3873" w:type="dxa"/>
            <w:tcBorders>
              <w:top w:val="nil"/>
              <w:left w:val="nil"/>
              <w:bottom w:val="single" w:sz="4" w:space="0" w:color="auto"/>
              <w:right w:val="single" w:sz="4" w:space="0" w:color="auto"/>
            </w:tcBorders>
            <w:noWrap/>
            <w:vAlign w:val="bottom"/>
            <w:hideMark/>
          </w:tcPr>
          <w:p w14:paraId="684E0A0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ALFONSO TRINIDAD MIGUEL</w:t>
            </w:r>
          </w:p>
        </w:tc>
        <w:tc>
          <w:tcPr>
            <w:tcW w:w="3447" w:type="dxa"/>
            <w:tcBorders>
              <w:top w:val="nil"/>
              <w:left w:val="nil"/>
              <w:bottom w:val="single" w:sz="4" w:space="0" w:color="auto"/>
              <w:right w:val="single" w:sz="4" w:space="0" w:color="auto"/>
            </w:tcBorders>
            <w:noWrap/>
            <w:vAlign w:val="bottom"/>
            <w:hideMark/>
          </w:tcPr>
          <w:p w14:paraId="14E3216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4BEA1648"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55CA60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41154659</w:t>
            </w:r>
          </w:p>
        </w:tc>
        <w:tc>
          <w:tcPr>
            <w:tcW w:w="3873" w:type="dxa"/>
            <w:tcBorders>
              <w:top w:val="nil"/>
              <w:left w:val="nil"/>
              <w:bottom w:val="single" w:sz="4" w:space="0" w:color="auto"/>
              <w:right w:val="single" w:sz="4" w:space="0" w:color="auto"/>
            </w:tcBorders>
            <w:noWrap/>
            <w:vAlign w:val="bottom"/>
            <w:hideMark/>
          </w:tcPr>
          <w:p w14:paraId="4E5AFEE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ALVA ATILANO ELIZABETH</w:t>
            </w:r>
          </w:p>
        </w:tc>
        <w:tc>
          <w:tcPr>
            <w:tcW w:w="3447" w:type="dxa"/>
            <w:tcBorders>
              <w:top w:val="nil"/>
              <w:left w:val="nil"/>
              <w:bottom w:val="single" w:sz="4" w:space="0" w:color="auto"/>
              <w:right w:val="single" w:sz="4" w:space="0" w:color="auto"/>
            </w:tcBorders>
            <w:noWrap/>
            <w:vAlign w:val="bottom"/>
            <w:hideMark/>
          </w:tcPr>
          <w:p w14:paraId="13F227B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7C3A670D" w14:textId="77777777" w:rsidTr="00417D20">
        <w:trPr>
          <w:trHeight w:val="225"/>
        </w:trPr>
        <w:tc>
          <w:tcPr>
            <w:tcW w:w="1120" w:type="dxa"/>
            <w:tcBorders>
              <w:top w:val="nil"/>
              <w:left w:val="single" w:sz="4" w:space="0" w:color="auto"/>
              <w:bottom w:val="single" w:sz="4" w:space="0" w:color="auto"/>
              <w:right w:val="single" w:sz="4" w:space="0" w:color="auto"/>
            </w:tcBorders>
            <w:noWrap/>
            <w:vAlign w:val="bottom"/>
            <w:hideMark/>
          </w:tcPr>
          <w:p w14:paraId="6E65A59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41154667</w:t>
            </w:r>
          </w:p>
        </w:tc>
        <w:tc>
          <w:tcPr>
            <w:tcW w:w="3873" w:type="dxa"/>
            <w:tcBorders>
              <w:top w:val="nil"/>
              <w:left w:val="nil"/>
              <w:bottom w:val="single" w:sz="4" w:space="0" w:color="auto"/>
              <w:right w:val="single" w:sz="4" w:space="0" w:color="auto"/>
            </w:tcBorders>
            <w:noWrap/>
            <w:vAlign w:val="bottom"/>
            <w:hideMark/>
          </w:tcPr>
          <w:p w14:paraId="4C8E7F1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ARANDA RAMIREZ CRISELDA NICOLASA</w:t>
            </w:r>
          </w:p>
        </w:tc>
        <w:tc>
          <w:tcPr>
            <w:tcW w:w="3447" w:type="dxa"/>
            <w:tcBorders>
              <w:top w:val="nil"/>
              <w:left w:val="nil"/>
              <w:bottom w:val="single" w:sz="4" w:space="0" w:color="auto"/>
              <w:right w:val="single" w:sz="4" w:space="0" w:color="auto"/>
            </w:tcBorders>
            <w:noWrap/>
            <w:vAlign w:val="bottom"/>
            <w:hideMark/>
          </w:tcPr>
          <w:p w14:paraId="11AEDBF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2DC7845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7905E5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41110080</w:t>
            </w:r>
          </w:p>
        </w:tc>
        <w:tc>
          <w:tcPr>
            <w:tcW w:w="3873" w:type="dxa"/>
            <w:tcBorders>
              <w:top w:val="nil"/>
              <w:left w:val="nil"/>
              <w:bottom w:val="single" w:sz="4" w:space="0" w:color="auto"/>
              <w:right w:val="single" w:sz="4" w:space="0" w:color="auto"/>
            </w:tcBorders>
            <w:noWrap/>
            <w:vAlign w:val="bottom"/>
            <w:hideMark/>
          </w:tcPr>
          <w:p w14:paraId="28815E1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ESPARZA ARREDONDO ITANDEHUI JUANITA</w:t>
            </w:r>
          </w:p>
        </w:tc>
        <w:tc>
          <w:tcPr>
            <w:tcW w:w="3447" w:type="dxa"/>
            <w:tcBorders>
              <w:top w:val="nil"/>
              <w:left w:val="nil"/>
              <w:bottom w:val="single" w:sz="4" w:space="0" w:color="auto"/>
              <w:right w:val="single" w:sz="4" w:space="0" w:color="auto"/>
            </w:tcBorders>
            <w:noWrap/>
            <w:vAlign w:val="bottom"/>
            <w:hideMark/>
          </w:tcPr>
          <w:p w14:paraId="0602A02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0EB6D28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A2CB49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41100947</w:t>
            </w:r>
          </w:p>
        </w:tc>
        <w:tc>
          <w:tcPr>
            <w:tcW w:w="3873" w:type="dxa"/>
            <w:tcBorders>
              <w:top w:val="nil"/>
              <w:left w:val="nil"/>
              <w:bottom w:val="single" w:sz="4" w:space="0" w:color="auto"/>
              <w:right w:val="single" w:sz="4" w:space="0" w:color="auto"/>
            </w:tcBorders>
            <w:noWrap/>
            <w:vAlign w:val="bottom"/>
            <w:hideMark/>
          </w:tcPr>
          <w:p w14:paraId="00195E3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GARCÍA HERNÁNDEZ JOSÉ ÉLMER</w:t>
            </w:r>
          </w:p>
        </w:tc>
        <w:tc>
          <w:tcPr>
            <w:tcW w:w="3447" w:type="dxa"/>
            <w:tcBorders>
              <w:top w:val="nil"/>
              <w:left w:val="nil"/>
              <w:bottom w:val="single" w:sz="4" w:space="0" w:color="auto"/>
              <w:right w:val="single" w:sz="4" w:space="0" w:color="auto"/>
            </w:tcBorders>
            <w:noWrap/>
            <w:vAlign w:val="bottom"/>
            <w:hideMark/>
          </w:tcPr>
          <w:p w14:paraId="6840883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11E1F36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6B7EBD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41158874</w:t>
            </w:r>
          </w:p>
        </w:tc>
        <w:tc>
          <w:tcPr>
            <w:tcW w:w="3873" w:type="dxa"/>
            <w:tcBorders>
              <w:top w:val="nil"/>
              <w:left w:val="nil"/>
              <w:bottom w:val="single" w:sz="4" w:space="0" w:color="auto"/>
              <w:right w:val="single" w:sz="4" w:space="0" w:color="auto"/>
            </w:tcBorders>
            <w:noWrap/>
            <w:vAlign w:val="bottom"/>
            <w:hideMark/>
          </w:tcPr>
          <w:p w14:paraId="28DEC28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GONZÁLEZ HERNÁNDEZ EDGAR DAVID</w:t>
            </w:r>
          </w:p>
        </w:tc>
        <w:tc>
          <w:tcPr>
            <w:tcW w:w="3447" w:type="dxa"/>
            <w:tcBorders>
              <w:top w:val="nil"/>
              <w:left w:val="nil"/>
              <w:bottom w:val="single" w:sz="4" w:space="0" w:color="auto"/>
              <w:right w:val="single" w:sz="4" w:space="0" w:color="auto"/>
            </w:tcBorders>
            <w:noWrap/>
            <w:vAlign w:val="bottom"/>
            <w:hideMark/>
          </w:tcPr>
          <w:p w14:paraId="04D8F2A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7670484D"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444284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41139130</w:t>
            </w:r>
          </w:p>
        </w:tc>
        <w:tc>
          <w:tcPr>
            <w:tcW w:w="3873" w:type="dxa"/>
            <w:tcBorders>
              <w:top w:val="nil"/>
              <w:left w:val="nil"/>
              <w:bottom w:val="single" w:sz="4" w:space="0" w:color="auto"/>
              <w:right w:val="single" w:sz="4" w:space="0" w:color="auto"/>
            </w:tcBorders>
            <w:noWrap/>
            <w:vAlign w:val="bottom"/>
            <w:hideMark/>
          </w:tcPr>
          <w:p w14:paraId="65CA5F3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HERRERA RODRÍGUEZ IMELDA</w:t>
            </w:r>
          </w:p>
        </w:tc>
        <w:tc>
          <w:tcPr>
            <w:tcW w:w="3447" w:type="dxa"/>
            <w:tcBorders>
              <w:top w:val="nil"/>
              <w:left w:val="nil"/>
              <w:bottom w:val="single" w:sz="4" w:space="0" w:color="auto"/>
              <w:right w:val="single" w:sz="4" w:space="0" w:color="auto"/>
            </w:tcBorders>
            <w:noWrap/>
            <w:vAlign w:val="bottom"/>
            <w:hideMark/>
          </w:tcPr>
          <w:p w14:paraId="1FB4CED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4B3CEDC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C929A4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41147786</w:t>
            </w:r>
          </w:p>
        </w:tc>
        <w:tc>
          <w:tcPr>
            <w:tcW w:w="3873" w:type="dxa"/>
            <w:tcBorders>
              <w:top w:val="nil"/>
              <w:left w:val="nil"/>
              <w:bottom w:val="single" w:sz="4" w:space="0" w:color="auto"/>
              <w:right w:val="single" w:sz="4" w:space="0" w:color="auto"/>
            </w:tcBorders>
            <w:noWrap/>
            <w:vAlign w:val="bottom"/>
            <w:hideMark/>
          </w:tcPr>
          <w:p w14:paraId="2F35434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HILARIO ANGEL MICI NAYELI</w:t>
            </w:r>
          </w:p>
        </w:tc>
        <w:tc>
          <w:tcPr>
            <w:tcW w:w="3447" w:type="dxa"/>
            <w:tcBorders>
              <w:top w:val="nil"/>
              <w:left w:val="nil"/>
              <w:bottom w:val="single" w:sz="4" w:space="0" w:color="auto"/>
              <w:right w:val="single" w:sz="4" w:space="0" w:color="auto"/>
            </w:tcBorders>
            <w:noWrap/>
            <w:vAlign w:val="bottom"/>
            <w:hideMark/>
          </w:tcPr>
          <w:p w14:paraId="2962B81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29EF1380"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B7B81B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41146341</w:t>
            </w:r>
          </w:p>
        </w:tc>
        <w:tc>
          <w:tcPr>
            <w:tcW w:w="3873" w:type="dxa"/>
            <w:tcBorders>
              <w:top w:val="nil"/>
              <w:left w:val="nil"/>
              <w:bottom w:val="single" w:sz="4" w:space="0" w:color="auto"/>
              <w:right w:val="single" w:sz="4" w:space="0" w:color="auto"/>
            </w:tcBorders>
            <w:noWrap/>
            <w:vAlign w:val="bottom"/>
            <w:hideMark/>
          </w:tcPr>
          <w:p w14:paraId="4C2C958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LINARES NIETO ULISES</w:t>
            </w:r>
          </w:p>
        </w:tc>
        <w:tc>
          <w:tcPr>
            <w:tcW w:w="3447" w:type="dxa"/>
            <w:tcBorders>
              <w:top w:val="nil"/>
              <w:left w:val="nil"/>
              <w:bottom w:val="single" w:sz="4" w:space="0" w:color="auto"/>
              <w:right w:val="single" w:sz="4" w:space="0" w:color="auto"/>
            </w:tcBorders>
            <w:noWrap/>
            <w:vAlign w:val="bottom"/>
            <w:hideMark/>
          </w:tcPr>
          <w:p w14:paraId="65708D7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2A5D498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3CBDB1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41159807</w:t>
            </w:r>
          </w:p>
        </w:tc>
        <w:tc>
          <w:tcPr>
            <w:tcW w:w="3873" w:type="dxa"/>
            <w:tcBorders>
              <w:top w:val="nil"/>
              <w:left w:val="nil"/>
              <w:bottom w:val="single" w:sz="4" w:space="0" w:color="auto"/>
              <w:right w:val="single" w:sz="4" w:space="0" w:color="auto"/>
            </w:tcBorders>
            <w:noWrap/>
            <w:vAlign w:val="bottom"/>
            <w:hideMark/>
          </w:tcPr>
          <w:p w14:paraId="4EA1913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MARINES ALONSO SALVADOR OTONIEL</w:t>
            </w:r>
          </w:p>
        </w:tc>
        <w:tc>
          <w:tcPr>
            <w:tcW w:w="3447" w:type="dxa"/>
            <w:tcBorders>
              <w:top w:val="nil"/>
              <w:left w:val="nil"/>
              <w:bottom w:val="single" w:sz="4" w:space="0" w:color="auto"/>
              <w:right w:val="single" w:sz="4" w:space="0" w:color="auto"/>
            </w:tcBorders>
            <w:noWrap/>
            <w:vAlign w:val="bottom"/>
            <w:hideMark/>
          </w:tcPr>
          <w:p w14:paraId="274C04B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187E474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7DB901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41134834</w:t>
            </w:r>
          </w:p>
        </w:tc>
        <w:tc>
          <w:tcPr>
            <w:tcW w:w="3873" w:type="dxa"/>
            <w:tcBorders>
              <w:top w:val="nil"/>
              <w:left w:val="nil"/>
              <w:bottom w:val="single" w:sz="4" w:space="0" w:color="auto"/>
              <w:right w:val="single" w:sz="4" w:space="0" w:color="auto"/>
            </w:tcBorders>
            <w:noWrap/>
            <w:vAlign w:val="bottom"/>
            <w:hideMark/>
          </w:tcPr>
          <w:p w14:paraId="1D33DBD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NAVARRETE ANDRADE SAHARA CRISTINA</w:t>
            </w:r>
          </w:p>
        </w:tc>
        <w:tc>
          <w:tcPr>
            <w:tcW w:w="3447" w:type="dxa"/>
            <w:tcBorders>
              <w:top w:val="nil"/>
              <w:left w:val="nil"/>
              <w:bottom w:val="single" w:sz="4" w:space="0" w:color="auto"/>
              <w:right w:val="single" w:sz="4" w:space="0" w:color="auto"/>
            </w:tcBorders>
            <w:noWrap/>
            <w:vAlign w:val="bottom"/>
            <w:hideMark/>
          </w:tcPr>
          <w:p w14:paraId="69846E0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22912C4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F8254B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41135138</w:t>
            </w:r>
          </w:p>
        </w:tc>
        <w:tc>
          <w:tcPr>
            <w:tcW w:w="3873" w:type="dxa"/>
            <w:tcBorders>
              <w:top w:val="nil"/>
              <w:left w:val="nil"/>
              <w:bottom w:val="single" w:sz="4" w:space="0" w:color="auto"/>
              <w:right w:val="single" w:sz="4" w:space="0" w:color="auto"/>
            </w:tcBorders>
            <w:noWrap/>
            <w:vAlign w:val="bottom"/>
            <w:hideMark/>
          </w:tcPr>
          <w:p w14:paraId="05F931C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PÉREZ PÉREZ JOSÉ ELDER</w:t>
            </w:r>
          </w:p>
        </w:tc>
        <w:tc>
          <w:tcPr>
            <w:tcW w:w="3447" w:type="dxa"/>
            <w:tcBorders>
              <w:top w:val="nil"/>
              <w:left w:val="nil"/>
              <w:bottom w:val="single" w:sz="4" w:space="0" w:color="auto"/>
              <w:right w:val="single" w:sz="4" w:space="0" w:color="auto"/>
            </w:tcBorders>
            <w:noWrap/>
            <w:vAlign w:val="bottom"/>
            <w:hideMark/>
          </w:tcPr>
          <w:p w14:paraId="43F82AD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510BFFA2"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65BE73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41138470</w:t>
            </w:r>
          </w:p>
        </w:tc>
        <w:tc>
          <w:tcPr>
            <w:tcW w:w="3873" w:type="dxa"/>
            <w:tcBorders>
              <w:top w:val="nil"/>
              <w:left w:val="nil"/>
              <w:bottom w:val="single" w:sz="4" w:space="0" w:color="auto"/>
              <w:right w:val="single" w:sz="4" w:space="0" w:color="auto"/>
            </w:tcBorders>
            <w:noWrap/>
            <w:vAlign w:val="bottom"/>
            <w:hideMark/>
          </w:tcPr>
          <w:p w14:paraId="7EC24A3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BASURTO MÉNERA JOSÉ CAMILO</w:t>
            </w:r>
          </w:p>
        </w:tc>
        <w:tc>
          <w:tcPr>
            <w:tcW w:w="3447" w:type="dxa"/>
            <w:tcBorders>
              <w:top w:val="nil"/>
              <w:left w:val="nil"/>
              <w:bottom w:val="single" w:sz="4" w:space="0" w:color="auto"/>
              <w:right w:val="single" w:sz="4" w:space="0" w:color="auto"/>
            </w:tcBorders>
            <w:noWrap/>
            <w:vAlign w:val="bottom"/>
            <w:hideMark/>
          </w:tcPr>
          <w:p w14:paraId="7EA668B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3856698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45ACAE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41135039</w:t>
            </w:r>
          </w:p>
        </w:tc>
        <w:tc>
          <w:tcPr>
            <w:tcW w:w="3873" w:type="dxa"/>
            <w:tcBorders>
              <w:top w:val="nil"/>
              <w:left w:val="nil"/>
              <w:bottom w:val="single" w:sz="4" w:space="0" w:color="auto"/>
              <w:right w:val="single" w:sz="4" w:space="0" w:color="auto"/>
            </w:tcBorders>
            <w:noWrap/>
            <w:vAlign w:val="bottom"/>
            <w:hideMark/>
          </w:tcPr>
          <w:p w14:paraId="3A26228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CALDERÓN GONZÁLEZ JAIME</w:t>
            </w:r>
          </w:p>
        </w:tc>
        <w:tc>
          <w:tcPr>
            <w:tcW w:w="3447" w:type="dxa"/>
            <w:tcBorders>
              <w:top w:val="nil"/>
              <w:left w:val="nil"/>
              <w:bottom w:val="single" w:sz="4" w:space="0" w:color="auto"/>
              <w:right w:val="single" w:sz="4" w:space="0" w:color="auto"/>
            </w:tcBorders>
            <w:noWrap/>
            <w:vAlign w:val="bottom"/>
            <w:hideMark/>
          </w:tcPr>
          <w:p w14:paraId="6408955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1F26B28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61B0CA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41122649</w:t>
            </w:r>
          </w:p>
        </w:tc>
        <w:tc>
          <w:tcPr>
            <w:tcW w:w="3873" w:type="dxa"/>
            <w:tcBorders>
              <w:top w:val="nil"/>
              <w:left w:val="nil"/>
              <w:bottom w:val="single" w:sz="4" w:space="0" w:color="auto"/>
              <w:right w:val="single" w:sz="4" w:space="0" w:color="auto"/>
            </w:tcBorders>
            <w:noWrap/>
            <w:vAlign w:val="bottom"/>
            <w:hideMark/>
          </w:tcPr>
          <w:p w14:paraId="36C032E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CASTRO ROSALEZ LAURA</w:t>
            </w:r>
          </w:p>
        </w:tc>
        <w:tc>
          <w:tcPr>
            <w:tcW w:w="3447" w:type="dxa"/>
            <w:tcBorders>
              <w:top w:val="nil"/>
              <w:left w:val="nil"/>
              <w:bottom w:val="single" w:sz="4" w:space="0" w:color="auto"/>
              <w:right w:val="single" w:sz="4" w:space="0" w:color="auto"/>
            </w:tcBorders>
            <w:noWrap/>
            <w:vAlign w:val="bottom"/>
            <w:hideMark/>
          </w:tcPr>
          <w:p w14:paraId="066D035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B0CAD6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A9C5B55"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41134974</w:t>
            </w:r>
          </w:p>
        </w:tc>
        <w:tc>
          <w:tcPr>
            <w:tcW w:w="3873" w:type="dxa"/>
            <w:tcBorders>
              <w:top w:val="nil"/>
              <w:left w:val="nil"/>
              <w:bottom w:val="single" w:sz="4" w:space="0" w:color="auto"/>
              <w:right w:val="single" w:sz="4" w:space="0" w:color="auto"/>
            </w:tcBorders>
            <w:noWrap/>
            <w:vAlign w:val="bottom"/>
            <w:hideMark/>
          </w:tcPr>
          <w:p w14:paraId="4B68A7B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DE LEÓN ORTIZ ÉRICK</w:t>
            </w:r>
          </w:p>
        </w:tc>
        <w:tc>
          <w:tcPr>
            <w:tcW w:w="3447" w:type="dxa"/>
            <w:tcBorders>
              <w:top w:val="nil"/>
              <w:left w:val="nil"/>
              <w:bottom w:val="single" w:sz="4" w:space="0" w:color="auto"/>
              <w:right w:val="single" w:sz="4" w:space="0" w:color="auto"/>
            </w:tcBorders>
            <w:noWrap/>
            <w:vAlign w:val="bottom"/>
            <w:hideMark/>
          </w:tcPr>
          <w:p w14:paraId="08F7F20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4378FB6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064ADA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41134867</w:t>
            </w:r>
          </w:p>
        </w:tc>
        <w:tc>
          <w:tcPr>
            <w:tcW w:w="3873" w:type="dxa"/>
            <w:tcBorders>
              <w:top w:val="nil"/>
              <w:left w:val="nil"/>
              <w:bottom w:val="single" w:sz="4" w:space="0" w:color="auto"/>
              <w:right w:val="single" w:sz="4" w:space="0" w:color="auto"/>
            </w:tcBorders>
            <w:noWrap/>
            <w:vAlign w:val="bottom"/>
            <w:hideMark/>
          </w:tcPr>
          <w:p w14:paraId="516758E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DÍAZ QUINTERO CARLOS</w:t>
            </w:r>
          </w:p>
        </w:tc>
        <w:tc>
          <w:tcPr>
            <w:tcW w:w="3447" w:type="dxa"/>
            <w:tcBorders>
              <w:top w:val="nil"/>
              <w:left w:val="nil"/>
              <w:bottom w:val="single" w:sz="4" w:space="0" w:color="auto"/>
              <w:right w:val="single" w:sz="4" w:space="0" w:color="auto"/>
            </w:tcBorders>
            <w:noWrap/>
            <w:vAlign w:val="bottom"/>
            <w:hideMark/>
          </w:tcPr>
          <w:p w14:paraId="04C98ED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F874E79"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350CA6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41135054</w:t>
            </w:r>
          </w:p>
        </w:tc>
        <w:tc>
          <w:tcPr>
            <w:tcW w:w="3873" w:type="dxa"/>
            <w:tcBorders>
              <w:top w:val="nil"/>
              <w:left w:val="nil"/>
              <w:bottom w:val="single" w:sz="4" w:space="0" w:color="auto"/>
              <w:right w:val="single" w:sz="4" w:space="0" w:color="auto"/>
            </w:tcBorders>
            <w:noWrap/>
            <w:vAlign w:val="bottom"/>
            <w:hideMark/>
          </w:tcPr>
          <w:p w14:paraId="1D7279B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GARCÍA GUERRERO RODRIGO</w:t>
            </w:r>
          </w:p>
        </w:tc>
        <w:tc>
          <w:tcPr>
            <w:tcW w:w="3447" w:type="dxa"/>
            <w:tcBorders>
              <w:top w:val="nil"/>
              <w:left w:val="nil"/>
              <w:bottom w:val="single" w:sz="4" w:space="0" w:color="auto"/>
              <w:right w:val="single" w:sz="4" w:space="0" w:color="auto"/>
            </w:tcBorders>
            <w:noWrap/>
            <w:vAlign w:val="bottom"/>
            <w:hideMark/>
          </w:tcPr>
          <w:p w14:paraId="4BB3105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08B20B0A"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4DA428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41122714</w:t>
            </w:r>
          </w:p>
        </w:tc>
        <w:tc>
          <w:tcPr>
            <w:tcW w:w="3873" w:type="dxa"/>
            <w:tcBorders>
              <w:top w:val="nil"/>
              <w:left w:val="nil"/>
              <w:bottom w:val="single" w:sz="4" w:space="0" w:color="auto"/>
              <w:right w:val="single" w:sz="4" w:space="0" w:color="auto"/>
            </w:tcBorders>
            <w:noWrap/>
            <w:vAlign w:val="bottom"/>
            <w:hideMark/>
          </w:tcPr>
          <w:p w14:paraId="74366B2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GUTIÉRREZ ALDAVALDE HUGO ENRIQUE</w:t>
            </w:r>
          </w:p>
        </w:tc>
        <w:tc>
          <w:tcPr>
            <w:tcW w:w="3447" w:type="dxa"/>
            <w:tcBorders>
              <w:top w:val="nil"/>
              <w:left w:val="nil"/>
              <w:bottom w:val="single" w:sz="4" w:space="0" w:color="auto"/>
              <w:right w:val="single" w:sz="4" w:space="0" w:color="auto"/>
            </w:tcBorders>
            <w:noWrap/>
            <w:vAlign w:val="bottom"/>
            <w:hideMark/>
          </w:tcPr>
          <w:p w14:paraId="66BA008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806680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15E3E9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41110090</w:t>
            </w:r>
          </w:p>
        </w:tc>
        <w:tc>
          <w:tcPr>
            <w:tcW w:w="3873" w:type="dxa"/>
            <w:tcBorders>
              <w:top w:val="nil"/>
              <w:left w:val="nil"/>
              <w:bottom w:val="single" w:sz="4" w:space="0" w:color="auto"/>
              <w:right w:val="nil"/>
            </w:tcBorders>
            <w:noWrap/>
            <w:vAlign w:val="bottom"/>
            <w:hideMark/>
          </w:tcPr>
          <w:p w14:paraId="0795384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LÓPEZ GARCÍA ANGÉLICA</w:t>
            </w:r>
          </w:p>
        </w:tc>
        <w:tc>
          <w:tcPr>
            <w:tcW w:w="3447" w:type="dxa"/>
            <w:tcBorders>
              <w:top w:val="nil"/>
              <w:left w:val="single" w:sz="4" w:space="0" w:color="auto"/>
              <w:bottom w:val="single" w:sz="4" w:space="0" w:color="auto"/>
              <w:right w:val="single" w:sz="4" w:space="0" w:color="auto"/>
            </w:tcBorders>
            <w:noWrap/>
            <w:vAlign w:val="bottom"/>
            <w:hideMark/>
          </w:tcPr>
          <w:p w14:paraId="029BA49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37CBB84C" w14:textId="77777777" w:rsidTr="00417D20">
        <w:trPr>
          <w:trHeight w:val="300"/>
        </w:trPr>
        <w:tc>
          <w:tcPr>
            <w:tcW w:w="1120" w:type="dxa"/>
            <w:tcBorders>
              <w:top w:val="nil"/>
              <w:left w:val="single" w:sz="4" w:space="0" w:color="auto"/>
              <w:bottom w:val="single" w:sz="4" w:space="0" w:color="auto"/>
              <w:right w:val="single" w:sz="4" w:space="0" w:color="auto"/>
            </w:tcBorders>
            <w:noWrap/>
            <w:vAlign w:val="bottom"/>
            <w:hideMark/>
          </w:tcPr>
          <w:p w14:paraId="18D0FA2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41122771</w:t>
            </w:r>
          </w:p>
        </w:tc>
        <w:tc>
          <w:tcPr>
            <w:tcW w:w="3873" w:type="dxa"/>
            <w:tcBorders>
              <w:top w:val="nil"/>
              <w:left w:val="nil"/>
              <w:bottom w:val="single" w:sz="4" w:space="0" w:color="auto"/>
              <w:right w:val="single" w:sz="4" w:space="0" w:color="auto"/>
            </w:tcBorders>
            <w:noWrap/>
            <w:vAlign w:val="bottom"/>
            <w:hideMark/>
          </w:tcPr>
          <w:p w14:paraId="241AA54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MAGDALENO GARCÍA GUADALUPE</w:t>
            </w:r>
          </w:p>
        </w:tc>
        <w:tc>
          <w:tcPr>
            <w:tcW w:w="3447" w:type="dxa"/>
            <w:tcBorders>
              <w:top w:val="nil"/>
              <w:left w:val="nil"/>
              <w:bottom w:val="single" w:sz="4" w:space="0" w:color="auto"/>
              <w:right w:val="single" w:sz="4" w:space="0" w:color="auto"/>
            </w:tcBorders>
            <w:noWrap/>
            <w:vAlign w:val="bottom"/>
            <w:hideMark/>
          </w:tcPr>
          <w:p w14:paraId="2D447F1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6A92A0C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D69FE8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41100371</w:t>
            </w:r>
          </w:p>
        </w:tc>
        <w:tc>
          <w:tcPr>
            <w:tcW w:w="3873" w:type="dxa"/>
            <w:tcBorders>
              <w:top w:val="single" w:sz="4" w:space="0" w:color="auto"/>
              <w:left w:val="single" w:sz="4" w:space="0" w:color="auto"/>
              <w:bottom w:val="single" w:sz="4" w:space="0" w:color="auto"/>
              <w:right w:val="single" w:sz="4" w:space="0" w:color="auto"/>
            </w:tcBorders>
            <w:noWrap/>
            <w:vAlign w:val="bottom"/>
            <w:hideMark/>
          </w:tcPr>
          <w:p w14:paraId="0656160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MÉNDEZ POSADAS ADILENE</w:t>
            </w:r>
          </w:p>
        </w:tc>
        <w:tc>
          <w:tcPr>
            <w:tcW w:w="3447" w:type="dxa"/>
            <w:tcBorders>
              <w:top w:val="nil"/>
              <w:left w:val="single" w:sz="4" w:space="0" w:color="auto"/>
              <w:bottom w:val="single" w:sz="4" w:space="0" w:color="auto"/>
              <w:right w:val="single" w:sz="4" w:space="0" w:color="auto"/>
            </w:tcBorders>
            <w:noWrap/>
            <w:vAlign w:val="bottom"/>
            <w:hideMark/>
          </w:tcPr>
          <w:p w14:paraId="2F97B8A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6C05BA5E" w14:textId="77777777" w:rsidTr="00417D20">
        <w:trPr>
          <w:trHeight w:val="240"/>
        </w:trPr>
        <w:tc>
          <w:tcPr>
            <w:tcW w:w="1120" w:type="dxa"/>
            <w:tcBorders>
              <w:top w:val="single" w:sz="4" w:space="0" w:color="auto"/>
              <w:left w:val="single" w:sz="4" w:space="0" w:color="auto"/>
              <w:bottom w:val="single" w:sz="4" w:space="0" w:color="auto"/>
              <w:right w:val="single" w:sz="4" w:space="0" w:color="auto"/>
            </w:tcBorders>
            <w:noWrap/>
            <w:vAlign w:val="bottom"/>
            <w:hideMark/>
          </w:tcPr>
          <w:p w14:paraId="162FA7A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41110092</w:t>
            </w:r>
          </w:p>
        </w:tc>
        <w:tc>
          <w:tcPr>
            <w:tcW w:w="3873" w:type="dxa"/>
            <w:tcBorders>
              <w:top w:val="single" w:sz="4" w:space="0" w:color="auto"/>
              <w:left w:val="single" w:sz="4" w:space="0" w:color="auto"/>
              <w:bottom w:val="single" w:sz="4" w:space="0" w:color="auto"/>
              <w:right w:val="single" w:sz="4" w:space="0" w:color="auto"/>
            </w:tcBorders>
            <w:noWrap/>
            <w:vAlign w:val="bottom"/>
            <w:hideMark/>
          </w:tcPr>
          <w:p w14:paraId="3D404B1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MENDOZA GARCÍA LENIN</w:t>
            </w:r>
          </w:p>
        </w:tc>
        <w:tc>
          <w:tcPr>
            <w:tcW w:w="3447" w:type="dxa"/>
            <w:tcBorders>
              <w:top w:val="single" w:sz="4" w:space="0" w:color="auto"/>
              <w:left w:val="single" w:sz="4" w:space="0" w:color="auto"/>
              <w:bottom w:val="single" w:sz="4" w:space="0" w:color="auto"/>
              <w:right w:val="single" w:sz="4" w:space="0" w:color="auto"/>
            </w:tcBorders>
            <w:noWrap/>
            <w:vAlign w:val="bottom"/>
            <w:hideMark/>
          </w:tcPr>
          <w:p w14:paraId="668DE13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774FCC8" w14:textId="77777777" w:rsidTr="00417D20">
        <w:trPr>
          <w:trHeight w:val="240"/>
        </w:trPr>
        <w:tc>
          <w:tcPr>
            <w:tcW w:w="1120" w:type="dxa"/>
            <w:tcBorders>
              <w:top w:val="single" w:sz="4" w:space="0" w:color="auto"/>
              <w:left w:val="single" w:sz="4" w:space="0" w:color="auto"/>
              <w:bottom w:val="single" w:sz="4" w:space="0" w:color="auto"/>
              <w:right w:val="single" w:sz="4" w:space="0" w:color="auto"/>
            </w:tcBorders>
            <w:noWrap/>
            <w:vAlign w:val="bottom"/>
            <w:hideMark/>
          </w:tcPr>
          <w:p w14:paraId="32CB9B9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41125337</w:t>
            </w:r>
          </w:p>
        </w:tc>
        <w:tc>
          <w:tcPr>
            <w:tcW w:w="3873" w:type="dxa"/>
            <w:tcBorders>
              <w:top w:val="single" w:sz="4" w:space="0" w:color="auto"/>
              <w:left w:val="single" w:sz="4" w:space="0" w:color="auto"/>
              <w:bottom w:val="single" w:sz="4" w:space="0" w:color="auto"/>
              <w:right w:val="single" w:sz="4" w:space="0" w:color="auto"/>
            </w:tcBorders>
            <w:noWrap/>
            <w:vAlign w:val="bottom"/>
            <w:hideMark/>
          </w:tcPr>
          <w:p w14:paraId="481DAC6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MORALES GARCÍA RODRIGO</w:t>
            </w:r>
          </w:p>
        </w:tc>
        <w:tc>
          <w:tcPr>
            <w:tcW w:w="3447" w:type="dxa"/>
            <w:tcBorders>
              <w:top w:val="single" w:sz="4" w:space="0" w:color="auto"/>
              <w:left w:val="single" w:sz="4" w:space="0" w:color="auto"/>
              <w:bottom w:val="single" w:sz="4" w:space="0" w:color="auto"/>
              <w:right w:val="single" w:sz="4" w:space="0" w:color="auto"/>
            </w:tcBorders>
            <w:noWrap/>
            <w:vAlign w:val="bottom"/>
            <w:hideMark/>
          </w:tcPr>
          <w:p w14:paraId="356CBBF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1744AE05" w14:textId="77777777" w:rsidTr="00417D20">
        <w:trPr>
          <w:trHeight w:val="240"/>
        </w:trPr>
        <w:tc>
          <w:tcPr>
            <w:tcW w:w="1120" w:type="dxa"/>
            <w:tcBorders>
              <w:top w:val="single" w:sz="4" w:space="0" w:color="auto"/>
              <w:left w:val="single" w:sz="4" w:space="0" w:color="auto"/>
              <w:bottom w:val="single" w:sz="4" w:space="0" w:color="auto"/>
              <w:right w:val="single" w:sz="4" w:space="0" w:color="auto"/>
            </w:tcBorders>
            <w:noWrap/>
            <w:vAlign w:val="bottom"/>
            <w:hideMark/>
          </w:tcPr>
          <w:p w14:paraId="4E1241A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41110847</w:t>
            </w:r>
          </w:p>
        </w:tc>
        <w:tc>
          <w:tcPr>
            <w:tcW w:w="3873" w:type="dxa"/>
            <w:tcBorders>
              <w:top w:val="single" w:sz="4" w:space="0" w:color="auto"/>
              <w:left w:val="nil"/>
              <w:bottom w:val="single" w:sz="4" w:space="0" w:color="auto"/>
              <w:right w:val="single" w:sz="4" w:space="0" w:color="auto"/>
            </w:tcBorders>
            <w:noWrap/>
            <w:vAlign w:val="bottom"/>
            <w:hideMark/>
          </w:tcPr>
          <w:p w14:paraId="2D6D519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QUINTANA MONROY ADELA</w:t>
            </w:r>
          </w:p>
        </w:tc>
        <w:tc>
          <w:tcPr>
            <w:tcW w:w="3447" w:type="dxa"/>
            <w:tcBorders>
              <w:top w:val="single" w:sz="4" w:space="0" w:color="auto"/>
              <w:left w:val="nil"/>
              <w:bottom w:val="single" w:sz="4" w:space="0" w:color="auto"/>
              <w:right w:val="single" w:sz="4" w:space="0" w:color="auto"/>
            </w:tcBorders>
            <w:noWrap/>
            <w:vAlign w:val="bottom"/>
            <w:hideMark/>
          </w:tcPr>
          <w:p w14:paraId="55E041A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0880F6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0D4A85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41134941</w:t>
            </w:r>
          </w:p>
        </w:tc>
        <w:tc>
          <w:tcPr>
            <w:tcW w:w="3873" w:type="dxa"/>
            <w:tcBorders>
              <w:top w:val="nil"/>
              <w:left w:val="nil"/>
              <w:bottom w:val="single" w:sz="4" w:space="0" w:color="auto"/>
              <w:right w:val="single" w:sz="4" w:space="0" w:color="auto"/>
            </w:tcBorders>
            <w:noWrap/>
            <w:vAlign w:val="bottom"/>
            <w:hideMark/>
          </w:tcPr>
          <w:p w14:paraId="394A159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RESÉNDIZ MARTÍNEZ REMEDIOS</w:t>
            </w:r>
          </w:p>
        </w:tc>
        <w:tc>
          <w:tcPr>
            <w:tcW w:w="3447" w:type="dxa"/>
            <w:tcBorders>
              <w:top w:val="nil"/>
              <w:left w:val="nil"/>
              <w:bottom w:val="single" w:sz="4" w:space="0" w:color="auto"/>
              <w:right w:val="single" w:sz="4" w:space="0" w:color="auto"/>
            </w:tcBorders>
            <w:noWrap/>
            <w:vAlign w:val="bottom"/>
            <w:hideMark/>
          </w:tcPr>
          <w:p w14:paraId="6A2B772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4546D8F" w14:textId="77777777" w:rsidTr="00417D20">
        <w:trPr>
          <w:trHeight w:val="240"/>
        </w:trPr>
        <w:tc>
          <w:tcPr>
            <w:tcW w:w="1120" w:type="dxa"/>
            <w:tcBorders>
              <w:top w:val="nil"/>
              <w:left w:val="single" w:sz="4" w:space="0" w:color="auto"/>
              <w:bottom w:val="single" w:sz="4" w:space="0" w:color="auto"/>
              <w:right w:val="single" w:sz="4" w:space="0" w:color="auto"/>
            </w:tcBorders>
            <w:shd w:val="clear" w:color="auto" w:fill="FFFFFF"/>
            <w:noWrap/>
            <w:vAlign w:val="bottom"/>
            <w:hideMark/>
          </w:tcPr>
          <w:p w14:paraId="1EC4C222" w14:textId="77777777" w:rsidR="00417D20" w:rsidRPr="00F01E0E" w:rsidRDefault="00417D20" w:rsidP="00770DA9">
            <w:pPr>
              <w:spacing w:after="0" w:line="240" w:lineRule="auto"/>
              <w:jc w:val="center"/>
              <w:rPr>
                <w:rFonts w:ascii="Arial" w:eastAsia="Times New Roman" w:hAnsi="Arial" w:cs="Arial"/>
                <w:color w:val="000000"/>
                <w:sz w:val="18"/>
                <w:szCs w:val="18"/>
              </w:rPr>
            </w:pPr>
            <w:r w:rsidRPr="00F01E0E">
              <w:rPr>
                <w:rFonts w:ascii="Arial" w:hAnsi="Arial" w:cs="Arial"/>
                <w:color w:val="000000"/>
                <w:sz w:val="18"/>
                <w:szCs w:val="18"/>
              </w:rPr>
              <w:t>41122870</w:t>
            </w:r>
          </w:p>
        </w:tc>
        <w:tc>
          <w:tcPr>
            <w:tcW w:w="3873" w:type="dxa"/>
            <w:tcBorders>
              <w:top w:val="nil"/>
              <w:left w:val="nil"/>
              <w:bottom w:val="single" w:sz="4" w:space="0" w:color="auto"/>
              <w:right w:val="single" w:sz="4" w:space="0" w:color="auto"/>
            </w:tcBorders>
            <w:shd w:val="clear" w:color="auto" w:fill="FFFFFF"/>
            <w:noWrap/>
            <w:vAlign w:val="bottom"/>
            <w:hideMark/>
          </w:tcPr>
          <w:p w14:paraId="7D585DA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RIVERA JARAMILLO YOSELIN ATHALIA</w:t>
            </w:r>
          </w:p>
        </w:tc>
        <w:tc>
          <w:tcPr>
            <w:tcW w:w="3447" w:type="dxa"/>
            <w:tcBorders>
              <w:top w:val="nil"/>
              <w:left w:val="nil"/>
              <w:bottom w:val="single" w:sz="4" w:space="0" w:color="auto"/>
              <w:right w:val="single" w:sz="4" w:space="0" w:color="auto"/>
            </w:tcBorders>
            <w:noWrap/>
            <w:vAlign w:val="bottom"/>
            <w:hideMark/>
          </w:tcPr>
          <w:p w14:paraId="420DBE9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3D18CB11" w14:textId="77777777" w:rsidTr="00417D20">
        <w:trPr>
          <w:trHeight w:val="240"/>
        </w:trPr>
        <w:tc>
          <w:tcPr>
            <w:tcW w:w="1120" w:type="dxa"/>
            <w:tcBorders>
              <w:top w:val="nil"/>
              <w:left w:val="single" w:sz="4" w:space="0" w:color="auto"/>
              <w:bottom w:val="single" w:sz="4" w:space="0" w:color="auto"/>
              <w:right w:val="single" w:sz="4" w:space="0" w:color="auto"/>
            </w:tcBorders>
            <w:shd w:val="clear" w:color="auto" w:fill="FFFFFF"/>
            <w:noWrap/>
            <w:vAlign w:val="bottom"/>
            <w:hideMark/>
          </w:tcPr>
          <w:p w14:paraId="55FBD938" w14:textId="77777777" w:rsidR="00417D20" w:rsidRPr="00F01E0E" w:rsidRDefault="00417D20" w:rsidP="00770DA9">
            <w:pPr>
              <w:spacing w:after="0" w:line="240" w:lineRule="auto"/>
              <w:jc w:val="center"/>
              <w:rPr>
                <w:rFonts w:ascii="Arial" w:eastAsia="Times New Roman" w:hAnsi="Arial" w:cs="Arial"/>
                <w:color w:val="000000"/>
                <w:sz w:val="18"/>
                <w:szCs w:val="18"/>
              </w:rPr>
            </w:pPr>
            <w:r w:rsidRPr="00F01E0E">
              <w:rPr>
                <w:rFonts w:ascii="Arial" w:hAnsi="Arial" w:cs="Arial"/>
                <w:color w:val="000000"/>
                <w:sz w:val="18"/>
                <w:szCs w:val="18"/>
              </w:rPr>
              <w:t>41110803</w:t>
            </w:r>
          </w:p>
        </w:tc>
        <w:tc>
          <w:tcPr>
            <w:tcW w:w="3873" w:type="dxa"/>
            <w:tcBorders>
              <w:top w:val="nil"/>
              <w:left w:val="nil"/>
              <w:bottom w:val="single" w:sz="4" w:space="0" w:color="auto"/>
              <w:right w:val="single" w:sz="4" w:space="0" w:color="auto"/>
            </w:tcBorders>
            <w:shd w:val="clear" w:color="auto" w:fill="FFFFFF"/>
            <w:noWrap/>
            <w:vAlign w:val="bottom"/>
            <w:hideMark/>
          </w:tcPr>
          <w:p w14:paraId="39C9241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SÁNCHEZ ZACATECO ELIZABETH</w:t>
            </w:r>
          </w:p>
        </w:tc>
        <w:tc>
          <w:tcPr>
            <w:tcW w:w="3447" w:type="dxa"/>
            <w:tcBorders>
              <w:top w:val="nil"/>
              <w:left w:val="nil"/>
              <w:bottom w:val="single" w:sz="4" w:space="0" w:color="auto"/>
              <w:right w:val="single" w:sz="4" w:space="0" w:color="auto"/>
            </w:tcBorders>
            <w:noWrap/>
            <w:vAlign w:val="bottom"/>
            <w:hideMark/>
          </w:tcPr>
          <w:p w14:paraId="747B668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471ACAC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B33216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41110805</w:t>
            </w:r>
          </w:p>
        </w:tc>
        <w:tc>
          <w:tcPr>
            <w:tcW w:w="3873" w:type="dxa"/>
            <w:tcBorders>
              <w:top w:val="nil"/>
              <w:left w:val="nil"/>
              <w:bottom w:val="single" w:sz="4" w:space="0" w:color="auto"/>
              <w:right w:val="single" w:sz="4" w:space="0" w:color="auto"/>
            </w:tcBorders>
            <w:noWrap/>
            <w:vAlign w:val="bottom"/>
            <w:hideMark/>
          </w:tcPr>
          <w:p w14:paraId="7395E25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SIFUENTES GARCÍA CARLOS INDOLFO</w:t>
            </w:r>
          </w:p>
        </w:tc>
        <w:tc>
          <w:tcPr>
            <w:tcW w:w="3447" w:type="dxa"/>
            <w:tcBorders>
              <w:top w:val="nil"/>
              <w:left w:val="nil"/>
              <w:bottom w:val="single" w:sz="4" w:space="0" w:color="auto"/>
              <w:right w:val="single" w:sz="4" w:space="0" w:color="auto"/>
            </w:tcBorders>
            <w:noWrap/>
            <w:vAlign w:val="bottom"/>
            <w:hideMark/>
          </w:tcPr>
          <w:p w14:paraId="5818B66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680B639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9E174E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41110102</w:t>
            </w:r>
          </w:p>
        </w:tc>
        <w:tc>
          <w:tcPr>
            <w:tcW w:w="3873" w:type="dxa"/>
            <w:tcBorders>
              <w:top w:val="nil"/>
              <w:left w:val="nil"/>
              <w:bottom w:val="single" w:sz="4" w:space="0" w:color="auto"/>
              <w:right w:val="single" w:sz="4" w:space="0" w:color="auto"/>
            </w:tcBorders>
            <w:noWrap/>
            <w:vAlign w:val="bottom"/>
            <w:hideMark/>
          </w:tcPr>
          <w:p w14:paraId="094EA88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VÁZQUEZ LÓPEZ MERARI SUJEY</w:t>
            </w:r>
          </w:p>
        </w:tc>
        <w:tc>
          <w:tcPr>
            <w:tcW w:w="3447" w:type="dxa"/>
            <w:tcBorders>
              <w:top w:val="nil"/>
              <w:left w:val="nil"/>
              <w:bottom w:val="single" w:sz="4" w:space="0" w:color="auto"/>
              <w:right w:val="single" w:sz="4" w:space="0" w:color="auto"/>
            </w:tcBorders>
            <w:noWrap/>
            <w:vAlign w:val="bottom"/>
            <w:hideMark/>
          </w:tcPr>
          <w:p w14:paraId="29A2DD2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329F787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7F918D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41122888</w:t>
            </w:r>
          </w:p>
        </w:tc>
        <w:tc>
          <w:tcPr>
            <w:tcW w:w="3873" w:type="dxa"/>
            <w:tcBorders>
              <w:top w:val="nil"/>
              <w:left w:val="nil"/>
              <w:bottom w:val="single" w:sz="4" w:space="0" w:color="auto"/>
              <w:right w:val="single" w:sz="4" w:space="0" w:color="auto"/>
            </w:tcBorders>
            <w:noWrap/>
            <w:vAlign w:val="bottom"/>
            <w:hideMark/>
          </w:tcPr>
          <w:p w14:paraId="4A3B8AC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RODRÍGUEZ LÓPEZ KARINA</w:t>
            </w:r>
          </w:p>
        </w:tc>
        <w:tc>
          <w:tcPr>
            <w:tcW w:w="3447" w:type="dxa"/>
            <w:tcBorders>
              <w:top w:val="nil"/>
              <w:left w:val="nil"/>
              <w:bottom w:val="single" w:sz="4" w:space="0" w:color="auto"/>
              <w:right w:val="single" w:sz="4" w:space="0" w:color="auto"/>
            </w:tcBorders>
            <w:noWrap/>
            <w:vAlign w:val="bottom"/>
            <w:hideMark/>
          </w:tcPr>
          <w:p w14:paraId="69490DB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7D036E7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ADCA74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41110804</w:t>
            </w:r>
          </w:p>
        </w:tc>
        <w:tc>
          <w:tcPr>
            <w:tcW w:w="3873" w:type="dxa"/>
            <w:tcBorders>
              <w:top w:val="nil"/>
              <w:left w:val="nil"/>
              <w:bottom w:val="single" w:sz="4" w:space="0" w:color="auto"/>
              <w:right w:val="single" w:sz="4" w:space="0" w:color="auto"/>
            </w:tcBorders>
            <w:noWrap/>
            <w:vAlign w:val="bottom"/>
            <w:hideMark/>
          </w:tcPr>
          <w:p w14:paraId="6E09030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RODRÍGUEZ MARTÍNEZ JOSÉ EDUARDO</w:t>
            </w:r>
          </w:p>
        </w:tc>
        <w:tc>
          <w:tcPr>
            <w:tcW w:w="3447" w:type="dxa"/>
            <w:tcBorders>
              <w:top w:val="nil"/>
              <w:left w:val="nil"/>
              <w:bottom w:val="single" w:sz="4" w:space="0" w:color="auto"/>
              <w:right w:val="single" w:sz="4" w:space="0" w:color="auto"/>
            </w:tcBorders>
            <w:noWrap/>
            <w:vAlign w:val="bottom"/>
            <w:hideMark/>
          </w:tcPr>
          <w:p w14:paraId="6AC75B3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19FC7D00"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7B11C6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41110099</w:t>
            </w:r>
          </w:p>
        </w:tc>
        <w:tc>
          <w:tcPr>
            <w:tcW w:w="3873" w:type="dxa"/>
            <w:tcBorders>
              <w:top w:val="nil"/>
              <w:left w:val="nil"/>
              <w:bottom w:val="single" w:sz="4" w:space="0" w:color="auto"/>
              <w:right w:val="single" w:sz="4" w:space="0" w:color="auto"/>
            </w:tcBorders>
            <w:noWrap/>
            <w:vAlign w:val="bottom"/>
            <w:hideMark/>
          </w:tcPr>
          <w:p w14:paraId="309B612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SÁNCHEZ ZARATE OCTAVIA</w:t>
            </w:r>
          </w:p>
        </w:tc>
        <w:tc>
          <w:tcPr>
            <w:tcW w:w="3447" w:type="dxa"/>
            <w:tcBorders>
              <w:top w:val="nil"/>
              <w:left w:val="nil"/>
              <w:bottom w:val="single" w:sz="4" w:space="0" w:color="auto"/>
              <w:right w:val="single" w:sz="4" w:space="0" w:color="auto"/>
            </w:tcBorders>
            <w:noWrap/>
            <w:vAlign w:val="bottom"/>
            <w:hideMark/>
          </w:tcPr>
          <w:p w14:paraId="53EBD94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63D7F24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6541F8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41154394</w:t>
            </w:r>
          </w:p>
        </w:tc>
        <w:tc>
          <w:tcPr>
            <w:tcW w:w="3873" w:type="dxa"/>
            <w:tcBorders>
              <w:top w:val="nil"/>
              <w:left w:val="nil"/>
              <w:bottom w:val="single" w:sz="4" w:space="0" w:color="auto"/>
              <w:right w:val="single" w:sz="4" w:space="0" w:color="auto"/>
            </w:tcBorders>
            <w:noWrap/>
            <w:vAlign w:val="bottom"/>
            <w:hideMark/>
          </w:tcPr>
          <w:p w14:paraId="644B20B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SANTILLANA SAUCEDO LUIS JOAQUIN</w:t>
            </w:r>
          </w:p>
        </w:tc>
        <w:tc>
          <w:tcPr>
            <w:tcW w:w="3447" w:type="dxa"/>
            <w:tcBorders>
              <w:top w:val="nil"/>
              <w:left w:val="nil"/>
              <w:bottom w:val="single" w:sz="4" w:space="0" w:color="auto"/>
              <w:right w:val="single" w:sz="4" w:space="0" w:color="auto"/>
            </w:tcBorders>
            <w:noWrap/>
            <w:vAlign w:val="bottom"/>
            <w:hideMark/>
          </w:tcPr>
          <w:p w14:paraId="3131F02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2025BB3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E77226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41154451</w:t>
            </w:r>
          </w:p>
        </w:tc>
        <w:tc>
          <w:tcPr>
            <w:tcW w:w="3873" w:type="dxa"/>
            <w:tcBorders>
              <w:top w:val="nil"/>
              <w:left w:val="nil"/>
              <w:bottom w:val="single" w:sz="4" w:space="0" w:color="auto"/>
              <w:right w:val="single" w:sz="4" w:space="0" w:color="auto"/>
            </w:tcBorders>
            <w:noWrap/>
            <w:vAlign w:val="bottom"/>
            <w:hideMark/>
          </w:tcPr>
          <w:p w14:paraId="6B70A11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SILVESTRE MARTÍNEZ ALONDRA</w:t>
            </w:r>
          </w:p>
        </w:tc>
        <w:tc>
          <w:tcPr>
            <w:tcW w:w="3447" w:type="dxa"/>
            <w:tcBorders>
              <w:top w:val="nil"/>
              <w:left w:val="nil"/>
              <w:bottom w:val="single" w:sz="4" w:space="0" w:color="auto"/>
              <w:right w:val="single" w:sz="4" w:space="0" w:color="auto"/>
            </w:tcBorders>
            <w:noWrap/>
            <w:vAlign w:val="bottom"/>
            <w:hideMark/>
          </w:tcPr>
          <w:p w14:paraId="5AE1B69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7D4FBF4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28BB49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41154386</w:t>
            </w:r>
          </w:p>
        </w:tc>
        <w:tc>
          <w:tcPr>
            <w:tcW w:w="3873" w:type="dxa"/>
            <w:tcBorders>
              <w:top w:val="nil"/>
              <w:left w:val="nil"/>
              <w:bottom w:val="single" w:sz="4" w:space="0" w:color="auto"/>
              <w:right w:val="single" w:sz="4" w:space="0" w:color="auto"/>
            </w:tcBorders>
            <w:noWrap/>
            <w:vAlign w:val="bottom"/>
            <w:hideMark/>
          </w:tcPr>
          <w:p w14:paraId="249D25D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SIMENTAL De LA PAZ JOSÉ RODOLFO</w:t>
            </w:r>
          </w:p>
        </w:tc>
        <w:tc>
          <w:tcPr>
            <w:tcW w:w="3447" w:type="dxa"/>
            <w:tcBorders>
              <w:top w:val="nil"/>
              <w:left w:val="nil"/>
              <w:bottom w:val="single" w:sz="4" w:space="0" w:color="auto"/>
              <w:right w:val="single" w:sz="4" w:space="0" w:color="auto"/>
            </w:tcBorders>
            <w:noWrap/>
            <w:vAlign w:val="bottom"/>
            <w:hideMark/>
          </w:tcPr>
          <w:p w14:paraId="3BC12FB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66EB3DA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7697A5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41110763</w:t>
            </w:r>
          </w:p>
        </w:tc>
        <w:tc>
          <w:tcPr>
            <w:tcW w:w="3873" w:type="dxa"/>
            <w:tcBorders>
              <w:top w:val="nil"/>
              <w:left w:val="nil"/>
              <w:bottom w:val="single" w:sz="4" w:space="0" w:color="auto"/>
              <w:right w:val="single" w:sz="4" w:space="0" w:color="auto"/>
            </w:tcBorders>
            <w:shd w:val="clear" w:color="auto" w:fill="FFFFFF"/>
            <w:noWrap/>
            <w:vAlign w:val="bottom"/>
            <w:hideMark/>
          </w:tcPr>
          <w:p w14:paraId="2487C93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MENDEZ HERNANDEZ CLARISELDA</w:t>
            </w:r>
          </w:p>
        </w:tc>
        <w:tc>
          <w:tcPr>
            <w:tcW w:w="3447" w:type="dxa"/>
            <w:tcBorders>
              <w:top w:val="nil"/>
              <w:left w:val="nil"/>
              <w:bottom w:val="single" w:sz="4" w:space="0" w:color="auto"/>
              <w:right w:val="single" w:sz="4" w:space="0" w:color="auto"/>
            </w:tcBorders>
            <w:noWrap/>
            <w:vAlign w:val="bottom"/>
            <w:hideMark/>
          </w:tcPr>
          <w:p w14:paraId="083EA92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18EC53E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9A8909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41138926</w:t>
            </w:r>
          </w:p>
        </w:tc>
        <w:tc>
          <w:tcPr>
            <w:tcW w:w="3873" w:type="dxa"/>
            <w:tcBorders>
              <w:top w:val="nil"/>
              <w:left w:val="nil"/>
              <w:bottom w:val="single" w:sz="4" w:space="0" w:color="auto"/>
              <w:right w:val="single" w:sz="4" w:space="0" w:color="auto"/>
            </w:tcBorders>
            <w:noWrap/>
            <w:vAlign w:val="bottom"/>
            <w:hideMark/>
          </w:tcPr>
          <w:p w14:paraId="02BF22A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MORALES CASIANO ANALADY</w:t>
            </w:r>
          </w:p>
        </w:tc>
        <w:tc>
          <w:tcPr>
            <w:tcW w:w="3447" w:type="dxa"/>
            <w:tcBorders>
              <w:top w:val="nil"/>
              <w:left w:val="nil"/>
              <w:bottom w:val="single" w:sz="4" w:space="0" w:color="auto"/>
              <w:right w:val="single" w:sz="4" w:space="0" w:color="auto"/>
            </w:tcBorders>
            <w:noWrap/>
            <w:vAlign w:val="bottom"/>
            <w:hideMark/>
          </w:tcPr>
          <w:p w14:paraId="79A0626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7CB957A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D5AA15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41146382</w:t>
            </w:r>
          </w:p>
        </w:tc>
        <w:tc>
          <w:tcPr>
            <w:tcW w:w="3873" w:type="dxa"/>
            <w:tcBorders>
              <w:top w:val="nil"/>
              <w:left w:val="nil"/>
              <w:bottom w:val="single" w:sz="4" w:space="0" w:color="auto"/>
              <w:right w:val="single" w:sz="4" w:space="0" w:color="auto"/>
            </w:tcBorders>
            <w:noWrap/>
            <w:vAlign w:val="bottom"/>
            <w:hideMark/>
          </w:tcPr>
          <w:p w14:paraId="58ECBF8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PÉREZ PEÑA MIGUEL</w:t>
            </w:r>
          </w:p>
        </w:tc>
        <w:tc>
          <w:tcPr>
            <w:tcW w:w="3447" w:type="dxa"/>
            <w:tcBorders>
              <w:top w:val="nil"/>
              <w:left w:val="nil"/>
              <w:bottom w:val="single" w:sz="4" w:space="0" w:color="auto"/>
              <w:right w:val="single" w:sz="4" w:space="0" w:color="auto"/>
            </w:tcBorders>
            <w:noWrap/>
            <w:vAlign w:val="bottom"/>
            <w:hideMark/>
          </w:tcPr>
          <w:p w14:paraId="0D7C82F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68A4E12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D63BF2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41146085</w:t>
            </w:r>
          </w:p>
        </w:tc>
        <w:tc>
          <w:tcPr>
            <w:tcW w:w="3873" w:type="dxa"/>
            <w:tcBorders>
              <w:top w:val="nil"/>
              <w:left w:val="nil"/>
              <w:bottom w:val="single" w:sz="4" w:space="0" w:color="auto"/>
              <w:right w:val="single" w:sz="4" w:space="0" w:color="auto"/>
            </w:tcBorders>
            <w:noWrap/>
            <w:vAlign w:val="bottom"/>
            <w:hideMark/>
          </w:tcPr>
          <w:p w14:paraId="26A8811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RIVERA GONZALEZ FERNANDO</w:t>
            </w:r>
          </w:p>
        </w:tc>
        <w:tc>
          <w:tcPr>
            <w:tcW w:w="3447" w:type="dxa"/>
            <w:tcBorders>
              <w:top w:val="nil"/>
              <w:left w:val="nil"/>
              <w:bottom w:val="single" w:sz="4" w:space="0" w:color="auto"/>
              <w:right w:val="single" w:sz="4" w:space="0" w:color="auto"/>
            </w:tcBorders>
            <w:noWrap/>
            <w:vAlign w:val="bottom"/>
            <w:hideMark/>
          </w:tcPr>
          <w:p w14:paraId="296D7EC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0BD6478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85E2E4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41146283</w:t>
            </w:r>
          </w:p>
        </w:tc>
        <w:tc>
          <w:tcPr>
            <w:tcW w:w="3873" w:type="dxa"/>
            <w:tcBorders>
              <w:top w:val="nil"/>
              <w:left w:val="nil"/>
              <w:bottom w:val="single" w:sz="4" w:space="0" w:color="auto"/>
              <w:right w:val="single" w:sz="4" w:space="0" w:color="auto"/>
            </w:tcBorders>
            <w:noWrap/>
            <w:vAlign w:val="bottom"/>
            <w:hideMark/>
          </w:tcPr>
          <w:p w14:paraId="7021E12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RODRIGUEZ MARTINEZ MARY CRUZ</w:t>
            </w:r>
          </w:p>
        </w:tc>
        <w:tc>
          <w:tcPr>
            <w:tcW w:w="3447" w:type="dxa"/>
            <w:tcBorders>
              <w:top w:val="nil"/>
              <w:left w:val="nil"/>
              <w:bottom w:val="single" w:sz="4" w:space="0" w:color="auto"/>
              <w:right w:val="single" w:sz="4" w:space="0" w:color="auto"/>
            </w:tcBorders>
            <w:noWrap/>
            <w:vAlign w:val="bottom"/>
            <w:hideMark/>
          </w:tcPr>
          <w:p w14:paraId="5EC6CDE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02AA2062"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682BE64"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41146309</w:t>
            </w:r>
          </w:p>
        </w:tc>
        <w:tc>
          <w:tcPr>
            <w:tcW w:w="3873" w:type="dxa"/>
            <w:tcBorders>
              <w:top w:val="nil"/>
              <w:left w:val="nil"/>
              <w:bottom w:val="single" w:sz="4" w:space="0" w:color="auto"/>
              <w:right w:val="single" w:sz="4" w:space="0" w:color="auto"/>
            </w:tcBorders>
            <w:noWrap/>
            <w:vAlign w:val="bottom"/>
            <w:hideMark/>
          </w:tcPr>
          <w:p w14:paraId="50CECC9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SANTIAGO GOMEZ FILEMON</w:t>
            </w:r>
          </w:p>
        </w:tc>
        <w:tc>
          <w:tcPr>
            <w:tcW w:w="3447" w:type="dxa"/>
            <w:tcBorders>
              <w:top w:val="nil"/>
              <w:left w:val="nil"/>
              <w:bottom w:val="single" w:sz="4" w:space="0" w:color="auto"/>
              <w:right w:val="single" w:sz="4" w:space="0" w:color="auto"/>
            </w:tcBorders>
            <w:noWrap/>
            <w:vAlign w:val="bottom"/>
            <w:hideMark/>
          </w:tcPr>
          <w:p w14:paraId="288B4A3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4BD6D09D"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3A8F644"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41146192</w:t>
            </w:r>
          </w:p>
        </w:tc>
        <w:tc>
          <w:tcPr>
            <w:tcW w:w="3873" w:type="dxa"/>
            <w:tcBorders>
              <w:top w:val="nil"/>
              <w:left w:val="nil"/>
              <w:bottom w:val="single" w:sz="4" w:space="0" w:color="auto"/>
              <w:right w:val="single" w:sz="4" w:space="0" w:color="auto"/>
            </w:tcBorders>
            <w:noWrap/>
            <w:vAlign w:val="bottom"/>
            <w:hideMark/>
          </w:tcPr>
          <w:p w14:paraId="13FC5E0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TAMEZ OLLOQUI ANGEL EDUARDO</w:t>
            </w:r>
          </w:p>
        </w:tc>
        <w:tc>
          <w:tcPr>
            <w:tcW w:w="3447" w:type="dxa"/>
            <w:tcBorders>
              <w:top w:val="nil"/>
              <w:left w:val="nil"/>
              <w:bottom w:val="single" w:sz="4" w:space="0" w:color="auto"/>
              <w:right w:val="single" w:sz="4" w:space="0" w:color="auto"/>
            </w:tcBorders>
            <w:noWrap/>
            <w:vAlign w:val="bottom"/>
            <w:hideMark/>
          </w:tcPr>
          <w:p w14:paraId="53B1174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4BEA5479"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B0DFE5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41137738</w:t>
            </w:r>
          </w:p>
        </w:tc>
        <w:tc>
          <w:tcPr>
            <w:tcW w:w="3873" w:type="dxa"/>
            <w:tcBorders>
              <w:top w:val="nil"/>
              <w:left w:val="nil"/>
              <w:bottom w:val="single" w:sz="4" w:space="0" w:color="auto"/>
              <w:right w:val="single" w:sz="4" w:space="0" w:color="auto"/>
            </w:tcBorders>
            <w:noWrap/>
            <w:vAlign w:val="bottom"/>
            <w:hideMark/>
          </w:tcPr>
          <w:p w14:paraId="32E3FBC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VEGA GARCÍA TEOCALLI ARYDIANA</w:t>
            </w:r>
          </w:p>
        </w:tc>
        <w:tc>
          <w:tcPr>
            <w:tcW w:w="3447" w:type="dxa"/>
            <w:tcBorders>
              <w:top w:val="nil"/>
              <w:left w:val="nil"/>
              <w:bottom w:val="single" w:sz="4" w:space="0" w:color="auto"/>
              <w:right w:val="single" w:sz="4" w:space="0" w:color="auto"/>
            </w:tcBorders>
            <w:noWrap/>
            <w:vAlign w:val="bottom"/>
            <w:hideMark/>
          </w:tcPr>
          <w:p w14:paraId="6F3E811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267565A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7B783F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41110834</w:t>
            </w:r>
          </w:p>
        </w:tc>
        <w:tc>
          <w:tcPr>
            <w:tcW w:w="3873" w:type="dxa"/>
            <w:tcBorders>
              <w:top w:val="nil"/>
              <w:left w:val="nil"/>
              <w:bottom w:val="single" w:sz="4" w:space="0" w:color="auto"/>
              <w:right w:val="single" w:sz="4" w:space="0" w:color="auto"/>
            </w:tcBorders>
            <w:noWrap/>
            <w:vAlign w:val="bottom"/>
            <w:hideMark/>
          </w:tcPr>
          <w:p w14:paraId="564F7F8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AGUILAR GARCÍA JOSÉ ENOC</w:t>
            </w:r>
          </w:p>
        </w:tc>
        <w:tc>
          <w:tcPr>
            <w:tcW w:w="3447" w:type="dxa"/>
            <w:tcBorders>
              <w:top w:val="nil"/>
              <w:left w:val="nil"/>
              <w:bottom w:val="single" w:sz="4" w:space="0" w:color="auto"/>
              <w:right w:val="single" w:sz="4" w:space="0" w:color="auto"/>
            </w:tcBorders>
            <w:noWrap/>
            <w:vAlign w:val="bottom"/>
            <w:hideMark/>
          </w:tcPr>
          <w:p w14:paraId="42DCAA1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5AA80242" w14:textId="77777777" w:rsidTr="00417D20">
        <w:trPr>
          <w:trHeight w:val="240"/>
        </w:trPr>
        <w:tc>
          <w:tcPr>
            <w:tcW w:w="1120" w:type="dxa"/>
            <w:tcBorders>
              <w:top w:val="nil"/>
              <w:left w:val="single" w:sz="4" w:space="0" w:color="auto"/>
              <w:bottom w:val="single" w:sz="4" w:space="0" w:color="auto"/>
              <w:right w:val="single" w:sz="4" w:space="0" w:color="auto"/>
            </w:tcBorders>
            <w:shd w:val="clear" w:color="auto" w:fill="FFFFFF"/>
            <w:noWrap/>
            <w:vAlign w:val="bottom"/>
            <w:hideMark/>
          </w:tcPr>
          <w:p w14:paraId="00CAA8B2" w14:textId="77777777" w:rsidR="00417D20" w:rsidRPr="00F01E0E" w:rsidRDefault="00417D20" w:rsidP="00770DA9">
            <w:pPr>
              <w:spacing w:after="0" w:line="240" w:lineRule="auto"/>
              <w:jc w:val="right"/>
              <w:rPr>
                <w:rFonts w:ascii="Arial" w:eastAsia="Times New Roman" w:hAnsi="Arial" w:cs="Arial"/>
                <w:sz w:val="18"/>
                <w:szCs w:val="18"/>
              </w:rPr>
            </w:pPr>
            <w:r w:rsidRPr="00F01E0E">
              <w:rPr>
                <w:rFonts w:ascii="Arial" w:hAnsi="Arial" w:cs="Arial"/>
                <w:sz w:val="18"/>
                <w:szCs w:val="18"/>
              </w:rPr>
              <w:t>41154436</w:t>
            </w:r>
          </w:p>
        </w:tc>
        <w:tc>
          <w:tcPr>
            <w:tcW w:w="3873" w:type="dxa"/>
            <w:tcBorders>
              <w:top w:val="nil"/>
              <w:left w:val="nil"/>
              <w:bottom w:val="single" w:sz="4" w:space="0" w:color="auto"/>
              <w:right w:val="single" w:sz="4" w:space="0" w:color="auto"/>
            </w:tcBorders>
            <w:shd w:val="clear" w:color="auto" w:fill="FFFFFF"/>
            <w:noWrap/>
            <w:vAlign w:val="bottom"/>
            <w:hideMark/>
          </w:tcPr>
          <w:p w14:paraId="79B65807" w14:textId="77777777" w:rsidR="00417D20" w:rsidRPr="00F01E0E" w:rsidRDefault="00417D20" w:rsidP="00770DA9">
            <w:pPr>
              <w:spacing w:after="0" w:line="240" w:lineRule="auto"/>
              <w:rPr>
                <w:rFonts w:ascii="Arial" w:eastAsia="Times New Roman" w:hAnsi="Arial" w:cs="Arial"/>
                <w:sz w:val="18"/>
                <w:szCs w:val="18"/>
              </w:rPr>
            </w:pPr>
            <w:r w:rsidRPr="00F01E0E">
              <w:rPr>
                <w:rFonts w:ascii="Arial" w:hAnsi="Arial" w:cs="Arial"/>
                <w:sz w:val="18"/>
                <w:szCs w:val="18"/>
              </w:rPr>
              <w:t>ALESIS BLANCAS ROMÁN</w:t>
            </w:r>
          </w:p>
        </w:tc>
        <w:tc>
          <w:tcPr>
            <w:tcW w:w="3447" w:type="dxa"/>
            <w:tcBorders>
              <w:top w:val="nil"/>
              <w:left w:val="nil"/>
              <w:bottom w:val="single" w:sz="4" w:space="0" w:color="auto"/>
              <w:right w:val="single" w:sz="4" w:space="0" w:color="auto"/>
            </w:tcBorders>
            <w:noWrap/>
            <w:vAlign w:val="bottom"/>
            <w:hideMark/>
          </w:tcPr>
          <w:p w14:paraId="635BFA8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32EC589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A6B94A9" w14:textId="77777777" w:rsidR="00417D20" w:rsidRPr="00F01E0E" w:rsidRDefault="00417D20" w:rsidP="00770DA9">
            <w:pPr>
              <w:spacing w:after="0" w:line="240" w:lineRule="auto"/>
              <w:jc w:val="right"/>
              <w:rPr>
                <w:rFonts w:ascii="Arial" w:eastAsia="Times New Roman" w:hAnsi="Arial" w:cs="Arial"/>
                <w:sz w:val="18"/>
                <w:szCs w:val="18"/>
              </w:rPr>
            </w:pPr>
            <w:r w:rsidRPr="00F01E0E">
              <w:rPr>
                <w:rFonts w:ascii="Arial" w:hAnsi="Arial" w:cs="Arial"/>
                <w:sz w:val="18"/>
                <w:szCs w:val="18"/>
              </w:rPr>
              <w:t>41122664</w:t>
            </w:r>
          </w:p>
        </w:tc>
        <w:tc>
          <w:tcPr>
            <w:tcW w:w="3873" w:type="dxa"/>
            <w:tcBorders>
              <w:top w:val="nil"/>
              <w:left w:val="nil"/>
              <w:bottom w:val="single" w:sz="4" w:space="0" w:color="auto"/>
              <w:right w:val="single" w:sz="4" w:space="0" w:color="auto"/>
            </w:tcBorders>
            <w:noWrap/>
            <w:vAlign w:val="bottom"/>
            <w:hideMark/>
          </w:tcPr>
          <w:p w14:paraId="0C330CD0" w14:textId="77777777" w:rsidR="00417D20" w:rsidRPr="00F01E0E" w:rsidRDefault="00417D20" w:rsidP="00770DA9">
            <w:pPr>
              <w:spacing w:after="0" w:line="240" w:lineRule="auto"/>
              <w:rPr>
                <w:rFonts w:ascii="Arial" w:eastAsia="Times New Roman" w:hAnsi="Arial" w:cs="Arial"/>
                <w:sz w:val="18"/>
                <w:szCs w:val="18"/>
              </w:rPr>
            </w:pPr>
            <w:r w:rsidRPr="00F01E0E">
              <w:rPr>
                <w:rFonts w:ascii="Arial" w:hAnsi="Arial" w:cs="Arial"/>
                <w:sz w:val="18"/>
                <w:szCs w:val="18"/>
              </w:rPr>
              <w:t>DURÁN MARTÍNEZ BLANCA ESTHELA</w:t>
            </w:r>
          </w:p>
        </w:tc>
        <w:tc>
          <w:tcPr>
            <w:tcW w:w="3447" w:type="dxa"/>
            <w:tcBorders>
              <w:top w:val="nil"/>
              <w:left w:val="nil"/>
              <w:bottom w:val="single" w:sz="4" w:space="0" w:color="auto"/>
              <w:right w:val="single" w:sz="4" w:space="0" w:color="auto"/>
            </w:tcBorders>
            <w:noWrap/>
            <w:vAlign w:val="bottom"/>
            <w:hideMark/>
          </w:tcPr>
          <w:p w14:paraId="1D7F2CF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1B33D2DB" w14:textId="77777777" w:rsidTr="00417D20">
        <w:trPr>
          <w:trHeight w:val="270"/>
        </w:trPr>
        <w:tc>
          <w:tcPr>
            <w:tcW w:w="1120" w:type="dxa"/>
            <w:tcBorders>
              <w:top w:val="nil"/>
              <w:left w:val="single" w:sz="4" w:space="0" w:color="auto"/>
              <w:bottom w:val="single" w:sz="4" w:space="0" w:color="auto"/>
              <w:right w:val="single" w:sz="4" w:space="0" w:color="auto"/>
            </w:tcBorders>
            <w:noWrap/>
            <w:vAlign w:val="bottom"/>
            <w:hideMark/>
          </w:tcPr>
          <w:p w14:paraId="3010864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41110816</w:t>
            </w:r>
          </w:p>
        </w:tc>
        <w:tc>
          <w:tcPr>
            <w:tcW w:w="3873" w:type="dxa"/>
            <w:tcBorders>
              <w:top w:val="nil"/>
              <w:left w:val="nil"/>
              <w:bottom w:val="single" w:sz="4" w:space="0" w:color="auto"/>
              <w:right w:val="single" w:sz="4" w:space="0" w:color="auto"/>
            </w:tcBorders>
            <w:noWrap/>
            <w:vAlign w:val="bottom"/>
            <w:hideMark/>
          </w:tcPr>
          <w:p w14:paraId="04FC4CA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GARCÍA MORENO DALILA</w:t>
            </w:r>
          </w:p>
        </w:tc>
        <w:tc>
          <w:tcPr>
            <w:tcW w:w="3447" w:type="dxa"/>
            <w:tcBorders>
              <w:top w:val="nil"/>
              <w:left w:val="nil"/>
              <w:bottom w:val="single" w:sz="4" w:space="0" w:color="auto"/>
              <w:right w:val="single" w:sz="4" w:space="0" w:color="auto"/>
            </w:tcBorders>
            <w:noWrap/>
            <w:vAlign w:val="bottom"/>
            <w:hideMark/>
          </w:tcPr>
          <w:p w14:paraId="5E165E7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55CFEF2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E2CCF3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41122706</w:t>
            </w:r>
          </w:p>
        </w:tc>
        <w:tc>
          <w:tcPr>
            <w:tcW w:w="3873" w:type="dxa"/>
            <w:tcBorders>
              <w:top w:val="nil"/>
              <w:left w:val="nil"/>
              <w:bottom w:val="single" w:sz="4" w:space="0" w:color="auto"/>
              <w:right w:val="single" w:sz="4" w:space="0" w:color="auto"/>
            </w:tcBorders>
            <w:noWrap/>
            <w:vAlign w:val="bottom"/>
            <w:hideMark/>
          </w:tcPr>
          <w:p w14:paraId="08151DB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GARCIA SALGADO MARICRUZ</w:t>
            </w:r>
          </w:p>
        </w:tc>
        <w:tc>
          <w:tcPr>
            <w:tcW w:w="3447" w:type="dxa"/>
            <w:tcBorders>
              <w:top w:val="nil"/>
              <w:left w:val="nil"/>
              <w:bottom w:val="single" w:sz="4" w:space="0" w:color="auto"/>
              <w:right w:val="single" w:sz="4" w:space="0" w:color="auto"/>
            </w:tcBorders>
            <w:noWrap/>
            <w:vAlign w:val="bottom"/>
            <w:hideMark/>
          </w:tcPr>
          <w:p w14:paraId="2D2093B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032049F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517A2C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41146184</w:t>
            </w:r>
          </w:p>
        </w:tc>
        <w:tc>
          <w:tcPr>
            <w:tcW w:w="3873" w:type="dxa"/>
            <w:tcBorders>
              <w:top w:val="nil"/>
              <w:left w:val="nil"/>
              <w:bottom w:val="single" w:sz="4" w:space="0" w:color="auto"/>
              <w:right w:val="single" w:sz="4" w:space="0" w:color="auto"/>
            </w:tcBorders>
            <w:noWrap/>
            <w:vAlign w:val="bottom"/>
            <w:hideMark/>
          </w:tcPr>
          <w:p w14:paraId="16CCC22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GASPAR PABLO XOCHILT</w:t>
            </w:r>
          </w:p>
        </w:tc>
        <w:tc>
          <w:tcPr>
            <w:tcW w:w="3447" w:type="dxa"/>
            <w:tcBorders>
              <w:top w:val="nil"/>
              <w:left w:val="nil"/>
              <w:bottom w:val="single" w:sz="4" w:space="0" w:color="auto"/>
              <w:right w:val="single" w:sz="4" w:space="0" w:color="auto"/>
            </w:tcBorders>
            <w:noWrap/>
            <w:vAlign w:val="bottom"/>
            <w:hideMark/>
          </w:tcPr>
          <w:p w14:paraId="4841106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79D11991" w14:textId="77777777" w:rsidTr="00417D20">
        <w:trPr>
          <w:trHeight w:val="255"/>
        </w:trPr>
        <w:tc>
          <w:tcPr>
            <w:tcW w:w="1120" w:type="dxa"/>
            <w:tcBorders>
              <w:top w:val="nil"/>
              <w:left w:val="single" w:sz="4" w:space="0" w:color="auto"/>
              <w:bottom w:val="single" w:sz="4" w:space="0" w:color="auto"/>
              <w:right w:val="single" w:sz="4" w:space="0" w:color="auto"/>
            </w:tcBorders>
            <w:noWrap/>
            <w:vAlign w:val="bottom"/>
            <w:hideMark/>
          </w:tcPr>
          <w:p w14:paraId="08C35CA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41146374</w:t>
            </w:r>
          </w:p>
        </w:tc>
        <w:tc>
          <w:tcPr>
            <w:tcW w:w="3873" w:type="dxa"/>
            <w:tcBorders>
              <w:top w:val="nil"/>
              <w:left w:val="nil"/>
              <w:bottom w:val="single" w:sz="4" w:space="0" w:color="auto"/>
              <w:right w:val="single" w:sz="4" w:space="0" w:color="auto"/>
            </w:tcBorders>
            <w:noWrap/>
            <w:vAlign w:val="bottom"/>
            <w:hideMark/>
          </w:tcPr>
          <w:p w14:paraId="49C75D0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GONZALEZ RUIZ ALFONSO</w:t>
            </w:r>
          </w:p>
        </w:tc>
        <w:tc>
          <w:tcPr>
            <w:tcW w:w="3447" w:type="dxa"/>
            <w:tcBorders>
              <w:top w:val="nil"/>
              <w:left w:val="nil"/>
              <w:bottom w:val="single" w:sz="4" w:space="0" w:color="auto"/>
              <w:right w:val="single" w:sz="4" w:space="0" w:color="auto"/>
            </w:tcBorders>
            <w:noWrap/>
            <w:vAlign w:val="bottom"/>
            <w:hideMark/>
          </w:tcPr>
          <w:p w14:paraId="0048898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2F9AA0D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5CED6D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41146275</w:t>
            </w:r>
          </w:p>
        </w:tc>
        <w:tc>
          <w:tcPr>
            <w:tcW w:w="3873" w:type="dxa"/>
            <w:tcBorders>
              <w:top w:val="nil"/>
              <w:left w:val="nil"/>
              <w:bottom w:val="single" w:sz="4" w:space="0" w:color="auto"/>
              <w:right w:val="single" w:sz="4" w:space="0" w:color="auto"/>
            </w:tcBorders>
            <w:noWrap/>
            <w:vAlign w:val="bottom"/>
            <w:hideMark/>
          </w:tcPr>
          <w:p w14:paraId="4B151EC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GURGUA JIMENEZ MAYELI MIRANDA</w:t>
            </w:r>
          </w:p>
        </w:tc>
        <w:tc>
          <w:tcPr>
            <w:tcW w:w="3447" w:type="dxa"/>
            <w:tcBorders>
              <w:top w:val="nil"/>
              <w:left w:val="nil"/>
              <w:bottom w:val="single" w:sz="4" w:space="0" w:color="auto"/>
              <w:right w:val="single" w:sz="4" w:space="0" w:color="auto"/>
            </w:tcBorders>
            <w:noWrap/>
            <w:vAlign w:val="bottom"/>
            <w:hideMark/>
          </w:tcPr>
          <w:p w14:paraId="044A408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13CF995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A19F0A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41154402</w:t>
            </w:r>
          </w:p>
        </w:tc>
        <w:tc>
          <w:tcPr>
            <w:tcW w:w="3873" w:type="dxa"/>
            <w:tcBorders>
              <w:top w:val="nil"/>
              <w:left w:val="nil"/>
              <w:bottom w:val="single" w:sz="4" w:space="0" w:color="auto"/>
              <w:right w:val="single" w:sz="4" w:space="0" w:color="auto"/>
            </w:tcBorders>
            <w:noWrap/>
            <w:vAlign w:val="bottom"/>
            <w:hideMark/>
          </w:tcPr>
          <w:p w14:paraId="3031797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LARA IBARRA ANDREA NAOMI</w:t>
            </w:r>
          </w:p>
        </w:tc>
        <w:tc>
          <w:tcPr>
            <w:tcW w:w="3447" w:type="dxa"/>
            <w:tcBorders>
              <w:top w:val="nil"/>
              <w:left w:val="nil"/>
              <w:bottom w:val="single" w:sz="4" w:space="0" w:color="auto"/>
              <w:right w:val="single" w:sz="4" w:space="0" w:color="auto"/>
            </w:tcBorders>
            <w:noWrap/>
            <w:vAlign w:val="bottom"/>
            <w:hideMark/>
          </w:tcPr>
          <w:p w14:paraId="750D219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798D5DD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E3B857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41154337</w:t>
            </w:r>
          </w:p>
        </w:tc>
        <w:tc>
          <w:tcPr>
            <w:tcW w:w="3873" w:type="dxa"/>
            <w:tcBorders>
              <w:top w:val="nil"/>
              <w:left w:val="nil"/>
              <w:bottom w:val="single" w:sz="4" w:space="0" w:color="auto"/>
              <w:right w:val="single" w:sz="4" w:space="0" w:color="auto"/>
            </w:tcBorders>
            <w:noWrap/>
            <w:vAlign w:val="bottom"/>
            <w:hideMark/>
          </w:tcPr>
          <w:p w14:paraId="6C7AEEC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MORENO DE LA PEÑA DANIEL SANTIAGO</w:t>
            </w:r>
          </w:p>
        </w:tc>
        <w:tc>
          <w:tcPr>
            <w:tcW w:w="3447" w:type="dxa"/>
            <w:tcBorders>
              <w:top w:val="nil"/>
              <w:left w:val="nil"/>
              <w:bottom w:val="single" w:sz="4" w:space="0" w:color="auto"/>
              <w:right w:val="single" w:sz="4" w:space="0" w:color="auto"/>
            </w:tcBorders>
            <w:noWrap/>
            <w:vAlign w:val="bottom"/>
            <w:hideMark/>
          </w:tcPr>
          <w:p w14:paraId="43283BD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5BE7E1D9"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F559855"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41154360</w:t>
            </w:r>
          </w:p>
        </w:tc>
        <w:tc>
          <w:tcPr>
            <w:tcW w:w="3873" w:type="dxa"/>
            <w:tcBorders>
              <w:top w:val="nil"/>
              <w:left w:val="nil"/>
              <w:bottom w:val="single" w:sz="4" w:space="0" w:color="auto"/>
              <w:right w:val="single" w:sz="4" w:space="0" w:color="auto"/>
            </w:tcBorders>
            <w:noWrap/>
            <w:vAlign w:val="bottom"/>
            <w:hideMark/>
          </w:tcPr>
          <w:p w14:paraId="51C1DAB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PADILLA TOVAR LEONARDO ALONSO</w:t>
            </w:r>
          </w:p>
        </w:tc>
        <w:tc>
          <w:tcPr>
            <w:tcW w:w="3447" w:type="dxa"/>
            <w:tcBorders>
              <w:top w:val="nil"/>
              <w:left w:val="nil"/>
              <w:bottom w:val="single" w:sz="4" w:space="0" w:color="auto"/>
              <w:right w:val="single" w:sz="4" w:space="0" w:color="auto"/>
            </w:tcBorders>
            <w:noWrap/>
            <w:vAlign w:val="bottom"/>
            <w:hideMark/>
          </w:tcPr>
          <w:p w14:paraId="14F025D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1245D11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9D025A2" w14:textId="77777777" w:rsidR="00417D20" w:rsidRPr="00F01E0E" w:rsidRDefault="00417D20" w:rsidP="0093130A">
            <w:pPr>
              <w:spacing w:after="0" w:line="240" w:lineRule="auto"/>
              <w:jc w:val="center"/>
              <w:rPr>
                <w:rFonts w:ascii="Arial" w:eastAsia="Times New Roman" w:hAnsi="Arial" w:cs="Arial"/>
                <w:color w:val="000000"/>
                <w:sz w:val="18"/>
                <w:szCs w:val="18"/>
              </w:rPr>
            </w:pPr>
            <w:r w:rsidRPr="00F01E0E">
              <w:rPr>
                <w:rFonts w:ascii="Arial" w:hAnsi="Arial" w:cs="Arial"/>
                <w:color w:val="000000"/>
                <w:sz w:val="18"/>
                <w:szCs w:val="18"/>
              </w:rPr>
              <w:t>41153917</w:t>
            </w:r>
          </w:p>
        </w:tc>
        <w:tc>
          <w:tcPr>
            <w:tcW w:w="3873" w:type="dxa"/>
            <w:tcBorders>
              <w:top w:val="nil"/>
              <w:left w:val="nil"/>
              <w:bottom w:val="single" w:sz="4" w:space="0" w:color="auto"/>
              <w:right w:val="single" w:sz="4" w:space="0" w:color="auto"/>
            </w:tcBorders>
            <w:noWrap/>
            <w:vAlign w:val="bottom"/>
            <w:hideMark/>
          </w:tcPr>
          <w:p w14:paraId="7140B5F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REMIGIO ESPINO CARELY YASENET</w:t>
            </w:r>
          </w:p>
        </w:tc>
        <w:tc>
          <w:tcPr>
            <w:tcW w:w="3447" w:type="dxa"/>
            <w:tcBorders>
              <w:top w:val="nil"/>
              <w:left w:val="nil"/>
              <w:bottom w:val="single" w:sz="4" w:space="0" w:color="auto"/>
              <w:right w:val="single" w:sz="4" w:space="0" w:color="auto"/>
            </w:tcBorders>
            <w:noWrap/>
            <w:vAlign w:val="bottom"/>
            <w:hideMark/>
          </w:tcPr>
          <w:p w14:paraId="5A91466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2EF30C0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B72BDF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41122896</w:t>
            </w:r>
          </w:p>
        </w:tc>
        <w:tc>
          <w:tcPr>
            <w:tcW w:w="3873" w:type="dxa"/>
            <w:tcBorders>
              <w:top w:val="nil"/>
              <w:left w:val="nil"/>
              <w:bottom w:val="single" w:sz="4" w:space="0" w:color="auto"/>
              <w:right w:val="single" w:sz="4" w:space="0" w:color="auto"/>
            </w:tcBorders>
            <w:noWrap/>
            <w:vAlign w:val="bottom"/>
            <w:hideMark/>
          </w:tcPr>
          <w:p w14:paraId="1BED799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SALINAS ROMERO MAYRA</w:t>
            </w:r>
          </w:p>
        </w:tc>
        <w:tc>
          <w:tcPr>
            <w:tcW w:w="3447" w:type="dxa"/>
            <w:tcBorders>
              <w:top w:val="nil"/>
              <w:left w:val="nil"/>
              <w:bottom w:val="single" w:sz="4" w:space="0" w:color="auto"/>
              <w:right w:val="single" w:sz="4" w:space="0" w:color="auto"/>
            </w:tcBorders>
            <w:noWrap/>
            <w:vAlign w:val="bottom"/>
            <w:hideMark/>
          </w:tcPr>
          <w:p w14:paraId="005DF0F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251F8D0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D21348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41122813</w:t>
            </w:r>
          </w:p>
        </w:tc>
        <w:tc>
          <w:tcPr>
            <w:tcW w:w="3873" w:type="dxa"/>
            <w:tcBorders>
              <w:top w:val="nil"/>
              <w:left w:val="nil"/>
              <w:bottom w:val="single" w:sz="4" w:space="0" w:color="auto"/>
              <w:right w:val="single" w:sz="4" w:space="0" w:color="auto"/>
            </w:tcBorders>
            <w:noWrap/>
            <w:vAlign w:val="bottom"/>
            <w:hideMark/>
          </w:tcPr>
          <w:p w14:paraId="3DE8C19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MURGUÍA MAYA BÁRBARA AZUCENA</w:t>
            </w:r>
          </w:p>
        </w:tc>
        <w:tc>
          <w:tcPr>
            <w:tcW w:w="3447" w:type="dxa"/>
            <w:tcBorders>
              <w:top w:val="nil"/>
              <w:left w:val="nil"/>
              <w:bottom w:val="single" w:sz="4" w:space="0" w:color="auto"/>
              <w:right w:val="single" w:sz="4" w:space="0" w:color="auto"/>
            </w:tcBorders>
            <w:noWrap/>
            <w:vAlign w:val="center"/>
            <w:hideMark/>
          </w:tcPr>
          <w:p w14:paraId="2557673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MANUEL DE LA ROSA IBARRA</w:t>
            </w:r>
          </w:p>
        </w:tc>
      </w:tr>
      <w:tr w:rsidR="00417D20" w:rsidRPr="006F1533" w14:paraId="1563045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671725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41128059</w:t>
            </w:r>
          </w:p>
        </w:tc>
        <w:tc>
          <w:tcPr>
            <w:tcW w:w="3873" w:type="dxa"/>
            <w:tcBorders>
              <w:top w:val="nil"/>
              <w:left w:val="nil"/>
              <w:bottom w:val="single" w:sz="4" w:space="0" w:color="auto"/>
              <w:right w:val="single" w:sz="4" w:space="0" w:color="auto"/>
            </w:tcBorders>
            <w:noWrap/>
            <w:vAlign w:val="bottom"/>
            <w:hideMark/>
          </w:tcPr>
          <w:p w14:paraId="093D8EE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PUENTE ALCALÁ FÁTIMA EDLITAM</w:t>
            </w:r>
          </w:p>
        </w:tc>
        <w:tc>
          <w:tcPr>
            <w:tcW w:w="3447" w:type="dxa"/>
            <w:tcBorders>
              <w:top w:val="nil"/>
              <w:left w:val="nil"/>
              <w:bottom w:val="single" w:sz="4" w:space="0" w:color="auto"/>
              <w:right w:val="single" w:sz="4" w:space="0" w:color="auto"/>
            </w:tcBorders>
            <w:noWrap/>
            <w:vAlign w:val="center"/>
            <w:hideMark/>
          </w:tcPr>
          <w:p w14:paraId="199F754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MANUEL DE LA ROSA IBARRA</w:t>
            </w:r>
          </w:p>
        </w:tc>
      </w:tr>
      <w:tr w:rsidR="00417D20" w:rsidRPr="006F1533" w14:paraId="37994F00"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2A9D4B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41125428</w:t>
            </w:r>
          </w:p>
        </w:tc>
        <w:tc>
          <w:tcPr>
            <w:tcW w:w="3873" w:type="dxa"/>
            <w:tcBorders>
              <w:top w:val="nil"/>
              <w:left w:val="nil"/>
              <w:bottom w:val="single" w:sz="4" w:space="0" w:color="auto"/>
              <w:right w:val="single" w:sz="4" w:space="0" w:color="auto"/>
            </w:tcBorders>
            <w:noWrap/>
            <w:vAlign w:val="bottom"/>
            <w:hideMark/>
          </w:tcPr>
          <w:p w14:paraId="185183C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RAMÍREZ MÉNDEZ JESÚS EDUARDO</w:t>
            </w:r>
          </w:p>
        </w:tc>
        <w:tc>
          <w:tcPr>
            <w:tcW w:w="3447" w:type="dxa"/>
            <w:tcBorders>
              <w:top w:val="nil"/>
              <w:left w:val="nil"/>
              <w:bottom w:val="single" w:sz="4" w:space="0" w:color="auto"/>
              <w:right w:val="single" w:sz="4" w:space="0" w:color="auto"/>
            </w:tcBorders>
            <w:noWrap/>
            <w:vAlign w:val="center"/>
            <w:hideMark/>
          </w:tcPr>
          <w:p w14:paraId="0A38942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MANUEL DE LA ROSA IBARRA</w:t>
            </w:r>
          </w:p>
        </w:tc>
      </w:tr>
      <w:tr w:rsidR="00417D20" w:rsidRPr="006F1533" w14:paraId="480BD0F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F7885E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41134933</w:t>
            </w:r>
          </w:p>
        </w:tc>
        <w:tc>
          <w:tcPr>
            <w:tcW w:w="3873" w:type="dxa"/>
            <w:tcBorders>
              <w:top w:val="nil"/>
              <w:left w:val="nil"/>
              <w:bottom w:val="single" w:sz="4" w:space="0" w:color="auto"/>
              <w:right w:val="single" w:sz="4" w:space="0" w:color="auto"/>
            </w:tcBorders>
            <w:noWrap/>
            <w:vAlign w:val="bottom"/>
            <w:hideMark/>
          </w:tcPr>
          <w:p w14:paraId="1DB491C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AGUILAR MONREAL KENNYA ÉVELIN</w:t>
            </w:r>
          </w:p>
        </w:tc>
        <w:tc>
          <w:tcPr>
            <w:tcW w:w="3447" w:type="dxa"/>
            <w:tcBorders>
              <w:top w:val="nil"/>
              <w:left w:val="nil"/>
              <w:bottom w:val="single" w:sz="4" w:space="0" w:color="auto"/>
              <w:right w:val="single" w:sz="4" w:space="0" w:color="auto"/>
            </w:tcBorders>
            <w:noWrap/>
            <w:vAlign w:val="bottom"/>
            <w:hideMark/>
          </w:tcPr>
          <w:p w14:paraId="334A64D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6818423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85B8DE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41135070</w:t>
            </w:r>
          </w:p>
        </w:tc>
        <w:tc>
          <w:tcPr>
            <w:tcW w:w="3873" w:type="dxa"/>
            <w:tcBorders>
              <w:top w:val="nil"/>
              <w:left w:val="nil"/>
              <w:bottom w:val="single" w:sz="4" w:space="0" w:color="auto"/>
              <w:right w:val="single" w:sz="4" w:space="0" w:color="auto"/>
            </w:tcBorders>
            <w:noWrap/>
            <w:vAlign w:val="bottom"/>
            <w:hideMark/>
          </w:tcPr>
          <w:p w14:paraId="3B5FEDC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ALCÁZAR VILLARREAL ADRIANA JAQUELINE</w:t>
            </w:r>
          </w:p>
        </w:tc>
        <w:tc>
          <w:tcPr>
            <w:tcW w:w="3447" w:type="dxa"/>
            <w:tcBorders>
              <w:top w:val="nil"/>
              <w:left w:val="nil"/>
              <w:bottom w:val="single" w:sz="4" w:space="0" w:color="auto"/>
              <w:right w:val="single" w:sz="4" w:space="0" w:color="auto"/>
            </w:tcBorders>
            <w:noWrap/>
            <w:vAlign w:val="bottom"/>
            <w:hideMark/>
          </w:tcPr>
          <w:p w14:paraId="6A30AAE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008DE8E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5B0447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41134842</w:t>
            </w:r>
          </w:p>
        </w:tc>
        <w:tc>
          <w:tcPr>
            <w:tcW w:w="3873" w:type="dxa"/>
            <w:tcBorders>
              <w:top w:val="nil"/>
              <w:left w:val="nil"/>
              <w:bottom w:val="single" w:sz="4" w:space="0" w:color="auto"/>
              <w:right w:val="single" w:sz="4" w:space="0" w:color="auto"/>
            </w:tcBorders>
            <w:noWrap/>
            <w:vAlign w:val="bottom"/>
            <w:hideMark/>
          </w:tcPr>
          <w:p w14:paraId="563E797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AVILÉS TEJEDA ANA KAREN</w:t>
            </w:r>
          </w:p>
        </w:tc>
        <w:tc>
          <w:tcPr>
            <w:tcW w:w="3447" w:type="dxa"/>
            <w:tcBorders>
              <w:top w:val="nil"/>
              <w:left w:val="nil"/>
              <w:bottom w:val="single" w:sz="4" w:space="0" w:color="auto"/>
              <w:right w:val="single" w:sz="4" w:space="0" w:color="auto"/>
            </w:tcBorders>
            <w:noWrap/>
            <w:vAlign w:val="bottom"/>
            <w:hideMark/>
          </w:tcPr>
          <w:p w14:paraId="35C5CE7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53D7BFB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F2D62B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41122623</w:t>
            </w:r>
          </w:p>
        </w:tc>
        <w:tc>
          <w:tcPr>
            <w:tcW w:w="3873" w:type="dxa"/>
            <w:tcBorders>
              <w:top w:val="nil"/>
              <w:left w:val="nil"/>
              <w:bottom w:val="single" w:sz="4" w:space="0" w:color="auto"/>
              <w:right w:val="single" w:sz="4" w:space="0" w:color="auto"/>
            </w:tcBorders>
            <w:noWrap/>
            <w:vAlign w:val="bottom"/>
            <w:hideMark/>
          </w:tcPr>
          <w:p w14:paraId="6B314DD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BAÑOS ROJAS FERNANDO</w:t>
            </w:r>
          </w:p>
        </w:tc>
        <w:tc>
          <w:tcPr>
            <w:tcW w:w="3447" w:type="dxa"/>
            <w:tcBorders>
              <w:top w:val="nil"/>
              <w:left w:val="nil"/>
              <w:bottom w:val="single" w:sz="4" w:space="0" w:color="auto"/>
              <w:right w:val="single" w:sz="4" w:space="0" w:color="auto"/>
            </w:tcBorders>
            <w:noWrap/>
            <w:vAlign w:val="bottom"/>
            <w:hideMark/>
          </w:tcPr>
          <w:p w14:paraId="5D8509D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70B5C64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6E1DECB"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41122631</w:t>
            </w:r>
          </w:p>
        </w:tc>
        <w:tc>
          <w:tcPr>
            <w:tcW w:w="3873" w:type="dxa"/>
            <w:tcBorders>
              <w:top w:val="nil"/>
              <w:left w:val="nil"/>
              <w:bottom w:val="single" w:sz="4" w:space="0" w:color="auto"/>
              <w:right w:val="single" w:sz="4" w:space="0" w:color="auto"/>
            </w:tcBorders>
            <w:noWrap/>
            <w:vAlign w:val="bottom"/>
            <w:hideMark/>
          </w:tcPr>
          <w:p w14:paraId="722CBE0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BARRANCO LEZAMA JULIO SERGIO</w:t>
            </w:r>
          </w:p>
        </w:tc>
        <w:tc>
          <w:tcPr>
            <w:tcW w:w="3447" w:type="dxa"/>
            <w:tcBorders>
              <w:top w:val="nil"/>
              <w:left w:val="nil"/>
              <w:bottom w:val="single" w:sz="4" w:space="0" w:color="auto"/>
              <w:right w:val="single" w:sz="4" w:space="0" w:color="auto"/>
            </w:tcBorders>
            <w:noWrap/>
            <w:vAlign w:val="bottom"/>
            <w:hideMark/>
          </w:tcPr>
          <w:p w14:paraId="3982F9C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57140E8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88449F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41154642</w:t>
            </w:r>
          </w:p>
        </w:tc>
        <w:tc>
          <w:tcPr>
            <w:tcW w:w="3873" w:type="dxa"/>
            <w:tcBorders>
              <w:top w:val="nil"/>
              <w:left w:val="nil"/>
              <w:bottom w:val="single" w:sz="4" w:space="0" w:color="auto"/>
              <w:right w:val="single" w:sz="4" w:space="0" w:color="auto"/>
            </w:tcBorders>
            <w:noWrap/>
            <w:vAlign w:val="bottom"/>
            <w:hideMark/>
          </w:tcPr>
          <w:p w14:paraId="561751B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GARCÍA CRUZ JOSÉ RUBICEL</w:t>
            </w:r>
          </w:p>
        </w:tc>
        <w:tc>
          <w:tcPr>
            <w:tcW w:w="3447" w:type="dxa"/>
            <w:tcBorders>
              <w:top w:val="nil"/>
              <w:left w:val="nil"/>
              <w:bottom w:val="single" w:sz="4" w:space="0" w:color="auto"/>
              <w:right w:val="single" w:sz="4" w:space="0" w:color="auto"/>
            </w:tcBorders>
            <w:noWrap/>
            <w:vAlign w:val="bottom"/>
            <w:hideMark/>
          </w:tcPr>
          <w:p w14:paraId="57A7AFE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7CAF358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77D3FA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41139314</w:t>
            </w:r>
          </w:p>
        </w:tc>
        <w:tc>
          <w:tcPr>
            <w:tcW w:w="3873" w:type="dxa"/>
            <w:tcBorders>
              <w:top w:val="nil"/>
              <w:left w:val="nil"/>
              <w:bottom w:val="single" w:sz="4" w:space="0" w:color="auto"/>
              <w:right w:val="single" w:sz="4" w:space="0" w:color="auto"/>
            </w:tcBorders>
            <w:noWrap/>
            <w:vAlign w:val="bottom"/>
            <w:hideMark/>
          </w:tcPr>
          <w:p w14:paraId="5B00E7B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GASPAR ALVA RAMON</w:t>
            </w:r>
          </w:p>
        </w:tc>
        <w:tc>
          <w:tcPr>
            <w:tcW w:w="3447" w:type="dxa"/>
            <w:tcBorders>
              <w:top w:val="nil"/>
              <w:left w:val="nil"/>
              <w:bottom w:val="single" w:sz="4" w:space="0" w:color="auto"/>
              <w:right w:val="single" w:sz="4" w:space="0" w:color="auto"/>
            </w:tcBorders>
            <w:noWrap/>
            <w:vAlign w:val="bottom"/>
            <w:hideMark/>
          </w:tcPr>
          <w:p w14:paraId="4CC6AB8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18501A5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8A573E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41135013</w:t>
            </w:r>
          </w:p>
        </w:tc>
        <w:tc>
          <w:tcPr>
            <w:tcW w:w="3873" w:type="dxa"/>
            <w:tcBorders>
              <w:top w:val="nil"/>
              <w:left w:val="nil"/>
              <w:bottom w:val="single" w:sz="4" w:space="0" w:color="auto"/>
              <w:right w:val="single" w:sz="4" w:space="0" w:color="auto"/>
            </w:tcBorders>
            <w:noWrap/>
            <w:vAlign w:val="bottom"/>
            <w:hideMark/>
          </w:tcPr>
          <w:p w14:paraId="2E5D3CE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GRANADOS LOPEZ ISAI</w:t>
            </w:r>
          </w:p>
        </w:tc>
        <w:tc>
          <w:tcPr>
            <w:tcW w:w="3447" w:type="dxa"/>
            <w:tcBorders>
              <w:top w:val="nil"/>
              <w:left w:val="nil"/>
              <w:bottom w:val="single" w:sz="4" w:space="0" w:color="auto"/>
              <w:right w:val="single" w:sz="4" w:space="0" w:color="auto"/>
            </w:tcBorders>
            <w:noWrap/>
            <w:vAlign w:val="bottom"/>
            <w:hideMark/>
          </w:tcPr>
          <w:p w14:paraId="49F6B37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2B8ED51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40EB52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304394</w:t>
            </w:r>
          </w:p>
        </w:tc>
        <w:tc>
          <w:tcPr>
            <w:tcW w:w="3873" w:type="dxa"/>
            <w:tcBorders>
              <w:top w:val="nil"/>
              <w:left w:val="nil"/>
              <w:bottom w:val="single" w:sz="4" w:space="0" w:color="auto"/>
              <w:right w:val="single" w:sz="4" w:space="0" w:color="auto"/>
            </w:tcBorders>
            <w:noWrap/>
            <w:vAlign w:val="bottom"/>
            <w:hideMark/>
          </w:tcPr>
          <w:p w14:paraId="53493CB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ORTIZ ANACLETO MARCO ANTONIO</w:t>
            </w:r>
          </w:p>
        </w:tc>
        <w:tc>
          <w:tcPr>
            <w:tcW w:w="3447" w:type="dxa"/>
            <w:tcBorders>
              <w:top w:val="nil"/>
              <w:left w:val="nil"/>
              <w:bottom w:val="single" w:sz="4" w:space="0" w:color="auto"/>
              <w:right w:val="single" w:sz="4" w:space="0" w:color="auto"/>
            </w:tcBorders>
            <w:noWrap/>
            <w:vAlign w:val="bottom"/>
            <w:hideMark/>
          </w:tcPr>
          <w:p w14:paraId="3BAB094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4996833D"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1926C7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41148503</w:t>
            </w:r>
          </w:p>
        </w:tc>
        <w:tc>
          <w:tcPr>
            <w:tcW w:w="3873" w:type="dxa"/>
            <w:tcBorders>
              <w:top w:val="nil"/>
              <w:left w:val="nil"/>
              <w:bottom w:val="single" w:sz="4" w:space="0" w:color="auto"/>
              <w:right w:val="single" w:sz="4" w:space="0" w:color="auto"/>
            </w:tcBorders>
            <w:noWrap/>
            <w:vAlign w:val="bottom"/>
            <w:hideMark/>
          </w:tcPr>
          <w:p w14:paraId="0958BEA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DURANTES RAMOS ROLANDO</w:t>
            </w:r>
          </w:p>
        </w:tc>
        <w:tc>
          <w:tcPr>
            <w:tcW w:w="3447" w:type="dxa"/>
            <w:tcBorders>
              <w:top w:val="nil"/>
              <w:left w:val="nil"/>
              <w:bottom w:val="single" w:sz="4" w:space="0" w:color="auto"/>
              <w:right w:val="single" w:sz="4" w:space="0" w:color="auto"/>
            </w:tcBorders>
            <w:noWrap/>
            <w:vAlign w:val="bottom"/>
            <w:hideMark/>
          </w:tcPr>
          <w:p w14:paraId="2C9775F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39A9513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E359F9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41148503</w:t>
            </w:r>
          </w:p>
        </w:tc>
        <w:tc>
          <w:tcPr>
            <w:tcW w:w="3873" w:type="dxa"/>
            <w:tcBorders>
              <w:top w:val="nil"/>
              <w:left w:val="nil"/>
              <w:bottom w:val="single" w:sz="4" w:space="0" w:color="auto"/>
              <w:right w:val="single" w:sz="4" w:space="0" w:color="auto"/>
            </w:tcBorders>
            <w:noWrap/>
            <w:vAlign w:val="bottom"/>
            <w:hideMark/>
          </w:tcPr>
          <w:p w14:paraId="5A37407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ELEUTERIO GARCIA NORMA</w:t>
            </w:r>
          </w:p>
        </w:tc>
        <w:tc>
          <w:tcPr>
            <w:tcW w:w="3447" w:type="dxa"/>
            <w:tcBorders>
              <w:top w:val="nil"/>
              <w:left w:val="nil"/>
              <w:bottom w:val="single" w:sz="4" w:space="0" w:color="auto"/>
              <w:right w:val="single" w:sz="4" w:space="0" w:color="auto"/>
            </w:tcBorders>
            <w:noWrap/>
            <w:vAlign w:val="bottom"/>
            <w:hideMark/>
          </w:tcPr>
          <w:p w14:paraId="14AFDC7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04F2A49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F9C92B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41122672</w:t>
            </w:r>
          </w:p>
        </w:tc>
        <w:tc>
          <w:tcPr>
            <w:tcW w:w="3873" w:type="dxa"/>
            <w:tcBorders>
              <w:top w:val="nil"/>
              <w:left w:val="nil"/>
              <w:bottom w:val="single" w:sz="4" w:space="0" w:color="auto"/>
              <w:right w:val="single" w:sz="4" w:space="0" w:color="auto"/>
            </w:tcBorders>
            <w:noWrap/>
            <w:vAlign w:val="bottom"/>
            <w:hideMark/>
          </w:tcPr>
          <w:p w14:paraId="24B5BFD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ESPIRIDIÓN HERNÁNDEZ JOSÉ RENE</w:t>
            </w:r>
          </w:p>
        </w:tc>
        <w:tc>
          <w:tcPr>
            <w:tcW w:w="3447" w:type="dxa"/>
            <w:tcBorders>
              <w:top w:val="nil"/>
              <w:left w:val="nil"/>
              <w:bottom w:val="single" w:sz="4" w:space="0" w:color="auto"/>
              <w:right w:val="single" w:sz="4" w:space="0" w:color="auto"/>
            </w:tcBorders>
            <w:noWrap/>
            <w:vAlign w:val="bottom"/>
            <w:hideMark/>
          </w:tcPr>
          <w:p w14:paraId="6B8C6B0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114DB65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BA00AF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41145871</w:t>
            </w:r>
          </w:p>
        </w:tc>
        <w:tc>
          <w:tcPr>
            <w:tcW w:w="3873" w:type="dxa"/>
            <w:tcBorders>
              <w:top w:val="nil"/>
              <w:left w:val="nil"/>
              <w:bottom w:val="single" w:sz="4" w:space="0" w:color="auto"/>
              <w:right w:val="single" w:sz="4" w:space="0" w:color="auto"/>
            </w:tcBorders>
            <w:noWrap/>
            <w:vAlign w:val="bottom"/>
            <w:hideMark/>
          </w:tcPr>
          <w:p w14:paraId="75D2949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GAONA LÓPEZ EDEN ORLANDO</w:t>
            </w:r>
          </w:p>
        </w:tc>
        <w:tc>
          <w:tcPr>
            <w:tcW w:w="3447" w:type="dxa"/>
            <w:tcBorders>
              <w:top w:val="nil"/>
              <w:left w:val="nil"/>
              <w:bottom w:val="single" w:sz="4" w:space="0" w:color="auto"/>
              <w:right w:val="single" w:sz="4" w:space="0" w:color="auto"/>
            </w:tcBorders>
            <w:noWrap/>
            <w:vAlign w:val="bottom"/>
            <w:hideMark/>
          </w:tcPr>
          <w:p w14:paraId="2A9AD79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0117CFC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D59E6F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41146093</w:t>
            </w:r>
          </w:p>
        </w:tc>
        <w:tc>
          <w:tcPr>
            <w:tcW w:w="3873" w:type="dxa"/>
            <w:tcBorders>
              <w:top w:val="nil"/>
              <w:left w:val="nil"/>
              <w:bottom w:val="single" w:sz="4" w:space="0" w:color="auto"/>
              <w:right w:val="single" w:sz="4" w:space="0" w:color="auto"/>
            </w:tcBorders>
            <w:noWrap/>
            <w:vAlign w:val="bottom"/>
            <w:hideMark/>
          </w:tcPr>
          <w:p w14:paraId="2CFDD7F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GARCIA MENDOZA JANETH</w:t>
            </w:r>
          </w:p>
        </w:tc>
        <w:tc>
          <w:tcPr>
            <w:tcW w:w="3447" w:type="dxa"/>
            <w:tcBorders>
              <w:top w:val="nil"/>
              <w:left w:val="nil"/>
              <w:bottom w:val="single" w:sz="4" w:space="0" w:color="auto"/>
              <w:right w:val="single" w:sz="4" w:space="0" w:color="auto"/>
            </w:tcBorders>
            <w:noWrap/>
            <w:vAlign w:val="bottom"/>
            <w:hideMark/>
          </w:tcPr>
          <w:p w14:paraId="2152D08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275CF848"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98A9FE5"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41128018</w:t>
            </w:r>
          </w:p>
        </w:tc>
        <w:tc>
          <w:tcPr>
            <w:tcW w:w="3873" w:type="dxa"/>
            <w:tcBorders>
              <w:top w:val="nil"/>
              <w:left w:val="nil"/>
              <w:bottom w:val="single" w:sz="4" w:space="0" w:color="auto"/>
              <w:right w:val="single" w:sz="4" w:space="0" w:color="auto"/>
            </w:tcBorders>
            <w:noWrap/>
            <w:vAlign w:val="bottom"/>
            <w:hideMark/>
          </w:tcPr>
          <w:p w14:paraId="2624DA2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GONZÁLEZ RAMÍREZ ABIGAIL</w:t>
            </w:r>
          </w:p>
        </w:tc>
        <w:tc>
          <w:tcPr>
            <w:tcW w:w="3447" w:type="dxa"/>
            <w:tcBorders>
              <w:top w:val="nil"/>
              <w:left w:val="nil"/>
              <w:bottom w:val="single" w:sz="4" w:space="0" w:color="auto"/>
              <w:right w:val="single" w:sz="4" w:space="0" w:color="auto"/>
            </w:tcBorders>
            <w:noWrap/>
            <w:vAlign w:val="bottom"/>
            <w:hideMark/>
          </w:tcPr>
          <w:p w14:paraId="6ED2C85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3379245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4AD9A4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41128026</w:t>
            </w:r>
          </w:p>
        </w:tc>
        <w:tc>
          <w:tcPr>
            <w:tcW w:w="3873" w:type="dxa"/>
            <w:tcBorders>
              <w:top w:val="nil"/>
              <w:left w:val="nil"/>
              <w:bottom w:val="single" w:sz="4" w:space="0" w:color="auto"/>
              <w:right w:val="single" w:sz="4" w:space="0" w:color="auto"/>
            </w:tcBorders>
            <w:noWrap/>
            <w:vAlign w:val="bottom"/>
            <w:hideMark/>
          </w:tcPr>
          <w:p w14:paraId="0304718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PÉREZ HILARIA</w:t>
            </w:r>
          </w:p>
        </w:tc>
        <w:tc>
          <w:tcPr>
            <w:tcW w:w="3447" w:type="dxa"/>
            <w:tcBorders>
              <w:top w:val="nil"/>
              <w:left w:val="nil"/>
              <w:bottom w:val="single" w:sz="4" w:space="0" w:color="auto"/>
              <w:right w:val="single" w:sz="4" w:space="0" w:color="auto"/>
            </w:tcBorders>
            <w:noWrap/>
            <w:vAlign w:val="bottom"/>
            <w:hideMark/>
          </w:tcPr>
          <w:p w14:paraId="5C83484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22AA815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973E5D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41154576</w:t>
            </w:r>
          </w:p>
        </w:tc>
        <w:tc>
          <w:tcPr>
            <w:tcW w:w="3873" w:type="dxa"/>
            <w:tcBorders>
              <w:top w:val="nil"/>
              <w:left w:val="nil"/>
              <w:bottom w:val="single" w:sz="4" w:space="0" w:color="auto"/>
              <w:right w:val="single" w:sz="4" w:space="0" w:color="auto"/>
            </w:tcBorders>
            <w:noWrap/>
            <w:vAlign w:val="bottom"/>
            <w:hideMark/>
          </w:tcPr>
          <w:p w14:paraId="7E45207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LOPEZ DOMINGUEZ NANGLIS</w:t>
            </w:r>
          </w:p>
        </w:tc>
        <w:tc>
          <w:tcPr>
            <w:tcW w:w="3447" w:type="dxa"/>
            <w:tcBorders>
              <w:top w:val="nil"/>
              <w:left w:val="nil"/>
              <w:bottom w:val="single" w:sz="4" w:space="0" w:color="auto"/>
              <w:right w:val="single" w:sz="4" w:space="0" w:color="auto"/>
            </w:tcBorders>
            <w:noWrap/>
            <w:vAlign w:val="bottom"/>
            <w:hideMark/>
          </w:tcPr>
          <w:p w14:paraId="3CFBCB1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4AADB092"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2303CC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41154550</w:t>
            </w:r>
          </w:p>
        </w:tc>
        <w:tc>
          <w:tcPr>
            <w:tcW w:w="3873" w:type="dxa"/>
            <w:tcBorders>
              <w:top w:val="nil"/>
              <w:left w:val="nil"/>
              <w:bottom w:val="single" w:sz="4" w:space="0" w:color="auto"/>
              <w:right w:val="single" w:sz="4" w:space="0" w:color="auto"/>
            </w:tcBorders>
            <w:noWrap/>
            <w:vAlign w:val="bottom"/>
            <w:hideMark/>
          </w:tcPr>
          <w:p w14:paraId="0F992A5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MERLIN TRUJILLO JOAQUÍN ANTONIO</w:t>
            </w:r>
          </w:p>
        </w:tc>
        <w:tc>
          <w:tcPr>
            <w:tcW w:w="3447" w:type="dxa"/>
            <w:tcBorders>
              <w:top w:val="nil"/>
              <w:left w:val="nil"/>
              <w:bottom w:val="single" w:sz="4" w:space="0" w:color="auto"/>
              <w:right w:val="single" w:sz="4" w:space="0" w:color="auto"/>
            </w:tcBorders>
            <w:noWrap/>
            <w:vAlign w:val="bottom"/>
            <w:hideMark/>
          </w:tcPr>
          <w:p w14:paraId="01F90E7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1510959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45B9EB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41110741</w:t>
            </w:r>
          </w:p>
        </w:tc>
        <w:tc>
          <w:tcPr>
            <w:tcW w:w="3873" w:type="dxa"/>
            <w:tcBorders>
              <w:top w:val="nil"/>
              <w:left w:val="nil"/>
              <w:bottom w:val="single" w:sz="4" w:space="0" w:color="auto"/>
              <w:right w:val="single" w:sz="4" w:space="0" w:color="auto"/>
            </w:tcBorders>
            <w:noWrap/>
            <w:vAlign w:val="bottom"/>
            <w:hideMark/>
          </w:tcPr>
          <w:p w14:paraId="49E5B75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RUIZ PATISHTÁN MARÍA</w:t>
            </w:r>
          </w:p>
        </w:tc>
        <w:tc>
          <w:tcPr>
            <w:tcW w:w="3447" w:type="dxa"/>
            <w:tcBorders>
              <w:top w:val="nil"/>
              <w:left w:val="nil"/>
              <w:bottom w:val="single" w:sz="4" w:space="0" w:color="auto"/>
              <w:right w:val="single" w:sz="4" w:space="0" w:color="auto"/>
            </w:tcBorders>
            <w:noWrap/>
            <w:vAlign w:val="bottom"/>
            <w:hideMark/>
          </w:tcPr>
          <w:p w14:paraId="0CB84A8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12A7A2B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8473BD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41110100</w:t>
            </w:r>
          </w:p>
        </w:tc>
        <w:tc>
          <w:tcPr>
            <w:tcW w:w="3873" w:type="dxa"/>
            <w:tcBorders>
              <w:top w:val="nil"/>
              <w:left w:val="nil"/>
              <w:bottom w:val="single" w:sz="4" w:space="0" w:color="auto"/>
              <w:right w:val="single" w:sz="4" w:space="0" w:color="auto"/>
            </w:tcBorders>
            <w:noWrap/>
            <w:vAlign w:val="bottom"/>
            <w:hideMark/>
          </w:tcPr>
          <w:p w14:paraId="1FD052B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SANTIAGO VELASCO EFRAÍN</w:t>
            </w:r>
          </w:p>
        </w:tc>
        <w:tc>
          <w:tcPr>
            <w:tcW w:w="3447" w:type="dxa"/>
            <w:tcBorders>
              <w:top w:val="nil"/>
              <w:left w:val="nil"/>
              <w:bottom w:val="single" w:sz="4" w:space="0" w:color="auto"/>
              <w:right w:val="single" w:sz="4" w:space="0" w:color="auto"/>
            </w:tcBorders>
            <w:noWrap/>
            <w:vAlign w:val="bottom"/>
            <w:hideMark/>
          </w:tcPr>
          <w:p w14:paraId="16032B7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688AF05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41B081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41110073</w:t>
            </w:r>
          </w:p>
        </w:tc>
        <w:tc>
          <w:tcPr>
            <w:tcW w:w="3873" w:type="dxa"/>
            <w:tcBorders>
              <w:top w:val="nil"/>
              <w:left w:val="nil"/>
              <w:bottom w:val="single" w:sz="4" w:space="0" w:color="auto"/>
              <w:right w:val="single" w:sz="4" w:space="0" w:color="auto"/>
            </w:tcBorders>
            <w:noWrap/>
            <w:vAlign w:val="bottom"/>
            <w:hideMark/>
          </w:tcPr>
          <w:p w14:paraId="5C118B7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BENITEZ TAPIA MARIO FERNANDO</w:t>
            </w:r>
          </w:p>
        </w:tc>
        <w:tc>
          <w:tcPr>
            <w:tcW w:w="3447" w:type="dxa"/>
            <w:tcBorders>
              <w:top w:val="nil"/>
              <w:left w:val="nil"/>
              <w:bottom w:val="single" w:sz="4" w:space="0" w:color="auto"/>
              <w:right w:val="single" w:sz="4" w:space="0" w:color="auto"/>
            </w:tcBorders>
            <w:noWrap/>
            <w:vAlign w:val="bottom"/>
            <w:hideMark/>
          </w:tcPr>
          <w:p w14:paraId="281FD71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F72654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533C7F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41154410</w:t>
            </w:r>
          </w:p>
        </w:tc>
        <w:tc>
          <w:tcPr>
            <w:tcW w:w="3873" w:type="dxa"/>
            <w:tcBorders>
              <w:top w:val="nil"/>
              <w:left w:val="nil"/>
              <w:bottom w:val="single" w:sz="4" w:space="0" w:color="auto"/>
              <w:right w:val="single" w:sz="4" w:space="0" w:color="auto"/>
            </w:tcBorders>
            <w:noWrap/>
            <w:vAlign w:val="bottom"/>
            <w:hideMark/>
          </w:tcPr>
          <w:p w14:paraId="1E8A768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CARRASCO RDZ OCTAVIO JEAN MICHEL</w:t>
            </w:r>
          </w:p>
        </w:tc>
        <w:tc>
          <w:tcPr>
            <w:tcW w:w="3447" w:type="dxa"/>
            <w:tcBorders>
              <w:top w:val="nil"/>
              <w:left w:val="nil"/>
              <w:bottom w:val="single" w:sz="4" w:space="0" w:color="auto"/>
              <w:right w:val="single" w:sz="4" w:space="0" w:color="auto"/>
            </w:tcBorders>
            <w:noWrap/>
            <w:vAlign w:val="bottom"/>
            <w:hideMark/>
          </w:tcPr>
          <w:p w14:paraId="40F26DF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4BA32F8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2A4B4A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41154584</w:t>
            </w:r>
          </w:p>
        </w:tc>
        <w:tc>
          <w:tcPr>
            <w:tcW w:w="3873" w:type="dxa"/>
            <w:tcBorders>
              <w:top w:val="nil"/>
              <w:left w:val="nil"/>
              <w:bottom w:val="single" w:sz="4" w:space="0" w:color="auto"/>
              <w:right w:val="single" w:sz="4" w:space="0" w:color="auto"/>
            </w:tcBorders>
            <w:noWrap/>
            <w:vAlign w:val="bottom"/>
            <w:hideMark/>
          </w:tcPr>
          <w:p w14:paraId="13B4472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CASTILLO GUTIÉRREZ SAGRARIO</w:t>
            </w:r>
          </w:p>
        </w:tc>
        <w:tc>
          <w:tcPr>
            <w:tcW w:w="3447" w:type="dxa"/>
            <w:tcBorders>
              <w:top w:val="nil"/>
              <w:left w:val="nil"/>
              <w:bottom w:val="single" w:sz="4" w:space="0" w:color="auto"/>
              <w:right w:val="single" w:sz="4" w:space="0" w:color="auto"/>
            </w:tcBorders>
            <w:noWrap/>
            <w:vAlign w:val="bottom"/>
            <w:hideMark/>
          </w:tcPr>
          <w:p w14:paraId="061AC27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1B576E2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E629E1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41110084</w:t>
            </w:r>
          </w:p>
        </w:tc>
        <w:tc>
          <w:tcPr>
            <w:tcW w:w="3873" w:type="dxa"/>
            <w:tcBorders>
              <w:top w:val="nil"/>
              <w:left w:val="nil"/>
              <w:bottom w:val="single" w:sz="4" w:space="0" w:color="auto"/>
              <w:right w:val="single" w:sz="4" w:space="0" w:color="auto"/>
            </w:tcBorders>
            <w:noWrap/>
            <w:vAlign w:val="bottom"/>
            <w:hideMark/>
          </w:tcPr>
          <w:p w14:paraId="3857A89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GONZÁLEZ TAPIA ÉVELYN</w:t>
            </w:r>
          </w:p>
        </w:tc>
        <w:tc>
          <w:tcPr>
            <w:tcW w:w="3447" w:type="dxa"/>
            <w:tcBorders>
              <w:top w:val="nil"/>
              <w:left w:val="nil"/>
              <w:bottom w:val="single" w:sz="4" w:space="0" w:color="auto"/>
              <w:right w:val="single" w:sz="4" w:space="0" w:color="auto"/>
            </w:tcBorders>
            <w:noWrap/>
            <w:vAlign w:val="bottom"/>
            <w:hideMark/>
          </w:tcPr>
          <w:p w14:paraId="15EC0A6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4EC5FB5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428ACA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41126228</w:t>
            </w:r>
          </w:p>
        </w:tc>
        <w:tc>
          <w:tcPr>
            <w:tcW w:w="3873" w:type="dxa"/>
            <w:tcBorders>
              <w:top w:val="nil"/>
              <w:left w:val="nil"/>
              <w:bottom w:val="single" w:sz="4" w:space="0" w:color="auto"/>
              <w:right w:val="single" w:sz="4" w:space="0" w:color="auto"/>
            </w:tcBorders>
            <w:noWrap/>
            <w:vAlign w:val="bottom"/>
            <w:hideMark/>
          </w:tcPr>
          <w:p w14:paraId="2773384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MÉNDEZ DAVID BLADIMIR</w:t>
            </w:r>
          </w:p>
        </w:tc>
        <w:tc>
          <w:tcPr>
            <w:tcW w:w="3447" w:type="dxa"/>
            <w:tcBorders>
              <w:top w:val="nil"/>
              <w:left w:val="nil"/>
              <w:bottom w:val="single" w:sz="4" w:space="0" w:color="auto"/>
              <w:right w:val="single" w:sz="4" w:space="0" w:color="auto"/>
            </w:tcBorders>
            <w:noWrap/>
            <w:vAlign w:val="bottom"/>
            <w:hideMark/>
          </w:tcPr>
          <w:p w14:paraId="0A43314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8C4568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C48C35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41146119</w:t>
            </w:r>
          </w:p>
        </w:tc>
        <w:tc>
          <w:tcPr>
            <w:tcW w:w="3873" w:type="dxa"/>
            <w:tcBorders>
              <w:top w:val="nil"/>
              <w:left w:val="nil"/>
              <w:bottom w:val="single" w:sz="4" w:space="0" w:color="auto"/>
              <w:right w:val="single" w:sz="4" w:space="0" w:color="auto"/>
            </w:tcBorders>
            <w:noWrap/>
            <w:vAlign w:val="bottom"/>
            <w:hideMark/>
          </w:tcPr>
          <w:p w14:paraId="2E7B1FC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UCAN TUCUCH OMAR</w:t>
            </w:r>
          </w:p>
        </w:tc>
        <w:tc>
          <w:tcPr>
            <w:tcW w:w="3447" w:type="dxa"/>
            <w:tcBorders>
              <w:top w:val="nil"/>
              <w:left w:val="nil"/>
              <w:bottom w:val="single" w:sz="4" w:space="0" w:color="auto"/>
              <w:right w:val="single" w:sz="4" w:space="0" w:color="auto"/>
            </w:tcBorders>
            <w:noWrap/>
            <w:vAlign w:val="bottom"/>
            <w:hideMark/>
          </w:tcPr>
          <w:p w14:paraId="447DCA3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81CAE3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F3981F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41146366</w:t>
            </w:r>
          </w:p>
        </w:tc>
        <w:tc>
          <w:tcPr>
            <w:tcW w:w="3873" w:type="dxa"/>
            <w:tcBorders>
              <w:top w:val="nil"/>
              <w:left w:val="nil"/>
              <w:bottom w:val="single" w:sz="4" w:space="0" w:color="auto"/>
              <w:right w:val="single" w:sz="4" w:space="0" w:color="auto"/>
            </w:tcBorders>
            <w:noWrap/>
            <w:vAlign w:val="bottom"/>
            <w:hideMark/>
          </w:tcPr>
          <w:p w14:paraId="2C3BCEA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VASQUEZ GARCIA VICTORIA</w:t>
            </w:r>
          </w:p>
        </w:tc>
        <w:tc>
          <w:tcPr>
            <w:tcW w:w="3447" w:type="dxa"/>
            <w:tcBorders>
              <w:top w:val="nil"/>
              <w:left w:val="nil"/>
              <w:bottom w:val="single" w:sz="4" w:space="0" w:color="auto"/>
              <w:right w:val="single" w:sz="4" w:space="0" w:color="auto"/>
            </w:tcBorders>
            <w:noWrap/>
            <w:vAlign w:val="bottom"/>
            <w:hideMark/>
          </w:tcPr>
          <w:p w14:paraId="0D73A20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4D4E9C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F53E6C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41146259</w:t>
            </w:r>
          </w:p>
        </w:tc>
        <w:tc>
          <w:tcPr>
            <w:tcW w:w="3873" w:type="dxa"/>
            <w:tcBorders>
              <w:top w:val="nil"/>
              <w:left w:val="nil"/>
              <w:bottom w:val="single" w:sz="4" w:space="0" w:color="auto"/>
              <w:right w:val="single" w:sz="4" w:space="0" w:color="auto"/>
            </w:tcBorders>
            <w:noWrap/>
            <w:vAlign w:val="bottom"/>
            <w:hideMark/>
          </w:tcPr>
          <w:p w14:paraId="00C9D4C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VASQUEZ LOPEZ AMISADAI CATALINA</w:t>
            </w:r>
          </w:p>
        </w:tc>
        <w:tc>
          <w:tcPr>
            <w:tcW w:w="3447" w:type="dxa"/>
            <w:tcBorders>
              <w:top w:val="nil"/>
              <w:left w:val="nil"/>
              <w:bottom w:val="single" w:sz="4" w:space="0" w:color="auto"/>
              <w:right w:val="single" w:sz="4" w:space="0" w:color="auto"/>
            </w:tcBorders>
            <w:noWrap/>
            <w:vAlign w:val="bottom"/>
            <w:hideMark/>
          </w:tcPr>
          <w:p w14:paraId="59F4F12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2AEC64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719062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41110102</w:t>
            </w:r>
          </w:p>
        </w:tc>
        <w:tc>
          <w:tcPr>
            <w:tcW w:w="3873" w:type="dxa"/>
            <w:tcBorders>
              <w:top w:val="nil"/>
              <w:left w:val="nil"/>
              <w:bottom w:val="single" w:sz="4" w:space="0" w:color="auto"/>
              <w:right w:val="single" w:sz="4" w:space="0" w:color="auto"/>
            </w:tcBorders>
            <w:noWrap/>
            <w:vAlign w:val="bottom"/>
            <w:hideMark/>
          </w:tcPr>
          <w:p w14:paraId="360CF87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VÁZQUEZ LÓPEZ MERARI SUJEY</w:t>
            </w:r>
          </w:p>
        </w:tc>
        <w:tc>
          <w:tcPr>
            <w:tcW w:w="3447" w:type="dxa"/>
            <w:tcBorders>
              <w:top w:val="nil"/>
              <w:left w:val="nil"/>
              <w:bottom w:val="single" w:sz="4" w:space="0" w:color="auto"/>
              <w:right w:val="single" w:sz="4" w:space="0" w:color="auto"/>
            </w:tcBorders>
            <w:noWrap/>
            <w:vAlign w:val="bottom"/>
            <w:hideMark/>
          </w:tcPr>
          <w:p w14:paraId="2AA54E0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11C22B2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5FA191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41146101</w:t>
            </w:r>
          </w:p>
        </w:tc>
        <w:tc>
          <w:tcPr>
            <w:tcW w:w="3873" w:type="dxa"/>
            <w:tcBorders>
              <w:top w:val="nil"/>
              <w:left w:val="nil"/>
              <w:bottom w:val="single" w:sz="4" w:space="0" w:color="auto"/>
              <w:right w:val="single" w:sz="4" w:space="0" w:color="auto"/>
            </w:tcBorders>
            <w:noWrap/>
            <w:vAlign w:val="bottom"/>
            <w:hideMark/>
          </w:tcPr>
          <w:p w14:paraId="06A16C2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 xml:space="preserve">AGÜERO GUTIÉRREZ EVERARDO </w:t>
            </w:r>
          </w:p>
        </w:tc>
        <w:tc>
          <w:tcPr>
            <w:tcW w:w="3447" w:type="dxa"/>
            <w:tcBorders>
              <w:top w:val="nil"/>
              <w:left w:val="nil"/>
              <w:bottom w:val="single" w:sz="4" w:space="0" w:color="auto"/>
              <w:right w:val="single" w:sz="4" w:space="0" w:color="auto"/>
            </w:tcBorders>
            <w:noWrap/>
            <w:vAlign w:val="bottom"/>
            <w:hideMark/>
          </w:tcPr>
          <w:p w14:paraId="79BE39F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7CAA0CE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0FEEF4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41122581</w:t>
            </w:r>
          </w:p>
        </w:tc>
        <w:tc>
          <w:tcPr>
            <w:tcW w:w="3873" w:type="dxa"/>
            <w:tcBorders>
              <w:top w:val="nil"/>
              <w:left w:val="nil"/>
              <w:bottom w:val="single" w:sz="4" w:space="0" w:color="auto"/>
              <w:right w:val="single" w:sz="4" w:space="0" w:color="auto"/>
            </w:tcBorders>
            <w:noWrap/>
            <w:vAlign w:val="bottom"/>
            <w:hideMark/>
          </w:tcPr>
          <w:p w14:paraId="2F2D7A4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ÁLVAREZ ESPINOZA JULIO CÉSAR</w:t>
            </w:r>
          </w:p>
        </w:tc>
        <w:tc>
          <w:tcPr>
            <w:tcW w:w="3447" w:type="dxa"/>
            <w:tcBorders>
              <w:top w:val="nil"/>
              <w:left w:val="nil"/>
              <w:bottom w:val="single" w:sz="4" w:space="0" w:color="auto"/>
              <w:right w:val="single" w:sz="4" w:space="0" w:color="auto"/>
            </w:tcBorders>
            <w:noWrap/>
            <w:vAlign w:val="bottom"/>
            <w:hideMark/>
          </w:tcPr>
          <w:p w14:paraId="7EB83A8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4C65780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2BD0AA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41122599</w:t>
            </w:r>
          </w:p>
        </w:tc>
        <w:tc>
          <w:tcPr>
            <w:tcW w:w="3873" w:type="dxa"/>
            <w:tcBorders>
              <w:top w:val="nil"/>
              <w:left w:val="nil"/>
              <w:bottom w:val="single" w:sz="4" w:space="0" w:color="auto"/>
              <w:right w:val="single" w:sz="4" w:space="0" w:color="auto"/>
            </w:tcBorders>
            <w:noWrap/>
            <w:vAlign w:val="bottom"/>
            <w:hideMark/>
          </w:tcPr>
          <w:p w14:paraId="494E665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ÁNGEL SÁNCHEZ LORENZO</w:t>
            </w:r>
          </w:p>
        </w:tc>
        <w:tc>
          <w:tcPr>
            <w:tcW w:w="3447" w:type="dxa"/>
            <w:tcBorders>
              <w:top w:val="nil"/>
              <w:left w:val="nil"/>
              <w:bottom w:val="single" w:sz="4" w:space="0" w:color="auto"/>
              <w:right w:val="single" w:sz="4" w:space="0" w:color="auto"/>
            </w:tcBorders>
            <w:noWrap/>
            <w:vAlign w:val="bottom"/>
            <w:hideMark/>
          </w:tcPr>
          <w:p w14:paraId="5FB8B78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3D9A0CB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BBB8BE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41122607</w:t>
            </w:r>
          </w:p>
        </w:tc>
        <w:tc>
          <w:tcPr>
            <w:tcW w:w="3873" w:type="dxa"/>
            <w:tcBorders>
              <w:top w:val="nil"/>
              <w:left w:val="nil"/>
              <w:bottom w:val="single" w:sz="4" w:space="0" w:color="auto"/>
              <w:right w:val="single" w:sz="4" w:space="0" w:color="auto"/>
            </w:tcBorders>
            <w:noWrap/>
            <w:vAlign w:val="bottom"/>
            <w:hideMark/>
          </w:tcPr>
          <w:p w14:paraId="14F2D61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ARELLANO DIEZ DE URDANIVIA PATRICIO</w:t>
            </w:r>
          </w:p>
        </w:tc>
        <w:tc>
          <w:tcPr>
            <w:tcW w:w="3447" w:type="dxa"/>
            <w:tcBorders>
              <w:top w:val="nil"/>
              <w:left w:val="nil"/>
              <w:bottom w:val="single" w:sz="4" w:space="0" w:color="auto"/>
              <w:right w:val="single" w:sz="4" w:space="0" w:color="auto"/>
            </w:tcBorders>
            <w:noWrap/>
            <w:vAlign w:val="bottom"/>
            <w:hideMark/>
          </w:tcPr>
          <w:p w14:paraId="430BFA9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13E3C0C2"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9E76ED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41110078</w:t>
            </w:r>
          </w:p>
        </w:tc>
        <w:tc>
          <w:tcPr>
            <w:tcW w:w="3873" w:type="dxa"/>
            <w:tcBorders>
              <w:top w:val="nil"/>
              <w:left w:val="nil"/>
              <w:bottom w:val="single" w:sz="4" w:space="0" w:color="auto"/>
              <w:right w:val="single" w:sz="4" w:space="0" w:color="auto"/>
            </w:tcBorders>
            <w:noWrap/>
            <w:vAlign w:val="bottom"/>
            <w:hideMark/>
          </w:tcPr>
          <w:p w14:paraId="1E95546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CUMPLIDO NÁJERA CLAUDIA FRANCELY</w:t>
            </w:r>
          </w:p>
        </w:tc>
        <w:tc>
          <w:tcPr>
            <w:tcW w:w="3447" w:type="dxa"/>
            <w:tcBorders>
              <w:top w:val="nil"/>
              <w:left w:val="nil"/>
              <w:bottom w:val="single" w:sz="4" w:space="0" w:color="auto"/>
              <w:right w:val="single" w:sz="4" w:space="0" w:color="auto"/>
            </w:tcBorders>
            <w:noWrap/>
            <w:vAlign w:val="bottom"/>
            <w:hideMark/>
          </w:tcPr>
          <w:p w14:paraId="61D3C2C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261CDC3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366870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41110814</w:t>
            </w:r>
          </w:p>
        </w:tc>
        <w:tc>
          <w:tcPr>
            <w:tcW w:w="3873" w:type="dxa"/>
            <w:tcBorders>
              <w:top w:val="nil"/>
              <w:left w:val="nil"/>
              <w:bottom w:val="single" w:sz="4" w:space="0" w:color="auto"/>
              <w:right w:val="single" w:sz="4" w:space="0" w:color="auto"/>
            </w:tcBorders>
            <w:noWrap/>
            <w:vAlign w:val="bottom"/>
            <w:hideMark/>
          </w:tcPr>
          <w:p w14:paraId="2F55F18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BAUTISTA SOLEDAD</w:t>
            </w:r>
          </w:p>
        </w:tc>
        <w:tc>
          <w:tcPr>
            <w:tcW w:w="3447" w:type="dxa"/>
            <w:tcBorders>
              <w:top w:val="nil"/>
              <w:left w:val="nil"/>
              <w:bottom w:val="single" w:sz="4" w:space="0" w:color="auto"/>
              <w:right w:val="single" w:sz="4" w:space="0" w:color="auto"/>
            </w:tcBorders>
            <w:noWrap/>
            <w:vAlign w:val="bottom"/>
            <w:hideMark/>
          </w:tcPr>
          <w:p w14:paraId="0F1EA7E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0D8AEB59"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C389E1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41110828</w:t>
            </w:r>
          </w:p>
        </w:tc>
        <w:tc>
          <w:tcPr>
            <w:tcW w:w="3873" w:type="dxa"/>
            <w:tcBorders>
              <w:top w:val="nil"/>
              <w:left w:val="nil"/>
              <w:bottom w:val="single" w:sz="4" w:space="0" w:color="auto"/>
              <w:right w:val="single" w:sz="4" w:space="0" w:color="auto"/>
            </w:tcBorders>
            <w:noWrap/>
            <w:vAlign w:val="bottom"/>
            <w:hideMark/>
          </w:tcPr>
          <w:p w14:paraId="6314D09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RAMÍREZ EDITH</w:t>
            </w:r>
          </w:p>
        </w:tc>
        <w:tc>
          <w:tcPr>
            <w:tcW w:w="3447" w:type="dxa"/>
            <w:tcBorders>
              <w:top w:val="nil"/>
              <w:left w:val="nil"/>
              <w:bottom w:val="single" w:sz="4" w:space="0" w:color="auto"/>
              <w:right w:val="single" w:sz="4" w:space="0" w:color="auto"/>
            </w:tcBorders>
            <w:noWrap/>
            <w:vAlign w:val="bottom"/>
            <w:hideMark/>
          </w:tcPr>
          <w:p w14:paraId="3092DF3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40A3FE0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573740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41146218</w:t>
            </w:r>
          </w:p>
        </w:tc>
        <w:tc>
          <w:tcPr>
            <w:tcW w:w="3873" w:type="dxa"/>
            <w:tcBorders>
              <w:top w:val="nil"/>
              <w:left w:val="nil"/>
              <w:bottom w:val="single" w:sz="4" w:space="0" w:color="auto"/>
              <w:right w:val="single" w:sz="4" w:space="0" w:color="auto"/>
            </w:tcBorders>
            <w:noWrap/>
            <w:vAlign w:val="bottom"/>
            <w:hideMark/>
          </w:tcPr>
          <w:p w14:paraId="5937CB7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MORALES MELENDEZ RAUL</w:t>
            </w:r>
          </w:p>
        </w:tc>
        <w:tc>
          <w:tcPr>
            <w:tcW w:w="3447" w:type="dxa"/>
            <w:tcBorders>
              <w:top w:val="nil"/>
              <w:left w:val="nil"/>
              <w:bottom w:val="single" w:sz="4" w:space="0" w:color="auto"/>
              <w:right w:val="single" w:sz="4" w:space="0" w:color="auto"/>
            </w:tcBorders>
            <w:noWrap/>
            <w:vAlign w:val="bottom"/>
            <w:hideMark/>
          </w:tcPr>
          <w:p w14:paraId="4C85B60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136EF9D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E565A0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41110094</w:t>
            </w:r>
          </w:p>
        </w:tc>
        <w:tc>
          <w:tcPr>
            <w:tcW w:w="3873" w:type="dxa"/>
            <w:tcBorders>
              <w:top w:val="nil"/>
              <w:left w:val="nil"/>
              <w:bottom w:val="single" w:sz="4" w:space="0" w:color="auto"/>
              <w:right w:val="single" w:sz="4" w:space="0" w:color="auto"/>
            </w:tcBorders>
            <w:noWrap/>
            <w:vAlign w:val="bottom"/>
            <w:hideMark/>
          </w:tcPr>
          <w:p w14:paraId="01C9349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PASCUAL CRUZ HUMBERTO</w:t>
            </w:r>
          </w:p>
        </w:tc>
        <w:tc>
          <w:tcPr>
            <w:tcW w:w="3447" w:type="dxa"/>
            <w:tcBorders>
              <w:top w:val="nil"/>
              <w:left w:val="nil"/>
              <w:bottom w:val="single" w:sz="4" w:space="0" w:color="auto"/>
              <w:right w:val="single" w:sz="4" w:space="0" w:color="auto"/>
            </w:tcBorders>
            <w:noWrap/>
            <w:vAlign w:val="bottom"/>
            <w:hideMark/>
          </w:tcPr>
          <w:p w14:paraId="1EF40BA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7BA8BA1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374134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41128075</w:t>
            </w:r>
          </w:p>
        </w:tc>
        <w:tc>
          <w:tcPr>
            <w:tcW w:w="3873" w:type="dxa"/>
            <w:tcBorders>
              <w:top w:val="nil"/>
              <w:left w:val="nil"/>
              <w:bottom w:val="single" w:sz="4" w:space="0" w:color="auto"/>
              <w:right w:val="single" w:sz="4" w:space="0" w:color="auto"/>
            </w:tcBorders>
            <w:noWrap/>
            <w:vAlign w:val="bottom"/>
            <w:hideMark/>
          </w:tcPr>
          <w:p w14:paraId="3714B15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SOTO VÉLEZ CARLOS MANUEL</w:t>
            </w:r>
          </w:p>
        </w:tc>
        <w:tc>
          <w:tcPr>
            <w:tcW w:w="3447" w:type="dxa"/>
            <w:tcBorders>
              <w:top w:val="nil"/>
              <w:left w:val="nil"/>
              <w:bottom w:val="single" w:sz="4" w:space="0" w:color="auto"/>
              <w:right w:val="single" w:sz="4" w:space="0" w:color="auto"/>
            </w:tcBorders>
            <w:noWrap/>
            <w:vAlign w:val="bottom"/>
            <w:hideMark/>
          </w:tcPr>
          <w:p w14:paraId="2FE4E81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51BF1A3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2F8926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41110103</w:t>
            </w:r>
          </w:p>
        </w:tc>
        <w:tc>
          <w:tcPr>
            <w:tcW w:w="3873" w:type="dxa"/>
            <w:tcBorders>
              <w:top w:val="nil"/>
              <w:left w:val="nil"/>
              <w:bottom w:val="single" w:sz="4" w:space="0" w:color="auto"/>
              <w:right w:val="single" w:sz="4" w:space="0" w:color="auto"/>
            </w:tcBorders>
            <w:noWrap/>
            <w:vAlign w:val="bottom"/>
            <w:hideMark/>
          </w:tcPr>
          <w:p w14:paraId="65151EC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VÁZQUEZ BAXCAJAY CAROLINA</w:t>
            </w:r>
          </w:p>
        </w:tc>
        <w:tc>
          <w:tcPr>
            <w:tcW w:w="3447" w:type="dxa"/>
            <w:tcBorders>
              <w:top w:val="nil"/>
              <w:left w:val="nil"/>
              <w:bottom w:val="single" w:sz="4" w:space="0" w:color="auto"/>
              <w:right w:val="single" w:sz="4" w:space="0" w:color="auto"/>
            </w:tcBorders>
            <w:noWrap/>
            <w:vAlign w:val="bottom"/>
            <w:hideMark/>
          </w:tcPr>
          <w:p w14:paraId="764BB72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2E66ADC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B5E1E0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41134818</w:t>
            </w:r>
          </w:p>
        </w:tc>
        <w:tc>
          <w:tcPr>
            <w:tcW w:w="3873" w:type="dxa"/>
            <w:tcBorders>
              <w:top w:val="nil"/>
              <w:left w:val="nil"/>
              <w:bottom w:val="single" w:sz="4" w:space="0" w:color="auto"/>
              <w:right w:val="single" w:sz="4" w:space="0" w:color="auto"/>
            </w:tcBorders>
            <w:noWrap/>
            <w:vAlign w:val="bottom"/>
            <w:hideMark/>
          </w:tcPr>
          <w:p w14:paraId="54B2CF2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CASTILLO BALCÁZAR LETICIA</w:t>
            </w:r>
          </w:p>
        </w:tc>
        <w:tc>
          <w:tcPr>
            <w:tcW w:w="3447" w:type="dxa"/>
            <w:tcBorders>
              <w:top w:val="nil"/>
              <w:left w:val="nil"/>
              <w:bottom w:val="single" w:sz="4" w:space="0" w:color="auto"/>
              <w:right w:val="single" w:sz="4" w:space="0" w:color="auto"/>
            </w:tcBorders>
            <w:noWrap/>
            <w:vAlign w:val="bottom"/>
            <w:hideMark/>
          </w:tcPr>
          <w:p w14:paraId="6AC1F87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ISMAEL CABRAL CORDERO</w:t>
            </w:r>
          </w:p>
        </w:tc>
      </w:tr>
    </w:tbl>
    <w:p w14:paraId="34256105" w14:textId="77777777" w:rsidR="00417D20" w:rsidRPr="006F1533" w:rsidRDefault="00417D20" w:rsidP="00770DA9">
      <w:pPr>
        <w:widowControl w:val="0"/>
        <w:autoSpaceDE w:val="0"/>
        <w:autoSpaceDN w:val="0"/>
        <w:adjustRightInd w:val="0"/>
        <w:spacing w:after="0" w:line="240" w:lineRule="auto"/>
        <w:jc w:val="both"/>
        <w:rPr>
          <w:rFonts w:ascii="Arial" w:eastAsia="Times New Roman" w:hAnsi="Arial" w:cs="Arial"/>
          <w:sz w:val="20"/>
          <w:szCs w:val="20"/>
        </w:rPr>
      </w:pPr>
    </w:p>
    <w:p w14:paraId="48426388" w14:textId="77777777" w:rsidR="00417D20" w:rsidRPr="00F01E0E" w:rsidRDefault="00417D20" w:rsidP="00770DA9">
      <w:pPr>
        <w:widowControl w:val="0"/>
        <w:autoSpaceDE w:val="0"/>
        <w:autoSpaceDN w:val="0"/>
        <w:adjustRightInd w:val="0"/>
        <w:spacing w:after="0" w:line="240" w:lineRule="auto"/>
        <w:jc w:val="both"/>
        <w:rPr>
          <w:rFonts w:ascii="Arial" w:hAnsi="Arial" w:cs="Arial"/>
          <w:b/>
          <w:sz w:val="24"/>
          <w:szCs w:val="24"/>
        </w:rPr>
      </w:pPr>
      <w:r w:rsidRPr="00F01E0E">
        <w:rPr>
          <w:rFonts w:ascii="Arial" w:hAnsi="Arial" w:cs="Arial"/>
          <w:b/>
          <w:sz w:val="24"/>
          <w:szCs w:val="24"/>
        </w:rPr>
        <w:t>PROCEDIMIENTO PARA REGISTRO DE TUTORÍAS EN CADA SESIÓN MENSUAL</w:t>
      </w:r>
    </w:p>
    <w:p w14:paraId="1B1C22C9" w14:textId="438E8786" w:rsidR="00DD0103" w:rsidRDefault="00DD0103" w:rsidP="00770DA9">
      <w:pPr>
        <w:widowControl w:val="0"/>
        <w:autoSpaceDE w:val="0"/>
        <w:autoSpaceDN w:val="0"/>
        <w:adjustRightInd w:val="0"/>
        <w:spacing w:after="0" w:line="240" w:lineRule="auto"/>
        <w:jc w:val="both"/>
        <w:rPr>
          <w:rFonts w:ascii="Arial" w:hAnsi="Arial" w:cs="Arial"/>
          <w:sz w:val="16"/>
          <w:szCs w:val="16"/>
        </w:rPr>
      </w:pPr>
    </w:p>
    <w:p w14:paraId="4DF1F878" w14:textId="77777777" w:rsidR="00DD0103" w:rsidRDefault="00DD0103" w:rsidP="00770DA9">
      <w:pPr>
        <w:widowControl w:val="0"/>
        <w:autoSpaceDE w:val="0"/>
        <w:autoSpaceDN w:val="0"/>
        <w:adjustRightInd w:val="0"/>
        <w:spacing w:after="0" w:line="240" w:lineRule="auto"/>
        <w:jc w:val="both"/>
        <w:rPr>
          <w:rFonts w:ascii="Arial" w:hAnsi="Arial" w:cs="Arial"/>
          <w:sz w:val="16"/>
          <w:szCs w:val="16"/>
        </w:rPr>
      </w:pPr>
    </w:p>
    <w:p w14:paraId="2A5BCC54" w14:textId="4B7715CE" w:rsidR="00F01E0E" w:rsidRDefault="00F01E0E" w:rsidP="00770DA9">
      <w:pPr>
        <w:widowControl w:val="0"/>
        <w:autoSpaceDE w:val="0"/>
        <w:autoSpaceDN w:val="0"/>
        <w:adjustRightInd w:val="0"/>
        <w:spacing w:after="0" w:line="240" w:lineRule="auto"/>
        <w:jc w:val="both"/>
        <w:rPr>
          <w:rFonts w:ascii="Arial" w:hAnsi="Arial" w:cs="Arial"/>
          <w:sz w:val="16"/>
          <w:szCs w:val="16"/>
        </w:rPr>
      </w:pPr>
      <w:r w:rsidRPr="00F01E0E">
        <w:rPr>
          <w:rFonts w:ascii="Arial" w:hAnsi="Arial" w:cs="Arial"/>
          <w:noProof/>
          <w:sz w:val="16"/>
          <w:szCs w:val="16"/>
          <w:lang w:eastAsia="es-MX"/>
        </w:rPr>
        <w:drawing>
          <wp:inline distT="0" distB="0" distL="0" distR="0" wp14:anchorId="4F0FA8F4" wp14:editId="44E29E9B">
            <wp:extent cx="4601260" cy="2596416"/>
            <wp:effectExtent l="0" t="0" r="0" b="0"/>
            <wp:docPr id="96" name="Imagen 96" descr="F:\imagen tutoria mar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n tutoria martha.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57885" cy="2628369"/>
                    </a:xfrm>
                    <a:prstGeom prst="rect">
                      <a:avLst/>
                    </a:prstGeom>
                    <a:noFill/>
                    <a:ln>
                      <a:noFill/>
                    </a:ln>
                  </pic:spPr>
                </pic:pic>
              </a:graphicData>
            </a:graphic>
          </wp:inline>
        </w:drawing>
      </w:r>
    </w:p>
    <w:p w14:paraId="1EBA8C82" w14:textId="77777777" w:rsidR="00F01E0E" w:rsidRDefault="00F01E0E" w:rsidP="00770DA9">
      <w:pPr>
        <w:widowControl w:val="0"/>
        <w:autoSpaceDE w:val="0"/>
        <w:autoSpaceDN w:val="0"/>
        <w:adjustRightInd w:val="0"/>
        <w:spacing w:after="0" w:line="240" w:lineRule="auto"/>
        <w:jc w:val="both"/>
        <w:rPr>
          <w:rFonts w:ascii="Arial" w:hAnsi="Arial" w:cs="Arial"/>
          <w:sz w:val="16"/>
          <w:szCs w:val="16"/>
        </w:rPr>
      </w:pPr>
    </w:p>
    <w:p w14:paraId="6729B7B9" w14:textId="77777777" w:rsidR="00F01E0E" w:rsidRDefault="00F01E0E" w:rsidP="00770DA9">
      <w:pPr>
        <w:widowControl w:val="0"/>
        <w:autoSpaceDE w:val="0"/>
        <w:autoSpaceDN w:val="0"/>
        <w:adjustRightInd w:val="0"/>
        <w:spacing w:after="0" w:line="240" w:lineRule="auto"/>
        <w:jc w:val="both"/>
        <w:rPr>
          <w:rFonts w:ascii="Arial" w:hAnsi="Arial" w:cs="Arial"/>
          <w:sz w:val="16"/>
          <w:szCs w:val="16"/>
        </w:rPr>
      </w:pPr>
    </w:p>
    <w:p w14:paraId="467A3216" w14:textId="25EF08B1" w:rsidR="00F01E0E" w:rsidRDefault="00F01E0E" w:rsidP="00770DA9">
      <w:pPr>
        <w:widowControl w:val="0"/>
        <w:autoSpaceDE w:val="0"/>
        <w:autoSpaceDN w:val="0"/>
        <w:adjustRightInd w:val="0"/>
        <w:spacing w:after="0" w:line="240" w:lineRule="auto"/>
        <w:jc w:val="both"/>
        <w:rPr>
          <w:rFonts w:ascii="Arial" w:hAnsi="Arial" w:cs="Arial"/>
          <w:sz w:val="16"/>
          <w:szCs w:val="16"/>
        </w:rPr>
      </w:pPr>
      <w:r w:rsidRPr="00F01E0E">
        <w:rPr>
          <w:rFonts w:ascii="Arial" w:hAnsi="Arial" w:cs="Arial"/>
          <w:noProof/>
          <w:sz w:val="16"/>
          <w:szCs w:val="16"/>
          <w:lang w:eastAsia="es-MX"/>
        </w:rPr>
        <w:drawing>
          <wp:inline distT="0" distB="0" distL="0" distR="0" wp14:anchorId="5EF77C1C" wp14:editId="7718344F">
            <wp:extent cx="4933532" cy="2816352"/>
            <wp:effectExtent l="0" t="0" r="635" b="3175"/>
            <wp:docPr id="97" name="Imagen 97" descr="F:\imagen tutoria yud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n tutoria yudith.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44344" cy="2822524"/>
                    </a:xfrm>
                    <a:prstGeom prst="rect">
                      <a:avLst/>
                    </a:prstGeom>
                    <a:noFill/>
                    <a:ln>
                      <a:noFill/>
                    </a:ln>
                  </pic:spPr>
                </pic:pic>
              </a:graphicData>
            </a:graphic>
          </wp:inline>
        </w:drawing>
      </w:r>
    </w:p>
    <w:p w14:paraId="58E055D3" w14:textId="77777777" w:rsidR="00F01E0E" w:rsidRDefault="00F01E0E" w:rsidP="00770DA9">
      <w:pPr>
        <w:widowControl w:val="0"/>
        <w:autoSpaceDE w:val="0"/>
        <w:autoSpaceDN w:val="0"/>
        <w:adjustRightInd w:val="0"/>
        <w:spacing w:after="0" w:line="240" w:lineRule="auto"/>
        <w:jc w:val="both"/>
        <w:rPr>
          <w:rFonts w:ascii="Arial" w:hAnsi="Arial" w:cs="Arial"/>
          <w:sz w:val="16"/>
          <w:szCs w:val="16"/>
        </w:rPr>
      </w:pPr>
    </w:p>
    <w:p w14:paraId="0B9B149F" w14:textId="77777777" w:rsidR="00417D20" w:rsidRPr="006F1533"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p>
    <w:p w14:paraId="5772C23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5.16.-PROCEDIMIENTO DE ELABORACIÓN DEL PROGRAMA ANALÍTICO.</w:t>
      </w:r>
    </w:p>
    <w:p w14:paraId="6892C459" w14:textId="77777777" w:rsidR="00417D20" w:rsidRDefault="00417D20" w:rsidP="00770DA9">
      <w:pPr>
        <w:pStyle w:val="Textoindependiente2"/>
        <w:rPr>
          <w:rFonts w:cs="Arial"/>
        </w:rPr>
      </w:pPr>
    </w:p>
    <w:p w14:paraId="618385E3" w14:textId="77777777" w:rsidR="00417D20" w:rsidRDefault="00417D20" w:rsidP="00770DA9">
      <w:pPr>
        <w:pStyle w:val="Textoindependiente2"/>
        <w:rPr>
          <w:rFonts w:cs="Arial"/>
        </w:rPr>
      </w:pPr>
      <w:r>
        <w:rPr>
          <w:rFonts w:cs="Arial"/>
        </w:rPr>
        <w:t>El programa analítico contiene los aspectos de planeación de la materia, se utiliza como guía didáctica e identifica los propósitos formativos planteados por el profesor en concordancia con el currículo.</w:t>
      </w:r>
    </w:p>
    <w:p w14:paraId="0DB44377" w14:textId="77777777" w:rsidR="00417D20" w:rsidRDefault="00417D20" w:rsidP="00770DA9">
      <w:pPr>
        <w:pStyle w:val="Textoindependiente2"/>
        <w:rPr>
          <w:rFonts w:cs="Arial"/>
        </w:rPr>
      </w:pPr>
      <w:r>
        <w:rPr>
          <w:rFonts w:cs="Arial"/>
        </w:rPr>
        <w:t>En la página de los sistemas internos de la universidad, específicamente se encuentra elprocedimiento para la elaboración de los programas analíticos.</w:t>
      </w:r>
    </w:p>
    <w:p w14:paraId="578CD238" w14:textId="77777777" w:rsidR="00417D20" w:rsidRDefault="00417D20" w:rsidP="00770DA9">
      <w:pPr>
        <w:pStyle w:val="Textoindependiente2"/>
        <w:rPr>
          <w:rFonts w:cs="Arial"/>
        </w:rPr>
      </w:pPr>
      <w:r>
        <w:rPr>
          <w:rFonts w:cs="Arial"/>
        </w:rPr>
        <w:t>El Departamento de Botánica se ha preocupado por actualizar los programas analíticos de las materias que imparten los profesores.</w:t>
      </w:r>
    </w:p>
    <w:p w14:paraId="50698BB4" w14:textId="77777777" w:rsidR="00417D20" w:rsidRDefault="00417D20" w:rsidP="00770DA9">
      <w:pPr>
        <w:pStyle w:val="Textoindependiente2"/>
        <w:rPr>
          <w:rFonts w:cs="Arial"/>
        </w:rPr>
      </w:pPr>
      <w:r>
        <w:rPr>
          <w:rFonts w:cs="Arial"/>
        </w:rPr>
        <w:t>La última actualización se realizó en el año 2015 y fueron enviados al Departamento de Desarrollo curricular para ser evaluados.</w:t>
      </w:r>
    </w:p>
    <w:p w14:paraId="7C215EAA" w14:textId="77777777" w:rsidR="00417D20" w:rsidRDefault="00417D20" w:rsidP="00770DA9">
      <w:pPr>
        <w:pStyle w:val="Textoindependiente2"/>
        <w:rPr>
          <w:rFonts w:cs="Arial"/>
          <w:color w:val="FF0000"/>
        </w:rPr>
      </w:pPr>
    </w:p>
    <w:p w14:paraId="27399DA4" w14:textId="77777777" w:rsidR="00417D20" w:rsidRDefault="00417D20" w:rsidP="00770DA9">
      <w:pPr>
        <w:pStyle w:val="Textoindependiente2"/>
        <w:rPr>
          <w:rFonts w:cs="Arial"/>
        </w:rPr>
      </w:pPr>
      <w:r>
        <w:rPr>
          <w:rFonts w:cs="Arial"/>
        </w:rPr>
        <w:t>El trabajo de las coordinaciones de área es importante debido a que su academia especializada aporta los conocimientos para elaborar y actualizar los programas de sus materias.</w:t>
      </w:r>
    </w:p>
    <w:p w14:paraId="6861560C" w14:textId="77777777" w:rsidR="00417D20" w:rsidRDefault="00417D20" w:rsidP="00770DA9">
      <w:pPr>
        <w:pStyle w:val="Textoindependiente2"/>
        <w:rPr>
          <w:rFonts w:cs="Arial"/>
        </w:rPr>
      </w:pPr>
      <w:r>
        <w:rPr>
          <w:rFonts w:cs="Arial"/>
        </w:rPr>
        <w:t>Se debe unificar los procesos de enseñanza aprendizaje de acuerdo al Modelo Educativo establecido por la Universidad.</w:t>
      </w:r>
    </w:p>
    <w:p w14:paraId="792EF069" w14:textId="77777777" w:rsidR="00417D20" w:rsidRDefault="00417D20" w:rsidP="00770DA9">
      <w:pPr>
        <w:pStyle w:val="Textoindependiente2"/>
        <w:rPr>
          <w:rFonts w:cs="Arial"/>
        </w:rPr>
      </w:pPr>
      <w:r>
        <w:rPr>
          <w:rFonts w:cs="Arial"/>
        </w:rPr>
        <w:t>Se ha propuesto que las materias especializadas formen más ampliamente el aspecto práctico del estudiante con la aplicación del conocimiento.</w:t>
      </w:r>
    </w:p>
    <w:p w14:paraId="18C9D51F" w14:textId="77777777" w:rsidR="00417D20" w:rsidRDefault="00417D20" w:rsidP="00770DA9">
      <w:pPr>
        <w:pStyle w:val="Textoindependiente2"/>
        <w:rPr>
          <w:rFonts w:cs="Arial"/>
        </w:rPr>
      </w:pPr>
      <w:r>
        <w:rPr>
          <w:rFonts w:cs="Arial"/>
        </w:rPr>
        <w:t>La integración de las prácticas de laboratorio o de campo a los programas analíticos son importantes y los integrantes de la academia de materia se deben poner de acuerdo  en cuales son las más convenientes para los temas importantes.</w:t>
      </w:r>
    </w:p>
    <w:p w14:paraId="1201CC2C" w14:textId="77777777" w:rsidR="00417D20" w:rsidRDefault="00417D20" w:rsidP="00770DA9">
      <w:pPr>
        <w:pStyle w:val="Textoindependiente2"/>
        <w:rPr>
          <w:rFonts w:cs="Arial"/>
        </w:rPr>
      </w:pPr>
      <w:r>
        <w:rPr>
          <w:rFonts w:cs="Arial"/>
        </w:rPr>
        <w:t>Los Programas Docentes requieren del trabajo del Departamento de Desarrollo Curricular para poder tener en línea todos los programas analíticos actualizados que forman parte de su Plan de Estudios ya que existen Programas analíticos que no han sido actualizados y eso afecta la calidad del Programa para ser evaluado.</w:t>
      </w:r>
    </w:p>
    <w:p w14:paraId="6A027984" w14:textId="77777777" w:rsidR="00417D20" w:rsidRDefault="00417D20" w:rsidP="00770DA9">
      <w:pPr>
        <w:pStyle w:val="Textoindependiente2"/>
        <w:rPr>
          <w:rFonts w:cs="Arial"/>
        </w:rPr>
      </w:pPr>
      <w:r>
        <w:rPr>
          <w:rFonts w:cs="Arial"/>
        </w:rPr>
        <w:t>La Dirección de Docencia debe tener muy claro que todo lo que implica el proceso de docencia depende de ellos ya que el trabajo de los Programas docentes se ve afectado por la falta de coordinación.</w:t>
      </w:r>
    </w:p>
    <w:p w14:paraId="7BFCAC5E" w14:textId="77777777" w:rsidR="00417D20" w:rsidRDefault="00417D20" w:rsidP="00770DA9">
      <w:pPr>
        <w:pStyle w:val="Textoindependiente2"/>
        <w:rPr>
          <w:rFonts w:cs="Arial"/>
        </w:rPr>
      </w:pPr>
      <w:r>
        <w:rPr>
          <w:rFonts w:cs="Arial"/>
        </w:rPr>
        <w:t>La actualización pedagógica es importante que se lleve a cabo debido a que los profesores están especializados en un conocimiento específico pero la forma de trasmitirlo es diferente se debe lograr un aprendizaje significativo que lleve al estudiante a poner en práctica el conocimiento teórico y eso se logra con métodos o técnicas de enseñanza que deben estar integradas en los programas analíticos.</w:t>
      </w:r>
    </w:p>
    <w:p w14:paraId="276D962D" w14:textId="77777777" w:rsidR="00417D20" w:rsidRDefault="00417D20" w:rsidP="00770DA9">
      <w:pPr>
        <w:pStyle w:val="Textoindependiente2"/>
        <w:rPr>
          <w:rFonts w:cs="Arial"/>
        </w:rPr>
      </w:pPr>
    </w:p>
    <w:p w14:paraId="3226F1EC" w14:textId="77777777" w:rsidR="00417D20" w:rsidRDefault="00417D20" w:rsidP="00770DA9">
      <w:pPr>
        <w:pStyle w:val="Textoindependiente2"/>
        <w:rPr>
          <w:rFonts w:cs="Arial"/>
        </w:rPr>
      </w:pPr>
    </w:p>
    <w:p w14:paraId="1B1BBFB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BIBLIOGRAFÍA</w:t>
      </w:r>
    </w:p>
    <w:p w14:paraId="1296357C" w14:textId="717423BC"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Comité Mexicano de la Acreditación de la Educación Agronómica A.C. (COMEAA) 2014</w:t>
      </w:r>
    </w:p>
    <w:p w14:paraId="278E8867" w14:textId="040C931B"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Sistema Mexicano de Acreditación de Programas Académicos para la Educación     ias Superior del COMEAA, México.</w:t>
      </w:r>
    </w:p>
    <w:p w14:paraId="22138D4B" w14:textId="76ADC933"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Dirección de Docencia UAAAN 1999. Formación para jefes de Academias de Programa Docente. UAAAN Buenavista Saltillo Coahuila.</w:t>
      </w:r>
    </w:p>
    <w:p w14:paraId="632040B9" w14:textId="24C6B8D7"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Comités Interinstitucionales para la Evaluación de la Educación Superior (CIEES).</w:t>
      </w:r>
    </w:p>
    <w:p w14:paraId="675FE82C" w14:textId="35A8B8CF" w:rsidR="00417D20" w:rsidRPr="006B1AC0" w:rsidRDefault="006B1AC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Pr="006B1AC0">
        <w:rPr>
          <w:rFonts w:ascii="Arial" w:hAnsi="Arial" w:cs="Arial"/>
          <w:sz w:val="24"/>
          <w:szCs w:val="24"/>
        </w:rPr>
        <w:tab/>
      </w:r>
      <w:r w:rsidR="00417D20" w:rsidRPr="006B1AC0">
        <w:rPr>
          <w:rFonts w:ascii="Arial" w:hAnsi="Arial" w:cs="Arial"/>
          <w:sz w:val="24"/>
          <w:szCs w:val="24"/>
        </w:rPr>
        <w:t>Comité de Ciencias Agropecuarias (CCA) 2000. Informe de Evaluación del Programa: Ingeniero en Agrobiología de la UAAAN.</w:t>
      </w:r>
    </w:p>
    <w:p w14:paraId="655AE08F" w14:textId="30AB01A3"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Plan de Desarrollo del Programa Docente de la Carrera de Ingeniero en Agrobiología 2006.</w:t>
      </w:r>
    </w:p>
    <w:p w14:paraId="6A65C276" w14:textId="7E3E21FE"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Actualización del Plan de Estudios de la Carrera de Ingeniero en Agrobiología 2006.</w:t>
      </w:r>
    </w:p>
    <w:p w14:paraId="5CE21403" w14:textId="2195788B"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Estudio de Pertinencia de Carreras UAAAN-Carrera de Ingeniero en Agrobiología, ALDERETE Y SOCIOS, Consultoría Industrial S.C. 2012</w:t>
      </w:r>
    </w:p>
    <w:p w14:paraId="6826AD8D" w14:textId="645B6744"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Dirección de Docencia, UAAAN, Procedimiento para la Actualización Curricular de Programas Docentes del Nivel Licenciatura, 2015.</w:t>
      </w:r>
    </w:p>
    <w:p w14:paraId="2EDCDABB" w14:textId="7050BC79"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Plan de Desarrollo Institucional UAAAN, 2013-2018.</w:t>
      </w:r>
    </w:p>
    <w:p w14:paraId="69C00FF9" w14:textId="14AA9CDE"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Manual General de Organización UAAAN, Buenavista, Saltillo Coah. 1995.</w:t>
      </w:r>
    </w:p>
    <w:p w14:paraId="0831ADB6" w14:textId="0CB847E4"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Reestructuración Orgánica, Dirección de Planeación UAAAN, Buenavista, Saltillo Coah.</w:t>
      </w:r>
    </w:p>
    <w:p w14:paraId="74E1C1F5" w14:textId="10AD86E1"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Resultado del Refrendo Evaluación del COMEAA, del Programa Docente de la Carrera de Ingeniero en Agrobiología 2011.</w:t>
      </w:r>
    </w:p>
    <w:p w14:paraId="49F54A7D" w14:textId="6C1C1757"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Diagnóstico de la Educación Superior en el Estado de Coahuila, UAAAN, Buenavista, Saltillo Coahuila, 2000.</w:t>
      </w:r>
    </w:p>
    <w:p w14:paraId="62378B8E" w14:textId="1D94000B"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Evaluación y seguimiento del Impacto Ambiental en Proyectos de Inversión para el Desarrollo Agrícola y Rural. Instituto Interamericano de cooperación para la agricultura, OEA, 2000.</w:t>
      </w:r>
    </w:p>
    <w:p w14:paraId="07F1A0E1" w14:textId="39DD0B61"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 xml:space="preserve">México como abastecedor de productos orgánicos. Manuel Angel Gómez Cruz, Laura   </w:t>
      </w:r>
    </w:p>
    <w:p w14:paraId="5BB5867E" w14:textId="05C2CF36" w:rsidR="00417D20" w:rsidRPr="006B1AC0" w:rsidRDefault="006B1AC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Pr="006B1AC0">
        <w:rPr>
          <w:rFonts w:ascii="Arial" w:hAnsi="Arial" w:cs="Arial"/>
          <w:sz w:val="24"/>
          <w:szCs w:val="24"/>
        </w:rPr>
        <w:tab/>
      </w:r>
      <w:r w:rsidR="00417D20" w:rsidRPr="006B1AC0">
        <w:rPr>
          <w:rFonts w:ascii="Arial" w:hAnsi="Arial" w:cs="Arial"/>
          <w:sz w:val="24"/>
          <w:szCs w:val="24"/>
        </w:rPr>
        <w:t>Gómez Tovar, Rita Schwentestus Rindermann, 2003.</w:t>
      </w:r>
    </w:p>
    <w:p w14:paraId="5DF576CC" w14:textId="700A6B71"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Dirección de Docencia UAAAN, Proceso de Tutorías.</w:t>
      </w:r>
    </w:p>
    <w:p w14:paraId="2CDB66F2" w14:textId="5AC8BAC5"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Evaluación y seguimiento de Egresados de la carrera de Ingeniero en Agrobiología, S.C.S., Jefe del Programa Docente IAB.</w:t>
      </w:r>
    </w:p>
    <w:p w14:paraId="78092EE6" w14:textId="6E862D76" w:rsidR="00417D20" w:rsidRPr="00306F35" w:rsidRDefault="00417D20" w:rsidP="006B1AC0">
      <w:pPr>
        <w:widowControl w:val="0"/>
        <w:autoSpaceDE w:val="0"/>
        <w:autoSpaceDN w:val="0"/>
        <w:adjustRightInd w:val="0"/>
        <w:spacing w:after="0" w:line="240" w:lineRule="auto"/>
        <w:ind w:left="284" w:hanging="284"/>
        <w:jc w:val="both"/>
        <w:rPr>
          <w:rFonts w:ascii="Arial" w:hAnsi="Arial" w:cs="Arial"/>
          <w:sz w:val="24"/>
          <w:szCs w:val="24"/>
          <w:lang w:val="en-US"/>
        </w:rPr>
      </w:pPr>
      <w:r w:rsidRPr="00306F35">
        <w:rPr>
          <w:rFonts w:ascii="Arial" w:hAnsi="Arial" w:cs="Arial"/>
          <w:sz w:val="24"/>
          <w:szCs w:val="24"/>
          <w:lang w:val="en-US"/>
        </w:rPr>
        <w:t>-</w:t>
      </w:r>
      <w:r w:rsidR="006B1AC0" w:rsidRPr="00306F35">
        <w:rPr>
          <w:rFonts w:ascii="Arial" w:hAnsi="Arial" w:cs="Arial"/>
          <w:sz w:val="24"/>
          <w:szCs w:val="24"/>
          <w:lang w:val="en-US"/>
        </w:rPr>
        <w:tab/>
      </w:r>
      <w:r w:rsidRPr="00306F35">
        <w:rPr>
          <w:rFonts w:ascii="Arial" w:hAnsi="Arial" w:cs="Arial"/>
          <w:sz w:val="24"/>
          <w:szCs w:val="24"/>
          <w:lang w:val="en-US"/>
        </w:rPr>
        <w:t>www.biodiversidad.org</w:t>
      </w:r>
    </w:p>
    <w:p w14:paraId="1359175B" w14:textId="2C8AF32A" w:rsidR="00417D20" w:rsidRPr="00306F35" w:rsidRDefault="00417D20" w:rsidP="006B1AC0">
      <w:pPr>
        <w:widowControl w:val="0"/>
        <w:autoSpaceDE w:val="0"/>
        <w:autoSpaceDN w:val="0"/>
        <w:adjustRightInd w:val="0"/>
        <w:spacing w:after="0" w:line="240" w:lineRule="auto"/>
        <w:ind w:left="284" w:hanging="284"/>
        <w:jc w:val="both"/>
        <w:rPr>
          <w:rFonts w:ascii="Arial" w:hAnsi="Arial" w:cs="Arial"/>
          <w:sz w:val="24"/>
          <w:szCs w:val="24"/>
          <w:lang w:val="en-US"/>
        </w:rPr>
      </w:pPr>
      <w:r w:rsidRPr="00306F35">
        <w:rPr>
          <w:rFonts w:ascii="Arial" w:hAnsi="Arial" w:cs="Arial"/>
          <w:sz w:val="24"/>
          <w:szCs w:val="24"/>
          <w:lang w:val="en-US"/>
        </w:rPr>
        <w:t>-</w:t>
      </w:r>
      <w:r w:rsidR="006B1AC0" w:rsidRPr="00306F35">
        <w:rPr>
          <w:rFonts w:ascii="Arial" w:hAnsi="Arial" w:cs="Arial"/>
          <w:sz w:val="24"/>
          <w:szCs w:val="24"/>
          <w:lang w:val="en-US"/>
        </w:rPr>
        <w:tab/>
      </w:r>
      <w:r w:rsidRPr="00306F35">
        <w:rPr>
          <w:rFonts w:ascii="Arial" w:hAnsi="Arial" w:cs="Arial"/>
          <w:sz w:val="24"/>
          <w:szCs w:val="24"/>
          <w:lang w:val="en-US"/>
        </w:rPr>
        <w:t>www.unesco.org/Courier/2001 01/sp/doss22.htm</w:t>
      </w:r>
    </w:p>
    <w:p w14:paraId="5BE1C3D1" w14:textId="699F704A" w:rsidR="00417D20" w:rsidRPr="00306F35" w:rsidRDefault="00417D20" w:rsidP="006B1AC0">
      <w:pPr>
        <w:widowControl w:val="0"/>
        <w:autoSpaceDE w:val="0"/>
        <w:autoSpaceDN w:val="0"/>
        <w:adjustRightInd w:val="0"/>
        <w:spacing w:after="0" w:line="240" w:lineRule="auto"/>
        <w:ind w:left="284" w:hanging="284"/>
        <w:jc w:val="both"/>
        <w:rPr>
          <w:rFonts w:ascii="Arial" w:hAnsi="Arial" w:cs="Arial"/>
          <w:sz w:val="24"/>
          <w:szCs w:val="24"/>
          <w:lang w:val="en-US"/>
        </w:rPr>
      </w:pPr>
      <w:r w:rsidRPr="00306F35">
        <w:rPr>
          <w:rFonts w:ascii="Arial" w:hAnsi="Arial" w:cs="Arial"/>
          <w:sz w:val="24"/>
          <w:szCs w:val="24"/>
          <w:lang w:val="en-US"/>
        </w:rPr>
        <w:t>-</w:t>
      </w:r>
      <w:r w:rsidR="006B1AC0" w:rsidRPr="00306F35">
        <w:rPr>
          <w:rFonts w:ascii="Arial" w:hAnsi="Arial" w:cs="Arial"/>
          <w:sz w:val="24"/>
          <w:szCs w:val="24"/>
          <w:lang w:val="en-US"/>
        </w:rPr>
        <w:tab/>
      </w:r>
      <w:r w:rsidRPr="00306F35">
        <w:rPr>
          <w:rFonts w:ascii="Arial" w:hAnsi="Arial" w:cs="Arial"/>
          <w:sz w:val="24"/>
          <w:szCs w:val="24"/>
          <w:lang w:val="en-US"/>
        </w:rPr>
        <w:t>www.rcci.net/globalización/</w:t>
      </w:r>
    </w:p>
    <w:p w14:paraId="7F2206E2" w14:textId="24A3C583" w:rsidR="00417D20" w:rsidRPr="00306F35" w:rsidRDefault="00417D20" w:rsidP="006B1AC0">
      <w:pPr>
        <w:widowControl w:val="0"/>
        <w:autoSpaceDE w:val="0"/>
        <w:autoSpaceDN w:val="0"/>
        <w:adjustRightInd w:val="0"/>
        <w:spacing w:after="0" w:line="240" w:lineRule="auto"/>
        <w:ind w:left="284" w:hanging="284"/>
        <w:jc w:val="both"/>
        <w:rPr>
          <w:rFonts w:ascii="Arial" w:hAnsi="Arial" w:cs="Arial"/>
          <w:sz w:val="24"/>
          <w:szCs w:val="24"/>
          <w:lang w:val="en-US"/>
        </w:rPr>
      </w:pPr>
      <w:r w:rsidRPr="00306F35">
        <w:rPr>
          <w:rFonts w:ascii="Arial" w:hAnsi="Arial" w:cs="Arial"/>
          <w:sz w:val="24"/>
          <w:szCs w:val="24"/>
          <w:lang w:val="en-US"/>
        </w:rPr>
        <w:t>-</w:t>
      </w:r>
      <w:r w:rsidR="006B1AC0" w:rsidRPr="00306F35">
        <w:rPr>
          <w:rFonts w:ascii="Arial" w:hAnsi="Arial" w:cs="Arial"/>
          <w:sz w:val="24"/>
          <w:szCs w:val="24"/>
          <w:lang w:val="en-US"/>
        </w:rPr>
        <w:tab/>
      </w:r>
      <w:r w:rsidRPr="00306F35">
        <w:rPr>
          <w:rFonts w:ascii="Arial" w:hAnsi="Arial" w:cs="Arial"/>
          <w:sz w:val="24"/>
          <w:szCs w:val="24"/>
          <w:lang w:val="en-US"/>
        </w:rPr>
        <w:t xml:space="preserve">www.el-mundo.es/especiales/2001/07/sociedad/globalizacion/mx.geocities.com/imagenescomunistas/mty.htm               </w:t>
      </w:r>
    </w:p>
    <w:p w14:paraId="576F03C3" w14:textId="77777777" w:rsidR="00417D20" w:rsidRPr="00306F35" w:rsidRDefault="00417D20" w:rsidP="006B1AC0">
      <w:pPr>
        <w:spacing w:after="0" w:line="240" w:lineRule="auto"/>
        <w:ind w:left="284" w:hanging="284"/>
        <w:rPr>
          <w:rFonts w:ascii="Arial" w:hAnsi="Arial" w:cs="Arial"/>
          <w:sz w:val="24"/>
          <w:szCs w:val="24"/>
          <w:lang w:val="en-US"/>
        </w:rPr>
      </w:pPr>
    </w:p>
    <w:p w14:paraId="58F02CD3" w14:textId="77777777" w:rsidR="00417D20" w:rsidRPr="00306F35" w:rsidRDefault="00417D20" w:rsidP="00770DA9">
      <w:pPr>
        <w:spacing w:after="0" w:line="240" w:lineRule="auto"/>
        <w:rPr>
          <w:rFonts w:ascii="Arial" w:hAnsi="Arial" w:cs="Arial"/>
          <w:sz w:val="24"/>
          <w:szCs w:val="24"/>
          <w:lang w:val="en-US"/>
        </w:rPr>
      </w:pPr>
    </w:p>
    <w:p w14:paraId="10F48474" w14:textId="77777777" w:rsidR="009F698A" w:rsidRPr="00306F35" w:rsidRDefault="009F698A" w:rsidP="00770DA9">
      <w:pPr>
        <w:spacing w:after="0" w:line="240" w:lineRule="auto"/>
        <w:rPr>
          <w:lang w:val="en-US"/>
        </w:rPr>
      </w:pPr>
    </w:p>
    <w:sectPr w:rsidR="009F698A" w:rsidRPr="00306F35" w:rsidSect="00144631">
      <w:footerReference w:type="default" r:id="rId163"/>
      <w:pgSz w:w="12240" w:h="15840"/>
      <w:pgMar w:top="1418" w:right="1750"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miguel carranza" w:date="2016-10-10T11:46:00Z" w:initials="mc">
    <w:p w14:paraId="7C4E21E7" w14:textId="77777777" w:rsidR="004C0993" w:rsidRDefault="004C0993" w:rsidP="00417D20">
      <w:pPr>
        <w:pStyle w:val="Textocomentario"/>
      </w:pPr>
      <w:r>
        <w:rPr>
          <w:rStyle w:val="Refdecomentario"/>
          <w:szCs w:val="16"/>
        </w:rPr>
        <w:annotationRef/>
      </w:r>
      <w:r>
        <w:t>FALTAN GRAFICAS HAY QUE ENTRAR AL VINCULO DE CITA BIBLIOGRAFICA PARA COPIAS GRAFICAS</w:t>
      </w:r>
    </w:p>
  </w:comment>
  <w:comment w:id="5" w:author="miguel carranza" w:date="2016-10-10T11:46:00Z" w:initials="mc">
    <w:p w14:paraId="5C77A83B" w14:textId="77777777" w:rsidR="004C0993" w:rsidRDefault="004C0993" w:rsidP="00417D20">
      <w:pPr>
        <w:pStyle w:val="Textocomentario"/>
      </w:pPr>
      <w:r>
        <w:rPr>
          <w:rStyle w:val="Refdecomentario"/>
          <w:szCs w:val="16"/>
        </w:rPr>
        <w:annotationRef/>
      </w:r>
      <w:r>
        <w:rPr>
          <w:rStyle w:val="Refdecomentario"/>
          <w:szCs w:val="16"/>
        </w:rPr>
        <w:annotationRef/>
      </w:r>
      <w:r>
        <w:t>FALTAN GRAFICAS HAY QUE ENTRAR AL VINCULO DE CITA BIBLIOGRAFICA PARA COPIAS GRAFICAS</w:t>
      </w:r>
    </w:p>
    <w:p w14:paraId="757DCF73" w14:textId="77777777" w:rsidR="004C0993" w:rsidRDefault="004C0993" w:rsidP="00417D20">
      <w:pPr>
        <w:pStyle w:val="Textocomentario"/>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4E21E7" w15:done="0"/>
  <w15:commentEx w15:paraId="757DCF7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4017C" w14:textId="77777777" w:rsidR="006F6FB1" w:rsidRDefault="006F6FB1" w:rsidP="000F25A7">
      <w:pPr>
        <w:spacing w:after="0" w:line="240" w:lineRule="auto"/>
      </w:pPr>
      <w:r>
        <w:separator/>
      </w:r>
    </w:p>
  </w:endnote>
  <w:endnote w:type="continuationSeparator" w:id="0">
    <w:p w14:paraId="30A4A0B0" w14:textId="77777777" w:rsidR="006F6FB1" w:rsidRDefault="006F6FB1" w:rsidP="000F2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eGothic Bold">
    <w:altName w:val="TradeGothic Bold"/>
    <w:panose1 w:val="00000000000000000000"/>
    <w:charset w:val="00"/>
    <w:family w:val="swiss"/>
    <w:notTrueType/>
    <w:pitch w:val="default"/>
    <w:sig w:usb0="00000003" w:usb1="00000000" w:usb2="00000000" w:usb3="00000000" w:csb0="00000001"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692079"/>
      <w:docPartObj>
        <w:docPartGallery w:val="Page Numbers (Bottom of Page)"/>
        <w:docPartUnique/>
      </w:docPartObj>
    </w:sdtPr>
    <w:sdtEndPr/>
    <w:sdtContent>
      <w:p w14:paraId="126CDE46" w14:textId="77777777" w:rsidR="004C0993" w:rsidRDefault="004C0993">
        <w:pPr>
          <w:pStyle w:val="Piedepgina"/>
          <w:jc w:val="right"/>
        </w:pPr>
      </w:p>
      <w:p w14:paraId="2C7B6335" w14:textId="4BF1337B" w:rsidR="004C0993" w:rsidRDefault="004C0993">
        <w:pPr>
          <w:pStyle w:val="Piedepgina"/>
          <w:jc w:val="right"/>
        </w:pPr>
        <w:r>
          <w:fldChar w:fldCharType="begin"/>
        </w:r>
        <w:r>
          <w:instrText>PAGE   \* MERGEFORMAT</w:instrText>
        </w:r>
        <w:r>
          <w:fldChar w:fldCharType="separate"/>
        </w:r>
        <w:r w:rsidR="00B02C32" w:rsidRPr="00B02C32">
          <w:rPr>
            <w:noProof/>
            <w:lang w:val="es-ES"/>
          </w:rPr>
          <w:t>1</w:t>
        </w:r>
        <w:r>
          <w:fldChar w:fldCharType="end"/>
        </w:r>
      </w:p>
    </w:sdtContent>
  </w:sdt>
  <w:p w14:paraId="220779D9" w14:textId="77777777" w:rsidR="004C0993" w:rsidRDefault="004C099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81E7A" w14:textId="77777777" w:rsidR="006F6FB1" w:rsidRDefault="006F6FB1" w:rsidP="000F25A7">
      <w:pPr>
        <w:spacing w:after="0" w:line="240" w:lineRule="auto"/>
      </w:pPr>
      <w:r>
        <w:separator/>
      </w:r>
    </w:p>
  </w:footnote>
  <w:footnote w:type="continuationSeparator" w:id="0">
    <w:p w14:paraId="6D5279FB" w14:textId="77777777" w:rsidR="006F6FB1" w:rsidRDefault="006F6FB1" w:rsidP="000F25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99"/>
    <w:multiLevelType w:val="hybridMultilevel"/>
    <w:tmpl w:val="00000124"/>
    <w:lvl w:ilvl="0" w:tplc="0000305E">
      <w:start w:val="1"/>
      <w:numFmt w:val="decimal"/>
      <w:lvlText w:val="%1"/>
      <w:lvlJc w:val="left"/>
      <w:pPr>
        <w:tabs>
          <w:tab w:val="num" w:pos="720"/>
        </w:tabs>
        <w:ind w:left="720" w:hanging="360"/>
      </w:pPr>
    </w:lvl>
    <w:lvl w:ilvl="1" w:tplc="0000440D">
      <w:start w:val="1"/>
      <w:numFmt w:val="decimal"/>
      <w:lvlText w:val="4.%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01EB"/>
    <w:multiLevelType w:val="hybridMultilevel"/>
    <w:tmpl w:val="00000BB3"/>
    <w:lvl w:ilvl="0" w:tplc="00002EA6">
      <w:start w:val="1"/>
      <w:numFmt w:val="decimal"/>
      <w:lvlText w:val="%1"/>
      <w:lvlJc w:val="left"/>
      <w:pPr>
        <w:tabs>
          <w:tab w:val="num" w:pos="720"/>
        </w:tabs>
        <w:ind w:left="720" w:hanging="360"/>
      </w:pPr>
    </w:lvl>
    <w:lvl w:ilvl="1" w:tplc="000012DB">
      <w:start w:val="4"/>
      <w:numFmt w:val="decimal"/>
      <w:lvlText w:val="2.%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153C"/>
    <w:multiLevelType w:val="hybridMultilevel"/>
    <w:tmpl w:val="00007E87"/>
    <w:lvl w:ilvl="0" w:tplc="0000390C">
      <w:start w:val="3"/>
      <w:numFmt w:val="decimal"/>
      <w:lvlText w:val="%1."/>
      <w:lvlJc w:val="left"/>
      <w:pPr>
        <w:tabs>
          <w:tab w:val="num" w:pos="720"/>
        </w:tabs>
        <w:ind w:left="720" w:hanging="360"/>
      </w:pPr>
    </w:lvl>
    <w:lvl w:ilvl="1" w:tplc="00000F3E">
      <w:start w:val="1"/>
      <w:numFmt w:val="decimal"/>
      <w:lvlText w:val="3.%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001649"/>
    <w:multiLevelType w:val="hybridMultilevel"/>
    <w:tmpl w:val="00006DF1"/>
    <w:lvl w:ilvl="0" w:tplc="00005AF1">
      <w:start w:val="3"/>
      <w:numFmt w:val="lowerLetter"/>
      <w:lvlText w:val="%1)"/>
      <w:lvlJc w:val="left"/>
      <w:pPr>
        <w:tabs>
          <w:tab w:val="num" w:pos="720"/>
        </w:tabs>
        <w:ind w:left="720" w:hanging="360"/>
      </w:pPr>
    </w:lvl>
    <w:lvl w:ilvl="1" w:tplc="000041BB">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000026A6"/>
    <w:multiLevelType w:val="hybridMultilevel"/>
    <w:tmpl w:val="0000701F"/>
    <w:lvl w:ilvl="0" w:tplc="00005D03">
      <w:start w:val="308"/>
      <w:numFmt w:val="decimal"/>
      <w:lvlText w:val="%1"/>
      <w:lvlJc w:val="left"/>
      <w:pPr>
        <w:tabs>
          <w:tab w:val="num" w:pos="720"/>
        </w:tabs>
        <w:ind w:left="720" w:hanging="360"/>
      </w:pPr>
    </w:lvl>
    <w:lvl w:ilvl="1" w:tplc="00007A5A">
      <w:start w:val="1"/>
      <w:numFmt w:val="lowerLetter"/>
      <w:lvlText w:val="%2)"/>
      <w:lvlJc w:val="left"/>
      <w:pPr>
        <w:tabs>
          <w:tab w:val="num" w:pos="1440"/>
        </w:tabs>
        <w:ind w:left="1440" w:hanging="360"/>
      </w:pPr>
    </w:lvl>
    <w:lvl w:ilvl="2" w:tplc="0000767D">
      <w:start w:val="1"/>
      <w:numFmt w:val="bullet"/>
      <w:lvlText w:val="·"/>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002CD6"/>
    <w:multiLevelType w:val="hybridMultilevel"/>
    <w:tmpl w:val="000072AE"/>
    <w:lvl w:ilvl="0" w:tplc="00006952">
      <w:start w:val="15"/>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0000314F"/>
    <w:multiLevelType w:val="hybridMultilevel"/>
    <w:tmpl w:val="00005E14"/>
    <w:lvl w:ilvl="0" w:tplc="00004DF2">
      <w:start w:val="7"/>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00003BF6"/>
    <w:multiLevelType w:val="hybridMultilevel"/>
    <w:tmpl w:val="00003A9E"/>
    <w:lvl w:ilvl="0" w:tplc="0000797D">
      <w:start w:val="6"/>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15:restartNumberingAfterBreak="0">
    <w:nsid w:val="0000491C"/>
    <w:multiLevelType w:val="hybridMultilevel"/>
    <w:tmpl w:val="00004D06"/>
    <w:lvl w:ilvl="0" w:tplc="00004DB7">
      <w:start w:val="5"/>
      <w:numFmt w:val="decimal"/>
      <w:lvlText w:val="%1."/>
      <w:lvlJc w:val="left"/>
      <w:pPr>
        <w:tabs>
          <w:tab w:val="num" w:pos="720"/>
        </w:tabs>
        <w:ind w:left="720" w:hanging="360"/>
      </w:pPr>
    </w:lvl>
    <w:lvl w:ilvl="1" w:tplc="00001547">
      <w:start w:val="1"/>
      <w:numFmt w:val="decimal"/>
      <w:lvlText w:val="5.%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15:restartNumberingAfterBreak="0">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00004DB7"/>
    <w:multiLevelType w:val="hybridMultilevel"/>
    <w:tmpl w:val="00001547"/>
    <w:lvl w:ilvl="0" w:tplc="000054DE">
      <w:start w:val="5"/>
      <w:numFmt w:val="lowerLetter"/>
      <w:lvlText w:val="%1)"/>
      <w:lvlJc w:val="left"/>
      <w:pPr>
        <w:tabs>
          <w:tab w:val="num" w:pos="720"/>
        </w:tabs>
        <w:ind w:left="720" w:hanging="360"/>
      </w:pPr>
    </w:lvl>
    <w:lvl w:ilvl="1" w:tplc="000039B3">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00004DC8"/>
    <w:multiLevelType w:val="hybridMultilevel"/>
    <w:tmpl w:val="00006443"/>
    <w:lvl w:ilvl="0" w:tplc="000066BB">
      <w:start w:val="7"/>
      <w:numFmt w:val="decimal"/>
      <w:lvlText w:val="%1."/>
      <w:lvlJc w:val="left"/>
      <w:pPr>
        <w:tabs>
          <w:tab w:val="num" w:pos="720"/>
        </w:tabs>
        <w:ind w:left="720" w:hanging="360"/>
      </w:pPr>
    </w:lvl>
    <w:lvl w:ilvl="1" w:tplc="0000428B">
      <w:start w:val="1"/>
      <w:numFmt w:val="decimal"/>
      <w:lvlText w:val="7.%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15:restartNumberingAfterBreak="0">
    <w:nsid w:val="000054DE"/>
    <w:multiLevelType w:val="hybridMultilevel"/>
    <w:tmpl w:val="000039B3"/>
    <w:lvl w:ilvl="0" w:tplc="00002D12">
      <w:start w:val="1"/>
      <w:numFmt w:val="decimal"/>
      <w:lvlText w:val="%1"/>
      <w:lvlJc w:val="left"/>
      <w:pPr>
        <w:tabs>
          <w:tab w:val="num" w:pos="720"/>
        </w:tabs>
        <w:ind w:left="720" w:hanging="360"/>
      </w:pPr>
    </w:lvl>
    <w:lvl w:ilvl="1" w:tplc="0000074D">
      <w:start w:val="1"/>
      <w:numFmt w:val="decimal"/>
      <w:lvlText w:val="6.%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15:restartNumberingAfterBreak="0">
    <w:nsid w:val="00005CFD"/>
    <w:multiLevelType w:val="hybridMultilevel"/>
    <w:tmpl w:val="00003E12"/>
    <w:lvl w:ilvl="0" w:tplc="00001A49">
      <w:start w:val="5"/>
      <w:numFmt w:val="lowerLetter"/>
      <w:lvlText w:val="%1)"/>
      <w:lvlJc w:val="left"/>
      <w:pPr>
        <w:tabs>
          <w:tab w:val="num" w:pos="720"/>
        </w:tabs>
        <w:ind w:left="720" w:hanging="360"/>
      </w:pPr>
    </w:lvl>
    <w:lvl w:ilvl="1" w:tplc="00005F32">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00005F90"/>
    <w:multiLevelType w:val="hybridMultilevel"/>
    <w:tmpl w:val="00001649"/>
    <w:lvl w:ilvl="0" w:tplc="00006DF1">
      <w:start w:val="15"/>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00006B89"/>
    <w:multiLevelType w:val="hybridMultilevel"/>
    <w:tmpl w:val="0000030A"/>
    <w:lvl w:ilvl="0" w:tplc="0000301C">
      <w:start w:val="310"/>
      <w:numFmt w:val="decimal"/>
      <w:lvlText w:val="%1"/>
      <w:lvlJc w:val="left"/>
      <w:pPr>
        <w:tabs>
          <w:tab w:val="num" w:pos="720"/>
        </w:tabs>
        <w:ind w:left="720" w:hanging="360"/>
      </w:pPr>
    </w:lvl>
    <w:lvl w:ilvl="1" w:tplc="00000BDB">
      <w:start w:val="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15:restartNumberingAfterBreak="0">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decimal"/>
      <w:lvlText w:val="2.%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 w15:restartNumberingAfterBreak="0">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15:restartNumberingAfterBreak="0">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1.%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 w15:restartNumberingAfterBreak="0">
    <w:nsid w:val="0000759A"/>
    <w:multiLevelType w:val="hybridMultilevel"/>
    <w:tmpl w:val="00002350"/>
    <w:lvl w:ilvl="0" w:tplc="000022EE">
      <w:start w:val="1"/>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 w15:restartNumberingAfterBreak="0">
    <w:nsid w:val="0000767D"/>
    <w:multiLevelType w:val="hybridMultilevel"/>
    <w:tmpl w:val="00004509"/>
    <w:lvl w:ilvl="0" w:tplc="00001238">
      <w:start w:val="9"/>
      <w:numFmt w:val="decimal"/>
      <w:lvlText w:val="%1."/>
      <w:lvlJc w:val="left"/>
      <w:pPr>
        <w:tabs>
          <w:tab w:val="num" w:pos="720"/>
        </w:tabs>
        <w:ind w:left="720" w:hanging="360"/>
      </w:pPr>
    </w:lvl>
    <w:lvl w:ilvl="1" w:tplc="00003B25">
      <w:start w:val="1"/>
      <w:numFmt w:val="decimal"/>
      <w:lvlText w:val="9.%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 w15:restartNumberingAfterBreak="0">
    <w:nsid w:val="00007F96"/>
    <w:multiLevelType w:val="hybridMultilevel"/>
    <w:tmpl w:val="00007FF5"/>
    <w:lvl w:ilvl="0" w:tplc="00004E45">
      <w:start w:val="1"/>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15:restartNumberingAfterBreak="0">
    <w:nsid w:val="00B72550"/>
    <w:multiLevelType w:val="hybridMultilevel"/>
    <w:tmpl w:val="509E4794"/>
    <w:lvl w:ilvl="0" w:tplc="2816420E">
      <w:numFmt w:val="bullet"/>
      <w:lvlText w:val="-"/>
      <w:lvlJc w:val="left"/>
      <w:pPr>
        <w:ind w:left="720" w:hanging="360"/>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02787016"/>
    <w:multiLevelType w:val="hybridMultilevel"/>
    <w:tmpl w:val="8EDAEC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032D14B6"/>
    <w:multiLevelType w:val="multilevel"/>
    <w:tmpl w:val="C13A6912"/>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03C83324"/>
    <w:multiLevelType w:val="hybridMultilevel"/>
    <w:tmpl w:val="146600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058F78D7"/>
    <w:multiLevelType w:val="hybridMultilevel"/>
    <w:tmpl w:val="4DB0BAB8"/>
    <w:lvl w:ilvl="0" w:tplc="3B8CB234">
      <w:start w:val="1"/>
      <w:numFmt w:val="decimal"/>
      <w:lvlText w:val="%1."/>
      <w:lvlJc w:val="left"/>
      <w:pPr>
        <w:ind w:left="1080" w:hanging="360"/>
      </w:pPr>
      <w:rPr>
        <w:rFonts w:ascii="Arial" w:eastAsiaTheme="minorHAnsi"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061E6544"/>
    <w:multiLevelType w:val="hybridMultilevel"/>
    <w:tmpl w:val="64B03E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076B42EB"/>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77A0389"/>
    <w:multiLevelType w:val="hybridMultilevel"/>
    <w:tmpl w:val="127EAD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07FD201D"/>
    <w:multiLevelType w:val="hybridMultilevel"/>
    <w:tmpl w:val="4BF455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08572F73"/>
    <w:multiLevelType w:val="hybridMultilevel"/>
    <w:tmpl w:val="B7A6D9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0B266E00"/>
    <w:multiLevelType w:val="hybridMultilevel"/>
    <w:tmpl w:val="911420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0C013D06"/>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C3B59D2"/>
    <w:multiLevelType w:val="hybridMultilevel"/>
    <w:tmpl w:val="13F85B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0C693992"/>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2" w15:restartNumberingAfterBreak="0">
    <w:nsid w:val="0D866DC6"/>
    <w:multiLevelType w:val="hybridMultilevel"/>
    <w:tmpl w:val="2ED276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0DD5656D"/>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DF47EB5"/>
    <w:multiLevelType w:val="hybridMultilevel"/>
    <w:tmpl w:val="76FE6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0E173E85"/>
    <w:multiLevelType w:val="hybridMultilevel"/>
    <w:tmpl w:val="EA8225E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0E2E36AF"/>
    <w:multiLevelType w:val="singleLevel"/>
    <w:tmpl w:val="0BA6528C"/>
    <w:lvl w:ilvl="0">
      <w:start w:val="11"/>
      <w:numFmt w:val="decimal"/>
      <w:lvlText w:val="%1"/>
      <w:legacy w:legacy="1" w:legacySpace="0" w:legacyIndent="360"/>
      <w:lvlJc w:val="left"/>
      <w:pPr>
        <w:ind w:left="0" w:firstLine="0"/>
      </w:pPr>
      <w:rPr>
        <w:rFonts w:ascii="Arial" w:hAnsi="Arial" w:cs="Arial" w:hint="default"/>
      </w:rPr>
    </w:lvl>
  </w:abstractNum>
  <w:abstractNum w:abstractNumId="47" w15:restartNumberingAfterBreak="0">
    <w:nsid w:val="137223A3"/>
    <w:multiLevelType w:val="hybridMultilevel"/>
    <w:tmpl w:val="53DC91A8"/>
    <w:lvl w:ilvl="0" w:tplc="BD108B4C">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48" w15:restartNumberingAfterBreak="0">
    <w:nsid w:val="13B074E1"/>
    <w:multiLevelType w:val="hybridMultilevel"/>
    <w:tmpl w:val="4BAC983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140E011B"/>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5A1708E"/>
    <w:multiLevelType w:val="hybridMultilevel"/>
    <w:tmpl w:val="714016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15CE3023"/>
    <w:multiLevelType w:val="singleLevel"/>
    <w:tmpl w:val="0BA6528C"/>
    <w:lvl w:ilvl="0">
      <w:start w:val="5"/>
      <w:numFmt w:val="decimal"/>
      <w:lvlText w:val="%1"/>
      <w:legacy w:legacy="1" w:legacySpace="0" w:legacyIndent="360"/>
      <w:lvlJc w:val="left"/>
      <w:pPr>
        <w:ind w:left="0" w:firstLine="0"/>
      </w:pPr>
      <w:rPr>
        <w:rFonts w:ascii="Arial" w:hAnsi="Arial" w:cs="Arial" w:hint="default"/>
      </w:rPr>
    </w:lvl>
  </w:abstractNum>
  <w:abstractNum w:abstractNumId="52" w15:restartNumberingAfterBreak="0">
    <w:nsid w:val="16612C1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67D68B9"/>
    <w:multiLevelType w:val="hybridMultilevel"/>
    <w:tmpl w:val="908259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177345C2"/>
    <w:multiLevelType w:val="hybridMultilevel"/>
    <w:tmpl w:val="E206B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19D54716"/>
    <w:multiLevelType w:val="hybridMultilevel"/>
    <w:tmpl w:val="CFFC9C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15:restartNumberingAfterBreak="0">
    <w:nsid w:val="1B3E4F01"/>
    <w:multiLevelType w:val="hybridMultilevel"/>
    <w:tmpl w:val="174AEF3C"/>
    <w:lvl w:ilvl="0" w:tplc="79F62F32">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57" w15:restartNumberingAfterBreak="0">
    <w:nsid w:val="1BB52BB5"/>
    <w:multiLevelType w:val="multilevel"/>
    <w:tmpl w:val="8E0A96BA"/>
    <w:lvl w:ilvl="0">
      <w:start w:val="3"/>
      <w:numFmt w:val="decimal"/>
      <w:lvlText w:val="%1"/>
      <w:legacy w:legacy="1" w:legacySpace="0" w:legacyIndent="360"/>
      <w:lvlJc w:val="left"/>
      <w:pPr>
        <w:ind w:left="0" w:firstLine="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C355CD2"/>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CF92236"/>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E4876C6"/>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FD14735"/>
    <w:multiLevelType w:val="hybridMultilevel"/>
    <w:tmpl w:val="FC201D9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15:restartNumberingAfterBreak="0">
    <w:nsid w:val="248A0D45"/>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4D3666D"/>
    <w:multiLevelType w:val="singleLevel"/>
    <w:tmpl w:val="0BA6528C"/>
    <w:lvl w:ilvl="0">
      <w:start w:val="8"/>
      <w:numFmt w:val="decimal"/>
      <w:lvlText w:val="%1"/>
      <w:legacy w:legacy="1" w:legacySpace="0" w:legacyIndent="360"/>
      <w:lvlJc w:val="left"/>
      <w:pPr>
        <w:ind w:left="0" w:firstLine="0"/>
      </w:pPr>
      <w:rPr>
        <w:rFonts w:ascii="Arial" w:hAnsi="Arial" w:cs="Arial" w:hint="default"/>
      </w:rPr>
    </w:lvl>
  </w:abstractNum>
  <w:abstractNum w:abstractNumId="64" w15:restartNumberingAfterBreak="0">
    <w:nsid w:val="2575226E"/>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65" w15:restartNumberingAfterBreak="0">
    <w:nsid w:val="2579510F"/>
    <w:multiLevelType w:val="singleLevel"/>
    <w:tmpl w:val="0BA6528C"/>
    <w:lvl w:ilvl="0">
      <w:start w:val="9"/>
      <w:numFmt w:val="decimal"/>
      <w:lvlText w:val="%1"/>
      <w:legacy w:legacy="1" w:legacySpace="0" w:legacyIndent="360"/>
      <w:lvlJc w:val="left"/>
      <w:pPr>
        <w:ind w:left="0" w:firstLine="0"/>
      </w:pPr>
      <w:rPr>
        <w:rFonts w:ascii="Arial" w:hAnsi="Arial" w:cs="Arial" w:hint="default"/>
      </w:rPr>
    </w:lvl>
  </w:abstractNum>
  <w:abstractNum w:abstractNumId="66" w15:restartNumberingAfterBreak="0">
    <w:nsid w:val="267A42E6"/>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7424AC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7A17B4D"/>
    <w:multiLevelType w:val="hybridMultilevel"/>
    <w:tmpl w:val="3E523168"/>
    <w:lvl w:ilvl="0" w:tplc="2816420E">
      <w:numFmt w:val="bullet"/>
      <w:lvlText w:val="-"/>
      <w:lvlJc w:val="left"/>
      <w:pPr>
        <w:ind w:left="720" w:hanging="360"/>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9" w15:restartNumberingAfterBreak="0">
    <w:nsid w:val="2B034698"/>
    <w:multiLevelType w:val="hybridMultilevel"/>
    <w:tmpl w:val="EDA6B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2B7849AD"/>
    <w:multiLevelType w:val="hybridMultilevel"/>
    <w:tmpl w:val="164016D2"/>
    <w:lvl w:ilvl="0" w:tplc="0CB61B8C">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71" w15:restartNumberingAfterBreak="0">
    <w:nsid w:val="2C173CBA"/>
    <w:multiLevelType w:val="hybridMultilevel"/>
    <w:tmpl w:val="97D2D9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15:restartNumberingAfterBreak="0">
    <w:nsid w:val="2D9A16B6"/>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73" w15:restartNumberingAfterBreak="0">
    <w:nsid w:val="2DC04C5C"/>
    <w:multiLevelType w:val="hybridMultilevel"/>
    <w:tmpl w:val="577469F0"/>
    <w:lvl w:ilvl="0" w:tplc="2816420E">
      <w:numFmt w:val="bullet"/>
      <w:lvlText w:val="-"/>
      <w:lvlJc w:val="left"/>
      <w:pPr>
        <w:ind w:left="720" w:hanging="360"/>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15:restartNumberingAfterBreak="0">
    <w:nsid w:val="2F3C48CA"/>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16D6ADE"/>
    <w:multiLevelType w:val="hybridMultilevel"/>
    <w:tmpl w:val="0F2A27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15:restartNumberingAfterBreak="0">
    <w:nsid w:val="31DB4B64"/>
    <w:multiLevelType w:val="singleLevel"/>
    <w:tmpl w:val="0BA6528C"/>
    <w:lvl w:ilvl="0">
      <w:start w:val="6"/>
      <w:numFmt w:val="decimal"/>
      <w:lvlText w:val="%1"/>
      <w:legacy w:legacy="1" w:legacySpace="0" w:legacyIndent="360"/>
      <w:lvlJc w:val="left"/>
      <w:pPr>
        <w:ind w:left="0" w:firstLine="0"/>
      </w:pPr>
      <w:rPr>
        <w:rFonts w:ascii="Arial" w:hAnsi="Arial" w:cs="Arial" w:hint="default"/>
      </w:rPr>
    </w:lvl>
  </w:abstractNum>
  <w:abstractNum w:abstractNumId="77" w15:restartNumberingAfterBreak="0">
    <w:nsid w:val="33A04BAA"/>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4322D94"/>
    <w:multiLevelType w:val="hybridMultilevel"/>
    <w:tmpl w:val="F440E89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15:restartNumberingAfterBreak="0">
    <w:nsid w:val="350B1867"/>
    <w:multiLevelType w:val="hybridMultilevel"/>
    <w:tmpl w:val="424E1962"/>
    <w:lvl w:ilvl="0" w:tplc="71BCD8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56D65B2"/>
    <w:multiLevelType w:val="hybridMultilevel"/>
    <w:tmpl w:val="DECE2CB2"/>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81" w15:restartNumberingAfterBreak="0">
    <w:nsid w:val="358D2989"/>
    <w:multiLevelType w:val="hybridMultilevel"/>
    <w:tmpl w:val="3C36784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15:restartNumberingAfterBreak="0">
    <w:nsid w:val="360A5A5E"/>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3" w15:restartNumberingAfterBreak="0">
    <w:nsid w:val="365810E4"/>
    <w:multiLevelType w:val="hybridMultilevel"/>
    <w:tmpl w:val="3C0292F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4" w15:restartNumberingAfterBreak="0">
    <w:nsid w:val="36E24862"/>
    <w:multiLevelType w:val="hybridMultilevel"/>
    <w:tmpl w:val="59D6F4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15:restartNumberingAfterBreak="0">
    <w:nsid w:val="373C349F"/>
    <w:multiLevelType w:val="singleLevel"/>
    <w:tmpl w:val="0BA6528C"/>
    <w:lvl w:ilvl="0">
      <w:start w:val="9"/>
      <w:numFmt w:val="decimal"/>
      <w:lvlText w:val="%1"/>
      <w:legacy w:legacy="1" w:legacySpace="0" w:legacyIndent="360"/>
      <w:lvlJc w:val="left"/>
      <w:pPr>
        <w:ind w:left="0" w:firstLine="0"/>
      </w:pPr>
      <w:rPr>
        <w:rFonts w:ascii="Arial" w:hAnsi="Arial" w:cs="Arial" w:hint="default"/>
      </w:rPr>
    </w:lvl>
  </w:abstractNum>
  <w:abstractNum w:abstractNumId="86" w15:restartNumberingAfterBreak="0">
    <w:nsid w:val="38490650"/>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7" w15:restartNumberingAfterBreak="0">
    <w:nsid w:val="39774D99"/>
    <w:multiLevelType w:val="hybridMultilevel"/>
    <w:tmpl w:val="753269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8" w15:restartNumberingAfterBreak="0">
    <w:nsid w:val="39942CCF"/>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A022A43"/>
    <w:multiLevelType w:val="hybridMultilevel"/>
    <w:tmpl w:val="04CA1D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15:restartNumberingAfterBreak="0">
    <w:nsid w:val="3A0B6AAD"/>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3B70657B"/>
    <w:multiLevelType w:val="hybridMultilevel"/>
    <w:tmpl w:val="909EA8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2" w15:restartNumberingAfterBreak="0">
    <w:nsid w:val="3B7653BC"/>
    <w:multiLevelType w:val="hybridMultilevel"/>
    <w:tmpl w:val="53D46CE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3" w15:restartNumberingAfterBreak="0">
    <w:nsid w:val="3BA02B46"/>
    <w:multiLevelType w:val="hybridMultilevel"/>
    <w:tmpl w:val="94D061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4" w15:restartNumberingAfterBreak="0">
    <w:nsid w:val="3C001DA7"/>
    <w:multiLevelType w:val="hybridMultilevel"/>
    <w:tmpl w:val="206C1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3D2D2827"/>
    <w:multiLevelType w:val="hybridMultilevel"/>
    <w:tmpl w:val="3BF8E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3D50610E"/>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97" w15:restartNumberingAfterBreak="0">
    <w:nsid w:val="3E0D4903"/>
    <w:multiLevelType w:val="hybridMultilevel"/>
    <w:tmpl w:val="78EEAB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8" w15:restartNumberingAfterBreak="0">
    <w:nsid w:val="3F722D28"/>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99" w15:restartNumberingAfterBreak="0">
    <w:nsid w:val="3FDA4708"/>
    <w:multiLevelType w:val="hybridMultilevel"/>
    <w:tmpl w:val="30848D4C"/>
    <w:lvl w:ilvl="0" w:tplc="9162C034">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100" w15:restartNumberingAfterBreak="0">
    <w:nsid w:val="400B3990"/>
    <w:multiLevelType w:val="hybridMultilevel"/>
    <w:tmpl w:val="06D0B73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1" w15:restartNumberingAfterBreak="0">
    <w:nsid w:val="403C7847"/>
    <w:multiLevelType w:val="hybridMultilevel"/>
    <w:tmpl w:val="2ECEDD7A"/>
    <w:lvl w:ilvl="0" w:tplc="79425FDE">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102" w15:restartNumberingAfterBreak="0">
    <w:nsid w:val="421973B7"/>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03" w15:restartNumberingAfterBreak="0">
    <w:nsid w:val="42EE74F0"/>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4" w15:restartNumberingAfterBreak="0">
    <w:nsid w:val="444E2C06"/>
    <w:multiLevelType w:val="hybridMultilevel"/>
    <w:tmpl w:val="945C1BB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5" w15:restartNumberingAfterBreak="0">
    <w:nsid w:val="4534237A"/>
    <w:multiLevelType w:val="hybridMultilevel"/>
    <w:tmpl w:val="D0E8EF14"/>
    <w:lvl w:ilvl="0" w:tplc="37A65824">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106" w15:restartNumberingAfterBreak="0">
    <w:nsid w:val="45B609E8"/>
    <w:multiLevelType w:val="hybridMultilevel"/>
    <w:tmpl w:val="BF3E4A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15:restartNumberingAfterBreak="0">
    <w:nsid w:val="464452A4"/>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8" w15:restartNumberingAfterBreak="0">
    <w:nsid w:val="467A725B"/>
    <w:multiLevelType w:val="hybridMultilevel"/>
    <w:tmpl w:val="98880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46BC692B"/>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6C410B5"/>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1" w15:restartNumberingAfterBreak="0">
    <w:nsid w:val="47DA395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8897751"/>
    <w:multiLevelType w:val="hybridMultilevel"/>
    <w:tmpl w:val="6AB062FE"/>
    <w:lvl w:ilvl="0" w:tplc="3B8CB234">
      <w:start w:val="1"/>
      <w:numFmt w:val="decimal"/>
      <w:lvlText w:val="%1."/>
      <w:lvlJc w:val="left"/>
      <w:pPr>
        <w:ind w:left="1080" w:hanging="360"/>
      </w:pPr>
      <w:rPr>
        <w:rFonts w:ascii="Arial" w:eastAsiaTheme="minorHAnsi" w:hAnsi="Arial" w:cs="Arial"/>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3" w15:restartNumberingAfterBreak="0">
    <w:nsid w:val="48D5631F"/>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4" w15:restartNumberingAfterBreak="0">
    <w:nsid w:val="498A6DBE"/>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15" w15:restartNumberingAfterBreak="0">
    <w:nsid w:val="4A596BE3"/>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D242FC6"/>
    <w:multiLevelType w:val="hybridMultilevel"/>
    <w:tmpl w:val="EDAC919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7" w15:restartNumberingAfterBreak="0">
    <w:nsid w:val="4D3822B8"/>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118" w15:restartNumberingAfterBreak="0">
    <w:nsid w:val="4D9F0B27"/>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4F261A7A"/>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4FB51703"/>
    <w:multiLevelType w:val="hybridMultilevel"/>
    <w:tmpl w:val="F4FADB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1" w15:restartNumberingAfterBreak="0">
    <w:nsid w:val="50917F85"/>
    <w:multiLevelType w:val="hybridMultilevel"/>
    <w:tmpl w:val="B34880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2" w15:restartNumberingAfterBreak="0">
    <w:nsid w:val="51043D84"/>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23" w15:restartNumberingAfterBreak="0">
    <w:nsid w:val="529E40D7"/>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4382629"/>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125" w15:restartNumberingAfterBreak="0">
    <w:nsid w:val="5480733E"/>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26" w15:restartNumberingAfterBreak="0">
    <w:nsid w:val="54975B3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50B51B2"/>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5212281"/>
    <w:multiLevelType w:val="hybridMultilevel"/>
    <w:tmpl w:val="9E0A6DE2"/>
    <w:lvl w:ilvl="0" w:tplc="F3C20BD8">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129" w15:restartNumberingAfterBreak="0">
    <w:nsid w:val="55EA4C9C"/>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130" w15:restartNumberingAfterBreak="0">
    <w:nsid w:val="568D2154"/>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1" w15:restartNumberingAfterBreak="0">
    <w:nsid w:val="58AE4181"/>
    <w:multiLevelType w:val="hybridMultilevel"/>
    <w:tmpl w:val="4642E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59711E34"/>
    <w:multiLevelType w:val="hybridMultilevel"/>
    <w:tmpl w:val="CEDC826E"/>
    <w:lvl w:ilvl="0" w:tplc="2816420E">
      <w:numFmt w:val="bullet"/>
      <w:lvlText w:val="-"/>
      <w:lvlJc w:val="left"/>
      <w:pPr>
        <w:ind w:left="720" w:hanging="360"/>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3" w15:restartNumberingAfterBreak="0">
    <w:nsid w:val="59F9627F"/>
    <w:multiLevelType w:val="hybridMultilevel"/>
    <w:tmpl w:val="B3B8268C"/>
    <w:lvl w:ilvl="0" w:tplc="62CA7812">
      <w:start w:val="1"/>
      <w:numFmt w:val="decimal"/>
      <w:lvlText w:val="%1."/>
      <w:lvlJc w:val="left"/>
      <w:pPr>
        <w:ind w:left="340" w:hanging="34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4" w15:restartNumberingAfterBreak="0">
    <w:nsid w:val="5ACF7A8E"/>
    <w:multiLevelType w:val="hybridMultilevel"/>
    <w:tmpl w:val="868AEC9E"/>
    <w:lvl w:ilvl="0" w:tplc="2816420E">
      <w:numFmt w:val="bullet"/>
      <w:lvlText w:val="-"/>
      <w:lvlJc w:val="left"/>
      <w:pPr>
        <w:ind w:left="113" w:hanging="113"/>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5" w15:restartNumberingAfterBreak="0">
    <w:nsid w:val="5B1B67C2"/>
    <w:multiLevelType w:val="singleLevel"/>
    <w:tmpl w:val="0BA6528C"/>
    <w:lvl w:ilvl="0">
      <w:start w:val="6"/>
      <w:numFmt w:val="decimal"/>
      <w:lvlText w:val="%1"/>
      <w:legacy w:legacy="1" w:legacySpace="0" w:legacyIndent="360"/>
      <w:lvlJc w:val="left"/>
      <w:pPr>
        <w:ind w:left="0" w:firstLine="0"/>
      </w:pPr>
      <w:rPr>
        <w:rFonts w:ascii="Arial" w:hAnsi="Arial" w:cs="Arial" w:hint="default"/>
      </w:rPr>
    </w:lvl>
  </w:abstractNum>
  <w:abstractNum w:abstractNumId="136" w15:restartNumberingAfterBreak="0">
    <w:nsid w:val="5C462B71"/>
    <w:multiLevelType w:val="hybridMultilevel"/>
    <w:tmpl w:val="A55AD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5E69303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5E6B0C4E"/>
    <w:multiLevelType w:val="hybridMultilevel"/>
    <w:tmpl w:val="8F564E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9" w15:restartNumberingAfterBreak="0">
    <w:nsid w:val="614A200A"/>
    <w:multiLevelType w:val="hybridMultilevel"/>
    <w:tmpl w:val="3B9E80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0" w15:restartNumberingAfterBreak="0">
    <w:nsid w:val="61AF4BC1"/>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63236FBB"/>
    <w:multiLevelType w:val="hybridMultilevel"/>
    <w:tmpl w:val="A2D43D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2" w15:restartNumberingAfterBreak="0">
    <w:nsid w:val="634A5D22"/>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634F2753"/>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44" w15:restartNumberingAfterBreak="0">
    <w:nsid w:val="646950E4"/>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45" w15:restartNumberingAfterBreak="0">
    <w:nsid w:val="688A4729"/>
    <w:multiLevelType w:val="hybridMultilevel"/>
    <w:tmpl w:val="724C3B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6" w15:restartNumberingAfterBreak="0">
    <w:nsid w:val="68F25AF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6A273372"/>
    <w:multiLevelType w:val="hybridMultilevel"/>
    <w:tmpl w:val="9B14B568"/>
    <w:lvl w:ilvl="0" w:tplc="080A000F">
      <w:start w:val="1"/>
      <w:numFmt w:val="decimal"/>
      <w:lvlText w:val="%1."/>
      <w:lvlJc w:val="left"/>
      <w:pPr>
        <w:ind w:left="643"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8" w15:restartNumberingAfterBreak="0">
    <w:nsid w:val="6BCB079D"/>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49" w15:restartNumberingAfterBreak="0">
    <w:nsid w:val="6BD22519"/>
    <w:multiLevelType w:val="hybridMultilevel"/>
    <w:tmpl w:val="F0CC57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0" w15:restartNumberingAfterBreak="0">
    <w:nsid w:val="6C2F239B"/>
    <w:multiLevelType w:val="hybridMultilevel"/>
    <w:tmpl w:val="49106730"/>
    <w:lvl w:ilvl="0" w:tplc="3B8CB234">
      <w:start w:val="1"/>
      <w:numFmt w:val="decimal"/>
      <w:lvlText w:val="%1."/>
      <w:lvlJc w:val="left"/>
      <w:pPr>
        <w:ind w:left="1080" w:hanging="360"/>
      </w:pPr>
      <w:rPr>
        <w:rFonts w:ascii="Arial" w:eastAsiaTheme="minorHAnsi"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1" w15:restartNumberingAfterBreak="0">
    <w:nsid w:val="6C6102AE"/>
    <w:multiLevelType w:val="hybridMultilevel"/>
    <w:tmpl w:val="DF3A533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2" w15:restartNumberingAfterBreak="0">
    <w:nsid w:val="6E297A49"/>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E5F7A83"/>
    <w:multiLevelType w:val="hybridMultilevel"/>
    <w:tmpl w:val="B318296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4" w15:restartNumberingAfterBreak="0">
    <w:nsid w:val="71051F3E"/>
    <w:multiLevelType w:val="hybridMultilevel"/>
    <w:tmpl w:val="AD7C0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72C71713"/>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56" w15:restartNumberingAfterBreak="0">
    <w:nsid w:val="72CF2D22"/>
    <w:multiLevelType w:val="hybridMultilevel"/>
    <w:tmpl w:val="1D2099B8"/>
    <w:lvl w:ilvl="0" w:tplc="3B8CB234">
      <w:start w:val="1"/>
      <w:numFmt w:val="decimal"/>
      <w:lvlText w:val="%1."/>
      <w:lvlJc w:val="left"/>
      <w:pPr>
        <w:ind w:left="1080" w:hanging="360"/>
      </w:pPr>
      <w:rPr>
        <w:rFonts w:ascii="Arial" w:eastAsiaTheme="minorHAnsi"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7" w15:restartNumberingAfterBreak="0">
    <w:nsid w:val="72ED3A39"/>
    <w:multiLevelType w:val="hybridMultilevel"/>
    <w:tmpl w:val="C78CEB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8" w15:restartNumberingAfterBreak="0">
    <w:nsid w:val="733B7B12"/>
    <w:multiLevelType w:val="hybridMultilevel"/>
    <w:tmpl w:val="05F4D69E"/>
    <w:lvl w:ilvl="0" w:tplc="604834A6">
      <w:start w:val="1"/>
      <w:numFmt w:val="decimal"/>
      <w:lvlText w:val="%1."/>
      <w:lvlJc w:val="left"/>
      <w:pPr>
        <w:ind w:left="720" w:hanging="360"/>
      </w:pPr>
      <w:rPr>
        <w:rFonts w:ascii="Verdana" w:hAnsi="Verdana" w:cs="Times New Roman" w:hint="default"/>
        <w:sz w:val="15"/>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9"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0" w15:restartNumberingAfterBreak="0">
    <w:nsid w:val="77E56C64"/>
    <w:multiLevelType w:val="hybridMultilevel"/>
    <w:tmpl w:val="1EC0FC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1" w15:restartNumberingAfterBreak="0">
    <w:nsid w:val="78D37F7E"/>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162" w15:restartNumberingAfterBreak="0">
    <w:nsid w:val="7968522D"/>
    <w:multiLevelType w:val="hybridMultilevel"/>
    <w:tmpl w:val="94921D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3" w15:restartNumberingAfterBreak="0">
    <w:nsid w:val="79895D9B"/>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79AF1098"/>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A6970C3"/>
    <w:multiLevelType w:val="singleLevel"/>
    <w:tmpl w:val="0BA6528C"/>
    <w:lvl w:ilvl="0">
      <w:start w:val="6"/>
      <w:numFmt w:val="decimal"/>
      <w:lvlText w:val="%1"/>
      <w:legacy w:legacy="1" w:legacySpace="0" w:legacyIndent="360"/>
      <w:lvlJc w:val="left"/>
      <w:pPr>
        <w:ind w:left="0" w:firstLine="0"/>
      </w:pPr>
      <w:rPr>
        <w:rFonts w:ascii="Arial" w:hAnsi="Arial" w:cs="Arial" w:hint="default"/>
      </w:rPr>
    </w:lvl>
  </w:abstractNum>
  <w:abstractNum w:abstractNumId="166" w15:restartNumberingAfterBreak="0">
    <w:nsid w:val="7B0127C7"/>
    <w:multiLevelType w:val="hybridMultilevel"/>
    <w:tmpl w:val="74D0D6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7" w15:restartNumberingAfterBreak="0">
    <w:nsid w:val="7B4A2303"/>
    <w:multiLevelType w:val="hybridMultilevel"/>
    <w:tmpl w:val="BF5EF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8" w15:restartNumberingAfterBreak="0">
    <w:nsid w:val="7BCB67A1"/>
    <w:multiLevelType w:val="hybridMultilevel"/>
    <w:tmpl w:val="9A4CFD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9" w15:restartNumberingAfterBreak="0">
    <w:nsid w:val="7CF21A5E"/>
    <w:multiLevelType w:val="hybridMultilevel"/>
    <w:tmpl w:val="4998E0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0" w15:restartNumberingAfterBreak="0">
    <w:nsid w:val="7CFA559F"/>
    <w:multiLevelType w:val="singleLevel"/>
    <w:tmpl w:val="0BA6528C"/>
    <w:lvl w:ilvl="0">
      <w:start w:val="2"/>
      <w:numFmt w:val="decimal"/>
      <w:lvlText w:val="%1"/>
      <w:legacy w:legacy="1" w:legacySpace="0" w:legacyIndent="360"/>
      <w:lvlJc w:val="left"/>
      <w:pPr>
        <w:ind w:left="0" w:firstLine="0"/>
      </w:pPr>
      <w:rPr>
        <w:rFonts w:ascii="Arial" w:hAnsi="Arial" w:cs="Arial" w:hint="default"/>
      </w:rPr>
    </w:lvl>
  </w:abstractNum>
  <w:abstractNum w:abstractNumId="171" w15:restartNumberingAfterBreak="0">
    <w:nsid w:val="7D5D3B58"/>
    <w:multiLevelType w:val="hybridMultilevel"/>
    <w:tmpl w:val="7D9062C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2" w15:restartNumberingAfterBreak="0">
    <w:nsid w:val="7D880C56"/>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8"/>
  </w:num>
  <w:num w:numId="3">
    <w:abstractNumId w:val="73"/>
  </w:num>
  <w:num w:numId="4">
    <w:abstractNumId w:val="132"/>
  </w:num>
  <w:num w:numId="5">
    <w:abstractNumId w:val="28"/>
  </w:num>
  <w:num w:numId="6">
    <w:abstractNumId w:val="0"/>
  </w:num>
  <w:num w:numId="7">
    <w:abstractNumId w:val="20"/>
    <w:lvlOverride w:ilvl="0">
      <w:startOverride w:val="1"/>
    </w:lvlOverride>
    <w:lvlOverride w:ilvl="1"/>
    <w:lvlOverride w:ilvl="2"/>
    <w:lvlOverride w:ilvl="3"/>
    <w:lvlOverride w:ilvl="4"/>
    <w:lvlOverride w:ilvl="5"/>
    <w:lvlOverride w:ilvl="6"/>
    <w:lvlOverride w:ilvl="7"/>
    <w:lvlOverride w:ilvl="8"/>
  </w:num>
  <w:num w:numId="8">
    <w:abstractNumId w:val="5"/>
    <w:lvlOverride w:ilvl="0">
      <w:startOverride w:val="3"/>
    </w:lvlOverride>
    <w:lvlOverride w:ilvl="1"/>
    <w:lvlOverride w:ilvl="2"/>
    <w:lvlOverride w:ilvl="3"/>
    <w:lvlOverride w:ilvl="4"/>
    <w:lvlOverride w:ilvl="5"/>
    <w:lvlOverride w:ilvl="6"/>
    <w:lvlOverride w:ilvl="7"/>
    <w:lvlOverride w:ilvl="8"/>
  </w:num>
  <w:num w:numId="9">
    <w:abstractNumId w:val="14"/>
    <w:lvlOverride w:ilvl="0">
      <w:startOverride w:val="5"/>
    </w:lvlOverride>
    <w:lvlOverride w:ilvl="1"/>
    <w:lvlOverride w:ilvl="2"/>
    <w:lvlOverride w:ilvl="3"/>
    <w:lvlOverride w:ilvl="4"/>
    <w:lvlOverride w:ilvl="5"/>
    <w:lvlOverride w:ilvl="6"/>
    <w:lvlOverride w:ilvl="7"/>
    <w:lvlOverride w:ilvl="8"/>
  </w:num>
  <w:num w:numId="10">
    <w:abstractNumId w:val="19"/>
    <w:lvlOverride w:ilvl="0">
      <w:startOverride w:val="1"/>
    </w:lvlOverride>
    <w:lvlOverride w:ilvl="1"/>
    <w:lvlOverride w:ilvl="2"/>
    <w:lvlOverride w:ilvl="3"/>
    <w:lvlOverride w:ilvl="4"/>
    <w:lvlOverride w:ilvl="5"/>
    <w:lvlOverride w:ilvl="6"/>
    <w:lvlOverride w:ilvl="7"/>
    <w:lvlOverride w:ilvl="8"/>
  </w:num>
  <w:num w:numId="11">
    <w:abstractNumId w:val="6"/>
    <w:lvlOverride w:ilvl="0">
      <w:startOverride w:val="308"/>
    </w:lvlOverride>
    <w:lvlOverride w:ilvl="1">
      <w:startOverride w:val="1"/>
    </w:lvlOverride>
    <w:lvlOverride w:ilvl="2"/>
    <w:lvlOverride w:ilvl="3"/>
    <w:lvlOverride w:ilvl="4"/>
    <w:lvlOverride w:ilvl="5"/>
    <w:lvlOverride w:ilvl="6"/>
    <w:lvlOverride w:ilvl="7"/>
    <w:lvlOverride w:ilvl="8"/>
  </w:num>
  <w:num w:numId="12">
    <w:abstractNumId w:val="27"/>
    <w:lvlOverride w:ilvl="0">
      <w:startOverride w:val="1"/>
    </w:lvlOverride>
    <w:lvlOverride w:ilvl="1"/>
    <w:lvlOverride w:ilvl="2"/>
    <w:lvlOverride w:ilvl="3"/>
    <w:lvlOverride w:ilvl="4"/>
    <w:lvlOverride w:ilvl="5"/>
    <w:lvlOverride w:ilvl="6"/>
    <w:lvlOverride w:ilvl="7"/>
    <w:lvlOverride w:ilvl="8"/>
  </w:num>
  <w:num w:numId="13">
    <w:abstractNumId w:val="21"/>
    <w:lvlOverride w:ilvl="0">
      <w:startOverride w:val="310"/>
    </w:lvlOverride>
    <w:lvlOverride w:ilvl="1">
      <w:startOverride w:val="5"/>
    </w:lvlOverride>
    <w:lvlOverride w:ilvl="2"/>
    <w:lvlOverride w:ilvl="3"/>
    <w:lvlOverride w:ilvl="4"/>
    <w:lvlOverride w:ilvl="5"/>
    <w:lvlOverride w:ilvl="6"/>
    <w:lvlOverride w:ilvl="7"/>
    <w:lvlOverride w:ilvl="8"/>
  </w:num>
  <w:num w:numId="14">
    <w:abstractNumId w:val="25"/>
    <w:lvlOverride w:ilvl="0">
      <w:startOverride w:val="1"/>
    </w:lvlOverride>
    <w:lvlOverride w:ilvl="1"/>
    <w:lvlOverride w:ilvl="2"/>
    <w:lvlOverride w:ilvl="3"/>
    <w:lvlOverride w:ilvl="4"/>
    <w:lvlOverride w:ilvl="5"/>
    <w:lvlOverride w:ilvl="6"/>
    <w:lvlOverride w:ilvl="7"/>
    <w:lvlOverride w:ilvl="8"/>
  </w:num>
  <w:num w:numId="15">
    <w:abstractNumId w:val="17"/>
    <w:lvlOverride w:ilvl="0">
      <w:startOverride w:val="5"/>
    </w:lvlOverride>
    <w:lvlOverride w:ilvl="1"/>
    <w:lvlOverride w:ilvl="2"/>
    <w:lvlOverride w:ilvl="3"/>
    <w:lvlOverride w:ilvl="4"/>
    <w:lvlOverride w:ilvl="5"/>
    <w:lvlOverride w:ilvl="6"/>
    <w:lvlOverride w:ilvl="7"/>
    <w:lvlOverride w:ilvl="8"/>
  </w:num>
  <w:num w:numId="16">
    <w:abstractNumId w:val="10"/>
    <w:lvlOverride w:ilvl="0">
      <w:startOverride w:val="6"/>
    </w:lvlOverride>
    <w:lvlOverride w:ilvl="1"/>
    <w:lvlOverride w:ilvl="2"/>
    <w:lvlOverride w:ilvl="3"/>
    <w:lvlOverride w:ilvl="4"/>
    <w:lvlOverride w:ilvl="5"/>
    <w:lvlOverride w:ilvl="6"/>
    <w:lvlOverride w:ilvl="7"/>
    <w:lvlOverride w:ilvl="8"/>
  </w:num>
  <w:num w:numId="17">
    <w:abstractNumId w:val="9"/>
    <w:lvlOverride w:ilvl="0">
      <w:startOverride w:val="7"/>
    </w:lvlOverride>
    <w:lvlOverride w:ilvl="1"/>
    <w:lvlOverride w:ilvl="2"/>
    <w:lvlOverride w:ilvl="3"/>
    <w:lvlOverride w:ilvl="4"/>
    <w:lvlOverride w:ilvl="5"/>
    <w:lvlOverride w:ilvl="6"/>
    <w:lvlOverride w:ilvl="7"/>
    <w:lvlOverride w:ilvl="8"/>
  </w:num>
  <w:num w:numId="18">
    <w:abstractNumId w:val="13"/>
  </w:num>
  <w:num w:numId="19">
    <w:abstractNumId w:val="11"/>
  </w:num>
  <w:num w:numId="20">
    <w:abstractNumId w:val="8"/>
  </w:num>
  <w:num w:numId="21">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2"/>
    <w:lvlOverride w:ilvl="0">
      <w:startOverride w:val="1"/>
    </w:lvlOverride>
    <w:lvlOverride w:ilvl="1">
      <w:startOverride w:val="4"/>
    </w:lvlOverride>
    <w:lvlOverride w:ilvl="2"/>
    <w:lvlOverride w:ilvl="3"/>
    <w:lvlOverride w:ilvl="4"/>
    <w:lvlOverride w:ilvl="5"/>
    <w:lvlOverride w:ilvl="6"/>
    <w:lvlOverride w:ilvl="7"/>
    <w:lvlOverride w:ilvl="8"/>
  </w:num>
  <w:num w:numId="24">
    <w:abstractNumId w:val="4"/>
    <w:lvlOverride w:ilvl="0">
      <w:startOverride w:val="3"/>
    </w:lvlOverride>
    <w:lvlOverride w:ilvl="1">
      <w:startOverride w:val="1"/>
    </w:lvlOverride>
    <w:lvlOverride w:ilvl="2"/>
    <w:lvlOverride w:ilvl="3"/>
    <w:lvlOverride w:ilvl="4"/>
    <w:lvlOverride w:ilvl="5"/>
    <w:lvlOverride w:ilvl="6"/>
    <w:lvlOverride w:ilvl="7"/>
    <w:lvlOverride w:ilvl="8"/>
  </w:num>
  <w:num w:numId="2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2"/>
    <w:lvlOverride w:ilvl="0">
      <w:startOverride w:val="5"/>
    </w:lvlOverride>
    <w:lvlOverride w:ilvl="1">
      <w:startOverride w:val="1"/>
    </w:lvlOverride>
    <w:lvlOverride w:ilvl="2"/>
    <w:lvlOverride w:ilvl="3"/>
    <w:lvlOverride w:ilvl="4"/>
    <w:lvlOverride w:ilvl="5"/>
    <w:lvlOverride w:ilvl="6"/>
    <w:lvlOverride w:ilvl="7"/>
    <w:lvlOverride w:ilvl="8"/>
  </w:num>
  <w:num w:numId="27">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5"/>
    <w:lvlOverride w:ilvl="0">
      <w:startOverride w:val="7"/>
    </w:lvlOverride>
    <w:lvlOverride w:ilvl="1">
      <w:startOverride w:val="1"/>
    </w:lvlOverride>
    <w:lvlOverride w:ilvl="2"/>
    <w:lvlOverride w:ilvl="3"/>
    <w:lvlOverride w:ilvl="4"/>
    <w:lvlOverride w:ilvl="5"/>
    <w:lvlOverride w:ilvl="6"/>
    <w:lvlOverride w:ilvl="7"/>
    <w:lvlOverride w:ilvl="8"/>
  </w:num>
  <w:num w:numId="29">
    <w:abstractNumId w:val="26"/>
    <w:lvlOverride w:ilvl="0">
      <w:startOverride w:val="9"/>
    </w:lvlOverride>
    <w:lvlOverride w:ilvl="1">
      <w:startOverride w:val="1"/>
    </w:lvlOverride>
    <w:lvlOverride w:ilvl="2"/>
    <w:lvlOverride w:ilvl="3"/>
    <w:lvlOverride w:ilvl="4"/>
    <w:lvlOverride w:ilvl="5"/>
    <w:lvlOverride w:ilvl="6"/>
    <w:lvlOverride w:ilvl="7"/>
    <w:lvlOverride w:ilvl="8"/>
  </w:num>
  <w:num w:numId="30">
    <w:abstractNumId w:val="7"/>
    <w:lvlOverride w:ilvl="0">
      <w:startOverride w:val="15"/>
    </w:lvlOverride>
    <w:lvlOverride w:ilvl="1"/>
    <w:lvlOverride w:ilvl="2"/>
    <w:lvlOverride w:ilvl="3"/>
    <w:lvlOverride w:ilvl="4"/>
    <w:lvlOverride w:ilvl="5"/>
    <w:lvlOverride w:ilvl="6"/>
    <w:lvlOverride w:ilvl="7"/>
    <w:lvlOverride w:ilvl="8"/>
  </w:num>
  <w:num w:numId="31">
    <w:abstractNumId w:val="18"/>
    <w:lvlOverride w:ilvl="0">
      <w:startOverride w:val="15"/>
    </w:lvlOverride>
    <w:lvlOverride w:ilvl="1"/>
    <w:lvlOverride w:ilvl="2"/>
    <w:lvlOverride w:ilvl="3"/>
    <w:lvlOverride w:ilvl="4"/>
    <w:lvlOverride w:ilvl="5"/>
    <w:lvlOverride w:ilvl="6"/>
    <w:lvlOverride w:ilvl="7"/>
    <w:lvlOverride w:ilvl="8"/>
  </w:num>
  <w:num w:numId="32">
    <w:abstractNumId w:val="98"/>
    <w:lvlOverride w:ilvl="0">
      <w:startOverride w:val="1"/>
    </w:lvlOverride>
  </w:num>
  <w:num w:numId="33">
    <w:abstractNumId w:val="170"/>
    <w:lvlOverride w:ilvl="0">
      <w:startOverride w:val="2"/>
    </w:lvlOverride>
  </w:num>
  <w:num w:numId="34">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9"/>
    <w:lvlOverride w:ilvl="0">
      <w:startOverride w:val="1"/>
    </w:lvlOverride>
  </w:num>
  <w:num w:numId="36">
    <w:abstractNumId w:val="129"/>
    <w:lvlOverride w:ilvl="0">
      <w:lvl w:ilvl="0">
        <w:start w:val="1"/>
        <w:numFmt w:val="decimal"/>
        <w:lvlText w:val="%1"/>
        <w:legacy w:legacy="1" w:legacySpace="0" w:legacyIndent="360"/>
        <w:lvlJc w:val="left"/>
        <w:pPr>
          <w:ind w:left="0" w:firstLine="0"/>
        </w:pPr>
        <w:rPr>
          <w:rFonts w:ascii="Arial" w:hAnsi="Arial" w:cs="Arial" w:hint="default"/>
        </w:rPr>
      </w:lvl>
    </w:lvlOverride>
  </w:num>
  <w:num w:numId="37">
    <w:abstractNumId w:val="129"/>
    <w:lvlOverride w:ilvl="0">
      <w:lvl w:ilvl="0">
        <w:start w:val="1"/>
        <w:numFmt w:val="decimal"/>
        <w:lvlText w:val="%1"/>
        <w:legacy w:legacy="1" w:legacySpace="0" w:legacyIndent="360"/>
        <w:lvlJc w:val="left"/>
        <w:pPr>
          <w:ind w:left="0" w:firstLine="0"/>
        </w:pPr>
        <w:rPr>
          <w:rFonts w:ascii="Arial" w:hAnsi="Arial" w:cs="Arial" w:hint="default"/>
        </w:rPr>
      </w:lvl>
    </w:lvlOverride>
  </w:num>
  <w:num w:numId="38">
    <w:abstractNumId w:val="129"/>
    <w:lvlOverride w:ilvl="0">
      <w:lvl w:ilvl="0">
        <w:start w:val="1"/>
        <w:numFmt w:val="decimal"/>
        <w:lvlText w:val="%1"/>
        <w:legacy w:legacy="1" w:legacySpace="0" w:legacyIndent="360"/>
        <w:lvlJc w:val="left"/>
        <w:pPr>
          <w:ind w:left="0" w:firstLine="0"/>
        </w:pPr>
        <w:rPr>
          <w:rFonts w:ascii="Arial" w:hAnsi="Arial" w:cs="Arial" w:hint="default"/>
        </w:rPr>
      </w:lvl>
    </w:lvlOverride>
  </w:num>
  <w:num w:numId="39">
    <w:abstractNumId w:val="76"/>
    <w:lvlOverride w:ilvl="0">
      <w:startOverride w:val="5"/>
    </w:lvlOverride>
  </w:num>
  <w:num w:numId="40">
    <w:abstractNumId w:val="165"/>
  </w:num>
  <w:num w:numId="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7"/>
    <w:lvlOverride w:ilvl="0">
      <w:startOverride w:val="1"/>
    </w:lvlOverride>
  </w:num>
  <w:num w:numId="98">
    <w:abstractNumId w:val="117"/>
    <w:lvlOverride w:ilvl="0">
      <w:lvl w:ilvl="0">
        <w:start w:val="1"/>
        <w:numFmt w:val="decimal"/>
        <w:lvlText w:val="%1"/>
        <w:legacy w:legacy="1" w:legacySpace="0" w:legacyIndent="360"/>
        <w:lvlJc w:val="left"/>
        <w:pPr>
          <w:ind w:left="0" w:firstLine="0"/>
        </w:pPr>
        <w:rPr>
          <w:rFonts w:ascii="Arial" w:hAnsi="Arial" w:cs="Arial" w:hint="default"/>
        </w:rPr>
      </w:lvl>
    </w:lvlOverride>
  </w:num>
  <w:num w:numId="99">
    <w:abstractNumId w:val="117"/>
    <w:lvlOverride w:ilvl="0">
      <w:lvl w:ilvl="0">
        <w:start w:val="1"/>
        <w:numFmt w:val="decimal"/>
        <w:lvlText w:val="%1"/>
        <w:legacy w:legacy="1" w:legacySpace="0" w:legacyIndent="360"/>
        <w:lvlJc w:val="left"/>
        <w:pPr>
          <w:ind w:left="0" w:firstLine="0"/>
        </w:pPr>
        <w:rPr>
          <w:rFonts w:ascii="Arial" w:hAnsi="Arial" w:cs="Arial" w:hint="default"/>
        </w:rPr>
      </w:lvl>
    </w:lvlOverride>
  </w:num>
  <w:num w:numId="100">
    <w:abstractNumId w:val="72"/>
    <w:lvlOverride w:ilvl="0">
      <w:startOverride w:val="1"/>
    </w:lvlOverride>
  </w:num>
  <w:num w:numId="101">
    <w:abstractNumId w:val="72"/>
    <w:lvlOverride w:ilvl="0">
      <w:lvl w:ilvl="0">
        <w:start w:val="1"/>
        <w:numFmt w:val="decimal"/>
        <w:lvlText w:val="%1"/>
        <w:legacy w:legacy="1" w:legacySpace="0" w:legacyIndent="360"/>
        <w:lvlJc w:val="left"/>
        <w:pPr>
          <w:ind w:left="0" w:firstLine="0"/>
        </w:pPr>
        <w:rPr>
          <w:rFonts w:ascii="Arial" w:hAnsi="Arial" w:cs="Arial" w:hint="default"/>
        </w:rPr>
      </w:lvl>
    </w:lvlOverride>
  </w:num>
  <w:num w:numId="102">
    <w:abstractNumId w:val="72"/>
    <w:lvlOverride w:ilvl="0">
      <w:lvl w:ilvl="0">
        <w:start w:val="1"/>
        <w:numFmt w:val="decimal"/>
        <w:lvlText w:val="%1"/>
        <w:legacy w:legacy="1" w:legacySpace="0" w:legacyIndent="360"/>
        <w:lvlJc w:val="left"/>
        <w:pPr>
          <w:ind w:left="0" w:firstLine="0"/>
        </w:pPr>
        <w:rPr>
          <w:rFonts w:ascii="Arial" w:hAnsi="Arial" w:cs="Arial" w:hint="default"/>
        </w:rPr>
      </w:lvl>
    </w:lvlOverride>
  </w:num>
  <w:num w:numId="103">
    <w:abstractNumId w:val="72"/>
    <w:lvlOverride w:ilvl="0">
      <w:lvl w:ilvl="0">
        <w:start w:val="1"/>
        <w:numFmt w:val="decimal"/>
        <w:lvlText w:val="%1"/>
        <w:legacy w:legacy="1" w:legacySpace="0" w:legacyIndent="360"/>
        <w:lvlJc w:val="left"/>
        <w:pPr>
          <w:ind w:left="0" w:firstLine="0"/>
        </w:pPr>
        <w:rPr>
          <w:rFonts w:ascii="Arial" w:hAnsi="Arial" w:cs="Arial" w:hint="default"/>
        </w:rPr>
      </w:lvl>
    </w:lvlOverride>
  </w:num>
  <w:num w:numId="104">
    <w:abstractNumId w:val="72"/>
    <w:lvlOverride w:ilvl="0">
      <w:lvl w:ilvl="0">
        <w:start w:val="1"/>
        <w:numFmt w:val="decimal"/>
        <w:lvlText w:val="%1"/>
        <w:legacy w:legacy="1" w:legacySpace="0" w:legacyIndent="360"/>
        <w:lvlJc w:val="left"/>
        <w:pPr>
          <w:ind w:left="0" w:firstLine="0"/>
        </w:pPr>
        <w:rPr>
          <w:rFonts w:ascii="Arial" w:hAnsi="Arial" w:cs="Arial" w:hint="default"/>
        </w:rPr>
      </w:lvl>
    </w:lvlOverride>
  </w:num>
  <w:num w:numId="105">
    <w:abstractNumId w:val="124"/>
    <w:lvlOverride w:ilvl="0">
      <w:startOverride w:val="1"/>
    </w:lvlOverride>
  </w:num>
  <w:num w:numId="106">
    <w:abstractNumId w:val="124"/>
    <w:lvlOverride w:ilvl="0">
      <w:lvl w:ilvl="0">
        <w:start w:val="1"/>
        <w:numFmt w:val="decimal"/>
        <w:lvlText w:val="%1"/>
        <w:legacy w:legacy="1" w:legacySpace="0" w:legacyIndent="360"/>
        <w:lvlJc w:val="left"/>
        <w:pPr>
          <w:ind w:left="0" w:firstLine="0"/>
        </w:pPr>
        <w:rPr>
          <w:rFonts w:ascii="Arial" w:hAnsi="Arial" w:cs="Arial" w:hint="default"/>
        </w:rPr>
      </w:lvl>
    </w:lvlOverride>
  </w:num>
  <w:num w:numId="107">
    <w:abstractNumId w:val="124"/>
    <w:lvlOverride w:ilvl="0">
      <w:lvl w:ilvl="0">
        <w:start w:val="1"/>
        <w:numFmt w:val="decimal"/>
        <w:lvlText w:val="%1"/>
        <w:legacy w:legacy="1" w:legacySpace="0" w:legacyIndent="360"/>
        <w:lvlJc w:val="left"/>
        <w:pPr>
          <w:ind w:left="0" w:firstLine="0"/>
        </w:pPr>
        <w:rPr>
          <w:rFonts w:ascii="Arial" w:hAnsi="Arial" w:cs="Arial" w:hint="default"/>
        </w:rPr>
      </w:lvl>
    </w:lvlOverride>
  </w:num>
  <w:num w:numId="108">
    <w:abstractNumId w:val="124"/>
    <w:lvlOverride w:ilvl="0">
      <w:lvl w:ilvl="0">
        <w:start w:val="1"/>
        <w:numFmt w:val="decimal"/>
        <w:lvlText w:val="%1"/>
        <w:legacy w:legacy="1" w:legacySpace="0" w:legacyIndent="360"/>
        <w:lvlJc w:val="left"/>
        <w:pPr>
          <w:ind w:left="0" w:firstLine="0"/>
        </w:pPr>
        <w:rPr>
          <w:rFonts w:ascii="Arial" w:hAnsi="Arial" w:cs="Arial" w:hint="default"/>
        </w:rPr>
      </w:lvl>
    </w:lvlOverride>
  </w:num>
  <w:num w:numId="109">
    <w:abstractNumId w:val="124"/>
    <w:lvlOverride w:ilvl="0">
      <w:lvl w:ilvl="0">
        <w:start w:val="1"/>
        <w:numFmt w:val="decimal"/>
        <w:lvlText w:val="%1"/>
        <w:legacy w:legacy="1" w:legacySpace="0" w:legacyIndent="360"/>
        <w:lvlJc w:val="left"/>
        <w:pPr>
          <w:ind w:left="0" w:firstLine="0"/>
        </w:pPr>
        <w:rPr>
          <w:rFonts w:ascii="Arial" w:hAnsi="Arial" w:cs="Arial" w:hint="default"/>
        </w:rPr>
      </w:lvl>
    </w:lvlOverride>
  </w:num>
  <w:num w:numId="110">
    <w:abstractNumId w:val="161"/>
    <w:lvlOverride w:ilvl="0">
      <w:startOverride w:val="1"/>
    </w:lvlOverride>
  </w:num>
  <w:num w:numId="111">
    <w:abstractNumId w:val="161"/>
    <w:lvlOverride w:ilvl="0">
      <w:lvl w:ilvl="0">
        <w:start w:val="1"/>
        <w:numFmt w:val="decimal"/>
        <w:lvlText w:val="%1"/>
        <w:legacy w:legacy="1" w:legacySpace="0" w:legacyIndent="360"/>
        <w:lvlJc w:val="left"/>
        <w:pPr>
          <w:ind w:left="0" w:firstLine="0"/>
        </w:pPr>
        <w:rPr>
          <w:rFonts w:ascii="Arial" w:hAnsi="Arial" w:cs="Arial" w:hint="default"/>
        </w:rPr>
      </w:lvl>
    </w:lvlOverride>
  </w:num>
  <w:num w:numId="112">
    <w:abstractNumId w:val="161"/>
    <w:lvlOverride w:ilvl="0">
      <w:lvl w:ilvl="0">
        <w:start w:val="1"/>
        <w:numFmt w:val="decimal"/>
        <w:lvlText w:val="%1"/>
        <w:legacy w:legacy="1" w:legacySpace="0" w:legacyIndent="360"/>
        <w:lvlJc w:val="left"/>
        <w:pPr>
          <w:ind w:left="0" w:firstLine="0"/>
        </w:pPr>
        <w:rPr>
          <w:rFonts w:ascii="Arial" w:hAnsi="Arial" w:cs="Arial" w:hint="default"/>
        </w:rPr>
      </w:lvl>
    </w:lvlOverride>
  </w:num>
  <w:num w:numId="113">
    <w:abstractNumId w:val="161"/>
    <w:lvlOverride w:ilvl="0">
      <w:lvl w:ilvl="0">
        <w:start w:val="1"/>
        <w:numFmt w:val="decimal"/>
        <w:lvlText w:val="%1"/>
        <w:legacy w:legacy="1" w:legacySpace="0" w:legacyIndent="360"/>
        <w:lvlJc w:val="left"/>
        <w:pPr>
          <w:ind w:left="0" w:firstLine="0"/>
        </w:pPr>
        <w:rPr>
          <w:rFonts w:ascii="Arial" w:hAnsi="Arial" w:cs="Arial" w:hint="default"/>
        </w:rPr>
      </w:lvl>
    </w:lvlOverride>
  </w:num>
  <w:num w:numId="114">
    <w:abstractNumId w:val="161"/>
    <w:lvlOverride w:ilvl="0">
      <w:lvl w:ilvl="0">
        <w:start w:val="1"/>
        <w:numFmt w:val="decimal"/>
        <w:lvlText w:val="%1"/>
        <w:legacy w:legacy="1" w:legacySpace="0" w:legacyIndent="360"/>
        <w:lvlJc w:val="left"/>
        <w:pPr>
          <w:ind w:left="0" w:firstLine="0"/>
        </w:pPr>
        <w:rPr>
          <w:rFonts w:ascii="Arial" w:hAnsi="Arial" w:cs="Arial" w:hint="default"/>
        </w:rPr>
      </w:lvl>
    </w:lvlOverride>
  </w:num>
  <w:num w:numId="115">
    <w:abstractNumId w:val="135"/>
    <w:lvlOverride w:ilvl="0">
      <w:startOverride w:val="6"/>
    </w:lvlOverride>
  </w:num>
  <w:num w:numId="116">
    <w:abstractNumId w:val="135"/>
    <w:lvlOverride w:ilvl="0">
      <w:lvl w:ilvl="0">
        <w:start w:val="6"/>
        <w:numFmt w:val="decimal"/>
        <w:lvlText w:val="%1"/>
        <w:legacy w:legacy="1" w:legacySpace="0" w:legacyIndent="360"/>
        <w:lvlJc w:val="left"/>
        <w:pPr>
          <w:ind w:left="0" w:firstLine="0"/>
        </w:pPr>
        <w:rPr>
          <w:rFonts w:ascii="Arial" w:hAnsi="Arial" w:cs="Arial" w:hint="default"/>
        </w:rPr>
      </w:lvl>
    </w:lvlOverride>
  </w:num>
  <w:num w:numId="117">
    <w:abstractNumId w:val="63"/>
    <w:lvlOverride w:ilvl="0">
      <w:startOverride w:val="8"/>
    </w:lvlOverride>
  </w:num>
  <w:num w:numId="118">
    <w:abstractNumId w:val="85"/>
    <w:lvlOverride w:ilvl="0">
      <w:startOverride w:val="9"/>
    </w:lvlOverride>
  </w:num>
  <w:num w:numId="119">
    <w:abstractNumId w:val="85"/>
    <w:lvlOverride w:ilvl="0">
      <w:lvl w:ilvl="0">
        <w:start w:val="9"/>
        <w:numFmt w:val="decimal"/>
        <w:lvlText w:val="%1"/>
        <w:legacy w:legacy="1" w:legacySpace="0" w:legacyIndent="360"/>
        <w:lvlJc w:val="left"/>
        <w:pPr>
          <w:ind w:left="0" w:firstLine="0"/>
        </w:pPr>
        <w:rPr>
          <w:rFonts w:ascii="Arial" w:hAnsi="Arial" w:cs="Arial" w:hint="default"/>
        </w:rPr>
      </w:lvl>
    </w:lvlOverride>
  </w:num>
  <w:num w:numId="120">
    <w:abstractNumId w:val="85"/>
    <w:lvlOverride w:ilvl="0">
      <w:lvl w:ilvl="0">
        <w:start w:val="9"/>
        <w:numFmt w:val="decimal"/>
        <w:lvlText w:val="%1"/>
        <w:legacy w:legacy="1" w:legacySpace="0" w:legacyIndent="360"/>
        <w:lvlJc w:val="left"/>
        <w:pPr>
          <w:ind w:left="0" w:firstLine="0"/>
        </w:pPr>
        <w:rPr>
          <w:rFonts w:ascii="Arial" w:hAnsi="Arial" w:cs="Arial" w:hint="default"/>
        </w:rPr>
      </w:lvl>
    </w:lvlOverride>
  </w:num>
  <w:num w:numId="121">
    <w:abstractNumId w:val="85"/>
    <w:lvlOverride w:ilvl="0">
      <w:lvl w:ilvl="0">
        <w:start w:val="9"/>
        <w:numFmt w:val="decimal"/>
        <w:lvlText w:val="%1"/>
        <w:legacy w:legacy="1" w:legacySpace="0" w:legacyIndent="360"/>
        <w:lvlJc w:val="left"/>
        <w:pPr>
          <w:ind w:left="0" w:firstLine="0"/>
        </w:pPr>
        <w:rPr>
          <w:rFonts w:ascii="Arial" w:hAnsi="Arial" w:cs="Arial" w:hint="default"/>
        </w:rPr>
      </w:lvl>
    </w:lvlOverride>
  </w:num>
  <w:num w:numId="122">
    <w:abstractNumId w:val="85"/>
    <w:lvlOverride w:ilvl="0">
      <w:lvl w:ilvl="0">
        <w:start w:val="9"/>
        <w:numFmt w:val="decimal"/>
        <w:lvlText w:val="%1"/>
        <w:legacy w:legacy="1" w:legacySpace="0" w:legacyIndent="360"/>
        <w:lvlJc w:val="left"/>
        <w:pPr>
          <w:ind w:left="0" w:firstLine="0"/>
        </w:pPr>
        <w:rPr>
          <w:rFonts w:ascii="Arial" w:hAnsi="Arial" w:cs="Arial" w:hint="default"/>
        </w:rPr>
      </w:lvl>
    </w:lvlOverride>
  </w:num>
  <w:num w:numId="123">
    <w:abstractNumId w:val="64"/>
    <w:lvlOverride w:ilvl="0">
      <w:startOverride w:val="1"/>
    </w:lvlOverride>
  </w:num>
  <w:num w:numId="124">
    <w:abstractNumId w:val="64"/>
    <w:lvlOverride w:ilvl="0">
      <w:lvl w:ilvl="0">
        <w:start w:val="1"/>
        <w:numFmt w:val="decimal"/>
        <w:lvlText w:val="%1"/>
        <w:legacy w:legacy="1" w:legacySpace="0" w:legacyIndent="360"/>
        <w:lvlJc w:val="left"/>
        <w:pPr>
          <w:ind w:left="0" w:firstLine="0"/>
        </w:pPr>
        <w:rPr>
          <w:rFonts w:ascii="Arial" w:hAnsi="Arial" w:cs="Arial" w:hint="default"/>
        </w:rPr>
      </w:lvl>
    </w:lvlOverride>
  </w:num>
  <w:num w:numId="125">
    <w:abstractNumId w:val="64"/>
    <w:lvlOverride w:ilvl="0">
      <w:lvl w:ilvl="0">
        <w:start w:val="1"/>
        <w:numFmt w:val="decimal"/>
        <w:lvlText w:val="%1"/>
        <w:legacy w:legacy="1" w:legacySpace="0" w:legacyIndent="360"/>
        <w:lvlJc w:val="left"/>
        <w:pPr>
          <w:ind w:left="0" w:firstLine="0"/>
        </w:pPr>
        <w:rPr>
          <w:rFonts w:ascii="Arial" w:hAnsi="Arial" w:cs="Arial" w:hint="default"/>
        </w:rPr>
      </w:lvl>
    </w:lvlOverride>
  </w:num>
  <w:num w:numId="126">
    <w:abstractNumId w:val="64"/>
    <w:lvlOverride w:ilvl="0">
      <w:lvl w:ilvl="0">
        <w:start w:val="1"/>
        <w:numFmt w:val="decimal"/>
        <w:lvlText w:val="%1"/>
        <w:legacy w:legacy="1" w:legacySpace="0" w:legacyIndent="360"/>
        <w:lvlJc w:val="left"/>
        <w:pPr>
          <w:ind w:left="0" w:firstLine="0"/>
        </w:pPr>
        <w:rPr>
          <w:rFonts w:ascii="Arial" w:hAnsi="Arial" w:cs="Arial" w:hint="default"/>
        </w:rPr>
      </w:lvl>
    </w:lvlOverride>
  </w:num>
  <w:num w:numId="127">
    <w:abstractNumId w:val="51"/>
    <w:lvlOverride w:ilvl="0">
      <w:startOverride w:val="5"/>
    </w:lvlOverride>
  </w:num>
  <w:num w:numId="128">
    <w:abstractNumId w:val="51"/>
    <w:lvlOverride w:ilvl="0">
      <w:lvl w:ilvl="0">
        <w:start w:val="5"/>
        <w:numFmt w:val="decimal"/>
        <w:lvlText w:val="%1"/>
        <w:legacy w:legacy="1" w:legacySpace="0" w:legacyIndent="360"/>
        <w:lvlJc w:val="left"/>
        <w:pPr>
          <w:ind w:left="0" w:firstLine="0"/>
        </w:pPr>
        <w:rPr>
          <w:rFonts w:ascii="Arial" w:hAnsi="Arial" w:cs="Arial" w:hint="default"/>
        </w:rPr>
      </w:lvl>
    </w:lvlOverride>
  </w:num>
  <w:num w:numId="129">
    <w:abstractNumId w:val="51"/>
    <w:lvlOverride w:ilvl="0">
      <w:lvl w:ilvl="0">
        <w:start w:val="5"/>
        <w:numFmt w:val="decimal"/>
        <w:lvlText w:val="%1"/>
        <w:legacy w:legacy="1" w:legacySpace="0" w:legacyIndent="360"/>
        <w:lvlJc w:val="left"/>
        <w:pPr>
          <w:ind w:left="0" w:firstLine="0"/>
        </w:pPr>
        <w:rPr>
          <w:rFonts w:ascii="Arial" w:hAnsi="Arial" w:cs="Arial" w:hint="default"/>
        </w:rPr>
      </w:lvl>
    </w:lvlOverride>
  </w:num>
  <w:num w:numId="130">
    <w:abstractNumId w:val="51"/>
    <w:lvlOverride w:ilvl="0">
      <w:lvl w:ilvl="0">
        <w:start w:val="5"/>
        <w:numFmt w:val="decimal"/>
        <w:lvlText w:val="%1"/>
        <w:legacy w:legacy="1" w:legacySpace="0" w:legacyIndent="360"/>
        <w:lvlJc w:val="left"/>
        <w:pPr>
          <w:ind w:left="0" w:firstLine="0"/>
        </w:pPr>
        <w:rPr>
          <w:rFonts w:ascii="Arial" w:hAnsi="Arial" w:cs="Arial" w:hint="default"/>
        </w:rPr>
      </w:lvl>
    </w:lvlOverride>
  </w:num>
  <w:num w:numId="131">
    <w:abstractNumId w:val="65"/>
    <w:lvlOverride w:ilvl="0">
      <w:startOverride w:val="9"/>
    </w:lvlOverride>
  </w:num>
  <w:num w:numId="132">
    <w:abstractNumId w:val="65"/>
    <w:lvlOverride w:ilvl="0">
      <w:lvl w:ilvl="0">
        <w:start w:val="9"/>
        <w:numFmt w:val="decimal"/>
        <w:lvlText w:val="%1"/>
        <w:legacy w:legacy="1" w:legacySpace="0" w:legacyIndent="360"/>
        <w:lvlJc w:val="left"/>
        <w:pPr>
          <w:ind w:left="0" w:firstLine="0"/>
        </w:pPr>
        <w:rPr>
          <w:rFonts w:ascii="Arial" w:hAnsi="Arial" w:cs="Arial" w:hint="default"/>
        </w:rPr>
      </w:lvl>
    </w:lvlOverride>
  </w:num>
  <w:num w:numId="133">
    <w:abstractNumId w:val="46"/>
    <w:lvlOverride w:ilvl="0">
      <w:startOverride w:val="11"/>
    </w:lvlOverride>
  </w:num>
  <w:num w:numId="134">
    <w:abstractNumId w:val="46"/>
    <w:lvlOverride w:ilvl="0">
      <w:lvl w:ilvl="0">
        <w:start w:val="11"/>
        <w:numFmt w:val="decimal"/>
        <w:lvlText w:val="%1"/>
        <w:legacy w:legacy="1" w:legacySpace="0" w:legacyIndent="360"/>
        <w:lvlJc w:val="left"/>
        <w:pPr>
          <w:ind w:left="0" w:firstLine="0"/>
        </w:pPr>
        <w:rPr>
          <w:rFonts w:ascii="Arial" w:hAnsi="Arial" w:cs="Arial" w:hint="default"/>
        </w:rPr>
      </w:lvl>
    </w:lvlOverride>
  </w:num>
  <w:num w:numId="135">
    <w:abstractNumId w:val="46"/>
    <w:lvlOverride w:ilvl="0">
      <w:lvl w:ilvl="0">
        <w:start w:val="11"/>
        <w:numFmt w:val="decimal"/>
        <w:lvlText w:val="%1"/>
        <w:legacy w:legacy="1" w:legacySpace="0" w:legacyIndent="360"/>
        <w:lvlJc w:val="left"/>
        <w:pPr>
          <w:ind w:left="0" w:firstLine="0"/>
        </w:pPr>
        <w:rPr>
          <w:rFonts w:ascii="Arial" w:hAnsi="Arial" w:cs="Arial" w:hint="default"/>
        </w:rPr>
      </w:lvl>
    </w:lvlOverride>
  </w:num>
  <w:num w:numId="136">
    <w:abstractNumId w:val="55"/>
  </w:num>
  <w:num w:numId="137">
    <w:abstractNumId w:val="29"/>
  </w:num>
  <w:num w:numId="1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4"/>
  </w:num>
  <w:num w:numId="15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
  </w:num>
  <w:num w:numId="160">
    <w:abstractNumId w:val="23"/>
    <w:lvlOverride w:ilvl="0">
      <w:startOverride w:val="1"/>
    </w:lvlOverride>
    <w:lvlOverride w:ilvl="1"/>
    <w:lvlOverride w:ilvl="2"/>
    <w:lvlOverride w:ilvl="3"/>
    <w:lvlOverride w:ilvl="4"/>
    <w:lvlOverride w:ilvl="5"/>
    <w:lvlOverride w:ilvl="6"/>
    <w:lvlOverride w:ilvl="7"/>
    <w:lvlOverride w:ilvl="8"/>
  </w:num>
  <w:num w:numId="161">
    <w:abstractNumId w:val="162"/>
  </w:num>
  <w:num w:numId="16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2"/>
  </w:num>
  <w:num w:numId="164">
    <w:abstractNumId w:val="109"/>
  </w:num>
  <w:num w:numId="165">
    <w:abstractNumId w:val="60"/>
  </w:num>
  <w:num w:numId="166">
    <w:abstractNumId w:val="52"/>
  </w:num>
  <w:num w:numId="167">
    <w:abstractNumId w:val="146"/>
  </w:num>
  <w:num w:numId="168">
    <w:abstractNumId w:val="126"/>
  </w:num>
  <w:num w:numId="169">
    <w:abstractNumId w:val="115"/>
  </w:num>
  <w:num w:numId="170">
    <w:abstractNumId w:val="152"/>
  </w:num>
  <w:num w:numId="171">
    <w:abstractNumId w:val="119"/>
  </w:num>
  <w:num w:numId="172">
    <w:abstractNumId w:val="49"/>
  </w:num>
  <w:num w:numId="173">
    <w:abstractNumId w:val="66"/>
  </w:num>
  <w:num w:numId="174">
    <w:abstractNumId w:val="137"/>
  </w:num>
  <w:num w:numId="175">
    <w:abstractNumId w:val="67"/>
  </w:num>
  <w:num w:numId="176">
    <w:abstractNumId w:val="142"/>
  </w:num>
  <w:num w:numId="177">
    <w:abstractNumId w:val="123"/>
  </w:num>
  <w:num w:numId="178">
    <w:abstractNumId w:val="163"/>
  </w:num>
  <w:num w:numId="179">
    <w:abstractNumId w:val="90"/>
  </w:num>
  <w:num w:numId="180">
    <w:abstractNumId w:val="140"/>
  </w:num>
  <w:num w:numId="181">
    <w:abstractNumId w:val="58"/>
  </w:num>
  <w:num w:numId="182">
    <w:abstractNumId w:val="118"/>
  </w:num>
  <w:num w:numId="183">
    <w:abstractNumId w:val="43"/>
  </w:num>
  <w:num w:numId="184">
    <w:abstractNumId w:val="34"/>
  </w:num>
  <w:num w:numId="185">
    <w:abstractNumId w:val="127"/>
  </w:num>
  <w:num w:numId="186">
    <w:abstractNumId w:val="88"/>
  </w:num>
  <w:num w:numId="187">
    <w:abstractNumId w:val="94"/>
  </w:num>
  <w:num w:numId="188">
    <w:abstractNumId w:val="120"/>
  </w:num>
  <w:num w:numId="189">
    <w:abstractNumId w:val="74"/>
  </w:num>
  <w:num w:numId="190">
    <w:abstractNumId w:val="59"/>
  </w:num>
  <w:num w:numId="191">
    <w:abstractNumId w:val="164"/>
  </w:num>
  <w:num w:numId="192">
    <w:abstractNumId w:val="172"/>
  </w:num>
  <w:num w:numId="193">
    <w:abstractNumId w:val="62"/>
  </w:num>
  <w:num w:numId="194">
    <w:abstractNumId w:val="39"/>
  </w:num>
  <w:num w:numId="195">
    <w:abstractNumId w:val="77"/>
  </w:num>
  <w:num w:numId="196">
    <w:abstractNumId w:val="79"/>
  </w:num>
  <w:num w:numId="197">
    <w:abstractNumId w:val="31"/>
  </w:num>
  <w:num w:numId="198">
    <w:abstractNumId w:val="44"/>
  </w:num>
  <w:num w:numId="199">
    <w:abstractNumId w:val="69"/>
  </w:num>
  <w:num w:numId="200">
    <w:abstractNumId w:val="136"/>
  </w:num>
  <w:num w:numId="201">
    <w:abstractNumId w:val="154"/>
  </w:num>
  <w:num w:numId="202">
    <w:abstractNumId w:val="54"/>
  </w:num>
  <w:num w:numId="203">
    <w:abstractNumId w:val="131"/>
  </w:num>
  <w:num w:numId="204">
    <w:abstractNumId w:val="95"/>
  </w:num>
  <w:num w:numId="205">
    <w:abstractNumId w:val="108"/>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543"/>
    <w:rsid w:val="00031580"/>
    <w:rsid w:val="00031BCF"/>
    <w:rsid w:val="00055506"/>
    <w:rsid w:val="00056C9F"/>
    <w:rsid w:val="00057925"/>
    <w:rsid w:val="0007255D"/>
    <w:rsid w:val="00081CE2"/>
    <w:rsid w:val="000C76B3"/>
    <w:rsid w:val="000D5615"/>
    <w:rsid w:val="000D7FF5"/>
    <w:rsid w:val="000F25A7"/>
    <w:rsid w:val="0010299A"/>
    <w:rsid w:val="00105A79"/>
    <w:rsid w:val="00141C8B"/>
    <w:rsid w:val="00144631"/>
    <w:rsid w:val="00166920"/>
    <w:rsid w:val="0018562A"/>
    <w:rsid w:val="001917BC"/>
    <w:rsid w:val="001958D4"/>
    <w:rsid w:val="00196D83"/>
    <w:rsid w:val="00196ED9"/>
    <w:rsid w:val="001A5B80"/>
    <w:rsid w:val="001C0270"/>
    <w:rsid w:val="001D093B"/>
    <w:rsid w:val="001F0DB2"/>
    <w:rsid w:val="001F1F33"/>
    <w:rsid w:val="001F476D"/>
    <w:rsid w:val="00205932"/>
    <w:rsid w:val="00241457"/>
    <w:rsid w:val="00266D4B"/>
    <w:rsid w:val="00273758"/>
    <w:rsid w:val="002904E0"/>
    <w:rsid w:val="0029081E"/>
    <w:rsid w:val="002A0EF0"/>
    <w:rsid w:val="002A1B44"/>
    <w:rsid w:val="002B2E4C"/>
    <w:rsid w:val="002C73A5"/>
    <w:rsid w:val="003067BB"/>
    <w:rsid w:val="00306F35"/>
    <w:rsid w:val="00310144"/>
    <w:rsid w:val="00316FBD"/>
    <w:rsid w:val="0033553D"/>
    <w:rsid w:val="00344DB7"/>
    <w:rsid w:val="003602AD"/>
    <w:rsid w:val="00373F0E"/>
    <w:rsid w:val="00381A98"/>
    <w:rsid w:val="003C0930"/>
    <w:rsid w:val="003E5F07"/>
    <w:rsid w:val="003E75DE"/>
    <w:rsid w:val="003F2E79"/>
    <w:rsid w:val="003F3A30"/>
    <w:rsid w:val="00405D74"/>
    <w:rsid w:val="0041334E"/>
    <w:rsid w:val="00417D20"/>
    <w:rsid w:val="00437CF2"/>
    <w:rsid w:val="00464663"/>
    <w:rsid w:val="00467D72"/>
    <w:rsid w:val="004771F6"/>
    <w:rsid w:val="004B3F08"/>
    <w:rsid w:val="004C0993"/>
    <w:rsid w:val="004C0B7B"/>
    <w:rsid w:val="004C4E3A"/>
    <w:rsid w:val="004D5CA8"/>
    <w:rsid w:val="005077EB"/>
    <w:rsid w:val="0053406E"/>
    <w:rsid w:val="00562B5B"/>
    <w:rsid w:val="00580BED"/>
    <w:rsid w:val="00594EE9"/>
    <w:rsid w:val="005A3D62"/>
    <w:rsid w:val="005B2545"/>
    <w:rsid w:val="005B7519"/>
    <w:rsid w:val="005C23E9"/>
    <w:rsid w:val="00613420"/>
    <w:rsid w:val="00654627"/>
    <w:rsid w:val="00655F0C"/>
    <w:rsid w:val="006B1AC0"/>
    <w:rsid w:val="006B5D6D"/>
    <w:rsid w:val="006F12CC"/>
    <w:rsid w:val="006F1533"/>
    <w:rsid w:val="006F6FB1"/>
    <w:rsid w:val="0073505E"/>
    <w:rsid w:val="00743D41"/>
    <w:rsid w:val="00770DA9"/>
    <w:rsid w:val="00793E9B"/>
    <w:rsid w:val="007E3DD2"/>
    <w:rsid w:val="007E7543"/>
    <w:rsid w:val="00804A91"/>
    <w:rsid w:val="00807239"/>
    <w:rsid w:val="008108A7"/>
    <w:rsid w:val="008511DC"/>
    <w:rsid w:val="00872461"/>
    <w:rsid w:val="00883A9D"/>
    <w:rsid w:val="008C4E36"/>
    <w:rsid w:val="008C6F27"/>
    <w:rsid w:val="008F1128"/>
    <w:rsid w:val="008F7EA0"/>
    <w:rsid w:val="0093130A"/>
    <w:rsid w:val="0093777D"/>
    <w:rsid w:val="009906B9"/>
    <w:rsid w:val="00992E6A"/>
    <w:rsid w:val="009B081B"/>
    <w:rsid w:val="009B37B2"/>
    <w:rsid w:val="009B7959"/>
    <w:rsid w:val="009C6B6E"/>
    <w:rsid w:val="009E172D"/>
    <w:rsid w:val="009F13A1"/>
    <w:rsid w:val="009F294B"/>
    <w:rsid w:val="009F698A"/>
    <w:rsid w:val="009F7DEB"/>
    <w:rsid w:val="00A00A6A"/>
    <w:rsid w:val="00A246B1"/>
    <w:rsid w:val="00A46B69"/>
    <w:rsid w:val="00A563E3"/>
    <w:rsid w:val="00A77895"/>
    <w:rsid w:val="00A87592"/>
    <w:rsid w:val="00AC4677"/>
    <w:rsid w:val="00AD74FF"/>
    <w:rsid w:val="00AD7565"/>
    <w:rsid w:val="00B02C32"/>
    <w:rsid w:val="00B232A3"/>
    <w:rsid w:val="00B25165"/>
    <w:rsid w:val="00B51D7E"/>
    <w:rsid w:val="00B76328"/>
    <w:rsid w:val="00B85EBC"/>
    <w:rsid w:val="00BC28A5"/>
    <w:rsid w:val="00BD623A"/>
    <w:rsid w:val="00C05889"/>
    <w:rsid w:val="00C1737C"/>
    <w:rsid w:val="00C2461B"/>
    <w:rsid w:val="00C350FE"/>
    <w:rsid w:val="00C64EAC"/>
    <w:rsid w:val="00C672EA"/>
    <w:rsid w:val="00C75415"/>
    <w:rsid w:val="00CA24CE"/>
    <w:rsid w:val="00CA6CA6"/>
    <w:rsid w:val="00CF7077"/>
    <w:rsid w:val="00D00440"/>
    <w:rsid w:val="00D669F5"/>
    <w:rsid w:val="00D90E3D"/>
    <w:rsid w:val="00DA19F9"/>
    <w:rsid w:val="00DA1C1C"/>
    <w:rsid w:val="00DA1EF8"/>
    <w:rsid w:val="00DA3587"/>
    <w:rsid w:val="00DD0103"/>
    <w:rsid w:val="00DD365E"/>
    <w:rsid w:val="00E33997"/>
    <w:rsid w:val="00E356E3"/>
    <w:rsid w:val="00E477CB"/>
    <w:rsid w:val="00E555FC"/>
    <w:rsid w:val="00E91574"/>
    <w:rsid w:val="00EB1EF0"/>
    <w:rsid w:val="00F01E0E"/>
    <w:rsid w:val="00F055AC"/>
    <w:rsid w:val="00F11EA3"/>
    <w:rsid w:val="00F22ACC"/>
    <w:rsid w:val="00F3739A"/>
    <w:rsid w:val="00F613CB"/>
    <w:rsid w:val="00F738A2"/>
    <w:rsid w:val="00F87F01"/>
    <w:rsid w:val="00F921C4"/>
    <w:rsid w:val="00F94DF7"/>
    <w:rsid w:val="00FA0063"/>
    <w:rsid w:val="00FC4962"/>
    <w:rsid w:val="00FC68F5"/>
    <w:rsid w:val="00FD74AE"/>
    <w:rsid w:val="00FE4537"/>
    <w:rsid w:val="00FE4C06"/>
    <w:rsid w:val="00FF4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6"/>
    <o:shapelayout v:ext="edit">
      <o:idmap v:ext="edit" data="1"/>
    </o:shapelayout>
  </w:shapeDefaults>
  <w:decimalSymbol w:val="."/>
  <w:listSeparator w:val=","/>
  <w14:docId w14:val="1332C2EA"/>
  <w15:docId w15:val="{E81CE76D-1D58-4C79-A27C-18803196E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7D20"/>
    <w:pPr>
      <w:keepNext/>
      <w:keepLines/>
      <w:spacing w:before="360" w:after="40" w:line="240" w:lineRule="auto"/>
      <w:outlineLvl w:val="0"/>
    </w:pPr>
    <w:rPr>
      <w:rFonts w:ascii="Calibri Light" w:eastAsia="SimSun" w:hAnsi="Calibri Light" w:cs="Times New Roman"/>
      <w:color w:val="538135"/>
      <w:sz w:val="40"/>
      <w:szCs w:val="40"/>
      <w:lang w:eastAsia="es-MX"/>
    </w:rPr>
  </w:style>
  <w:style w:type="paragraph" w:styleId="Ttulo2">
    <w:name w:val="heading 2"/>
    <w:basedOn w:val="Normal"/>
    <w:next w:val="Normal"/>
    <w:link w:val="Ttulo2Car"/>
    <w:uiPriority w:val="9"/>
    <w:unhideWhenUsed/>
    <w:qFormat/>
    <w:rsid w:val="00417D20"/>
    <w:pPr>
      <w:keepNext/>
      <w:keepLines/>
      <w:spacing w:before="80" w:after="0" w:line="240" w:lineRule="auto"/>
      <w:outlineLvl w:val="1"/>
    </w:pPr>
    <w:rPr>
      <w:rFonts w:ascii="Calibri Light" w:eastAsia="SimSun" w:hAnsi="Calibri Light" w:cs="Times New Roman"/>
      <w:color w:val="538135"/>
      <w:sz w:val="28"/>
      <w:szCs w:val="28"/>
      <w:lang w:eastAsia="es-MX"/>
    </w:rPr>
  </w:style>
  <w:style w:type="paragraph" w:styleId="Ttulo3">
    <w:name w:val="heading 3"/>
    <w:basedOn w:val="Normal"/>
    <w:next w:val="Normal"/>
    <w:link w:val="Ttulo3Car"/>
    <w:uiPriority w:val="9"/>
    <w:semiHidden/>
    <w:unhideWhenUsed/>
    <w:qFormat/>
    <w:rsid w:val="00417D20"/>
    <w:pPr>
      <w:keepNext/>
      <w:keepLines/>
      <w:spacing w:before="80" w:after="0" w:line="240" w:lineRule="auto"/>
      <w:outlineLvl w:val="2"/>
    </w:pPr>
    <w:rPr>
      <w:rFonts w:ascii="Calibri Light" w:eastAsia="SimSun" w:hAnsi="Calibri Light" w:cs="Times New Roman"/>
      <w:color w:val="538135"/>
      <w:sz w:val="24"/>
      <w:szCs w:val="24"/>
      <w:lang w:eastAsia="es-MX"/>
    </w:rPr>
  </w:style>
  <w:style w:type="paragraph" w:styleId="Ttulo4">
    <w:name w:val="heading 4"/>
    <w:basedOn w:val="Normal"/>
    <w:next w:val="Normal"/>
    <w:link w:val="Ttulo4Car"/>
    <w:uiPriority w:val="9"/>
    <w:semiHidden/>
    <w:unhideWhenUsed/>
    <w:qFormat/>
    <w:rsid w:val="00417D20"/>
    <w:pPr>
      <w:keepNext/>
      <w:keepLines/>
      <w:spacing w:before="80" w:after="0"/>
      <w:outlineLvl w:val="3"/>
    </w:pPr>
    <w:rPr>
      <w:rFonts w:ascii="Calibri Light" w:eastAsia="SimSun" w:hAnsi="Calibri Light" w:cs="Times New Roman"/>
      <w:color w:val="70AD47"/>
      <w:lang w:eastAsia="es-MX"/>
    </w:rPr>
  </w:style>
  <w:style w:type="paragraph" w:styleId="Ttulo5">
    <w:name w:val="heading 5"/>
    <w:basedOn w:val="Normal"/>
    <w:next w:val="Normal"/>
    <w:link w:val="Ttulo5Car"/>
    <w:uiPriority w:val="9"/>
    <w:semiHidden/>
    <w:unhideWhenUsed/>
    <w:qFormat/>
    <w:rsid w:val="00417D20"/>
    <w:pPr>
      <w:keepNext/>
      <w:keepLines/>
      <w:spacing w:before="40" w:after="0"/>
      <w:outlineLvl w:val="4"/>
    </w:pPr>
    <w:rPr>
      <w:rFonts w:ascii="Calibri Light" w:eastAsia="SimSun" w:hAnsi="Calibri Light" w:cs="Times New Roman"/>
      <w:i/>
      <w:iCs/>
      <w:color w:val="70AD47"/>
      <w:lang w:eastAsia="es-MX"/>
    </w:rPr>
  </w:style>
  <w:style w:type="paragraph" w:styleId="Ttulo6">
    <w:name w:val="heading 6"/>
    <w:basedOn w:val="Normal"/>
    <w:next w:val="Normal"/>
    <w:link w:val="Ttulo6Car"/>
    <w:uiPriority w:val="9"/>
    <w:unhideWhenUsed/>
    <w:qFormat/>
    <w:rsid w:val="00417D20"/>
    <w:pPr>
      <w:keepNext/>
      <w:keepLines/>
      <w:spacing w:before="40" w:after="0"/>
      <w:outlineLvl w:val="5"/>
    </w:pPr>
    <w:rPr>
      <w:rFonts w:ascii="Calibri Light" w:eastAsia="SimSun" w:hAnsi="Calibri Light" w:cs="Times New Roman"/>
      <w:color w:val="70AD47"/>
      <w:sz w:val="21"/>
      <w:szCs w:val="21"/>
      <w:lang w:eastAsia="es-MX"/>
    </w:rPr>
  </w:style>
  <w:style w:type="paragraph" w:styleId="Ttulo7">
    <w:name w:val="heading 7"/>
    <w:basedOn w:val="Normal"/>
    <w:next w:val="Normal"/>
    <w:link w:val="Ttulo7Car"/>
    <w:uiPriority w:val="9"/>
    <w:semiHidden/>
    <w:unhideWhenUsed/>
    <w:qFormat/>
    <w:rsid w:val="00417D20"/>
    <w:pPr>
      <w:keepNext/>
      <w:keepLines/>
      <w:spacing w:before="40" w:after="0"/>
      <w:outlineLvl w:val="6"/>
    </w:pPr>
    <w:rPr>
      <w:rFonts w:ascii="Calibri Light" w:eastAsia="SimSun" w:hAnsi="Calibri Light" w:cs="Times New Roman"/>
      <w:b/>
      <w:bCs/>
      <w:color w:val="70AD47"/>
      <w:sz w:val="21"/>
      <w:szCs w:val="21"/>
      <w:lang w:eastAsia="es-MX"/>
    </w:rPr>
  </w:style>
  <w:style w:type="paragraph" w:styleId="Ttulo8">
    <w:name w:val="heading 8"/>
    <w:basedOn w:val="Normal"/>
    <w:next w:val="Normal"/>
    <w:link w:val="Ttulo8Car"/>
    <w:uiPriority w:val="9"/>
    <w:semiHidden/>
    <w:unhideWhenUsed/>
    <w:qFormat/>
    <w:rsid w:val="00417D20"/>
    <w:pPr>
      <w:keepNext/>
      <w:keepLines/>
      <w:spacing w:before="40" w:after="0"/>
      <w:outlineLvl w:val="7"/>
    </w:pPr>
    <w:rPr>
      <w:rFonts w:ascii="Calibri Light" w:eastAsia="SimSun" w:hAnsi="Calibri Light" w:cs="Times New Roman"/>
      <w:b/>
      <w:bCs/>
      <w:i/>
      <w:iCs/>
      <w:color w:val="70AD47"/>
      <w:sz w:val="20"/>
      <w:szCs w:val="20"/>
      <w:lang w:eastAsia="es-MX"/>
    </w:rPr>
  </w:style>
  <w:style w:type="paragraph" w:styleId="Ttulo9">
    <w:name w:val="heading 9"/>
    <w:basedOn w:val="Normal"/>
    <w:next w:val="Normal"/>
    <w:link w:val="Ttulo9Car"/>
    <w:uiPriority w:val="9"/>
    <w:semiHidden/>
    <w:unhideWhenUsed/>
    <w:qFormat/>
    <w:rsid w:val="00417D20"/>
    <w:pPr>
      <w:keepNext/>
      <w:keepLines/>
      <w:spacing w:before="40" w:after="0"/>
      <w:outlineLvl w:val="8"/>
    </w:pPr>
    <w:rPr>
      <w:rFonts w:ascii="Calibri Light" w:eastAsia="SimSun" w:hAnsi="Calibri Light" w:cs="Times New Roman"/>
      <w:i/>
      <w:iCs/>
      <w:color w:val="70AD47"/>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17D20"/>
    <w:rPr>
      <w:rFonts w:ascii="Calibri Light" w:eastAsia="SimSun" w:hAnsi="Calibri Light" w:cs="Times New Roman"/>
      <w:color w:val="538135"/>
      <w:sz w:val="40"/>
      <w:szCs w:val="40"/>
      <w:lang w:eastAsia="es-MX"/>
    </w:rPr>
  </w:style>
  <w:style w:type="character" w:customStyle="1" w:styleId="Ttulo2Car">
    <w:name w:val="Título 2 Car"/>
    <w:basedOn w:val="Fuentedeprrafopredeter"/>
    <w:link w:val="Ttulo2"/>
    <w:uiPriority w:val="9"/>
    <w:rsid w:val="00417D20"/>
    <w:rPr>
      <w:rFonts w:ascii="Calibri Light" w:eastAsia="SimSun" w:hAnsi="Calibri Light" w:cs="Times New Roman"/>
      <w:color w:val="538135"/>
      <w:sz w:val="28"/>
      <w:szCs w:val="28"/>
      <w:lang w:eastAsia="es-MX"/>
    </w:rPr>
  </w:style>
  <w:style w:type="character" w:customStyle="1" w:styleId="Ttulo6Car">
    <w:name w:val="Título 6 Car"/>
    <w:basedOn w:val="Fuentedeprrafopredeter"/>
    <w:link w:val="Ttulo6"/>
    <w:uiPriority w:val="9"/>
    <w:rsid w:val="00417D20"/>
    <w:rPr>
      <w:rFonts w:ascii="Calibri Light" w:eastAsia="SimSun" w:hAnsi="Calibri Light" w:cs="Times New Roman"/>
      <w:color w:val="70AD47"/>
      <w:sz w:val="21"/>
      <w:szCs w:val="21"/>
      <w:lang w:eastAsia="es-MX"/>
    </w:rPr>
  </w:style>
  <w:style w:type="character" w:customStyle="1" w:styleId="Ttulo7Car">
    <w:name w:val="Título 7 Car"/>
    <w:basedOn w:val="Fuentedeprrafopredeter"/>
    <w:link w:val="Ttulo7"/>
    <w:uiPriority w:val="9"/>
    <w:semiHidden/>
    <w:rsid w:val="00417D20"/>
    <w:rPr>
      <w:rFonts w:ascii="Calibri Light" w:eastAsia="SimSun" w:hAnsi="Calibri Light" w:cs="Times New Roman"/>
      <w:b/>
      <w:bCs/>
      <w:color w:val="70AD47"/>
      <w:sz w:val="21"/>
      <w:szCs w:val="21"/>
      <w:lang w:eastAsia="es-MX"/>
    </w:rPr>
  </w:style>
  <w:style w:type="paragraph" w:styleId="NormalWeb">
    <w:name w:val="Normal (Web)"/>
    <w:basedOn w:val="Normal"/>
    <w:uiPriority w:val="99"/>
    <w:semiHidden/>
    <w:unhideWhenUsed/>
    <w:rsid w:val="007E75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E7543"/>
  </w:style>
  <w:style w:type="character" w:customStyle="1" w:styleId="textexposedshow">
    <w:name w:val="text_exposed_show"/>
    <w:basedOn w:val="Fuentedeprrafopredeter"/>
    <w:rsid w:val="007E7543"/>
  </w:style>
  <w:style w:type="character" w:customStyle="1" w:styleId="Ttulo3Car">
    <w:name w:val="Título 3 Car"/>
    <w:basedOn w:val="Fuentedeprrafopredeter"/>
    <w:link w:val="Ttulo3"/>
    <w:uiPriority w:val="9"/>
    <w:semiHidden/>
    <w:rsid w:val="00417D20"/>
    <w:rPr>
      <w:rFonts w:ascii="Calibri Light" w:eastAsia="SimSun" w:hAnsi="Calibri Light" w:cs="Times New Roman"/>
      <w:color w:val="538135"/>
      <w:sz w:val="24"/>
      <w:szCs w:val="24"/>
      <w:lang w:eastAsia="es-MX"/>
    </w:rPr>
  </w:style>
  <w:style w:type="character" w:customStyle="1" w:styleId="Ttulo4Car">
    <w:name w:val="Título 4 Car"/>
    <w:basedOn w:val="Fuentedeprrafopredeter"/>
    <w:link w:val="Ttulo4"/>
    <w:uiPriority w:val="9"/>
    <w:semiHidden/>
    <w:rsid w:val="00417D20"/>
    <w:rPr>
      <w:rFonts w:ascii="Calibri Light" w:eastAsia="SimSun" w:hAnsi="Calibri Light" w:cs="Times New Roman"/>
      <w:color w:val="70AD47"/>
      <w:lang w:eastAsia="es-MX"/>
    </w:rPr>
  </w:style>
  <w:style w:type="character" w:customStyle="1" w:styleId="Ttulo5Car">
    <w:name w:val="Título 5 Car"/>
    <w:basedOn w:val="Fuentedeprrafopredeter"/>
    <w:link w:val="Ttulo5"/>
    <w:uiPriority w:val="9"/>
    <w:semiHidden/>
    <w:rsid w:val="00417D20"/>
    <w:rPr>
      <w:rFonts w:ascii="Calibri Light" w:eastAsia="SimSun" w:hAnsi="Calibri Light" w:cs="Times New Roman"/>
      <w:i/>
      <w:iCs/>
      <w:color w:val="70AD47"/>
      <w:lang w:eastAsia="es-MX"/>
    </w:rPr>
  </w:style>
  <w:style w:type="character" w:customStyle="1" w:styleId="Ttulo8Car">
    <w:name w:val="Título 8 Car"/>
    <w:basedOn w:val="Fuentedeprrafopredeter"/>
    <w:link w:val="Ttulo8"/>
    <w:uiPriority w:val="9"/>
    <w:semiHidden/>
    <w:rsid w:val="00417D20"/>
    <w:rPr>
      <w:rFonts w:ascii="Calibri Light" w:eastAsia="SimSun" w:hAnsi="Calibri Light" w:cs="Times New Roman"/>
      <w:b/>
      <w:bCs/>
      <w:i/>
      <w:iCs/>
      <w:color w:val="70AD47"/>
      <w:sz w:val="20"/>
      <w:szCs w:val="20"/>
      <w:lang w:eastAsia="es-MX"/>
    </w:rPr>
  </w:style>
  <w:style w:type="character" w:customStyle="1" w:styleId="Ttulo9Car">
    <w:name w:val="Título 9 Car"/>
    <w:basedOn w:val="Fuentedeprrafopredeter"/>
    <w:link w:val="Ttulo9"/>
    <w:uiPriority w:val="9"/>
    <w:semiHidden/>
    <w:rsid w:val="00417D20"/>
    <w:rPr>
      <w:rFonts w:ascii="Calibri Light" w:eastAsia="SimSun" w:hAnsi="Calibri Light" w:cs="Times New Roman"/>
      <w:i/>
      <w:iCs/>
      <w:color w:val="70AD47"/>
      <w:sz w:val="20"/>
      <w:szCs w:val="20"/>
      <w:lang w:eastAsia="es-MX"/>
    </w:rPr>
  </w:style>
  <w:style w:type="character" w:styleId="Hipervnculo">
    <w:name w:val="Hyperlink"/>
    <w:uiPriority w:val="99"/>
    <w:unhideWhenUsed/>
    <w:rsid w:val="00417D20"/>
    <w:rPr>
      <w:rFonts w:ascii="Times New Roman" w:hAnsi="Times New Roman" w:cs="Times New Roman" w:hint="default"/>
      <w:color w:val="666666"/>
      <w:u w:val="single"/>
    </w:rPr>
  </w:style>
  <w:style w:type="character" w:styleId="nfasis">
    <w:name w:val="Emphasis"/>
    <w:uiPriority w:val="20"/>
    <w:qFormat/>
    <w:rsid w:val="00417D20"/>
    <w:rPr>
      <w:rFonts w:ascii="Times New Roman" w:hAnsi="Times New Roman" w:cs="Times New Roman" w:hint="default"/>
      <w:i/>
      <w:iCs w:val="0"/>
      <w:color w:val="70AD47"/>
    </w:rPr>
  </w:style>
  <w:style w:type="character" w:styleId="Textoennegrita">
    <w:name w:val="Strong"/>
    <w:uiPriority w:val="22"/>
    <w:qFormat/>
    <w:rsid w:val="00417D20"/>
    <w:rPr>
      <w:rFonts w:ascii="Times New Roman" w:hAnsi="Times New Roman" w:cs="Times New Roman" w:hint="default"/>
      <w:b/>
      <w:bCs w:val="0"/>
    </w:rPr>
  </w:style>
  <w:style w:type="paragraph" w:styleId="Textocomentario">
    <w:name w:val="annotation text"/>
    <w:basedOn w:val="Normal"/>
    <w:link w:val="TextocomentarioCar"/>
    <w:uiPriority w:val="99"/>
    <w:semiHidden/>
    <w:unhideWhenUsed/>
    <w:rsid w:val="00417D20"/>
    <w:pPr>
      <w:spacing w:after="160"/>
    </w:pPr>
    <w:rPr>
      <w:rFonts w:ascii="Calibri" w:eastAsia="Times New Roman" w:hAnsi="Calibri" w:cs="Times New Roman"/>
      <w:sz w:val="20"/>
      <w:szCs w:val="20"/>
    </w:rPr>
  </w:style>
  <w:style w:type="character" w:customStyle="1" w:styleId="TextocomentarioCar">
    <w:name w:val="Texto comentario Car"/>
    <w:basedOn w:val="Fuentedeprrafopredeter"/>
    <w:link w:val="Textocomentario"/>
    <w:uiPriority w:val="99"/>
    <w:semiHidden/>
    <w:rsid w:val="00417D20"/>
    <w:rPr>
      <w:rFonts w:ascii="Calibri" w:eastAsia="Times New Roman" w:hAnsi="Calibri" w:cs="Times New Roman"/>
      <w:sz w:val="20"/>
      <w:szCs w:val="20"/>
    </w:rPr>
  </w:style>
  <w:style w:type="character" w:customStyle="1" w:styleId="EncabezadoCar">
    <w:name w:val="Encabezado Car"/>
    <w:basedOn w:val="Fuentedeprrafopredeter"/>
    <w:link w:val="Encabezado"/>
    <w:uiPriority w:val="99"/>
    <w:rsid w:val="00417D20"/>
    <w:rPr>
      <w:rFonts w:ascii="Calibri" w:eastAsia="Times New Roman" w:hAnsi="Calibri" w:cs="Times New Roman"/>
      <w:lang w:val="en-US"/>
    </w:rPr>
  </w:style>
  <w:style w:type="paragraph" w:styleId="Encabezado">
    <w:name w:val="header"/>
    <w:basedOn w:val="Normal"/>
    <w:link w:val="EncabezadoCar"/>
    <w:uiPriority w:val="99"/>
    <w:unhideWhenUsed/>
    <w:rsid w:val="00417D20"/>
    <w:pPr>
      <w:widowControl w:val="0"/>
      <w:tabs>
        <w:tab w:val="center" w:pos="4419"/>
        <w:tab w:val="right" w:pos="8838"/>
      </w:tabs>
      <w:spacing w:after="120"/>
    </w:pPr>
    <w:rPr>
      <w:rFonts w:ascii="Calibri" w:eastAsia="Times New Roman" w:hAnsi="Calibri" w:cs="Times New Roman"/>
      <w:lang w:val="en-US"/>
    </w:rPr>
  </w:style>
  <w:style w:type="character" w:customStyle="1" w:styleId="PiedepginaCar">
    <w:name w:val="Pie de página Car"/>
    <w:basedOn w:val="Fuentedeprrafopredeter"/>
    <w:link w:val="Piedepgina"/>
    <w:uiPriority w:val="99"/>
    <w:rsid w:val="00417D20"/>
    <w:rPr>
      <w:rFonts w:ascii="Calibri" w:eastAsia="Times New Roman" w:hAnsi="Calibri" w:cs="Times New Roman"/>
      <w:lang w:val="en-US"/>
    </w:rPr>
  </w:style>
  <w:style w:type="paragraph" w:styleId="Piedepgina">
    <w:name w:val="footer"/>
    <w:basedOn w:val="Normal"/>
    <w:link w:val="PiedepginaCar"/>
    <w:uiPriority w:val="99"/>
    <w:unhideWhenUsed/>
    <w:rsid w:val="00417D20"/>
    <w:pPr>
      <w:widowControl w:val="0"/>
      <w:tabs>
        <w:tab w:val="center" w:pos="4419"/>
        <w:tab w:val="right" w:pos="8838"/>
      </w:tabs>
      <w:spacing w:after="120"/>
    </w:pPr>
    <w:rPr>
      <w:rFonts w:ascii="Calibri" w:eastAsia="Times New Roman" w:hAnsi="Calibri" w:cs="Times New Roman"/>
      <w:lang w:val="en-US"/>
    </w:rPr>
  </w:style>
  <w:style w:type="paragraph" w:styleId="Ttulo">
    <w:name w:val="Title"/>
    <w:basedOn w:val="Normal"/>
    <w:next w:val="Normal"/>
    <w:link w:val="TtuloCar"/>
    <w:uiPriority w:val="10"/>
    <w:qFormat/>
    <w:rsid w:val="00417D20"/>
    <w:pPr>
      <w:spacing w:after="0" w:line="240" w:lineRule="auto"/>
      <w:contextualSpacing/>
    </w:pPr>
    <w:rPr>
      <w:rFonts w:ascii="Calibri Light" w:eastAsia="SimSun" w:hAnsi="Calibri Light" w:cs="Times New Roman"/>
      <w:color w:val="262626"/>
      <w:spacing w:val="-15"/>
      <w:sz w:val="96"/>
      <w:szCs w:val="96"/>
      <w:lang w:eastAsia="es-MX"/>
    </w:rPr>
  </w:style>
  <w:style w:type="character" w:customStyle="1" w:styleId="TtuloCar">
    <w:name w:val="Título Car"/>
    <w:basedOn w:val="Fuentedeprrafopredeter"/>
    <w:link w:val="Ttulo"/>
    <w:uiPriority w:val="10"/>
    <w:rsid w:val="00417D20"/>
    <w:rPr>
      <w:rFonts w:ascii="Calibri Light" w:eastAsia="SimSun" w:hAnsi="Calibri Light" w:cs="Times New Roman"/>
      <w:color w:val="262626"/>
      <w:spacing w:val="-15"/>
      <w:sz w:val="96"/>
      <w:szCs w:val="96"/>
      <w:lang w:eastAsia="es-MX"/>
    </w:rPr>
  </w:style>
  <w:style w:type="paragraph" w:styleId="Textoindependiente">
    <w:name w:val="Body Text"/>
    <w:basedOn w:val="Normal"/>
    <w:link w:val="TextoindependienteCar"/>
    <w:uiPriority w:val="99"/>
    <w:semiHidden/>
    <w:unhideWhenUsed/>
    <w:rsid w:val="00417D2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417D20"/>
    <w:rPr>
      <w:rFonts w:ascii="Calibri" w:eastAsia="Calibri" w:hAnsi="Calibri" w:cs="Times New Roman"/>
    </w:rPr>
  </w:style>
  <w:style w:type="paragraph" w:styleId="Sangradetextonormal">
    <w:name w:val="Body Text Indent"/>
    <w:basedOn w:val="Normal"/>
    <w:link w:val="SangradetextonormalCar"/>
    <w:uiPriority w:val="99"/>
    <w:semiHidden/>
    <w:unhideWhenUsed/>
    <w:rsid w:val="00417D20"/>
    <w:pPr>
      <w:spacing w:after="120"/>
      <w:ind w:left="283"/>
    </w:pPr>
    <w:rPr>
      <w:rFonts w:ascii="Calibri" w:eastAsia="Times New Roman" w:hAnsi="Calibri" w:cs="Times New Roman"/>
      <w:sz w:val="21"/>
      <w:szCs w:val="21"/>
      <w:lang w:eastAsia="es-MX"/>
    </w:rPr>
  </w:style>
  <w:style w:type="character" w:customStyle="1" w:styleId="SangradetextonormalCar">
    <w:name w:val="Sangría de texto normal Car"/>
    <w:basedOn w:val="Fuentedeprrafopredeter"/>
    <w:link w:val="Sangradetextonormal"/>
    <w:uiPriority w:val="99"/>
    <w:semiHidden/>
    <w:rsid w:val="00417D20"/>
    <w:rPr>
      <w:rFonts w:ascii="Calibri" w:eastAsia="Times New Roman" w:hAnsi="Calibri" w:cs="Times New Roman"/>
      <w:sz w:val="21"/>
      <w:szCs w:val="21"/>
      <w:lang w:eastAsia="es-MX"/>
    </w:rPr>
  </w:style>
  <w:style w:type="paragraph" w:styleId="Subttulo">
    <w:name w:val="Subtitle"/>
    <w:basedOn w:val="Normal"/>
    <w:next w:val="Normal"/>
    <w:link w:val="SubttuloCar"/>
    <w:uiPriority w:val="11"/>
    <w:qFormat/>
    <w:rsid w:val="00417D20"/>
    <w:pPr>
      <w:spacing w:after="120" w:line="240" w:lineRule="auto"/>
    </w:pPr>
    <w:rPr>
      <w:rFonts w:ascii="Calibri Light" w:eastAsia="SimSun" w:hAnsi="Calibri Light" w:cs="Times New Roman"/>
      <w:sz w:val="30"/>
      <w:szCs w:val="30"/>
      <w:lang w:eastAsia="es-MX"/>
    </w:rPr>
  </w:style>
  <w:style w:type="character" w:customStyle="1" w:styleId="SubttuloCar">
    <w:name w:val="Subtítulo Car"/>
    <w:basedOn w:val="Fuentedeprrafopredeter"/>
    <w:link w:val="Subttulo"/>
    <w:uiPriority w:val="11"/>
    <w:rsid w:val="00417D20"/>
    <w:rPr>
      <w:rFonts w:ascii="Calibri Light" w:eastAsia="SimSun" w:hAnsi="Calibri Light" w:cs="Times New Roman"/>
      <w:sz w:val="30"/>
      <w:szCs w:val="30"/>
      <w:lang w:eastAsia="es-MX"/>
    </w:rPr>
  </w:style>
  <w:style w:type="paragraph" w:styleId="Textoindependiente2">
    <w:name w:val="Body Text 2"/>
    <w:basedOn w:val="Normal"/>
    <w:link w:val="Textoindependiente2Car"/>
    <w:uiPriority w:val="99"/>
    <w:unhideWhenUsed/>
    <w:rsid w:val="00417D20"/>
    <w:pPr>
      <w:spacing w:after="0" w:line="240" w:lineRule="auto"/>
      <w:jc w:val="both"/>
    </w:pPr>
    <w:rPr>
      <w:rFonts w:ascii="Arial" w:eastAsia="Times New Roman" w:hAnsi="Arial" w:cs="Times New Roman"/>
      <w:bCs/>
      <w:sz w:val="24"/>
      <w:szCs w:val="24"/>
      <w:lang w:eastAsia="es-ES"/>
    </w:rPr>
  </w:style>
  <w:style w:type="character" w:customStyle="1" w:styleId="Textoindependiente2Car">
    <w:name w:val="Texto independiente 2 Car"/>
    <w:basedOn w:val="Fuentedeprrafopredeter"/>
    <w:link w:val="Textoindependiente2"/>
    <w:uiPriority w:val="99"/>
    <w:rsid w:val="00417D20"/>
    <w:rPr>
      <w:rFonts w:ascii="Arial" w:eastAsia="Times New Roman" w:hAnsi="Arial" w:cs="Times New Roman"/>
      <w:bCs/>
      <w:sz w:val="24"/>
      <w:szCs w:val="24"/>
      <w:lang w:eastAsia="es-ES"/>
    </w:rPr>
  </w:style>
  <w:style w:type="paragraph" w:styleId="Sangra2detindependiente">
    <w:name w:val="Body Text Indent 2"/>
    <w:basedOn w:val="Normal"/>
    <w:link w:val="Sangra2detindependienteCar"/>
    <w:uiPriority w:val="99"/>
    <w:semiHidden/>
    <w:unhideWhenUsed/>
    <w:rsid w:val="00417D20"/>
    <w:pPr>
      <w:spacing w:after="120" w:line="480" w:lineRule="auto"/>
      <w:ind w:left="283"/>
    </w:pPr>
    <w:rPr>
      <w:rFonts w:ascii="Calibri" w:eastAsia="Times New Roman" w:hAnsi="Calibri" w:cs="Times New Roman"/>
      <w:sz w:val="21"/>
      <w:szCs w:val="21"/>
      <w:lang w:eastAsia="es-MX"/>
    </w:rPr>
  </w:style>
  <w:style w:type="character" w:customStyle="1" w:styleId="Sangra2detindependienteCar">
    <w:name w:val="Sangría 2 de t. independiente Car"/>
    <w:basedOn w:val="Fuentedeprrafopredeter"/>
    <w:link w:val="Sangra2detindependiente"/>
    <w:uiPriority w:val="99"/>
    <w:semiHidden/>
    <w:rsid w:val="00417D20"/>
    <w:rPr>
      <w:rFonts w:ascii="Calibri" w:eastAsia="Times New Roman" w:hAnsi="Calibri" w:cs="Times New Roman"/>
      <w:sz w:val="21"/>
      <w:szCs w:val="21"/>
      <w:lang w:eastAsia="es-MX"/>
    </w:rPr>
  </w:style>
  <w:style w:type="character" w:customStyle="1" w:styleId="AsuntodelcomentarioCar">
    <w:name w:val="Asunto del comentario Car"/>
    <w:basedOn w:val="TextocomentarioCar"/>
    <w:link w:val="Asuntodelcomentario"/>
    <w:uiPriority w:val="99"/>
    <w:semiHidden/>
    <w:rsid w:val="00417D20"/>
    <w:rPr>
      <w:rFonts w:ascii="Calibri" w:eastAsia="Times New Roman" w:hAnsi="Calibri"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417D20"/>
    <w:pPr>
      <w:spacing w:after="120" w:line="240" w:lineRule="auto"/>
    </w:pPr>
    <w:rPr>
      <w:b/>
      <w:bCs/>
      <w:lang w:eastAsia="es-MX"/>
    </w:rPr>
  </w:style>
  <w:style w:type="character" w:customStyle="1" w:styleId="TextodegloboCar">
    <w:name w:val="Texto de globo Car"/>
    <w:basedOn w:val="Fuentedeprrafopredeter"/>
    <w:link w:val="Textodeglobo"/>
    <w:uiPriority w:val="99"/>
    <w:semiHidden/>
    <w:rsid w:val="00417D20"/>
    <w:rPr>
      <w:rFonts w:ascii="Tahoma" w:eastAsia="Times New Roman" w:hAnsi="Tahoma" w:cs="Tahoma"/>
      <w:sz w:val="16"/>
      <w:szCs w:val="16"/>
    </w:rPr>
  </w:style>
  <w:style w:type="paragraph" w:styleId="Textodeglobo">
    <w:name w:val="Balloon Text"/>
    <w:basedOn w:val="Normal"/>
    <w:link w:val="TextodegloboCar"/>
    <w:uiPriority w:val="99"/>
    <w:semiHidden/>
    <w:unhideWhenUsed/>
    <w:rsid w:val="00417D20"/>
    <w:pPr>
      <w:spacing w:after="120"/>
    </w:pPr>
    <w:rPr>
      <w:rFonts w:ascii="Tahoma" w:eastAsia="Times New Roman" w:hAnsi="Tahoma" w:cs="Tahoma"/>
      <w:sz w:val="16"/>
      <w:szCs w:val="16"/>
    </w:rPr>
  </w:style>
  <w:style w:type="paragraph" w:styleId="Sinespaciado">
    <w:name w:val="No Spacing"/>
    <w:uiPriority w:val="1"/>
    <w:qFormat/>
    <w:rsid w:val="00417D20"/>
    <w:pPr>
      <w:spacing w:after="0" w:line="240" w:lineRule="auto"/>
    </w:pPr>
    <w:rPr>
      <w:rFonts w:ascii="Calibri" w:eastAsia="Times New Roman" w:hAnsi="Calibri" w:cs="Times New Roman"/>
      <w:sz w:val="21"/>
      <w:szCs w:val="21"/>
      <w:lang w:eastAsia="es-MX"/>
    </w:rPr>
  </w:style>
  <w:style w:type="paragraph" w:styleId="Prrafodelista">
    <w:name w:val="List Paragraph"/>
    <w:basedOn w:val="Normal"/>
    <w:uiPriority w:val="34"/>
    <w:qFormat/>
    <w:rsid w:val="00417D20"/>
    <w:pPr>
      <w:spacing w:after="120"/>
      <w:ind w:left="708"/>
    </w:pPr>
    <w:rPr>
      <w:rFonts w:ascii="Calibri" w:eastAsia="Times New Roman" w:hAnsi="Calibri" w:cs="Times New Roman"/>
      <w:sz w:val="21"/>
      <w:szCs w:val="21"/>
      <w:lang w:eastAsia="es-MX"/>
    </w:rPr>
  </w:style>
  <w:style w:type="paragraph" w:styleId="Cita">
    <w:name w:val="Quote"/>
    <w:basedOn w:val="Normal"/>
    <w:next w:val="Normal"/>
    <w:link w:val="CitaCar"/>
    <w:uiPriority w:val="29"/>
    <w:qFormat/>
    <w:rsid w:val="00417D20"/>
    <w:pPr>
      <w:spacing w:before="160" w:after="120"/>
      <w:ind w:left="720" w:right="720"/>
      <w:jc w:val="center"/>
    </w:pPr>
    <w:rPr>
      <w:rFonts w:ascii="Calibri" w:eastAsia="Times New Roman" w:hAnsi="Calibri" w:cs="Times New Roman"/>
      <w:i/>
      <w:iCs/>
      <w:color w:val="262626"/>
      <w:sz w:val="21"/>
      <w:szCs w:val="21"/>
      <w:lang w:eastAsia="es-MX"/>
    </w:rPr>
  </w:style>
  <w:style w:type="character" w:customStyle="1" w:styleId="CitaCar">
    <w:name w:val="Cita Car"/>
    <w:basedOn w:val="Fuentedeprrafopredeter"/>
    <w:link w:val="Cita"/>
    <w:uiPriority w:val="29"/>
    <w:rsid w:val="00417D20"/>
    <w:rPr>
      <w:rFonts w:ascii="Calibri" w:eastAsia="Times New Roman" w:hAnsi="Calibri" w:cs="Times New Roman"/>
      <w:i/>
      <w:iCs/>
      <w:color w:val="262626"/>
      <w:sz w:val="21"/>
      <w:szCs w:val="21"/>
      <w:lang w:eastAsia="es-MX"/>
    </w:rPr>
  </w:style>
  <w:style w:type="paragraph" w:styleId="Citadestacada">
    <w:name w:val="Intense Quote"/>
    <w:basedOn w:val="Normal"/>
    <w:next w:val="Normal"/>
    <w:link w:val="CitadestacadaCar"/>
    <w:uiPriority w:val="30"/>
    <w:qFormat/>
    <w:rsid w:val="00417D20"/>
    <w:pPr>
      <w:spacing w:before="160" w:after="160" w:line="264" w:lineRule="auto"/>
      <w:ind w:left="720" w:right="720"/>
      <w:jc w:val="center"/>
    </w:pPr>
    <w:rPr>
      <w:rFonts w:ascii="Calibri Light" w:eastAsia="SimSun" w:hAnsi="Calibri Light" w:cs="Times New Roman"/>
      <w:i/>
      <w:iCs/>
      <w:color w:val="70AD47"/>
      <w:sz w:val="32"/>
      <w:szCs w:val="32"/>
      <w:lang w:eastAsia="es-MX"/>
    </w:rPr>
  </w:style>
  <w:style w:type="character" w:customStyle="1" w:styleId="CitadestacadaCar">
    <w:name w:val="Cita destacada Car"/>
    <w:basedOn w:val="Fuentedeprrafopredeter"/>
    <w:link w:val="Citadestacada"/>
    <w:uiPriority w:val="30"/>
    <w:rsid w:val="00417D20"/>
    <w:rPr>
      <w:rFonts w:ascii="Calibri Light" w:eastAsia="SimSun" w:hAnsi="Calibri Light" w:cs="Times New Roman"/>
      <w:i/>
      <w:iCs/>
      <w:color w:val="70AD47"/>
      <w:sz w:val="32"/>
      <w:szCs w:val="32"/>
      <w:lang w:eastAsia="es-MX"/>
    </w:rPr>
  </w:style>
  <w:style w:type="paragraph" w:customStyle="1" w:styleId="Default">
    <w:name w:val="Default"/>
    <w:uiPriority w:val="99"/>
    <w:semiHidden/>
    <w:rsid w:val="00417D20"/>
    <w:pPr>
      <w:autoSpaceDE w:val="0"/>
      <w:autoSpaceDN w:val="0"/>
      <w:adjustRightInd w:val="0"/>
      <w:spacing w:after="0" w:line="240" w:lineRule="auto"/>
    </w:pPr>
    <w:rPr>
      <w:rFonts w:ascii="TradeGothic Bold" w:eastAsia="Times New Roman" w:hAnsi="TradeGothic Bold" w:cs="TradeGothic Bold"/>
      <w:color w:val="000000"/>
      <w:sz w:val="24"/>
      <w:szCs w:val="24"/>
      <w:lang w:eastAsia="es-MX"/>
    </w:rPr>
  </w:style>
  <w:style w:type="paragraph" w:customStyle="1" w:styleId="Pa1">
    <w:name w:val="Pa1"/>
    <w:basedOn w:val="Default"/>
    <w:next w:val="Default"/>
    <w:uiPriority w:val="99"/>
    <w:semiHidden/>
    <w:rsid w:val="00417D20"/>
    <w:pPr>
      <w:spacing w:line="221" w:lineRule="atLeast"/>
    </w:pPr>
    <w:rPr>
      <w:rFonts w:cs="Times New Roman"/>
      <w:color w:val="auto"/>
    </w:rPr>
  </w:style>
  <w:style w:type="paragraph" w:customStyle="1" w:styleId="Pa3">
    <w:name w:val="Pa3"/>
    <w:basedOn w:val="Default"/>
    <w:next w:val="Default"/>
    <w:uiPriority w:val="99"/>
    <w:semiHidden/>
    <w:rsid w:val="00417D20"/>
    <w:pPr>
      <w:spacing w:line="221" w:lineRule="atLeast"/>
    </w:pPr>
    <w:rPr>
      <w:rFonts w:cs="Times New Roman"/>
      <w:color w:val="auto"/>
    </w:rPr>
  </w:style>
  <w:style w:type="paragraph" w:customStyle="1" w:styleId="Pa4">
    <w:name w:val="Pa4"/>
    <w:basedOn w:val="Default"/>
    <w:next w:val="Default"/>
    <w:uiPriority w:val="99"/>
    <w:semiHidden/>
    <w:rsid w:val="00417D20"/>
    <w:pPr>
      <w:spacing w:line="221" w:lineRule="atLeast"/>
    </w:pPr>
    <w:rPr>
      <w:rFonts w:cs="Times New Roman"/>
      <w:color w:val="auto"/>
    </w:rPr>
  </w:style>
  <w:style w:type="paragraph" w:customStyle="1" w:styleId="Pa11">
    <w:name w:val="Pa11"/>
    <w:basedOn w:val="Default"/>
    <w:next w:val="Default"/>
    <w:uiPriority w:val="99"/>
    <w:semiHidden/>
    <w:rsid w:val="00417D20"/>
    <w:pPr>
      <w:spacing w:line="221" w:lineRule="atLeast"/>
    </w:pPr>
    <w:rPr>
      <w:rFonts w:ascii="TradeGothic Light" w:hAnsi="TradeGothic Light" w:cs="Times New Roman"/>
      <w:color w:val="auto"/>
    </w:rPr>
  </w:style>
  <w:style w:type="character" w:styleId="Refdecomentario">
    <w:name w:val="annotation reference"/>
    <w:uiPriority w:val="99"/>
    <w:semiHidden/>
    <w:unhideWhenUsed/>
    <w:rsid w:val="00417D20"/>
    <w:rPr>
      <w:rFonts w:ascii="Times New Roman" w:hAnsi="Times New Roman" w:cs="Times New Roman" w:hint="default"/>
      <w:sz w:val="16"/>
    </w:rPr>
  </w:style>
  <w:style w:type="character" w:styleId="nfasissutil">
    <w:name w:val="Subtle Emphasis"/>
    <w:uiPriority w:val="19"/>
    <w:qFormat/>
    <w:rsid w:val="00417D20"/>
    <w:rPr>
      <w:rFonts w:ascii="Times New Roman" w:hAnsi="Times New Roman" w:cs="Times New Roman" w:hint="default"/>
      <w:i/>
      <w:iCs w:val="0"/>
    </w:rPr>
  </w:style>
  <w:style w:type="character" w:styleId="nfasisintenso">
    <w:name w:val="Intense Emphasis"/>
    <w:uiPriority w:val="21"/>
    <w:qFormat/>
    <w:rsid w:val="00417D20"/>
    <w:rPr>
      <w:rFonts w:ascii="Times New Roman" w:hAnsi="Times New Roman" w:cs="Times New Roman" w:hint="default"/>
      <w:b/>
      <w:bCs w:val="0"/>
      <w:i/>
      <w:iCs w:val="0"/>
    </w:rPr>
  </w:style>
  <w:style w:type="character" w:styleId="Referenciasutil">
    <w:name w:val="Subtle Reference"/>
    <w:uiPriority w:val="31"/>
    <w:qFormat/>
    <w:rsid w:val="00417D20"/>
    <w:rPr>
      <w:rFonts w:ascii="Times New Roman" w:hAnsi="Times New Roman" w:cs="Times New Roman" w:hint="default"/>
      <w:smallCaps/>
      <w:color w:val="595959"/>
    </w:rPr>
  </w:style>
  <w:style w:type="character" w:styleId="Referenciaintensa">
    <w:name w:val="Intense Reference"/>
    <w:uiPriority w:val="32"/>
    <w:qFormat/>
    <w:rsid w:val="00417D20"/>
    <w:rPr>
      <w:rFonts w:ascii="Times New Roman" w:hAnsi="Times New Roman" w:cs="Times New Roman" w:hint="default"/>
      <w:b/>
      <w:bCs w:val="0"/>
      <w:smallCaps/>
      <w:color w:val="70AD47"/>
    </w:rPr>
  </w:style>
  <w:style w:type="character" w:styleId="Ttulodellibro">
    <w:name w:val="Book Title"/>
    <w:uiPriority w:val="33"/>
    <w:qFormat/>
    <w:rsid w:val="00417D20"/>
    <w:rPr>
      <w:rFonts w:ascii="Times New Roman" w:hAnsi="Times New Roman" w:cs="Times New Roman" w:hint="default"/>
      <w:b/>
      <w:bCs w:val="0"/>
      <w:smallCaps/>
      <w:spacing w:val="7"/>
      <w:sz w:val="21"/>
    </w:rPr>
  </w:style>
  <w:style w:type="character" w:customStyle="1" w:styleId="EncabezadoCar1">
    <w:name w:val="Encabezado Car1"/>
    <w:basedOn w:val="Fuentedeprrafopredeter"/>
    <w:uiPriority w:val="99"/>
    <w:semiHidden/>
    <w:rsid w:val="00417D20"/>
  </w:style>
  <w:style w:type="character" w:customStyle="1" w:styleId="PiedepginaCar1">
    <w:name w:val="Pie de página Car1"/>
    <w:basedOn w:val="Fuentedeprrafopredeter"/>
    <w:uiPriority w:val="99"/>
    <w:semiHidden/>
    <w:rsid w:val="00417D20"/>
  </w:style>
  <w:style w:type="character" w:customStyle="1" w:styleId="A2">
    <w:name w:val="A2"/>
    <w:uiPriority w:val="99"/>
    <w:rsid w:val="00417D20"/>
    <w:rPr>
      <w:color w:val="000000"/>
      <w:sz w:val="19"/>
    </w:rPr>
  </w:style>
  <w:style w:type="character" w:customStyle="1" w:styleId="A0">
    <w:name w:val="A0"/>
    <w:uiPriority w:val="99"/>
    <w:rsid w:val="00417D20"/>
    <w:rPr>
      <w:rFonts w:ascii="TradeGothic Light" w:hAnsi="TradeGothic Light" w:hint="default"/>
      <w:color w:val="000000"/>
      <w:sz w:val="64"/>
    </w:rPr>
  </w:style>
  <w:style w:type="character" w:customStyle="1" w:styleId="A3">
    <w:name w:val="A3"/>
    <w:uiPriority w:val="99"/>
    <w:rsid w:val="00417D20"/>
    <w:rPr>
      <w:rFonts w:ascii="TradeGothic Light" w:hAnsi="TradeGothic Light" w:hint="default"/>
      <w:color w:val="000000"/>
      <w:sz w:val="11"/>
    </w:rPr>
  </w:style>
  <w:style w:type="character" w:customStyle="1" w:styleId="A4">
    <w:name w:val="A4"/>
    <w:uiPriority w:val="99"/>
    <w:rsid w:val="00417D20"/>
    <w:rPr>
      <w:rFonts w:ascii="TradeGothic Light" w:hAnsi="TradeGothic Light" w:hint="default"/>
      <w:color w:val="000000"/>
      <w:sz w:val="11"/>
    </w:rPr>
  </w:style>
  <w:style w:type="character" w:customStyle="1" w:styleId="A5">
    <w:name w:val="A5"/>
    <w:uiPriority w:val="99"/>
    <w:rsid w:val="00417D20"/>
    <w:rPr>
      <w:rFonts w:ascii="TradeGothic" w:hAnsi="TradeGothic" w:hint="default"/>
      <w:color w:val="000000"/>
      <w:sz w:val="16"/>
    </w:rPr>
  </w:style>
  <w:style w:type="character" w:customStyle="1" w:styleId="A6">
    <w:name w:val="A6"/>
    <w:uiPriority w:val="99"/>
    <w:rsid w:val="00417D20"/>
    <w:rPr>
      <w:rFonts w:ascii="TradeGothic" w:hAnsi="TradeGothic" w:hint="default"/>
      <w:color w:val="000000"/>
      <w:sz w:val="40"/>
    </w:rPr>
  </w:style>
  <w:style w:type="character" w:customStyle="1" w:styleId="A9">
    <w:name w:val="A9"/>
    <w:uiPriority w:val="99"/>
    <w:rsid w:val="00417D20"/>
    <w:rPr>
      <w:rFonts w:ascii="TradeGothic" w:hAnsi="TradeGothic" w:hint="default"/>
      <w:color w:val="000000"/>
      <w:sz w:val="32"/>
    </w:rPr>
  </w:style>
  <w:style w:type="character" w:customStyle="1" w:styleId="A8">
    <w:name w:val="A8"/>
    <w:uiPriority w:val="99"/>
    <w:rsid w:val="00417D20"/>
    <w:rPr>
      <w:rFonts w:ascii="TradeGothic Bold" w:hAnsi="TradeGothic Bold" w:hint="default"/>
      <w:b/>
      <w:bCs w:val="0"/>
      <w:color w:val="000000"/>
      <w:sz w:val="28"/>
    </w:rPr>
  </w:style>
  <w:style w:type="character" w:customStyle="1" w:styleId="A10">
    <w:name w:val="A10"/>
    <w:uiPriority w:val="99"/>
    <w:rsid w:val="00417D20"/>
    <w:rPr>
      <w:rFonts w:ascii="TradeGothic" w:hAnsi="TradeGothic" w:hint="default"/>
      <w:color w:val="000000"/>
      <w:sz w:val="17"/>
    </w:rPr>
  </w:style>
  <w:style w:type="character" w:customStyle="1" w:styleId="postdate">
    <w:name w:val="postdate"/>
    <w:rsid w:val="00417D20"/>
  </w:style>
  <w:style w:type="character" w:customStyle="1" w:styleId="a-size-large">
    <w:name w:val="a-size-large"/>
    <w:basedOn w:val="Fuentedeprrafopredeter"/>
    <w:rsid w:val="00417D20"/>
  </w:style>
  <w:style w:type="character" w:customStyle="1" w:styleId="estilo1">
    <w:name w:val="estilo1"/>
    <w:basedOn w:val="Fuentedeprrafopredeter"/>
    <w:rsid w:val="00417D20"/>
  </w:style>
  <w:style w:type="character" w:customStyle="1" w:styleId="AsuntodelcomentarioCar1">
    <w:name w:val="Asunto del comentario Car1"/>
    <w:basedOn w:val="TextocomentarioCar"/>
    <w:uiPriority w:val="99"/>
    <w:semiHidden/>
    <w:rsid w:val="00417D20"/>
    <w:rPr>
      <w:rFonts w:ascii="Calibri" w:eastAsia="Times New Roman" w:hAnsi="Calibri" w:cs="Times New Roman" w:hint="default"/>
      <w:b/>
      <w:bCs/>
      <w:sz w:val="20"/>
      <w:szCs w:val="20"/>
    </w:rPr>
  </w:style>
  <w:style w:type="table" w:styleId="Tablaconcuadrcula">
    <w:name w:val="Table Grid"/>
    <w:basedOn w:val="Tablanormal"/>
    <w:uiPriority w:val="59"/>
    <w:rsid w:val="00417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417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417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417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809793">
      <w:bodyDiv w:val="1"/>
      <w:marLeft w:val="0"/>
      <w:marRight w:val="0"/>
      <w:marTop w:val="0"/>
      <w:marBottom w:val="0"/>
      <w:divBdr>
        <w:top w:val="none" w:sz="0" w:space="0" w:color="auto"/>
        <w:left w:val="none" w:sz="0" w:space="0" w:color="auto"/>
        <w:bottom w:val="none" w:sz="0" w:space="0" w:color="auto"/>
        <w:right w:val="none" w:sz="0" w:space="0" w:color="auto"/>
      </w:divBdr>
    </w:div>
    <w:div w:id="1514341273">
      <w:bodyDiv w:val="1"/>
      <w:marLeft w:val="0"/>
      <w:marRight w:val="0"/>
      <w:marTop w:val="0"/>
      <w:marBottom w:val="0"/>
      <w:divBdr>
        <w:top w:val="none" w:sz="0" w:space="0" w:color="auto"/>
        <w:left w:val="none" w:sz="0" w:space="0" w:color="auto"/>
        <w:bottom w:val="none" w:sz="0" w:space="0" w:color="auto"/>
        <w:right w:val="none" w:sz="0" w:space="0" w:color="auto"/>
      </w:divBdr>
      <w:divsChild>
        <w:div w:id="831916394">
          <w:marLeft w:val="0"/>
          <w:marRight w:val="0"/>
          <w:marTop w:val="0"/>
          <w:marBottom w:val="0"/>
          <w:divBdr>
            <w:top w:val="none" w:sz="0" w:space="0" w:color="auto"/>
            <w:left w:val="none" w:sz="0" w:space="0" w:color="auto"/>
            <w:bottom w:val="none" w:sz="0" w:space="0" w:color="auto"/>
            <w:right w:val="none" w:sz="0" w:space="0" w:color="auto"/>
          </w:divBdr>
          <w:divsChild>
            <w:div w:id="1055009993">
              <w:marLeft w:val="0"/>
              <w:marRight w:val="0"/>
              <w:marTop w:val="0"/>
              <w:marBottom w:val="0"/>
              <w:divBdr>
                <w:top w:val="none" w:sz="0" w:space="0" w:color="auto"/>
                <w:left w:val="none" w:sz="0" w:space="0" w:color="auto"/>
                <w:bottom w:val="none" w:sz="0" w:space="0" w:color="auto"/>
                <w:right w:val="none" w:sz="0" w:space="0" w:color="auto"/>
              </w:divBdr>
            </w:div>
            <w:div w:id="284846452">
              <w:marLeft w:val="0"/>
              <w:marRight w:val="0"/>
              <w:marTop w:val="0"/>
              <w:marBottom w:val="135"/>
              <w:divBdr>
                <w:top w:val="none" w:sz="0" w:space="0" w:color="auto"/>
                <w:left w:val="none" w:sz="0" w:space="0" w:color="auto"/>
                <w:bottom w:val="none" w:sz="0" w:space="0" w:color="auto"/>
                <w:right w:val="none" w:sz="0" w:space="0" w:color="auto"/>
              </w:divBdr>
              <w:divsChild>
                <w:div w:id="594094840">
                  <w:marLeft w:val="0"/>
                  <w:marRight w:val="0"/>
                  <w:marTop w:val="0"/>
                  <w:marBottom w:val="0"/>
                  <w:divBdr>
                    <w:top w:val="none" w:sz="0" w:space="0" w:color="auto"/>
                    <w:left w:val="none" w:sz="0" w:space="0" w:color="auto"/>
                    <w:bottom w:val="none" w:sz="0" w:space="0" w:color="auto"/>
                    <w:right w:val="none" w:sz="0" w:space="0" w:color="auto"/>
                  </w:divBdr>
                </w:div>
                <w:div w:id="542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2347">
          <w:marLeft w:val="0"/>
          <w:marRight w:val="0"/>
          <w:marTop w:val="0"/>
          <w:marBottom w:val="0"/>
          <w:divBdr>
            <w:top w:val="none" w:sz="0" w:space="0" w:color="auto"/>
            <w:left w:val="none" w:sz="0" w:space="0" w:color="auto"/>
            <w:bottom w:val="none" w:sz="0" w:space="0" w:color="auto"/>
            <w:right w:val="none" w:sz="0" w:space="0" w:color="auto"/>
          </w:divBdr>
          <w:divsChild>
            <w:div w:id="133304921">
              <w:marLeft w:val="0"/>
              <w:marRight w:val="0"/>
              <w:marTop w:val="0"/>
              <w:marBottom w:val="0"/>
              <w:divBdr>
                <w:top w:val="none" w:sz="0" w:space="0" w:color="auto"/>
                <w:left w:val="none" w:sz="0" w:space="0" w:color="auto"/>
                <w:bottom w:val="none" w:sz="0" w:space="0" w:color="auto"/>
                <w:right w:val="none" w:sz="0" w:space="0" w:color="auto"/>
              </w:divBdr>
              <w:divsChild>
                <w:div w:id="8537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file:///E:\PLAN%20DESARROLLO%20IAB%202016%20con%20comentarios.docx"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1.wmf"/><Relationship Id="rId89" Type="http://schemas.openxmlformats.org/officeDocument/2006/relationships/image" Target="media/image76.wmf"/><Relationship Id="rId112" Type="http://schemas.openxmlformats.org/officeDocument/2006/relationships/hyperlink" Target="file:///E:\PLAN%20DESARROLLO%20IAB%202016%20con%20comentarios.docx" TargetMode="External"/><Relationship Id="rId133" Type="http://schemas.openxmlformats.org/officeDocument/2006/relationships/hyperlink" Target="file:///E:\PLAN%20DESARROLLO%20IAB%202016%20con%20comentarios.docx" TargetMode="External"/><Relationship Id="rId138" Type="http://schemas.openxmlformats.org/officeDocument/2006/relationships/hyperlink" Target="file:///E:\PLAN%20DESARROLLO%20IAB%202016%20con%20comentarios.docx" TargetMode="External"/><Relationship Id="rId154" Type="http://schemas.openxmlformats.org/officeDocument/2006/relationships/hyperlink" Target="file:///E:\PLAN%20DESARROLLO%20IAB%202016%20con%20comentarios.docx" TargetMode="External"/><Relationship Id="rId159" Type="http://schemas.openxmlformats.org/officeDocument/2006/relationships/image" Target="media/image78.gif"/><Relationship Id="rId16" Type="http://schemas.openxmlformats.org/officeDocument/2006/relationships/image" Target="media/image6.jpeg"/><Relationship Id="rId107" Type="http://schemas.openxmlformats.org/officeDocument/2006/relationships/hyperlink" Target="file:///E:\PLAN%20DESARROLLO%20IAB%202016%20con%20comentarios.docx" TargetMode="External"/><Relationship Id="rId11" Type="http://schemas.openxmlformats.org/officeDocument/2006/relationships/comments" Target="comments.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yperlink" Target="file:///E:\PLAN%20DESARROLLO%20IAB%202016%20con%20comentarios.docx" TargetMode="External"/><Relationship Id="rId123" Type="http://schemas.openxmlformats.org/officeDocument/2006/relationships/hyperlink" Target="file:///E:\PLAN%20DESARROLLO%20IAB%202016%20con%20comentarios.docx" TargetMode="External"/><Relationship Id="rId128" Type="http://schemas.openxmlformats.org/officeDocument/2006/relationships/hyperlink" Target="file:///E:\PLAN%20DESARROLLO%20IAB%202016%20con%20comentarios.docx" TargetMode="External"/><Relationship Id="rId144" Type="http://schemas.openxmlformats.org/officeDocument/2006/relationships/hyperlink" Target="http://www.rcsb.org/pdb/home/home.do" TargetMode="External"/><Relationship Id="rId149" Type="http://schemas.openxmlformats.org/officeDocument/2006/relationships/hyperlink" Target="http://www.powersim.com/" TargetMode="External"/><Relationship Id="rId5" Type="http://schemas.openxmlformats.org/officeDocument/2006/relationships/webSettings" Target="webSettings.xml"/><Relationship Id="rId90" Type="http://schemas.openxmlformats.org/officeDocument/2006/relationships/hyperlink" Target="http://info4.juridicas.unam.mx/ijure/fed/181/default.htm?s=" TargetMode="External"/><Relationship Id="rId95" Type="http://schemas.openxmlformats.org/officeDocument/2006/relationships/hyperlink" Target="file:///E:\PLAN%20DESARROLLO%20IAB%202016%20con%20comentarios.docx" TargetMode="External"/><Relationship Id="rId160" Type="http://schemas.openxmlformats.org/officeDocument/2006/relationships/image" Target="media/image79.emf"/><Relationship Id="rId16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file:///E:\PLAN%20DESARROLLO%20IAB%202016%20con%20comentarios.docx" TargetMode="External"/><Relationship Id="rId118" Type="http://schemas.openxmlformats.org/officeDocument/2006/relationships/hyperlink" Target="file:///E:\PLAN%20DESARROLLO%20IAB%202016%20con%20comentarios.docx" TargetMode="External"/><Relationship Id="rId134" Type="http://schemas.openxmlformats.org/officeDocument/2006/relationships/hyperlink" Target="file:///E:\PLAN%20DESARROLLO%20IAB%202016%20con%20comentarios.docx" TargetMode="External"/><Relationship Id="rId139" Type="http://schemas.openxmlformats.org/officeDocument/2006/relationships/hyperlink" Target="file:///E:\PLAN%20DESARROLLO%20IAB%202016%20con%20comentarios.docx" TargetMode="External"/><Relationship Id="rId80" Type="http://schemas.openxmlformats.org/officeDocument/2006/relationships/image" Target="media/image70.jpeg"/><Relationship Id="rId85" Type="http://schemas.openxmlformats.org/officeDocument/2006/relationships/image" Target="media/image72.wmf"/><Relationship Id="rId150" Type="http://schemas.openxmlformats.org/officeDocument/2006/relationships/hyperlink" Target="http://www.sas.com/es_pe/home.html" TargetMode="External"/><Relationship Id="rId155" Type="http://schemas.openxmlformats.org/officeDocument/2006/relationships/hyperlink" Target="file:///E:\PLAN%20DESARROLLO%20IAB%202016%20con%20comentarios.docx" TargetMode="External"/><Relationship Id="rId12" Type="http://schemas.microsoft.com/office/2011/relationships/commentsExtended" Target="commentsExtended.xml"/><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yperlink" Target="file:///E:\PLAN%20DESARROLLO%20IAB%202016%20con%20comentarios.docx" TargetMode="External"/><Relationship Id="rId108" Type="http://schemas.openxmlformats.org/officeDocument/2006/relationships/hyperlink" Target="file:///E:\PLAN%20DESARROLLO%20IAB%202016%20con%20comentarios.docx" TargetMode="External"/><Relationship Id="rId124" Type="http://schemas.openxmlformats.org/officeDocument/2006/relationships/hyperlink" Target="file:///E:\PLAN%20DESARROLLO%20IAB%202016%20con%20comentarios.docx" TargetMode="External"/><Relationship Id="rId129" Type="http://schemas.openxmlformats.org/officeDocument/2006/relationships/hyperlink" Target="file:///E:\PLAN%20DESARROLLO%20IAB%202016%20con%20comentarios.docx"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hyperlink" Target="file:///E:\PLAN%20DESARROLLO%20IAB%202016%20con%20comentarios.docx" TargetMode="External"/><Relationship Id="rId96" Type="http://schemas.openxmlformats.org/officeDocument/2006/relationships/hyperlink" Target="file:///E:\PLAN%20DESARROLLO%20IAB%202016%20con%20comentarios.docx" TargetMode="External"/><Relationship Id="rId140" Type="http://schemas.openxmlformats.org/officeDocument/2006/relationships/hyperlink" Target="file:///E:\PLAN%20DESARROLLO%20IAB%202016%20con%20comentarios.docx" TargetMode="External"/><Relationship Id="rId145" Type="http://schemas.openxmlformats.org/officeDocument/2006/relationships/hyperlink" Target="http://string-db.org/" TargetMode="External"/><Relationship Id="rId161"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file:///E:\PLAN%20DESARROLLO%20IAB%202016%20con%20comentarios.docx" TargetMode="External"/><Relationship Id="rId114" Type="http://schemas.openxmlformats.org/officeDocument/2006/relationships/hyperlink" Target="file:///E:\PLAN%20DESARROLLO%20IAB%202016%20con%20comentarios.docx" TargetMode="External"/><Relationship Id="rId119" Type="http://schemas.openxmlformats.org/officeDocument/2006/relationships/hyperlink" Target="file:///E:\PLAN%20DESARROLLO%20IAB%202016%20con%20comentarios.docx" TargetMode="External"/><Relationship Id="rId127" Type="http://schemas.openxmlformats.org/officeDocument/2006/relationships/hyperlink" Target="file:///E:\PLAN%20DESARROLLO%20IAB%202016%20con%20comentarios.docx" TargetMode="External"/><Relationship Id="rId10"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www.ifoam.org/growing_organic/definitions/sdhw/pdf/DOA_Spanish.pdf" TargetMode="External"/><Relationship Id="rId86" Type="http://schemas.openxmlformats.org/officeDocument/2006/relationships/image" Target="media/image73.wmf"/><Relationship Id="rId94" Type="http://schemas.openxmlformats.org/officeDocument/2006/relationships/hyperlink" Target="file:///E:\PLAN%20DESARROLLO%20IAB%202016%20con%20comentarios.docx" TargetMode="External"/><Relationship Id="rId99" Type="http://schemas.openxmlformats.org/officeDocument/2006/relationships/hyperlink" Target="file:///E:\PLAN%20DESARROLLO%20IAB%202016%20con%20comentarios.docx" TargetMode="External"/><Relationship Id="rId101" Type="http://schemas.openxmlformats.org/officeDocument/2006/relationships/hyperlink" Target="file:///E:\PLAN%20DESARROLLO%20IAB%202016%20con%20comentarios.docx" TargetMode="External"/><Relationship Id="rId122" Type="http://schemas.openxmlformats.org/officeDocument/2006/relationships/hyperlink" Target="file:///E:\PLAN%20DESARROLLO%20IAB%202016%20con%20comentarios.docx" TargetMode="External"/><Relationship Id="rId130" Type="http://schemas.openxmlformats.org/officeDocument/2006/relationships/hyperlink" Target="file:///E:\PLAN%20DESARROLLO%20IAB%202016%20con%20comentarios.docx" TargetMode="External"/><Relationship Id="rId135" Type="http://schemas.openxmlformats.org/officeDocument/2006/relationships/hyperlink" Target="file:///E:\PLAN%20DESARROLLO%20IAB%202016%20con%20comentarios.docx" TargetMode="External"/><Relationship Id="rId143" Type="http://schemas.openxmlformats.org/officeDocument/2006/relationships/hyperlink" Target="http://www.ebi.ac.uk/Tools/emboss/" TargetMode="External"/><Relationship Id="rId148" Type="http://schemas.openxmlformats.org/officeDocument/2006/relationships/hyperlink" Target="http://www.iseesystems.com/" TargetMode="External"/><Relationship Id="rId151" Type="http://schemas.openxmlformats.org/officeDocument/2006/relationships/hyperlink" Target="https://www.r-project.org/" TargetMode="External"/><Relationship Id="rId156" Type="http://schemas.openxmlformats.org/officeDocument/2006/relationships/hyperlink" Target="file:///E:\PLAN%20DESARROLLO%20IAB%202016%20con%20comentarios.docx"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file:///E:\PLAN%20DESARROLLO%20IAB%202016%20con%20comentarios.docx"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file:///E:\PLAN%20DESARROLLO%20IAB%202016%20con%20comentarios.docx" TargetMode="External"/><Relationship Id="rId104" Type="http://schemas.openxmlformats.org/officeDocument/2006/relationships/hyperlink" Target="file:///E:\PLAN%20DESARROLLO%20IAB%202016%20con%20comentarios.docx" TargetMode="External"/><Relationship Id="rId120" Type="http://schemas.openxmlformats.org/officeDocument/2006/relationships/hyperlink" Target="file:///E:\PLAN%20DESARROLLO%20IAB%202016%20con%20comentarios.docx" TargetMode="External"/><Relationship Id="rId125" Type="http://schemas.openxmlformats.org/officeDocument/2006/relationships/hyperlink" Target="file:///E:\PLAN%20DESARROLLO%20IAB%202016%20con%20comentarios.docx" TargetMode="External"/><Relationship Id="rId141" Type="http://schemas.openxmlformats.org/officeDocument/2006/relationships/hyperlink" Target="http://www.ebi.ac.uk/Tools/msa/clustalo/" TargetMode="External"/><Relationship Id="rId146" Type="http://schemas.openxmlformats.org/officeDocument/2006/relationships/hyperlink" Target="http://vensim.com/"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file:///E:\PLAN%20DESARROLLO%20IAB%202016%20con%20comentarios.docx" TargetMode="External"/><Relationship Id="rId16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4.wmf"/><Relationship Id="rId110" Type="http://schemas.openxmlformats.org/officeDocument/2006/relationships/hyperlink" Target="file:///E:\PLAN%20DESARROLLO%20IAB%202016%20con%20comentarios.docx" TargetMode="External"/><Relationship Id="rId115" Type="http://schemas.openxmlformats.org/officeDocument/2006/relationships/hyperlink" Target="file:///E:\PLAN%20DESARROLLO%20IAB%202016%20con%20comentarios.docx" TargetMode="External"/><Relationship Id="rId131" Type="http://schemas.openxmlformats.org/officeDocument/2006/relationships/hyperlink" Target="file:///E:\PLAN%20DESARROLLO%20IAB%202016%20con%20comentarios.docx" TargetMode="External"/><Relationship Id="rId136" Type="http://schemas.openxmlformats.org/officeDocument/2006/relationships/hyperlink" Target="file:///E:\PLAN%20DESARROLLO%20IAB%202016%20con%20comentarios.docx" TargetMode="External"/><Relationship Id="rId157" Type="http://schemas.openxmlformats.org/officeDocument/2006/relationships/hyperlink" Target="mailto:envsales@licor.com" TargetMode="External"/><Relationship Id="rId61" Type="http://schemas.openxmlformats.org/officeDocument/2006/relationships/image" Target="media/image51.png"/><Relationship Id="rId82" Type="http://schemas.openxmlformats.org/officeDocument/2006/relationships/hyperlink" Target="http://www.fao.org/economic/est/aaacp/en" TargetMode="External"/><Relationship Id="rId152" Type="http://schemas.openxmlformats.org/officeDocument/2006/relationships/hyperlink" Target="http://www-01.ibm.com/software/mx/analytics/spss/" TargetMode="External"/><Relationship Id="rId19" Type="http://schemas.openxmlformats.org/officeDocument/2006/relationships/image" Target="media/image9.emf"/><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yperlink" Target="file:///E:\PLAN%20DESARROLLO%20IAB%202016%20con%20comentarios.docx" TargetMode="External"/><Relationship Id="rId105" Type="http://schemas.openxmlformats.org/officeDocument/2006/relationships/hyperlink" Target="file:///E:\PLAN%20DESARROLLO%20IAB%202016%20con%20comentarios.docx" TargetMode="External"/><Relationship Id="rId126" Type="http://schemas.openxmlformats.org/officeDocument/2006/relationships/hyperlink" Target="file:///E:\PLAN%20DESARROLLO%20IAB%202016%20con%20comentarios.docx" TargetMode="External"/><Relationship Id="rId147" Type="http://schemas.openxmlformats.org/officeDocument/2006/relationships/hyperlink" Target="http://dynamomd.org/"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yperlink" Target="file:///E:\PLAN%20DESARROLLO%20IAB%202016%20con%20comentarios.docx" TargetMode="External"/><Relationship Id="rId98" Type="http://schemas.openxmlformats.org/officeDocument/2006/relationships/hyperlink" Target="file:///E:\PLAN%20DESARROLLO%20IAB%202016%20con%20comentarios.docx" TargetMode="External"/><Relationship Id="rId121" Type="http://schemas.openxmlformats.org/officeDocument/2006/relationships/hyperlink" Target="file:///E:\PLAN%20DESARROLLO%20IAB%202016%20con%20comentarios.docx" TargetMode="External"/><Relationship Id="rId142" Type="http://schemas.openxmlformats.org/officeDocument/2006/relationships/hyperlink" Target="http://www.openrasmol.org/"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hyperlink" Target="file:///E:\PLAN%20DESARROLLO%20IAB%202016%20con%20comentarios.docx" TargetMode="External"/><Relationship Id="rId137" Type="http://schemas.openxmlformats.org/officeDocument/2006/relationships/hyperlink" Target="file:///E:\PLAN%20DESARROLLO%20IAB%202016%20con%20comentarios.docx" TargetMode="External"/><Relationship Id="rId158" Type="http://schemas.openxmlformats.org/officeDocument/2006/relationships/image" Target="media/image77.jpe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hyperlink" Target="http://www.dof.gob.mx" TargetMode="External"/><Relationship Id="rId88" Type="http://schemas.openxmlformats.org/officeDocument/2006/relationships/image" Target="media/image75.wmf"/><Relationship Id="rId111" Type="http://schemas.openxmlformats.org/officeDocument/2006/relationships/hyperlink" Target="file:///E:\PLAN%20DESARROLLO%20IAB%202016%20con%20comentarios.docx" TargetMode="External"/><Relationship Id="rId132" Type="http://schemas.openxmlformats.org/officeDocument/2006/relationships/hyperlink" Target="file:///E:\PLAN%20DESARROLLO%20IAB%202016%20con%20comentarios.docx" TargetMode="External"/><Relationship Id="rId153" Type="http://schemas.openxmlformats.org/officeDocument/2006/relationships/hyperlink" Target="http://www.originlab.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BA6EA-5DD9-4764-94D4-2D317F4D5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157384</Words>
  <Characters>865618</Characters>
  <Application>Microsoft Office Word</Application>
  <DocSecurity>4</DocSecurity>
  <Lines>7213</Lines>
  <Paragraphs>2041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agrobiologia</dc:creator>
  <cp:lastModifiedBy>Hewlett-Packard Company</cp:lastModifiedBy>
  <cp:revision>2</cp:revision>
  <cp:lastPrinted>2016-10-22T23:12:00Z</cp:lastPrinted>
  <dcterms:created xsi:type="dcterms:W3CDTF">2017-08-28T17:51:00Z</dcterms:created>
  <dcterms:modified xsi:type="dcterms:W3CDTF">2017-08-28T17:51:00Z</dcterms:modified>
</cp:coreProperties>
</file>