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92" w:rsidRPr="009D5E5B" w:rsidRDefault="009D5E5B" w:rsidP="009D5E5B">
      <w:pPr>
        <w:pStyle w:val="Textoindependiente2"/>
        <w:spacing w:line="360" w:lineRule="auto"/>
        <w:jc w:val="center"/>
        <w:rPr>
          <w:rFonts w:cs="Arial"/>
          <w:sz w:val="32"/>
          <w:szCs w:val="26"/>
        </w:rPr>
      </w:pPr>
      <w:r w:rsidRPr="009D5E5B">
        <w:rPr>
          <w:rFonts w:cs="Arial"/>
          <w:sz w:val="32"/>
          <w:szCs w:val="26"/>
        </w:rPr>
        <w:t>EVALUACIÓN DE PROPUESTAS DE ACTUALIZACIÓN CURRICULAR</w:t>
      </w:r>
      <w:bookmarkStart w:id="0" w:name="_GoBack"/>
      <w:bookmarkEnd w:id="0"/>
    </w:p>
    <w:tbl>
      <w:tblPr>
        <w:tblW w:w="5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8"/>
        <w:gridCol w:w="1011"/>
        <w:gridCol w:w="108"/>
        <w:gridCol w:w="904"/>
        <w:gridCol w:w="276"/>
        <w:gridCol w:w="3248"/>
      </w:tblGrid>
      <w:tr w:rsidR="007C5992" w:rsidRPr="00FF546E" w:rsidTr="00A81FB0">
        <w:trPr>
          <w:trHeight w:val="79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>EVALUACIÓN DE PROPUESTAS DE ACTUALIZACIÓN</w:t>
            </w:r>
            <w:r w:rsidR="005A353B">
              <w:rPr>
                <w:rFonts w:cs="Arial"/>
                <w:b/>
                <w:sz w:val="26"/>
                <w:szCs w:val="26"/>
              </w:rPr>
              <w:t xml:space="preserve"> CURRICULAR</w:t>
            </w:r>
            <w:r w:rsidRPr="00FF546E">
              <w:rPr>
                <w:rFonts w:cs="Arial"/>
                <w:b/>
                <w:sz w:val="26"/>
                <w:szCs w:val="26"/>
              </w:rPr>
              <w:t xml:space="preserve"> DE PROGRAMAS DOCENTES EN LA UAAAN</w:t>
            </w:r>
          </w:p>
          <w:p w:rsidR="007C5992" w:rsidRPr="00FF546E" w:rsidRDefault="007C5992" w:rsidP="00FF7B26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</w:p>
          <w:p w:rsidR="007C5992" w:rsidRPr="00FF546E" w:rsidRDefault="007C5992" w:rsidP="00FF7B26">
            <w:pPr>
              <w:spacing w:line="360" w:lineRule="auto"/>
              <w:rPr>
                <w:rFonts w:cs="Arial"/>
                <w:b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 xml:space="preserve">PROGRAMA:            </w:t>
            </w:r>
            <w:r w:rsidR="00764C02">
              <w:rPr>
                <w:rFonts w:cs="Arial"/>
                <w:b/>
                <w:sz w:val="26"/>
                <w:szCs w:val="26"/>
              </w:rPr>
              <w:t>INGENIERO AGRÓNOMO PARASITÓLOGO</w:t>
            </w:r>
            <w:r w:rsidRPr="00FF546E">
              <w:rPr>
                <w:rFonts w:cs="Arial"/>
                <w:b/>
                <w:sz w:val="26"/>
                <w:szCs w:val="26"/>
              </w:rPr>
              <w:t xml:space="preserve">                                                                   FECHA:</w:t>
            </w:r>
            <w:r w:rsidR="00764C02">
              <w:rPr>
                <w:rFonts w:cs="Arial"/>
                <w:b/>
                <w:sz w:val="26"/>
                <w:szCs w:val="26"/>
              </w:rPr>
              <w:t xml:space="preserve"> DICIEMBRE 2016</w:t>
            </w:r>
          </w:p>
        </w:tc>
      </w:tr>
      <w:tr w:rsidR="00A81FB0" w:rsidRPr="00FF546E" w:rsidTr="00A81FB0">
        <w:trPr>
          <w:trHeight w:val="794"/>
        </w:trPr>
        <w:tc>
          <w:tcPr>
            <w:tcW w:w="2228" w:type="pct"/>
            <w:shd w:val="clear" w:color="auto" w:fill="CCFFFF"/>
          </w:tcPr>
          <w:p w:rsidR="007C5992" w:rsidRPr="00FF546E" w:rsidRDefault="007C5992" w:rsidP="00FF7B26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>CRITERIOS</w:t>
            </w:r>
          </w:p>
        </w:tc>
        <w:tc>
          <w:tcPr>
            <w:tcW w:w="559" w:type="pct"/>
            <w:gridSpan w:val="2"/>
            <w:shd w:val="clear" w:color="auto" w:fill="CCFFFF"/>
          </w:tcPr>
          <w:p w:rsidR="007C5992" w:rsidRPr="00FF546E" w:rsidRDefault="007C5992" w:rsidP="00FF7B26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>SUFIC</w:t>
            </w:r>
          </w:p>
        </w:tc>
        <w:tc>
          <w:tcPr>
            <w:tcW w:w="590" w:type="pct"/>
            <w:gridSpan w:val="2"/>
            <w:shd w:val="clear" w:color="auto" w:fill="CCFFFF"/>
          </w:tcPr>
          <w:p w:rsidR="007C5992" w:rsidRPr="00FF546E" w:rsidRDefault="007C5992" w:rsidP="00FF7B26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>INSUF</w:t>
            </w:r>
          </w:p>
        </w:tc>
        <w:tc>
          <w:tcPr>
            <w:tcW w:w="1623" w:type="pct"/>
            <w:shd w:val="clear" w:color="auto" w:fill="CCFFFF"/>
          </w:tcPr>
          <w:p w:rsidR="007C5992" w:rsidRPr="00FF546E" w:rsidRDefault="007C5992" w:rsidP="00FF7B26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>COMENTARIOS Y RECOMENDACIONES</w:t>
            </w:r>
          </w:p>
        </w:tc>
      </w:tr>
      <w:tr w:rsidR="007C5992" w:rsidRPr="00FF546E" w:rsidTr="00A81FB0">
        <w:trPr>
          <w:trHeight w:val="794"/>
        </w:trPr>
        <w:tc>
          <w:tcPr>
            <w:tcW w:w="5000" w:type="pct"/>
            <w:gridSpan w:val="6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 w:rsidRPr="00FF546E">
              <w:rPr>
                <w:rFonts w:cs="Arial"/>
                <w:b/>
                <w:sz w:val="26"/>
                <w:szCs w:val="26"/>
              </w:rPr>
              <w:t xml:space="preserve">I.- Plan de Desarrollo                                               </w:t>
            </w:r>
          </w:p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Declaración de la misión</w:t>
            </w:r>
          </w:p>
          <w:p w:rsidR="007C5992" w:rsidRPr="00FF546E" w:rsidRDefault="007C5992" w:rsidP="00FF7B26">
            <w:pPr>
              <w:spacing w:line="360" w:lineRule="auto"/>
              <w:ind w:left="720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Quién eres, qué haces, para qué lo haces, para quién lo haces y a través de qué lo haces.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303DA8" w:rsidP="00FF7B26">
            <w:pPr>
              <w:spacing w:line="360" w:lineRule="auto"/>
              <w:ind w:left="708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303DA8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Bien Hecha, pero los criterios de calidad deberán estar considerados en materias obligatorias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Establece la visión</w:t>
            </w:r>
          </w:p>
          <w:p w:rsidR="007C5992" w:rsidRPr="00FF546E" w:rsidRDefault="007C5992" w:rsidP="00FF7B26">
            <w:pPr>
              <w:spacing w:line="360" w:lineRule="auto"/>
              <w:ind w:left="720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Marca la brecha hacia la cual dirigir los esfuerzos del programa en los próximos 10 años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D20799" w:rsidP="00FF7B26">
            <w:pPr>
              <w:spacing w:line="360" w:lineRule="auto"/>
              <w:ind w:left="708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D20799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La establece al 2021, la misión y la visión aunque se revisan a los cinco años, se proponen como mínimo a 10 años.</w:t>
            </w:r>
          </w:p>
        </w:tc>
      </w:tr>
      <w:tr w:rsidR="003435F1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3435F1" w:rsidRPr="00FF546E" w:rsidRDefault="003435F1" w:rsidP="007C599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Código de Ética</w:t>
            </w:r>
          </w:p>
        </w:tc>
        <w:tc>
          <w:tcPr>
            <w:tcW w:w="505" w:type="pct"/>
            <w:shd w:val="clear" w:color="auto" w:fill="auto"/>
          </w:tcPr>
          <w:p w:rsidR="003435F1" w:rsidRPr="00FF546E" w:rsidRDefault="003435F1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3435F1" w:rsidRPr="00FF546E" w:rsidRDefault="003435F1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3435F1" w:rsidRPr="00FF546E" w:rsidRDefault="0089445D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El código planteado es muy interesante en tanto que refiere el comportamiento inclusivo de los integrantes del programa. Hay algunos comentarios a considerar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lastRenderedPageBreak/>
              <w:t>El programa en el apartado de plan de desarrollo  con el diagnóstico externo fundamentado en: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Variables económicas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345C97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345C97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Tratado de forma integrada a los escenarios inter y nacionales, no explica cuál es la pérdida de cultivos debidos a problemas parasitológicos, requiere integrar al diagnóstico cuál es su participación económica en mercados urbanos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Variables educativas, sociales, culturales, demográficas y ambientales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661C59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661C59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Bien trabajadas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Variables políticas gubernamentales y legales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661C59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Variables tecnológicas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A9420F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Variables relacionadas con la competencia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A9420F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 xml:space="preserve">Variables recopiladas a través de egresados, empleadores, productores, entre </w:t>
            </w:r>
            <w:r w:rsidRPr="00FF546E">
              <w:rPr>
                <w:rFonts w:cs="Arial"/>
                <w:sz w:val="26"/>
                <w:szCs w:val="26"/>
              </w:rPr>
              <w:lastRenderedPageBreak/>
              <w:t>otras.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A9420F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lastRenderedPageBreak/>
              <w:t>Enlistado diferenciado de oportunidades y amenazas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A9420F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F15BD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Faltan algunos aspectos a considerar en oportunidades o peligros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Matriz de evaluación de factores externos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A9420F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En el diagnóstico interno cuentan con variables relacionadas y de: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ind w:left="708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Plan de estudios, estructura, contenido y flexibilidad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A9420F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Matrícula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A9420F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Ingreso-Egreso-Titulación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A9420F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Infraestructura y equipo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F15BD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Publicaciones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F15BD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F15BD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Tratado en el contexto de infraestructura de forma muy general, no se integró las publicaciones de los profesores del programa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Cantidad y calidad de proyectos de investigación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A9420F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Programas de Educación Continua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F15BD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lastRenderedPageBreak/>
              <w:t>Servicios a la comunidad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F15BD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 xml:space="preserve">Otros aspectos 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F15BD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Enlistado diferenciado de fortalezas y debilidades.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F15BD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Matriz de evaluación de factores internos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F15BD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Matriz DOFA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F15BD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Establece proyectos estratégicos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F15BD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F15BD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Sólo hasta el 2021, faltan cinco años en la planeación de proyectos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Matriz del Perfil Competitivo interno y externo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F15BD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Recursos humanos, financieros, técnicos, materiales necesarios para cumplir con los proyectos del plan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F15BD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Programación de las actividades derivadas de las estrategias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F15BD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F15BD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Sólo por cinco años</w:t>
            </w: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Formas de evaluación de las actividades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2408EC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X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2408EC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Establece indicadores de desempeño</w:t>
            </w:r>
          </w:p>
        </w:tc>
      </w:tr>
      <w:tr w:rsidR="007C5992" w:rsidRPr="00FF546E" w:rsidTr="00A81FB0">
        <w:trPr>
          <w:trHeight w:val="794"/>
        </w:trPr>
        <w:tc>
          <w:tcPr>
            <w:tcW w:w="5000" w:type="pct"/>
            <w:gridSpan w:val="6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b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lastRenderedPageBreak/>
              <w:t>En el procedimiento para el diseño del currículo se contempla el perfil del egresado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Perfil del aspirante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Espacio profesional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Objetivo General de la carrera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Justificación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Plantea los contenidos en función de la nomenclatura de la carrera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Estudio de congruencia interna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Estudio de coherencia externa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Detecta áreas primarias y secundarias de formación congruentes con el perfil profesional y con la tipología de actividades curriculares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Establecen bloques de secuencia e integración de materias congruentes con el perfil profesional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 xml:space="preserve">Plantea la orientación a la </w:t>
            </w:r>
            <w:r w:rsidRPr="00FF546E">
              <w:rPr>
                <w:rFonts w:cs="Arial"/>
                <w:sz w:val="26"/>
                <w:szCs w:val="26"/>
              </w:rPr>
              <w:lastRenderedPageBreak/>
              <w:t>investigación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lastRenderedPageBreak/>
              <w:t>Plantea la participación de alumnos en programas de vinculación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Tiene orientación a la producción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Orientación al autoempleo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 xml:space="preserve">Presenta materias que inducen la calidad 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Orientación a la formación práctica a través de las prácticas de materia y las prácticas profesionales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Mapa curricular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 xml:space="preserve">Balanceo 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Estudio de la vigencia de contenidos con la bibliografía actualizada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Estudio de Traslapes en Perfil y plan de estudios, tanto con carreras de la UAAAN como con carreras de otras instituciones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Considera la tutoría como una estrategia de aprendizaje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lastRenderedPageBreak/>
              <w:t>Necesidades de operación y formación en pedagogía y didáctica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Plantea análisis de los materiales y medios de enseñanza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  <w:tr w:rsidR="007C5992" w:rsidRPr="00FF546E" w:rsidTr="00A81FB0">
        <w:trPr>
          <w:trHeight w:val="794"/>
        </w:trPr>
        <w:tc>
          <w:tcPr>
            <w:tcW w:w="2228" w:type="pct"/>
            <w:shd w:val="clear" w:color="auto" w:fill="auto"/>
          </w:tcPr>
          <w:p w:rsidR="007C5992" w:rsidRPr="00FF546E" w:rsidRDefault="007C5992" w:rsidP="007C599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  <w:r w:rsidRPr="00FF546E">
              <w:rPr>
                <w:rFonts w:cs="Arial"/>
                <w:sz w:val="26"/>
                <w:szCs w:val="26"/>
              </w:rPr>
              <w:t>Otros criterios</w:t>
            </w:r>
          </w:p>
        </w:tc>
        <w:tc>
          <w:tcPr>
            <w:tcW w:w="505" w:type="pct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506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1761" w:type="pct"/>
            <w:gridSpan w:val="2"/>
            <w:shd w:val="clear" w:color="auto" w:fill="auto"/>
          </w:tcPr>
          <w:p w:rsidR="007C5992" w:rsidRPr="00FF546E" w:rsidRDefault="007C5992" w:rsidP="00FF7B26">
            <w:pPr>
              <w:spacing w:line="360" w:lineRule="auto"/>
              <w:jc w:val="both"/>
              <w:rPr>
                <w:rFonts w:cs="Arial"/>
                <w:i/>
                <w:sz w:val="26"/>
                <w:szCs w:val="26"/>
              </w:rPr>
            </w:pPr>
          </w:p>
        </w:tc>
      </w:tr>
    </w:tbl>
    <w:p w:rsidR="007C5992" w:rsidRPr="00FF546E" w:rsidRDefault="007C5992" w:rsidP="007C5992">
      <w:pPr>
        <w:spacing w:line="360" w:lineRule="auto"/>
        <w:rPr>
          <w:rFonts w:cs="Arial"/>
          <w:sz w:val="26"/>
          <w:szCs w:val="26"/>
        </w:rPr>
      </w:pPr>
    </w:p>
    <w:p w:rsidR="007C5992" w:rsidRPr="00FF546E" w:rsidRDefault="007C5992" w:rsidP="007C5992">
      <w:pPr>
        <w:pStyle w:val="Textoindependiente2"/>
        <w:spacing w:line="360" w:lineRule="auto"/>
        <w:rPr>
          <w:rFonts w:cs="Arial"/>
          <w:sz w:val="26"/>
          <w:szCs w:val="26"/>
        </w:rPr>
      </w:pPr>
    </w:p>
    <w:p w:rsidR="00D869AA" w:rsidRDefault="00D869AA"/>
    <w:sectPr w:rsidR="00D869AA" w:rsidSect="00A81FB0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9B2"/>
    <w:multiLevelType w:val="hybridMultilevel"/>
    <w:tmpl w:val="D452E0AE"/>
    <w:lvl w:ilvl="0" w:tplc="823CAEC8">
      <w:start w:val="1"/>
      <w:numFmt w:val="decimal"/>
      <w:lvlText w:val="%1."/>
      <w:lvlJc w:val="left"/>
      <w:pPr>
        <w:tabs>
          <w:tab w:val="num" w:pos="720"/>
        </w:tabs>
        <w:ind w:left="737" w:hanging="37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518A2"/>
    <w:multiLevelType w:val="hybridMultilevel"/>
    <w:tmpl w:val="22381E0A"/>
    <w:lvl w:ilvl="0" w:tplc="26EECD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BE3A64"/>
    <w:multiLevelType w:val="hybridMultilevel"/>
    <w:tmpl w:val="D1D09E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CF28C90">
      <w:start w:val="1"/>
      <w:numFmt w:val="bullet"/>
      <w:lvlText w:val=""/>
      <w:lvlJc w:val="left"/>
      <w:pPr>
        <w:tabs>
          <w:tab w:val="num" w:pos="2340"/>
        </w:tabs>
        <w:ind w:left="2349" w:hanging="369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08"/>
  <w:hyphenationZone w:val="425"/>
  <w:characterSpacingControl w:val="doNotCompress"/>
  <w:compat/>
  <w:rsids>
    <w:rsidRoot w:val="007C5992"/>
    <w:rsid w:val="001D0F70"/>
    <w:rsid w:val="002408EC"/>
    <w:rsid w:val="00303DA8"/>
    <w:rsid w:val="0033460B"/>
    <w:rsid w:val="003435F1"/>
    <w:rsid w:val="00345C97"/>
    <w:rsid w:val="005A353B"/>
    <w:rsid w:val="00661C59"/>
    <w:rsid w:val="006C4292"/>
    <w:rsid w:val="006E15E9"/>
    <w:rsid w:val="00764C02"/>
    <w:rsid w:val="007C5992"/>
    <w:rsid w:val="007F15BD"/>
    <w:rsid w:val="0089445D"/>
    <w:rsid w:val="009D5E5B"/>
    <w:rsid w:val="00A81FB0"/>
    <w:rsid w:val="00A9420F"/>
    <w:rsid w:val="00D20799"/>
    <w:rsid w:val="00D86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992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7C5992"/>
    <w:pPr>
      <w:jc w:val="both"/>
    </w:pPr>
    <w:rPr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7C5992"/>
    <w:rPr>
      <w:rFonts w:ascii="Arial" w:eastAsia="Times New Roman" w:hAnsi="Arial" w:cs="Times New Roman"/>
      <w:bCs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992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7C5992"/>
    <w:pPr>
      <w:jc w:val="both"/>
    </w:pPr>
    <w:rPr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7C5992"/>
    <w:rPr>
      <w:rFonts w:ascii="Arial" w:eastAsia="Times New Roman" w:hAnsi="Arial" w:cs="Times New Roman"/>
      <w:b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654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Docencia1</dc:creator>
  <cp:lastModifiedBy>Docencia1</cp:lastModifiedBy>
  <cp:revision>9</cp:revision>
  <dcterms:created xsi:type="dcterms:W3CDTF">2016-12-01T15:49:00Z</dcterms:created>
  <dcterms:modified xsi:type="dcterms:W3CDTF">2016-12-02T17:56:00Z</dcterms:modified>
</cp:coreProperties>
</file>